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233B3" w14:textId="77777777" w:rsidR="00C6178F" w:rsidRPr="00ED4A47" w:rsidRDefault="00C6178F" w:rsidP="00C6178F">
      <w:pPr>
        <w:pStyle w:val="BodyText"/>
        <w:spacing w:line="264" w:lineRule="auto"/>
        <w:rPr>
          <w:b/>
          <w:bCs/>
        </w:rPr>
      </w:pPr>
      <w:r w:rsidRPr="00ED4A47">
        <w:rPr>
          <w:b/>
          <w:bCs/>
        </w:rPr>
        <w:t>BEFORE THE WASHINGTON</w:t>
      </w:r>
    </w:p>
    <w:p w14:paraId="29262362" w14:textId="77777777" w:rsidR="00C6178F" w:rsidRPr="00ED4A47" w:rsidRDefault="00C6178F" w:rsidP="00C6178F">
      <w:pPr>
        <w:pStyle w:val="BodyText"/>
        <w:spacing w:line="264" w:lineRule="auto"/>
        <w:rPr>
          <w:b/>
          <w:bCs/>
        </w:rPr>
      </w:pPr>
      <w:r w:rsidRPr="00ED4A47">
        <w:rPr>
          <w:b/>
          <w:bCs/>
        </w:rPr>
        <w:t>UTILITIES AND TRANSPORTATION COMMISSION</w:t>
      </w:r>
    </w:p>
    <w:p w14:paraId="372839C6" w14:textId="77777777" w:rsidR="00C6178F" w:rsidRPr="00ED4A47" w:rsidRDefault="00C6178F" w:rsidP="00C6178F">
      <w:pPr>
        <w:pStyle w:val="BodyText"/>
        <w:spacing w:line="264" w:lineRule="auto"/>
      </w:pPr>
    </w:p>
    <w:p w14:paraId="1D3D2C3C" w14:textId="77777777" w:rsidR="00C6178F" w:rsidRPr="00ED4A47" w:rsidRDefault="00C6178F" w:rsidP="00C6178F">
      <w:pPr>
        <w:pStyle w:val="BodyText"/>
        <w:spacing w:line="264" w:lineRule="auto"/>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5"/>
        <w:gridCol w:w="4455"/>
      </w:tblGrid>
      <w:tr w:rsidR="00C6178F" w:rsidRPr="00ED4A47" w14:paraId="0F4FED45" w14:textId="77777777" w:rsidTr="00C852CF">
        <w:trPr>
          <w:trHeight w:val="5833"/>
        </w:trPr>
        <w:tc>
          <w:tcPr>
            <w:tcW w:w="4230" w:type="dxa"/>
          </w:tcPr>
          <w:p w14:paraId="4ED6C254" w14:textId="77777777" w:rsidR="00C6178F" w:rsidRPr="00ED4A47" w:rsidRDefault="00C6178F" w:rsidP="00C852CF">
            <w:pPr>
              <w:tabs>
                <w:tab w:val="left" w:pos="2160"/>
              </w:tabs>
              <w:spacing w:line="264" w:lineRule="auto"/>
              <w:rPr>
                <w:bCs/>
              </w:rPr>
            </w:pPr>
            <w:r w:rsidRPr="00ED4A47">
              <w:rPr>
                <w:bCs/>
              </w:rPr>
              <w:t>CITY OF WOODINVILLE,</w:t>
            </w:r>
          </w:p>
          <w:p w14:paraId="1FE9E3C3" w14:textId="77777777" w:rsidR="00C6178F" w:rsidRPr="00ED4A47" w:rsidRDefault="00C6178F" w:rsidP="00C852CF">
            <w:pPr>
              <w:tabs>
                <w:tab w:val="left" w:pos="2160"/>
              </w:tabs>
              <w:spacing w:line="264" w:lineRule="auto"/>
              <w:rPr>
                <w:bCs/>
              </w:rPr>
            </w:pPr>
          </w:p>
          <w:p w14:paraId="6AD3821C" w14:textId="77777777" w:rsidR="00C6178F" w:rsidRPr="00ED4A47" w:rsidRDefault="00C6178F" w:rsidP="00C852CF">
            <w:pPr>
              <w:tabs>
                <w:tab w:val="left" w:pos="2160"/>
              </w:tabs>
              <w:spacing w:line="264" w:lineRule="auto"/>
              <w:rPr>
                <w:bCs/>
              </w:rPr>
            </w:pPr>
            <w:r w:rsidRPr="00ED4A47">
              <w:rPr>
                <w:bCs/>
              </w:rPr>
              <w:tab/>
              <w:t>Petitioner,</w:t>
            </w:r>
          </w:p>
          <w:p w14:paraId="4F3356F2" w14:textId="77777777" w:rsidR="00C6178F" w:rsidRPr="00ED4A47" w:rsidRDefault="00C6178F" w:rsidP="00C852CF">
            <w:pPr>
              <w:tabs>
                <w:tab w:val="left" w:pos="2160"/>
              </w:tabs>
              <w:spacing w:line="264" w:lineRule="auto"/>
              <w:rPr>
                <w:bCs/>
              </w:rPr>
            </w:pPr>
          </w:p>
          <w:p w14:paraId="7F9B559B" w14:textId="77777777" w:rsidR="00C6178F" w:rsidRPr="00ED4A47" w:rsidRDefault="00C6178F" w:rsidP="00C852CF">
            <w:pPr>
              <w:tabs>
                <w:tab w:val="left" w:pos="2160"/>
              </w:tabs>
              <w:spacing w:line="264" w:lineRule="auto"/>
              <w:rPr>
                <w:bCs/>
              </w:rPr>
            </w:pPr>
            <w:r w:rsidRPr="00ED4A47">
              <w:rPr>
                <w:bCs/>
              </w:rPr>
              <w:t>v.</w:t>
            </w:r>
          </w:p>
          <w:p w14:paraId="05301765" w14:textId="77777777" w:rsidR="00C6178F" w:rsidRPr="00ED4A47" w:rsidRDefault="00C6178F" w:rsidP="00C852CF">
            <w:pPr>
              <w:tabs>
                <w:tab w:val="left" w:pos="2160"/>
              </w:tabs>
              <w:spacing w:line="264" w:lineRule="auto"/>
              <w:rPr>
                <w:bCs/>
              </w:rPr>
            </w:pPr>
          </w:p>
          <w:p w14:paraId="20FE2960" w14:textId="77777777" w:rsidR="00C6178F" w:rsidRPr="00ED4A47" w:rsidRDefault="00C6178F" w:rsidP="00C852CF">
            <w:pPr>
              <w:tabs>
                <w:tab w:val="left" w:pos="2160"/>
              </w:tabs>
              <w:spacing w:line="264" w:lineRule="auto"/>
              <w:rPr>
                <w:bCs/>
              </w:rPr>
            </w:pPr>
            <w:r w:rsidRPr="00ED4A47">
              <w:rPr>
                <w:bCs/>
              </w:rPr>
              <w:t>EASTSIDE COMMUNITY RAIL, BALLARD TERMINAL RAIL, PORT OF SEATTLE, AND WASHINGTON STATE DEPARTMENT OF TRANSPORTATION,</w:t>
            </w:r>
          </w:p>
          <w:p w14:paraId="51861DBE" w14:textId="77777777" w:rsidR="00C6178F" w:rsidRPr="00ED4A47" w:rsidRDefault="00C6178F" w:rsidP="00C852CF">
            <w:pPr>
              <w:tabs>
                <w:tab w:val="left" w:pos="2160"/>
              </w:tabs>
              <w:spacing w:line="264" w:lineRule="auto"/>
              <w:rPr>
                <w:bCs/>
              </w:rPr>
            </w:pPr>
          </w:p>
          <w:p w14:paraId="212FE202" w14:textId="77777777" w:rsidR="00C6178F" w:rsidRPr="00ED4A47" w:rsidRDefault="00C6178F" w:rsidP="00C852CF">
            <w:pPr>
              <w:tabs>
                <w:tab w:val="left" w:pos="2160"/>
              </w:tabs>
              <w:spacing w:line="264" w:lineRule="auto"/>
              <w:rPr>
                <w:bCs/>
              </w:rPr>
            </w:pPr>
            <w:r w:rsidRPr="00ED4A47">
              <w:rPr>
                <w:bCs/>
              </w:rPr>
              <w:tab/>
              <w:t>Respondents.</w:t>
            </w:r>
            <w:r w:rsidRPr="00ED4A47">
              <w:br/>
              <w:t xml:space="preserve">. . . . . . . . . . . . . . . . . . . . . . . . . . . . . . . </w:t>
            </w:r>
          </w:p>
          <w:p w14:paraId="44FE345A" w14:textId="77777777" w:rsidR="00C6178F" w:rsidRPr="00ED4A47" w:rsidRDefault="00C6178F" w:rsidP="00C852CF">
            <w:pPr>
              <w:tabs>
                <w:tab w:val="left" w:pos="2160"/>
              </w:tabs>
              <w:spacing w:line="264" w:lineRule="auto"/>
              <w:rPr>
                <w:bCs/>
              </w:rPr>
            </w:pPr>
          </w:p>
          <w:p w14:paraId="672B416D" w14:textId="77777777" w:rsidR="00C6178F" w:rsidRPr="00ED4A47" w:rsidRDefault="00C6178F" w:rsidP="00C852CF">
            <w:pPr>
              <w:tabs>
                <w:tab w:val="left" w:pos="2160"/>
              </w:tabs>
              <w:spacing w:line="264" w:lineRule="auto"/>
              <w:rPr>
                <w:bCs/>
              </w:rPr>
            </w:pPr>
            <w:r w:rsidRPr="00ED4A47">
              <w:rPr>
                <w:bCs/>
              </w:rPr>
              <w:t>CITY OF WOODINVILLE,</w:t>
            </w:r>
          </w:p>
          <w:p w14:paraId="0179DF8C" w14:textId="77777777" w:rsidR="00C6178F" w:rsidRPr="00ED4A47" w:rsidRDefault="00C6178F" w:rsidP="00C852CF">
            <w:pPr>
              <w:tabs>
                <w:tab w:val="left" w:pos="2160"/>
              </w:tabs>
              <w:spacing w:line="264" w:lineRule="auto"/>
              <w:rPr>
                <w:bCs/>
              </w:rPr>
            </w:pPr>
          </w:p>
          <w:p w14:paraId="3B81B562" w14:textId="77777777" w:rsidR="00C6178F" w:rsidRPr="00ED4A47" w:rsidRDefault="00C6178F" w:rsidP="00C852CF">
            <w:pPr>
              <w:tabs>
                <w:tab w:val="left" w:pos="2160"/>
              </w:tabs>
              <w:spacing w:line="264" w:lineRule="auto"/>
              <w:rPr>
                <w:bCs/>
              </w:rPr>
            </w:pPr>
            <w:r w:rsidRPr="00ED4A47">
              <w:rPr>
                <w:bCs/>
              </w:rPr>
              <w:tab/>
              <w:t>Petitioner,</w:t>
            </w:r>
          </w:p>
          <w:p w14:paraId="7A183AEE" w14:textId="77777777" w:rsidR="00C6178F" w:rsidRPr="00ED4A47" w:rsidRDefault="00C6178F" w:rsidP="00C852CF">
            <w:pPr>
              <w:tabs>
                <w:tab w:val="left" w:pos="2160"/>
              </w:tabs>
              <w:spacing w:line="264" w:lineRule="auto"/>
              <w:rPr>
                <w:bCs/>
              </w:rPr>
            </w:pPr>
          </w:p>
          <w:p w14:paraId="0E99A8F6" w14:textId="77777777" w:rsidR="00C6178F" w:rsidRPr="00ED4A47" w:rsidRDefault="00C6178F" w:rsidP="00C852CF">
            <w:pPr>
              <w:tabs>
                <w:tab w:val="left" w:pos="2160"/>
              </w:tabs>
              <w:spacing w:line="264" w:lineRule="auto"/>
              <w:rPr>
                <w:bCs/>
              </w:rPr>
            </w:pPr>
            <w:r w:rsidRPr="00ED4A47">
              <w:rPr>
                <w:bCs/>
              </w:rPr>
              <w:t>v.</w:t>
            </w:r>
          </w:p>
          <w:p w14:paraId="37F39971" w14:textId="77777777" w:rsidR="00C6178F" w:rsidRPr="00ED4A47" w:rsidRDefault="00C6178F" w:rsidP="00C852CF">
            <w:pPr>
              <w:tabs>
                <w:tab w:val="left" w:pos="2160"/>
              </w:tabs>
              <w:spacing w:line="264" w:lineRule="auto"/>
              <w:rPr>
                <w:bCs/>
              </w:rPr>
            </w:pPr>
          </w:p>
          <w:p w14:paraId="1752671C" w14:textId="77777777" w:rsidR="00C6178F" w:rsidRPr="00ED4A47" w:rsidRDefault="00C6178F" w:rsidP="00C852CF">
            <w:pPr>
              <w:tabs>
                <w:tab w:val="left" w:pos="2160"/>
              </w:tabs>
              <w:spacing w:line="264" w:lineRule="auto"/>
              <w:rPr>
                <w:bCs/>
              </w:rPr>
            </w:pPr>
            <w:r w:rsidRPr="00ED4A47">
              <w:rPr>
                <w:bCs/>
              </w:rPr>
              <w:t>EASTSIDE COMMUNITY RAIL, KING COUNTY, BALLARD TERMINAL RAIL, AND WASHINGTON STATE DEPARTMENT OF TRANSPORTATION,</w:t>
            </w:r>
          </w:p>
          <w:p w14:paraId="4F4A5598" w14:textId="77777777" w:rsidR="00C6178F" w:rsidRPr="00ED4A47" w:rsidRDefault="00C6178F" w:rsidP="00C852CF">
            <w:pPr>
              <w:tabs>
                <w:tab w:val="left" w:pos="2160"/>
              </w:tabs>
              <w:spacing w:line="264" w:lineRule="auto"/>
              <w:rPr>
                <w:bCs/>
              </w:rPr>
            </w:pPr>
          </w:p>
          <w:p w14:paraId="71C27970" w14:textId="77777777" w:rsidR="00C6178F" w:rsidRPr="00ED4A47" w:rsidRDefault="00C6178F" w:rsidP="00C852CF">
            <w:pPr>
              <w:tabs>
                <w:tab w:val="left" w:pos="2160"/>
              </w:tabs>
              <w:spacing w:line="264" w:lineRule="auto"/>
            </w:pPr>
            <w:r w:rsidRPr="00ED4A47">
              <w:rPr>
                <w:bCs/>
              </w:rPr>
              <w:tab/>
              <w:t>Respondents.</w:t>
            </w:r>
          </w:p>
          <w:p w14:paraId="4CB9B9FE" w14:textId="77777777" w:rsidR="00C6178F" w:rsidRPr="00ED4A47" w:rsidRDefault="00C6178F" w:rsidP="00C852CF">
            <w:pPr>
              <w:pStyle w:val="BodyText"/>
              <w:tabs>
                <w:tab w:val="left" w:pos="2174"/>
              </w:tabs>
              <w:spacing w:line="264" w:lineRule="auto"/>
              <w:jc w:val="left"/>
            </w:pPr>
            <w:r w:rsidRPr="00ED4A47">
              <w:t xml:space="preserve">. . . . . . . . . . . . . . . . . . . . . . . . . . . . . . . . </w:t>
            </w:r>
            <w:r>
              <w:t xml:space="preserve">. </w:t>
            </w:r>
          </w:p>
        </w:tc>
        <w:tc>
          <w:tcPr>
            <w:tcW w:w="405" w:type="dxa"/>
          </w:tcPr>
          <w:p w14:paraId="0C212C4E" w14:textId="77777777" w:rsidR="00C6178F" w:rsidRPr="00ED4A47" w:rsidRDefault="00C6178F" w:rsidP="00C852CF">
            <w:pPr>
              <w:pStyle w:val="BodyText"/>
              <w:spacing w:line="264" w:lineRule="auto"/>
              <w:jc w:val="left"/>
            </w:pPr>
            <w:r w:rsidRPr="00ED4A47">
              <w:t>)</w:t>
            </w:r>
          </w:p>
          <w:p w14:paraId="6FAD5671" w14:textId="77777777" w:rsidR="00C6178F" w:rsidRPr="00ED4A47" w:rsidRDefault="00C6178F" w:rsidP="00C852CF">
            <w:pPr>
              <w:pStyle w:val="BodyText"/>
              <w:spacing w:line="264" w:lineRule="auto"/>
              <w:jc w:val="left"/>
            </w:pPr>
            <w:r w:rsidRPr="00ED4A47">
              <w:t>)</w:t>
            </w:r>
          </w:p>
          <w:p w14:paraId="67DA3066" w14:textId="77777777" w:rsidR="00C6178F" w:rsidRPr="00ED4A47" w:rsidRDefault="00C6178F" w:rsidP="00C852CF">
            <w:pPr>
              <w:pStyle w:val="BodyText"/>
              <w:spacing w:line="264" w:lineRule="auto"/>
              <w:jc w:val="left"/>
            </w:pPr>
            <w:r w:rsidRPr="00ED4A47">
              <w:t>)</w:t>
            </w:r>
          </w:p>
          <w:p w14:paraId="387FA2EE" w14:textId="77777777" w:rsidR="00C6178F" w:rsidRPr="00ED4A47" w:rsidRDefault="00C6178F" w:rsidP="00C852CF">
            <w:pPr>
              <w:pStyle w:val="BodyText"/>
              <w:spacing w:line="264" w:lineRule="auto"/>
              <w:jc w:val="left"/>
            </w:pPr>
            <w:r w:rsidRPr="00ED4A47">
              <w:t>)</w:t>
            </w:r>
          </w:p>
          <w:p w14:paraId="139A5131" w14:textId="77777777" w:rsidR="00C6178F" w:rsidRPr="00ED4A47" w:rsidRDefault="00C6178F" w:rsidP="00C852CF">
            <w:pPr>
              <w:pStyle w:val="BodyText"/>
              <w:spacing w:line="264" w:lineRule="auto"/>
              <w:jc w:val="left"/>
            </w:pPr>
            <w:r w:rsidRPr="00ED4A47">
              <w:t>)</w:t>
            </w:r>
          </w:p>
          <w:p w14:paraId="22297847" w14:textId="77777777" w:rsidR="00C6178F" w:rsidRPr="00ED4A47" w:rsidRDefault="00C6178F" w:rsidP="00C852CF">
            <w:pPr>
              <w:pStyle w:val="BodyText"/>
              <w:spacing w:line="264" w:lineRule="auto"/>
              <w:jc w:val="left"/>
            </w:pPr>
            <w:r w:rsidRPr="00ED4A47">
              <w:t>)</w:t>
            </w:r>
          </w:p>
          <w:p w14:paraId="2BF80D77" w14:textId="77777777" w:rsidR="00C6178F" w:rsidRPr="00ED4A47" w:rsidRDefault="00C6178F" w:rsidP="00C852CF">
            <w:pPr>
              <w:pStyle w:val="BodyText"/>
              <w:spacing w:line="264" w:lineRule="auto"/>
              <w:jc w:val="left"/>
            </w:pPr>
            <w:r w:rsidRPr="00ED4A47">
              <w:t>)</w:t>
            </w:r>
          </w:p>
          <w:p w14:paraId="6629679E" w14:textId="77777777" w:rsidR="00C6178F" w:rsidRPr="00ED4A47" w:rsidRDefault="00C6178F" w:rsidP="00C852CF">
            <w:pPr>
              <w:pStyle w:val="BodyText"/>
              <w:spacing w:line="264" w:lineRule="auto"/>
              <w:jc w:val="left"/>
            </w:pPr>
            <w:r w:rsidRPr="00ED4A47">
              <w:t>)</w:t>
            </w:r>
          </w:p>
          <w:p w14:paraId="5D790CFC" w14:textId="77777777" w:rsidR="00C6178F" w:rsidRPr="00ED4A47" w:rsidRDefault="00C6178F" w:rsidP="00C852CF">
            <w:pPr>
              <w:pStyle w:val="BodyText"/>
              <w:spacing w:line="264" w:lineRule="auto"/>
              <w:jc w:val="left"/>
            </w:pPr>
            <w:r w:rsidRPr="00ED4A47">
              <w:t>)</w:t>
            </w:r>
          </w:p>
          <w:p w14:paraId="07F411AB" w14:textId="77777777" w:rsidR="00C6178F" w:rsidRPr="00ED4A47" w:rsidRDefault="00C6178F" w:rsidP="00C852CF">
            <w:pPr>
              <w:pStyle w:val="BodyText"/>
              <w:spacing w:line="264" w:lineRule="auto"/>
              <w:jc w:val="left"/>
            </w:pPr>
            <w:r w:rsidRPr="00ED4A47">
              <w:t>)</w:t>
            </w:r>
          </w:p>
          <w:p w14:paraId="395672BC" w14:textId="77777777" w:rsidR="00C6178F" w:rsidRPr="00ED4A47" w:rsidRDefault="00C6178F" w:rsidP="00C852CF">
            <w:pPr>
              <w:pStyle w:val="BodyText"/>
              <w:spacing w:line="264" w:lineRule="auto"/>
              <w:jc w:val="left"/>
            </w:pPr>
            <w:r w:rsidRPr="00ED4A47">
              <w:t>)</w:t>
            </w:r>
          </w:p>
          <w:p w14:paraId="447C772E" w14:textId="77777777" w:rsidR="00C6178F" w:rsidRPr="00ED4A47" w:rsidRDefault="00C6178F" w:rsidP="00C852CF">
            <w:pPr>
              <w:pStyle w:val="BodyText"/>
              <w:spacing w:line="264" w:lineRule="auto"/>
              <w:jc w:val="left"/>
            </w:pPr>
            <w:r w:rsidRPr="00ED4A47">
              <w:t>)</w:t>
            </w:r>
          </w:p>
          <w:p w14:paraId="75F4F43A" w14:textId="77777777" w:rsidR="00C6178F" w:rsidRPr="00ED4A47" w:rsidRDefault="00C6178F" w:rsidP="00C852CF">
            <w:pPr>
              <w:pStyle w:val="BodyText"/>
              <w:spacing w:line="264" w:lineRule="auto"/>
              <w:jc w:val="left"/>
            </w:pPr>
            <w:r w:rsidRPr="00ED4A47">
              <w:t>)</w:t>
            </w:r>
          </w:p>
          <w:p w14:paraId="514A5113" w14:textId="77777777" w:rsidR="00C6178F" w:rsidRPr="00ED4A47" w:rsidRDefault="00C6178F" w:rsidP="00C852CF">
            <w:pPr>
              <w:pStyle w:val="BodyText"/>
              <w:spacing w:line="264" w:lineRule="auto"/>
              <w:jc w:val="left"/>
            </w:pPr>
            <w:r w:rsidRPr="00ED4A47">
              <w:t>)</w:t>
            </w:r>
          </w:p>
          <w:p w14:paraId="2B15376C" w14:textId="77777777" w:rsidR="00C6178F" w:rsidRPr="00ED4A47" w:rsidRDefault="00C6178F" w:rsidP="00C852CF">
            <w:pPr>
              <w:pStyle w:val="BodyText"/>
              <w:spacing w:line="264" w:lineRule="auto"/>
              <w:jc w:val="left"/>
            </w:pPr>
            <w:r w:rsidRPr="00ED4A47">
              <w:t>)</w:t>
            </w:r>
          </w:p>
          <w:p w14:paraId="67FBE4D4" w14:textId="77777777" w:rsidR="00C6178F" w:rsidRPr="00ED4A47" w:rsidRDefault="00C6178F" w:rsidP="00C852CF">
            <w:pPr>
              <w:pStyle w:val="BodyText"/>
              <w:spacing w:line="264" w:lineRule="auto"/>
              <w:jc w:val="left"/>
            </w:pPr>
            <w:r w:rsidRPr="00ED4A47">
              <w:t>)</w:t>
            </w:r>
          </w:p>
          <w:p w14:paraId="45867481" w14:textId="77777777" w:rsidR="00C6178F" w:rsidRPr="00ED4A47" w:rsidRDefault="00C6178F" w:rsidP="00C852CF">
            <w:pPr>
              <w:pStyle w:val="BodyText"/>
              <w:spacing w:line="264" w:lineRule="auto"/>
              <w:jc w:val="left"/>
            </w:pPr>
            <w:r w:rsidRPr="00ED4A47">
              <w:t>)</w:t>
            </w:r>
          </w:p>
          <w:p w14:paraId="52304A62" w14:textId="77777777" w:rsidR="00C6178F" w:rsidRPr="00ED4A47" w:rsidRDefault="00C6178F" w:rsidP="00C852CF">
            <w:pPr>
              <w:pStyle w:val="BodyText"/>
              <w:spacing w:line="264" w:lineRule="auto"/>
              <w:jc w:val="left"/>
            </w:pPr>
            <w:r w:rsidRPr="00ED4A47">
              <w:t>)</w:t>
            </w:r>
          </w:p>
          <w:p w14:paraId="21A2836B" w14:textId="77777777" w:rsidR="00C6178F" w:rsidRPr="00ED4A47" w:rsidRDefault="00C6178F" w:rsidP="00C852CF">
            <w:pPr>
              <w:pStyle w:val="BodyText"/>
              <w:spacing w:line="264" w:lineRule="auto"/>
              <w:jc w:val="left"/>
            </w:pPr>
            <w:r w:rsidRPr="00ED4A47">
              <w:t>)</w:t>
            </w:r>
          </w:p>
          <w:p w14:paraId="72987656" w14:textId="77777777" w:rsidR="00C6178F" w:rsidRPr="00ED4A47" w:rsidRDefault="00C6178F" w:rsidP="00C852CF">
            <w:pPr>
              <w:pStyle w:val="BodyText"/>
              <w:spacing w:line="264" w:lineRule="auto"/>
              <w:jc w:val="left"/>
            </w:pPr>
            <w:r w:rsidRPr="00ED4A47">
              <w:t>)</w:t>
            </w:r>
          </w:p>
          <w:p w14:paraId="5E00B29B" w14:textId="77777777" w:rsidR="00C6178F" w:rsidRPr="00ED4A47" w:rsidRDefault="00C6178F" w:rsidP="00C852CF">
            <w:pPr>
              <w:pStyle w:val="BodyText"/>
              <w:spacing w:line="264" w:lineRule="auto"/>
              <w:jc w:val="left"/>
            </w:pPr>
            <w:r w:rsidRPr="00ED4A47">
              <w:t>)</w:t>
            </w:r>
          </w:p>
          <w:p w14:paraId="5BD0DDC4" w14:textId="77777777" w:rsidR="00C6178F" w:rsidRPr="00ED4A47" w:rsidRDefault="00C6178F" w:rsidP="00C852CF">
            <w:pPr>
              <w:pStyle w:val="BodyText"/>
              <w:spacing w:line="264" w:lineRule="auto"/>
              <w:jc w:val="left"/>
            </w:pPr>
            <w:r w:rsidRPr="00ED4A47">
              <w:t>)</w:t>
            </w:r>
          </w:p>
          <w:p w14:paraId="76D892E6" w14:textId="77777777" w:rsidR="00C6178F" w:rsidRPr="00ED4A47" w:rsidRDefault="00C6178F" w:rsidP="00C852CF">
            <w:pPr>
              <w:pStyle w:val="BodyText"/>
              <w:spacing w:line="264" w:lineRule="auto"/>
              <w:jc w:val="left"/>
            </w:pPr>
            <w:r w:rsidRPr="00ED4A47">
              <w:t>)</w:t>
            </w:r>
          </w:p>
          <w:p w14:paraId="6D887491" w14:textId="77777777" w:rsidR="00C6178F" w:rsidRPr="00ED4A47" w:rsidRDefault="00C6178F" w:rsidP="00C852CF">
            <w:pPr>
              <w:pStyle w:val="BodyText"/>
              <w:spacing w:line="264" w:lineRule="auto"/>
              <w:jc w:val="left"/>
            </w:pPr>
            <w:r w:rsidRPr="00ED4A47">
              <w:t>)</w:t>
            </w:r>
          </w:p>
          <w:p w14:paraId="26ECD7FD" w14:textId="77777777" w:rsidR="00C6178F" w:rsidRPr="00ED4A47" w:rsidRDefault="00C6178F" w:rsidP="00C852CF">
            <w:pPr>
              <w:pStyle w:val="BodyText"/>
              <w:spacing w:line="264" w:lineRule="auto"/>
              <w:jc w:val="left"/>
            </w:pPr>
            <w:r w:rsidRPr="00ED4A47">
              <w:t>)</w:t>
            </w:r>
          </w:p>
          <w:p w14:paraId="6726BB62" w14:textId="77777777" w:rsidR="00C6178F" w:rsidRPr="00ED4A47" w:rsidRDefault="00C6178F" w:rsidP="00C852CF">
            <w:pPr>
              <w:pStyle w:val="BodyText"/>
              <w:spacing w:line="264" w:lineRule="auto"/>
              <w:jc w:val="left"/>
            </w:pPr>
            <w:r w:rsidRPr="00ED4A47">
              <w:t>)</w:t>
            </w:r>
          </w:p>
          <w:p w14:paraId="53EF7A76" w14:textId="77777777" w:rsidR="00C6178F" w:rsidRPr="00ED4A47" w:rsidRDefault="00C6178F" w:rsidP="00C852CF">
            <w:pPr>
              <w:pStyle w:val="BodyText"/>
              <w:spacing w:line="264" w:lineRule="auto"/>
              <w:jc w:val="left"/>
            </w:pPr>
            <w:r w:rsidRPr="00ED4A47">
              <w:t>)</w:t>
            </w:r>
          </w:p>
          <w:p w14:paraId="2539F53C" w14:textId="77777777" w:rsidR="00C6178F" w:rsidRPr="00ED4A47" w:rsidRDefault="00C6178F" w:rsidP="00C852CF">
            <w:pPr>
              <w:pStyle w:val="BodyText"/>
              <w:spacing w:line="264" w:lineRule="auto"/>
              <w:jc w:val="left"/>
            </w:pPr>
            <w:r w:rsidRPr="00ED4A47">
              <w:t>)</w:t>
            </w:r>
          </w:p>
          <w:p w14:paraId="3B81B5A5" w14:textId="77777777" w:rsidR="00C6178F" w:rsidRPr="00ED4A47" w:rsidRDefault="00C6178F" w:rsidP="00C852CF">
            <w:pPr>
              <w:pStyle w:val="BodyText"/>
              <w:spacing w:line="264" w:lineRule="auto"/>
              <w:jc w:val="left"/>
            </w:pPr>
            <w:r w:rsidRPr="00ED4A47">
              <w:t>)</w:t>
            </w:r>
          </w:p>
          <w:p w14:paraId="7A225347" w14:textId="77777777" w:rsidR="00C6178F" w:rsidRPr="00ED4A47" w:rsidRDefault="00C6178F" w:rsidP="00C852CF">
            <w:pPr>
              <w:pStyle w:val="BodyText"/>
              <w:spacing w:line="264" w:lineRule="auto"/>
              <w:jc w:val="left"/>
            </w:pPr>
            <w:r w:rsidRPr="00ED4A47">
              <w:t>)</w:t>
            </w:r>
          </w:p>
        </w:tc>
        <w:tc>
          <w:tcPr>
            <w:tcW w:w="4455" w:type="dxa"/>
          </w:tcPr>
          <w:p w14:paraId="11E1D0EB" w14:textId="77777777" w:rsidR="00C6178F" w:rsidRPr="00ED4A47" w:rsidRDefault="00C6178F" w:rsidP="00C852CF">
            <w:pPr>
              <w:pStyle w:val="BodyText"/>
              <w:spacing w:line="264" w:lineRule="auto"/>
              <w:jc w:val="left"/>
            </w:pPr>
            <w:r w:rsidRPr="00ED4A47">
              <w:t>DOCKET TR-143902</w:t>
            </w:r>
          </w:p>
          <w:p w14:paraId="1F18803E" w14:textId="77777777" w:rsidR="00C6178F" w:rsidRPr="00ED4A47" w:rsidRDefault="00C6178F" w:rsidP="00C852CF">
            <w:pPr>
              <w:pStyle w:val="BodyText"/>
              <w:spacing w:line="264" w:lineRule="auto"/>
              <w:jc w:val="left"/>
            </w:pPr>
            <w:r w:rsidRPr="00ED4A47">
              <w:t>(</w:t>
            </w:r>
            <w:r w:rsidRPr="00ED4A47">
              <w:rPr>
                <w:i/>
              </w:rPr>
              <w:t>Consolidated</w:t>
            </w:r>
            <w:r w:rsidRPr="00ED4A47">
              <w:t>)</w:t>
            </w:r>
            <w:r w:rsidRPr="00ED4A47">
              <w:rPr>
                <w:i/>
              </w:rPr>
              <w:t xml:space="preserve"> </w:t>
            </w:r>
          </w:p>
          <w:p w14:paraId="09FC9F32" w14:textId="77777777" w:rsidR="00C6178F" w:rsidRPr="00ED4A47" w:rsidRDefault="00C6178F" w:rsidP="00C852CF">
            <w:pPr>
              <w:pStyle w:val="BodyText"/>
              <w:spacing w:line="264" w:lineRule="auto"/>
              <w:jc w:val="left"/>
            </w:pPr>
          </w:p>
          <w:p w14:paraId="3B73FE62" w14:textId="77777777" w:rsidR="00C6178F" w:rsidRPr="00ED4A47" w:rsidRDefault="00C6178F" w:rsidP="00C852CF">
            <w:pPr>
              <w:pStyle w:val="BodyText"/>
              <w:spacing w:line="264" w:lineRule="auto"/>
              <w:jc w:val="left"/>
            </w:pPr>
            <w:r w:rsidRPr="00ED4A47">
              <w:t>ORDER 03</w:t>
            </w:r>
          </w:p>
          <w:p w14:paraId="6BF2B86F" w14:textId="77777777" w:rsidR="00C6178F" w:rsidRPr="00ED4A47" w:rsidRDefault="00C6178F" w:rsidP="00C852CF">
            <w:pPr>
              <w:pStyle w:val="BodyText"/>
              <w:spacing w:line="264" w:lineRule="auto"/>
              <w:jc w:val="left"/>
            </w:pPr>
          </w:p>
          <w:p w14:paraId="599A7B6D" w14:textId="77777777" w:rsidR="00C6178F" w:rsidRPr="00ED4A47" w:rsidRDefault="00C6178F" w:rsidP="00C852CF">
            <w:pPr>
              <w:pStyle w:val="BodyText"/>
              <w:spacing w:line="264" w:lineRule="auto"/>
              <w:jc w:val="left"/>
            </w:pPr>
          </w:p>
          <w:p w14:paraId="167DDD3E" w14:textId="77777777" w:rsidR="00C6178F" w:rsidRPr="00ED4A47" w:rsidRDefault="00C6178F" w:rsidP="00C852CF">
            <w:pPr>
              <w:spacing w:line="264" w:lineRule="auto"/>
              <w:rPr>
                <w:b/>
              </w:rPr>
            </w:pPr>
          </w:p>
          <w:p w14:paraId="759D426D" w14:textId="77777777" w:rsidR="00C6178F" w:rsidRPr="00ED4A47" w:rsidRDefault="00C6178F" w:rsidP="00C852CF">
            <w:pPr>
              <w:pStyle w:val="BodyText"/>
              <w:spacing w:line="264" w:lineRule="auto"/>
              <w:jc w:val="left"/>
            </w:pPr>
          </w:p>
          <w:p w14:paraId="2D0A4490" w14:textId="77777777" w:rsidR="00C6178F" w:rsidRPr="00ED4A47" w:rsidRDefault="00C6178F" w:rsidP="00C852CF">
            <w:pPr>
              <w:pStyle w:val="BodyText"/>
              <w:spacing w:line="264" w:lineRule="auto"/>
              <w:jc w:val="left"/>
            </w:pPr>
          </w:p>
          <w:p w14:paraId="7DF5109D" w14:textId="77777777" w:rsidR="00C6178F" w:rsidRPr="00ED4A47" w:rsidRDefault="00C6178F" w:rsidP="00C852CF">
            <w:pPr>
              <w:pStyle w:val="BodyText"/>
              <w:spacing w:line="264" w:lineRule="auto"/>
              <w:jc w:val="left"/>
            </w:pPr>
          </w:p>
          <w:p w14:paraId="3D8B621A" w14:textId="77777777" w:rsidR="00C6178F" w:rsidRPr="00ED4A47" w:rsidRDefault="00C6178F" w:rsidP="00C852CF">
            <w:pPr>
              <w:pStyle w:val="BodyText"/>
              <w:spacing w:line="264" w:lineRule="auto"/>
              <w:jc w:val="left"/>
            </w:pPr>
          </w:p>
          <w:p w14:paraId="273F5E15" w14:textId="77777777" w:rsidR="00C6178F" w:rsidRPr="00ED4A47" w:rsidRDefault="00C6178F" w:rsidP="00C852CF">
            <w:pPr>
              <w:pStyle w:val="BodyText"/>
              <w:spacing w:line="264" w:lineRule="auto"/>
              <w:jc w:val="left"/>
            </w:pPr>
          </w:p>
          <w:p w14:paraId="45090EEA" w14:textId="77777777" w:rsidR="00C6178F" w:rsidRPr="00ED4A47" w:rsidRDefault="00C6178F" w:rsidP="00C852CF">
            <w:pPr>
              <w:pStyle w:val="BodyText"/>
              <w:spacing w:line="264" w:lineRule="auto"/>
              <w:jc w:val="left"/>
            </w:pPr>
          </w:p>
          <w:p w14:paraId="078E0532" w14:textId="77777777" w:rsidR="00C6178F" w:rsidRPr="00ED4A47" w:rsidRDefault="00C6178F" w:rsidP="00C852CF">
            <w:pPr>
              <w:pStyle w:val="BodyText"/>
              <w:spacing w:line="264" w:lineRule="auto"/>
              <w:jc w:val="left"/>
            </w:pPr>
          </w:p>
          <w:p w14:paraId="6E6A0F00" w14:textId="77777777" w:rsidR="00C6178F" w:rsidRPr="00ED4A47" w:rsidRDefault="00C6178F" w:rsidP="00C852CF">
            <w:pPr>
              <w:pStyle w:val="BodyText"/>
              <w:spacing w:line="264" w:lineRule="auto"/>
              <w:jc w:val="left"/>
            </w:pPr>
          </w:p>
          <w:p w14:paraId="75CE69E9" w14:textId="77777777" w:rsidR="00C6178F" w:rsidRDefault="00C6178F" w:rsidP="00C852CF">
            <w:pPr>
              <w:pStyle w:val="BodyText"/>
              <w:spacing w:line="264" w:lineRule="auto"/>
              <w:jc w:val="left"/>
            </w:pPr>
            <w:r w:rsidRPr="00ED4A47">
              <w:t>Docket TR-143903</w:t>
            </w:r>
          </w:p>
          <w:p w14:paraId="0AC1F3AD" w14:textId="77777777" w:rsidR="00C6178F" w:rsidRPr="00ED4A47" w:rsidRDefault="00C6178F" w:rsidP="00C852CF">
            <w:pPr>
              <w:pStyle w:val="BodyText"/>
              <w:spacing w:line="264" w:lineRule="auto"/>
              <w:jc w:val="left"/>
            </w:pPr>
            <w:r w:rsidRPr="00ED4A47">
              <w:t>(</w:t>
            </w:r>
            <w:r w:rsidRPr="00ED4A47">
              <w:rPr>
                <w:i/>
              </w:rPr>
              <w:t>Consolidated</w:t>
            </w:r>
            <w:r w:rsidRPr="00ED4A47">
              <w:t>)</w:t>
            </w:r>
            <w:r w:rsidRPr="00ED4A47">
              <w:rPr>
                <w:i/>
              </w:rPr>
              <w:t xml:space="preserve"> </w:t>
            </w:r>
          </w:p>
          <w:p w14:paraId="4DADFA34" w14:textId="77777777" w:rsidR="00C6178F" w:rsidRPr="00ED4A47" w:rsidRDefault="00C6178F" w:rsidP="00C852CF">
            <w:pPr>
              <w:pStyle w:val="BodyText"/>
              <w:spacing w:line="264" w:lineRule="auto"/>
              <w:jc w:val="left"/>
            </w:pPr>
          </w:p>
          <w:p w14:paraId="26648C3C" w14:textId="77777777" w:rsidR="00C6178F" w:rsidRPr="00ED4A47" w:rsidRDefault="00C6178F" w:rsidP="00C852CF">
            <w:pPr>
              <w:pStyle w:val="BodyText"/>
              <w:spacing w:line="264" w:lineRule="auto"/>
              <w:jc w:val="left"/>
            </w:pPr>
            <w:r w:rsidRPr="00ED4A47">
              <w:t>ORDER 03</w:t>
            </w:r>
          </w:p>
          <w:p w14:paraId="7A64B07C" w14:textId="77777777" w:rsidR="00C6178F" w:rsidRPr="00ED4A47" w:rsidRDefault="00C6178F" w:rsidP="00C852CF">
            <w:pPr>
              <w:spacing w:line="264" w:lineRule="auto"/>
            </w:pPr>
          </w:p>
          <w:p w14:paraId="03D38B53" w14:textId="77777777" w:rsidR="00C6178F" w:rsidRPr="00ED4A47" w:rsidRDefault="00C6178F" w:rsidP="00C852CF">
            <w:pPr>
              <w:spacing w:line="264" w:lineRule="auto"/>
            </w:pPr>
          </w:p>
          <w:p w14:paraId="65948F72" w14:textId="5408AE5D" w:rsidR="00C6178F" w:rsidRPr="00ED4A47" w:rsidRDefault="00F92B88" w:rsidP="00C852CF">
            <w:pPr>
              <w:spacing w:line="264" w:lineRule="auto"/>
            </w:pPr>
            <w:r>
              <w:t xml:space="preserve">INITIAL </w:t>
            </w:r>
            <w:r w:rsidR="00C6178F" w:rsidRPr="00ED4A47">
              <w:t>ORDER APPROVING STIPULATION AGREEMENT</w:t>
            </w:r>
          </w:p>
        </w:tc>
      </w:tr>
    </w:tbl>
    <w:p w14:paraId="084E3647" w14:textId="77777777" w:rsidR="00C6178F" w:rsidRPr="00ED4A47" w:rsidRDefault="00C6178F" w:rsidP="00C6178F"/>
    <w:p w14:paraId="3B84FCD6" w14:textId="77777777" w:rsidR="00C6178F" w:rsidRPr="00ED4A47" w:rsidRDefault="00C6178F" w:rsidP="00C6178F">
      <w:pPr>
        <w:jc w:val="center"/>
        <w:rPr>
          <w:b/>
        </w:rPr>
      </w:pPr>
      <w:r w:rsidRPr="00ED4A47">
        <w:rPr>
          <w:b/>
        </w:rPr>
        <w:t>BACKGROUND</w:t>
      </w:r>
    </w:p>
    <w:p w14:paraId="77E47CAC" w14:textId="77777777" w:rsidR="00C6178F" w:rsidRPr="00ED4A47" w:rsidRDefault="00C6178F" w:rsidP="00C6178F">
      <w:pPr>
        <w:jc w:val="center"/>
        <w:rPr>
          <w:b/>
        </w:rPr>
      </w:pPr>
    </w:p>
    <w:p w14:paraId="138FD802" w14:textId="77777777" w:rsidR="00C6178F" w:rsidRDefault="00C6178F" w:rsidP="00C6178F">
      <w:pPr>
        <w:numPr>
          <w:ilvl w:val="0"/>
          <w:numId w:val="1"/>
        </w:numPr>
        <w:spacing w:line="264" w:lineRule="auto"/>
      </w:pPr>
      <w:r w:rsidRPr="00ED4A47">
        <w:t xml:space="preserve">On November 18, 2014, the City of Woodinville (the City) filed petitions </w:t>
      </w:r>
      <w:r w:rsidRPr="00ED4A47">
        <w:rPr>
          <w:bCs/>
        </w:rPr>
        <w:t>seeking approval to modify</w:t>
      </w:r>
      <w:r w:rsidRPr="00ED4A47">
        <w:t xml:space="preserve"> two at-</w:t>
      </w:r>
      <w:bookmarkStart w:id="0" w:name="_GoBack"/>
      <w:bookmarkEnd w:id="0"/>
      <w:r w:rsidRPr="00ED4A47">
        <w:t>grade crossings (Petitions) to accommodate the construction of two additional lanes of traffic on State Route 202.</w:t>
      </w:r>
      <w:r w:rsidRPr="00ED4A47">
        <w:rPr>
          <w:rStyle w:val="FootnoteReference"/>
          <w:bCs/>
        </w:rPr>
        <w:footnoteReference w:id="1"/>
      </w:r>
      <w:r w:rsidRPr="00ED4A47">
        <w:rPr>
          <w:bCs/>
        </w:rPr>
        <w:t xml:space="preserve"> </w:t>
      </w:r>
      <w:r w:rsidRPr="00ED4A47">
        <w:t xml:space="preserve">The proposed modifications at both </w:t>
      </w:r>
      <w:r w:rsidRPr="00ED4A47">
        <w:lastRenderedPageBreak/>
        <w:t>crossings include updated flashers, automatic gates, and signal preemption at nearby parallel intersections, which will prevent traffic from stopping on the tracks.</w:t>
      </w:r>
    </w:p>
    <w:p w14:paraId="105E9295" w14:textId="77777777" w:rsidR="00C6178F" w:rsidRPr="00ED4A47" w:rsidRDefault="00C6178F" w:rsidP="00C6178F">
      <w:pPr>
        <w:spacing w:line="264" w:lineRule="auto"/>
      </w:pPr>
    </w:p>
    <w:p w14:paraId="172A070B" w14:textId="77777777" w:rsidR="00C6178F" w:rsidRDefault="00C6178F" w:rsidP="00C6178F">
      <w:pPr>
        <w:numPr>
          <w:ilvl w:val="0"/>
          <w:numId w:val="1"/>
        </w:numPr>
        <w:spacing w:line="264" w:lineRule="auto"/>
      </w:pPr>
      <w:r w:rsidRPr="00ED4A47">
        <w:t xml:space="preserve">On December 29, 2014, the Commission received a letter from Eastside Community Rail and Ballard Terminal Railroad Company (the Railroads) </w:t>
      </w:r>
      <w:r>
        <w:t>opposing the P</w:t>
      </w:r>
      <w:r w:rsidRPr="00ED4A47">
        <w:t>etitions.</w:t>
      </w:r>
    </w:p>
    <w:p w14:paraId="425CEB37" w14:textId="77777777" w:rsidR="00C6178F" w:rsidRPr="00ED4A47" w:rsidRDefault="00C6178F" w:rsidP="00C6178F">
      <w:pPr>
        <w:spacing w:line="264" w:lineRule="auto"/>
      </w:pPr>
    </w:p>
    <w:p w14:paraId="01B87BFE" w14:textId="77777777" w:rsidR="00C6178F" w:rsidRDefault="00C6178F" w:rsidP="00C6178F">
      <w:pPr>
        <w:numPr>
          <w:ilvl w:val="0"/>
          <w:numId w:val="1"/>
        </w:numPr>
        <w:spacing w:line="264" w:lineRule="auto"/>
      </w:pPr>
      <w:r w:rsidRPr="00ED4A47">
        <w:rPr>
          <w:bCs/>
        </w:rPr>
        <w:t xml:space="preserve">On March 19, 2015, the Commission convened a prehearing conference in both proceedings, consolidated the dockets, and adopted a procedural schedule. On April 13, 2015, the parties participated in a settlement conference mediated by Administrative Law Judge Dennis Moss. </w:t>
      </w:r>
      <w:r w:rsidRPr="00ED4A47">
        <w:t xml:space="preserve"> </w:t>
      </w:r>
    </w:p>
    <w:p w14:paraId="1D797F0A" w14:textId="77777777" w:rsidR="00C6178F" w:rsidRDefault="00C6178F" w:rsidP="00C6178F">
      <w:pPr>
        <w:pStyle w:val="ListParagraph"/>
      </w:pPr>
    </w:p>
    <w:p w14:paraId="590B6C37" w14:textId="77777777" w:rsidR="00C6178F" w:rsidRPr="00F6213C" w:rsidRDefault="00C6178F" w:rsidP="00C6178F">
      <w:pPr>
        <w:numPr>
          <w:ilvl w:val="0"/>
          <w:numId w:val="1"/>
        </w:numPr>
        <w:spacing w:line="264" w:lineRule="auto"/>
      </w:pPr>
      <w:r w:rsidRPr="00ED4A47">
        <w:t xml:space="preserve">On August 4, 2015, the parties participated in a second mediated settlement conference with Judge Moss. The parties reached agreement on all </w:t>
      </w:r>
      <w:r>
        <w:t xml:space="preserve">but one issue, which they </w:t>
      </w:r>
      <w:r>
        <w:rPr>
          <w:bCs/>
        </w:rPr>
        <w:t xml:space="preserve">agreed to resolve </w:t>
      </w:r>
      <w:r w:rsidRPr="000D5F26">
        <w:rPr>
          <w:bCs/>
        </w:rPr>
        <w:t xml:space="preserve">through a summary determination proceeding. </w:t>
      </w:r>
    </w:p>
    <w:p w14:paraId="264352B3" w14:textId="77777777" w:rsidR="00C6178F" w:rsidRPr="00ED4A47" w:rsidRDefault="00C6178F" w:rsidP="00C6178F">
      <w:pPr>
        <w:spacing w:line="264" w:lineRule="auto"/>
      </w:pPr>
    </w:p>
    <w:p w14:paraId="7FC852E6" w14:textId="77777777" w:rsidR="00C6178F" w:rsidRPr="00F6213C" w:rsidRDefault="00C6178F" w:rsidP="00C6178F">
      <w:pPr>
        <w:numPr>
          <w:ilvl w:val="0"/>
          <w:numId w:val="1"/>
        </w:numPr>
        <w:spacing w:line="264" w:lineRule="auto"/>
      </w:pPr>
      <w:r w:rsidRPr="00ED4A47">
        <w:rPr>
          <w:bCs/>
        </w:rPr>
        <w:t xml:space="preserve">On November 16, 2015, the Commission issued Order 02 granting the City’s motion for summary determination and requiring the parties to file settlement documents or a status of their negotiations by December 2, 2015. On December 2, the parties contacted the Administrative Law Judge via email and stated that the parties would file a stipulation agreement by December 4. </w:t>
      </w:r>
    </w:p>
    <w:p w14:paraId="43213266" w14:textId="77777777" w:rsidR="00C6178F" w:rsidRPr="00ED4A47" w:rsidRDefault="00C6178F" w:rsidP="00C6178F">
      <w:pPr>
        <w:spacing w:line="264" w:lineRule="auto"/>
      </w:pPr>
    </w:p>
    <w:p w14:paraId="6B973BCF" w14:textId="77777777" w:rsidR="00C6178F" w:rsidRPr="00F6213C" w:rsidRDefault="00C6178F" w:rsidP="00C6178F">
      <w:pPr>
        <w:numPr>
          <w:ilvl w:val="0"/>
          <w:numId w:val="1"/>
        </w:numPr>
        <w:spacing w:line="264" w:lineRule="auto"/>
      </w:pPr>
      <w:r w:rsidRPr="00ED4A47">
        <w:rPr>
          <w:bCs/>
        </w:rPr>
        <w:t xml:space="preserve">On December 4, 2015, the parties filed a stipulation agreement memorializing the </w:t>
      </w:r>
      <w:r>
        <w:rPr>
          <w:bCs/>
        </w:rPr>
        <w:t>terms of their settlement (Stipulation Agreement)</w:t>
      </w:r>
      <w:r w:rsidRPr="00ED4A47">
        <w:rPr>
          <w:bCs/>
        </w:rPr>
        <w:t xml:space="preserve">. </w:t>
      </w:r>
      <w:r>
        <w:rPr>
          <w:bCs/>
        </w:rPr>
        <w:t>The terms of the parties’ agreement</w:t>
      </w:r>
      <w:r w:rsidRPr="00ED4A47">
        <w:rPr>
          <w:bCs/>
        </w:rPr>
        <w:t xml:space="preserve"> are as follows:</w:t>
      </w:r>
    </w:p>
    <w:p w14:paraId="23DE5C5A" w14:textId="77777777" w:rsidR="00C6178F" w:rsidRPr="00ED4A47" w:rsidRDefault="00C6178F" w:rsidP="00C6178F">
      <w:pPr>
        <w:spacing w:line="264" w:lineRule="auto"/>
      </w:pPr>
    </w:p>
    <w:p w14:paraId="2489AEC1" w14:textId="77777777" w:rsidR="00C6178F" w:rsidRPr="00ED4A47" w:rsidRDefault="00C6178F" w:rsidP="00C6178F">
      <w:pPr>
        <w:pStyle w:val="ListParagraph"/>
        <w:numPr>
          <w:ilvl w:val="0"/>
          <w:numId w:val="2"/>
        </w:numPr>
        <w:spacing w:line="264" w:lineRule="auto"/>
      </w:pPr>
      <w:r w:rsidRPr="00ED4A47">
        <w:rPr>
          <w:bCs/>
        </w:rPr>
        <w:t xml:space="preserve">The parties adopt the revised plan prepared by the City’s engineering consultant showing the proposed new signal lights and </w:t>
      </w:r>
      <w:r>
        <w:rPr>
          <w:bCs/>
        </w:rPr>
        <w:t>the reduced-length crossing arms</w:t>
      </w:r>
      <w:r w:rsidRPr="00ED4A47">
        <w:rPr>
          <w:bCs/>
        </w:rPr>
        <w:t>.</w:t>
      </w:r>
    </w:p>
    <w:p w14:paraId="5101F595" w14:textId="77777777" w:rsidR="00C6178F" w:rsidRPr="00ED4A47" w:rsidRDefault="00C6178F" w:rsidP="00C6178F">
      <w:pPr>
        <w:pStyle w:val="ListParagraph"/>
        <w:numPr>
          <w:ilvl w:val="0"/>
          <w:numId w:val="2"/>
        </w:numPr>
        <w:spacing w:line="264" w:lineRule="auto"/>
      </w:pPr>
      <w:r w:rsidRPr="00ED4A47">
        <w:rPr>
          <w:bCs/>
        </w:rPr>
        <w:t xml:space="preserve">The parties agree to the use of asphalt instead of concrete crossing panels for the east crossing, with the City agreeing to maintain the asphalt for 25 years following construction. </w:t>
      </w:r>
    </w:p>
    <w:p w14:paraId="53373C4E" w14:textId="77777777" w:rsidR="00C6178F" w:rsidRPr="00F6213C" w:rsidRDefault="00C6178F" w:rsidP="00C6178F">
      <w:pPr>
        <w:pStyle w:val="ListParagraph"/>
        <w:numPr>
          <w:ilvl w:val="0"/>
          <w:numId w:val="2"/>
        </w:numPr>
        <w:spacing w:line="264" w:lineRule="auto"/>
      </w:pPr>
      <w:r w:rsidRPr="00ED4A47">
        <w:rPr>
          <w:bCs/>
        </w:rPr>
        <w:t>The parties agree that the City will install an illuminated “no right turn” symbol on the signal mast arm for northbound to eastbound right-turning traffic, which will be activated in conjunction with the activation of the west railroad crossing arms and signals at the intersection of SR 202, 127</w:t>
      </w:r>
      <w:r w:rsidRPr="00ED4A47">
        <w:rPr>
          <w:bCs/>
          <w:vertAlign w:val="superscript"/>
        </w:rPr>
        <w:t>th</w:t>
      </w:r>
      <w:r w:rsidRPr="00ED4A47">
        <w:rPr>
          <w:bCs/>
        </w:rPr>
        <w:t xml:space="preserve"> Place NE, and Woodinville Drive.</w:t>
      </w:r>
    </w:p>
    <w:p w14:paraId="09115AC0" w14:textId="77777777" w:rsidR="00C6178F" w:rsidRPr="00ED4A47" w:rsidRDefault="00C6178F" w:rsidP="00C6178F">
      <w:pPr>
        <w:pStyle w:val="ListParagraph"/>
        <w:spacing w:line="264" w:lineRule="auto"/>
      </w:pPr>
    </w:p>
    <w:p w14:paraId="79D32621" w14:textId="77777777" w:rsidR="00C6178F" w:rsidRDefault="00C6178F" w:rsidP="00C6178F">
      <w:pPr>
        <w:numPr>
          <w:ilvl w:val="0"/>
          <w:numId w:val="1"/>
        </w:numPr>
        <w:spacing w:line="264" w:lineRule="auto"/>
      </w:pPr>
      <w:r w:rsidRPr="00ED4A47">
        <w:t>Greg A. Rubstello, Ogden Murphy Wallace P.L.L.C., Seattle, Washington, represents Petitioner City of Woodinville. Doug Engle, Managing Director, Snohomish, Washington, represents Respondent Eastside Community Rail. Byron Cole, CEO, Seattle, Washington, represents Ballad Terminal Railroad. Ahmer Nizam, Manager – Utilities and Railroad, Olympia, Washington, represents the Washington State Department of Transportation (WSDOT). Isabel Safora, Deputy General Counsel, Seattle, Washington, represents the Port of Seattle. Andrew Marcuse, Senior Deputy Prosecuting Attorney, Seattle, Washington, represents King County. Julian Beattie, Assistant Attorney General, Olympia, Washington, represents the Commission’s regulatory staff (Staff).</w:t>
      </w:r>
      <w:r w:rsidRPr="00ED4A47">
        <w:rPr>
          <w:rStyle w:val="FootnoteReference"/>
        </w:rPr>
        <w:footnoteReference w:id="2"/>
      </w:r>
      <w:r w:rsidRPr="00ED4A47">
        <w:t xml:space="preserve">  </w:t>
      </w:r>
    </w:p>
    <w:p w14:paraId="346AAA8A" w14:textId="77777777" w:rsidR="00C6178F" w:rsidRDefault="00C6178F" w:rsidP="00C6178F">
      <w:pPr>
        <w:spacing w:line="264" w:lineRule="auto"/>
        <w:jc w:val="center"/>
        <w:rPr>
          <w:b/>
        </w:rPr>
      </w:pPr>
    </w:p>
    <w:p w14:paraId="7B1D2EFF" w14:textId="77777777" w:rsidR="00C6178F" w:rsidRPr="00FC3D9D" w:rsidRDefault="00C6178F" w:rsidP="00C6178F">
      <w:pPr>
        <w:spacing w:line="264" w:lineRule="auto"/>
        <w:jc w:val="center"/>
      </w:pPr>
      <w:r w:rsidRPr="00ED4A47">
        <w:rPr>
          <w:b/>
        </w:rPr>
        <w:t>DISCUSSION AND DECISION</w:t>
      </w:r>
    </w:p>
    <w:p w14:paraId="29A0D5B0" w14:textId="77777777" w:rsidR="00C6178F" w:rsidRDefault="00C6178F" w:rsidP="00C6178F">
      <w:pPr>
        <w:spacing w:line="264" w:lineRule="auto"/>
      </w:pPr>
    </w:p>
    <w:p w14:paraId="1A328DE4" w14:textId="77777777" w:rsidR="00C6178F" w:rsidRPr="00ED4A47" w:rsidRDefault="00C6178F" w:rsidP="00C6178F">
      <w:pPr>
        <w:numPr>
          <w:ilvl w:val="0"/>
          <w:numId w:val="1"/>
        </w:numPr>
        <w:spacing w:line="264" w:lineRule="auto"/>
      </w:pPr>
      <w:r w:rsidRPr="00FC3D9D">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ED4A47">
        <w:t>the</w:t>
      </w:r>
      <w:r>
        <w:rPr>
          <w:color w:val="000000"/>
        </w:rPr>
        <w:t xml:space="preserve"> commission.” </w:t>
      </w:r>
      <w:r w:rsidRPr="00ED4A47">
        <w:t>Thus</w:t>
      </w:r>
      <w:r w:rsidRPr="00FC3D9D">
        <w:rPr>
          <w:color w:val="000000"/>
        </w:rPr>
        <w:t>, the Commission considers the individual components of the Settlement Agreement under a three-part inquiry, asking:</w:t>
      </w:r>
    </w:p>
    <w:p w14:paraId="207A2C36" w14:textId="77777777" w:rsidR="00C6178F" w:rsidRPr="00ED4A47" w:rsidRDefault="00C6178F" w:rsidP="00C6178F">
      <w:pPr>
        <w:spacing w:line="288" w:lineRule="auto"/>
      </w:pPr>
    </w:p>
    <w:p w14:paraId="09FED8EE" w14:textId="77777777" w:rsidR="00C6178F" w:rsidRPr="00ED4A47" w:rsidRDefault="00C6178F" w:rsidP="00C6178F">
      <w:pPr>
        <w:numPr>
          <w:ilvl w:val="0"/>
          <w:numId w:val="3"/>
        </w:numPr>
        <w:spacing w:line="264" w:lineRule="auto"/>
        <w:ind w:left="720"/>
        <w:rPr>
          <w:color w:val="000000"/>
        </w:rPr>
      </w:pPr>
      <w:r w:rsidRPr="00ED4A47">
        <w:rPr>
          <w:color w:val="000000"/>
        </w:rPr>
        <w:t xml:space="preserve">Whether any aspect of the proposal is contrary to law. </w:t>
      </w:r>
    </w:p>
    <w:p w14:paraId="10D4D69D" w14:textId="77777777" w:rsidR="00C6178F" w:rsidRPr="00ED4A47" w:rsidRDefault="00C6178F" w:rsidP="00C6178F">
      <w:pPr>
        <w:numPr>
          <w:ilvl w:val="0"/>
          <w:numId w:val="3"/>
        </w:numPr>
        <w:spacing w:line="264" w:lineRule="auto"/>
        <w:ind w:left="720"/>
        <w:rPr>
          <w:color w:val="000000"/>
        </w:rPr>
      </w:pPr>
      <w:r w:rsidRPr="00ED4A47">
        <w:rPr>
          <w:color w:val="000000"/>
        </w:rPr>
        <w:t xml:space="preserve">Whether any aspect of the proposal offends public policy. </w:t>
      </w:r>
    </w:p>
    <w:p w14:paraId="503A08B2" w14:textId="77777777" w:rsidR="00C6178F" w:rsidRPr="00ED4A47" w:rsidRDefault="00C6178F" w:rsidP="00C6178F">
      <w:pPr>
        <w:numPr>
          <w:ilvl w:val="0"/>
          <w:numId w:val="3"/>
        </w:numPr>
        <w:spacing w:line="264" w:lineRule="auto"/>
        <w:ind w:left="720"/>
        <w:rPr>
          <w:color w:val="000000"/>
        </w:rPr>
      </w:pPr>
      <w:r w:rsidRPr="00ED4A47">
        <w:rPr>
          <w:color w:val="000000"/>
        </w:rPr>
        <w:t>Whether the evidence supports the proposed elements of the Settlement Agreement as a reasonable resolution of the issue(s) at hand.</w:t>
      </w:r>
    </w:p>
    <w:p w14:paraId="5D6C6F53" w14:textId="77777777" w:rsidR="00C6178F" w:rsidRPr="00ED4A47" w:rsidRDefault="00C6178F" w:rsidP="00C6178F"/>
    <w:p w14:paraId="23F7BB1D" w14:textId="77777777" w:rsidR="00C6178F" w:rsidRPr="00ED4A47" w:rsidRDefault="00C6178F" w:rsidP="00C6178F">
      <w:pPr>
        <w:spacing w:line="288" w:lineRule="auto"/>
      </w:pPr>
      <w:r w:rsidRPr="00ED4A47">
        <w:rPr>
          <w:color w:val="000000"/>
        </w:rPr>
        <w:t>The Commission must determine one of three possible results:</w:t>
      </w:r>
    </w:p>
    <w:p w14:paraId="71D219F4" w14:textId="77777777" w:rsidR="00C6178F" w:rsidRPr="00ED4A47" w:rsidRDefault="00C6178F" w:rsidP="00C6178F">
      <w:pPr>
        <w:spacing w:line="288" w:lineRule="auto"/>
      </w:pPr>
    </w:p>
    <w:p w14:paraId="243A9E5A" w14:textId="77777777" w:rsidR="00C6178F" w:rsidRPr="00ED4A47" w:rsidRDefault="00C6178F" w:rsidP="00C6178F">
      <w:pPr>
        <w:numPr>
          <w:ilvl w:val="0"/>
          <w:numId w:val="3"/>
        </w:numPr>
        <w:spacing w:line="264" w:lineRule="auto"/>
        <w:ind w:left="720"/>
        <w:rPr>
          <w:color w:val="000000"/>
        </w:rPr>
      </w:pPr>
      <w:r w:rsidRPr="00ED4A47">
        <w:t>Approve</w:t>
      </w:r>
      <w:r w:rsidRPr="00ED4A47">
        <w:rPr>
          <w:color w:val="000000"/>
        </w:rPr>
        <w:t xml:space="preserve"> the proposed settlement without condition. </w:t>
      </w:r>
    </w:p>
    <w:p w14:paraId="77D9AE25" w14:textId="77777777" w:rsidR="00C6178F" w:rsidRPr="00ED4A47" w:rsidRDefault="00C6178F" w:rsidP="00C6178F">
      <w:pPr>
        <w:numPr>
          <w:ilvl w:val="0"/>
          <w:numId w:val="3"/>
        </w:numPr>
        <w:spacing w:line="264" w:lineRule="auto"/>
        <w:ind w:left="720"/>
        <w:rPr>
          <w:color w:val="000000"/>
        </w:rPr>
      </w:pPr>
      <w:r w:rsidRPr="00ED4A47">
        <w:t>Approve</w:t>
      </w:r>
      <w:r w:rsidRPr="00ED4A47">
        <w:rPr>
          <w:color w:val="000000"/>
        </w:rPr>
        <w:t xml:space="preserve"> the proposed settlement subject to conditions. </w:t>
      </w:r>
    </w:p>
    <w:p w14:paraId="74FABE45" w14:textId="77777777" w:rsidR="00C6178F" w:rsidRPr="00ED4A47" w:rsidRDefault="00C6178F" w:rsidP="00C6178F">
      <w:pPr>
        <w:numPr>
          <w:ilvl w:val="0"/>
          <w:numId w:val="3"/>
        </w:numPr>
        <w:spacing w:line="264" w:lineRule="auto"/>
        <w:ind w:left="720"/>
        <w:rPr>
          <w:color w:val="000000"/>
        </w:rPr>
      </w:pPr>
      <w:r w:rsidRPr="00ED4A47">
        <w:t>Reject</w:t>
      </w:r>
      <w:r w:rsidRPr="00ED4A47">
        <w:rPr>
          <w:color w:val="000000"/>
        </w:rPr>
        <w:t xml:space="preserve"> the proposed settlement.</w:t>
      </w:r>
      <w:r w:rsidRPr="00ED4A47">
        <w:rPr>
          <w:color w:val="000000"/>
          <w:position w:val="8"/>
          <w:vertAlign w:val="superscript"/>
        </w:rPr>
        <w:t xml:space="preserve"> </w:t>
      </w:r>
    </w:p>
    <w:p w14:paraId="52624E95" w14:textId="77777777" w:rsidR="00C6178F" w:rsidRPr="00ED4A47" w:rsidRDefault="00C6178F" w:rsidP="00C6178F">
      <w:pPr>
        <w:ind w:left="720"/>
      </w:pPr>
    </w:p>
    <w:p w14:paraId="206D8B2A" w14:textId="77777777" w:rsidR="00C6178F" w:rsidRDefault="00C6178F" w:rsidP="00C6178F">
      <w:pPr>
        <w:spacing w:line="288" w:lineRule="auto"/>
      </w:pPr>
      <w:r>
        <w:t xml:space="preserve">We approve the Stipulation Agreement without condition. </w:t>
      </w:r>
      <w:r w:rsidRPr="00ED4A47">
        <w:t xml:space="preserve">The parties made concessions relative to their respective litigation positions to arrive at end results that are supported by the evidence in the record. </w:t>
      </w:r>
      <w:r>
        <w:t xml:space="preserve">The parties agree to make substantial safety improvements that effectively mitigate the increased risks posed by the addition of two lanes of traffic at </w:t>
      </w:r>
      <w:r>
        <w:lastRenderedPageBreak/>
        <w:t>the affected crossings. Accordingly</w:t>
      </w:r>
      <w:r w:rsidRPr="00ED4A47">
        <w:t xml:space="preserve">, we </w:t>
      </w:r>
      <w:r>
        <w:t>find the Stipulation</w:t>
      </w:r>
      <w:r w:rsidRPr="00ED4A47">
        <w:t xml:space="preserve"> Agreement is consistent with the public interest and should be approved as filed.</w:t>
      </w:r>
    </w:p>
    <w:p w14:paraId="2580865A" w14:textId="77777777" w:rsidR="00C6178F" w:rsidRPr="00ED4A47" w:rsidRDefault="00C6178F" w:rsidP="00C6178F">
      <w:pPr>
        <w:spacing w:line="288" w:lineRule="auto"/>
      </w:pPr>
    </w:p>
    <w:p w14:paraId="4EAEF818" w14:textId="77777777" w:rsidR="00C6178F" w:rsidRPr="00ED4A47" w:rsidRDefault="00C6178F" w:rsidP="00C6178F">
      <w:pPr>
        <w:pStyle w:val="ListParagraph"/>
        <w:tabs>
          <w:tab w:val="left" w:pos="0"/>
        </w:tabs>
        <w:ind w:left="0"/>
        <w:jc w:val="center"/>
        <w:rPr>
          <w:b/>
        </w:rPr>
      </w:pPr>
      <w:r w:rsidRPr="00ED4A47">
        <w:rPr>
          <w:b/>
        </w:rPr>
        <w:t>ORDER</w:t>
      </w:r>
    </w:p>
    <w:p w14:paraId="2970A2E9" w14:textId="77777777" w:rsidR="00C6178F" w:rsidRPr="00ED4A47" w:rsidRDefault="00C6178F" w:rsidP="00C6178F">
      <w:pPr>
        <w:spacing w:line="288" w:lineRule="auto"/>
        <w:ind w:left="-720" w:firstLine="720"/>
        <w:rPr>
          <w:b/>
        </w:rPr>
      </w:pPr>
    </w:p>
    <w:p w14:paraId="61269797" w14:textId="77777777" w:rsidR="00C6178F" w:rsidRDefault="00C6178F" w:rsidP="00C6178F">
      <w:pPr>
        <w:spacing w:line="288" w:lineRule="auto"/>
      </w:pPr>
      <w:r>
        <w:t>THE COMMISSION ORDERS That t</w:t>
      </w:r>
      <w:r w:rsidRPr="00ED4A47">
        <w:rPr>
          <w:rFonts w:eastAsia="Calibri"/>
        </w:rPr>
        <w:t xml:space="preserve">he </w:t>
      </w:r>
      <w:r>
        <w:t xml:space="preserve">Stipulation </w:t>
      </w:r>
      <w:r w:rsidRPr="00ED4A47">
        <w:t>Agreement is approved without condition, is attached as Exhibit A to, and incorporated into, this Order, and is adopted as the final resolution of the disputed issues in this docket.</w:t>
      </w:r>
    </w:p>
    <w:p w14:paraId="2092589E" w14:textId="77777777" w:rsidR="00C6178F" w:rsidRPr="00ED4A47" w:rsidRDefault="00C6178F" w:rsidP="00C6178F">
      <w:pPr>
        <w:spacing w:line="288" w:lineRule="auto"/>
      </w:pPr>
    </w:p>
    <w:p w14:paraId="295E7A4B" w14:textId="77777777" w:rsidR="00C6178F" w:rsidRPr="00ED4A47" w:rsidRDefault="00C6178F" w:rsidP="00C6178F">
      <w:pPr>
        <w:spacing w:line="264" w:lineRule="auto"/>
      </w:pPr>
      <w:r w:rsidRPr="00ED4A47">
        <w:t xml:space="preserve">Dated at Olympia, Washington, and effective </w:t>
      </w:r>
      <w:r>
        <w:t>December 7</w:t>
      </w:r>
      <w:r w:rsidRPr="00ED4A47">
        <w:t>, 2015.</w:t>
      </w:r>
    </w:p>
    <w:p w14:paraId="2886615F" w14:textId="77777777" w:rsidR="00C6178F" w:rsidRPr="00ED4A47" w:rsidRDefault="00C6178F" w:rsidP="00C6178F">
      <w:pPr>
        <w:pStyle w:val="Header"/>
        <w:tabs>
          <w:tab w:val="clear" w:pos="4320"/>
          <w:tab w:val="clear" w:pos="8640"/>
        </w:tabs>
        <w:spacing w:line="264" w:lineRule="auto"/>
      </w:pPr>
    </w:p>
    <w:p w14:paraId="46522FFC" w14:textId="77777777" w:rsidR="00C6178F" w:rsidRPr="00ED4A47" w:rsidRDefault="00C6178F" w:rsidP="00C6178F">
      <w:pPr>
        <w:spacing w:line="264" w:lineRule="auto"/>
        <w:jc w:val="center"/>
      </w:pPr>
      <w:r w:rsidRPr="00ED4A47">
        <w:t>WASHINGTON UTILITIES AND TRANSPORTATION COMMISSION</w:t>
      </w:r>
    </w:p>
    <w:p w14:paraId="5A07B268" w14:textId="77777777" w:rsidR="00C6178F" w:rsidRPr="00ED4A47" w:rsidRDefault="00C6178F" w:rsidP="00C6178F">
      <w:pPr>
        <w:spacing w:line="264" w:lineRule="auto"/>
      </w:pPr>
    </w:p>
    <w:p w14:paraId="74543424" w14:textId="77777777" w:rsidR="00C6178F" w:rsidRPr="00ED4A47" w:rsidRDefault="00C6178F" w:rsidP="00C6178F">
      <w:pPr>
        <w:spacing w:line="264" w:lineRule="auto"/>
      </w:pPr>
    </w:p>
    <w:p w14:paraId="5D614CA7" w14:textId="77777777" w:rsidR="00C6178F" w:rsidRPr="00ED4A47" w:rsidRDefault="00C6178F" w:rsidP="00C6178F">
      <w:pPr>
        <w:spacing w:line="264" w:lineRule="auto"/>
      </w:pPr>
    </w:p>
    <w:p w14:paraId="78C67B01" w14:textId="77777777" w:rsidR="00C6178F" w:rsidRPr="00ED4A47" w:rsidRDefault="00C6178F" w:rsidP="00C6178F">
      <w:pPr>
        <w:spacing w:line="264" w:lineRule="auto"/>
        <w:ind w:left="3600" w:firstLine="720"/>
      </w:pPr>
      <w:r w:rsidRPr="00ED4A47">
        <w:t>RAYNE PEARSON</w:t>
      </w:r>
    </w:p>
    <w:p w14:paraId="7169DB7B" w14:textId="77777777" w:rsidR="00C6178F" w:rsidRPr="00ED4A47" w:rsidRDefault="00C6178F" w:rsidP="00C6178F">
      <w:pPr>
        <w:spacing w:line="264" w:lineRule="auto"/>
      </w:pPr>
      <w:r w:rsidRPr="00ED4A47">
        <w:tab/>
      </w:r>
      <w:r w:rsidRPr="00ED4A47">
        <w:tab/>
      </w:r>
      <w:r w:rsidRPr="00ED4A47">
        <w:tab/>
      </w:r>
      <w:r w:rsidRPr="00ED4A47">
        <w:tab/>
      </w:r>
      <w:r w:rsidRPr="00ED4A47">
        <w:tab/>
      </w:r>
      <w:r w:rsidRPr="00ED4A47">
        <w:tab/>
        <w:t>Administrative Law Judge</w:t>
      </w:r>
    </w:p>
    <w:p w14:paraId="05160349" w14:textId="77777777" w:rsidR="00C6178F" w:rsidRDefault="00C6178F" w:rsidP="00C6178F">
      <w:pPr>
        <w:spacing w:line="288" w:lineRule="auto"/>
        <w:jc w:val="center"/>
        <w:rPr>
          <w:b/>
        </w:rPr>
      </w:pPr>
      <w:r>
        <w:rPr>
          <w:b/>
        </w:rPr>
        <w:br w:type="page"/>
      </w:r>
    </w:p>
    <w:p w14:paraId="3888B5E7" w14:textId="77777777" w:rsidR="00C6178F" w:rsidRPr="00ED4A47" w:rsidRDefault="00C6178F" w:rsidP="00C6178F">
      <w:pPr>
        <w:spacing w:line="288" w:lineRule="auto"/>
        <w:jc w:val="center"/>
      </w:pPr>
      <w:r w:rsidRPr="00ED4A47">
        <w:rPr>
          <w:b/>
        </w:rPr>
        <w:lastRenderedPageBreak/>
        <w:t>NOTICE TO THE PARTIES</w:t>
      </w:r>
    </w:p>
    <w:p w14:paraId="6FB7231A" w14:textId="77777777" w:rsidR="00C6178F" w:rsidRPr="00ED4A47" w:rsidRDefault="00C6178F" w:rsidP="00C6178F">
      <w:pPr>
        <w:spacing w:line="264" w:lineRule="auto"/>
      </w:pPr>
    </w:p>
    <w:p w14:paraId="5FCA8186" w14:textId="77777777" w:rsidR="00C6178F" w:rsidRPr="00ED4A47" w:rsidRDefault="00C6178F" w:rsidP="00C6178F">
      <w:pPr>
        <w:spacing w:line="264" w:lineRule="auto"/>
      </w:pPr>
      <w:r>
        <w:t xml:space="preserve">This is an initial order. </w:t>
      </w:r>
      <w:r w:rsidRPr="00ED4A47">
        <w:t>The action proposed in this initi</w:t>
      </w:r>
      <w:r>
        <w:t xml:space="preserve">al order is not yet effective. </w:t>
      </w:r>
      <w:r w:rsidRPr="00ED4A47">
        <w:t>If you disagree with this initial order and want the Commission to consider your comments, you must take specific action within t</w:t>
      </w:r>
      <w:r>
        <w:t xml:space="preserve">he time limits outlined below. </w:t>
      </w:r>
      <w:r w:rsidRPr="00ED4A47">
        <w:t>If you agree with this initial order, and you would like the order to become final before the time limits expire, you may send a letter to the Commission, waiving your right to petition for administrative review.</w:t>
      </w:r>
    </w:p>
    <w:p w14:paraId="76D7CCDD" w14:textId="77777777" w:rsidR="00C6178F" w:rsidRPr="00ED4A47" w:rsidRDefault="00C6178F" w:rsidP="00C6178F">
      <w:pPr>
        <w:spacing w:line="264" w:lineRule="auto"/>
      </w:pPr>
    </w:p>
    <w:p w14:paraId="4FDB3CA9" w14:textId="77777777" w:rsidR="00C6178F" w:rsidRPr="00ED4A47" w:rsidRDefault="00C6178F" w:rsidP="00C6178F">
      <w:pPr>
        <w:spacing w:line="264" w:lineRule="auto"/>
      </w:pPr>
      <w:r w:rsidRPr="00ED4A47">
        <w:t>WAC 480-07-825(2) provides that any party to this proceeding has 20 days after the entry of this initial order to file a petition for adm</w:t>
      </w:r>
      <w:r>
        <w:t xml:space="preserve">inistrative review (Petition). </w:t>
      </w:r>
      <w:r w:rsidRPr="00ED4A47">
        <w:t>Section (3) of the rule identifies what you must include in any Petition as well as othe</w:t>
      </w:r>
      <w:r>
        <w:t xml:space="preserve">r requirements for a Petition. </w:t>
      </w:r>
      <w:r w:rsidRPr="00ED4A47">
        <w:t>WAC 480-07-825(4) states that any party may file an answer (Answer) to a Petition within 10 days after service of the petition.</w:t>
      </w:r>
    </w:p>
    <w:p w14:paraId="28B2FB55" w14:textId="77777777" w:rsidR="00C6178F" w:rsidRPr="00ED4A47" w:rsidRDefault="00C6178F" w:rsidP="00C6178F">
      <w:pPr>
        <w:spacing w:line="264" w:lineRule="auto"/>
      </w:pPr>
    </w:p>
    <w:p w14:paraId="7560C0D8" w14:textId="77777777" w:rsidR="00C6178F" w:rsidRPr="00ED4A47" w:rsidRDefault="00C6178F" w:rsidP="00C6178F">
      <w:pPr>
        <w:spacing w:line="264" w:lineRule="auto"/>
      </w:pPr>
      <w:r w:rsidRPr="00ED4A4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w:t>
      </w:r>
      <w:r>
        <w:t xml:space="preserve">se. </w:t>
      </w:r>
      <w:r w:rsidRPr="00ED4A47">
        <w:t>The Commission will not accept answers to a petition to reopen unless the Commission requests answers by written notice.</w:t>
      </w:r>
    </w:p>
    <w:p w14:paraId="1BD31DED" w14:textId="77777777" w:rsidR="00C6178F" w:rsidRPr="00ED4A47" w:rsidRDefault="00C6178F" w:rsidP="00C6178F">
      <w:pPr>
        <w:spacing w:line="264" w:lineRule="auto"/>
      </w:pPr>
    </w:p>
    <w:p w14:paraId="0D2FBF87" w14:textId="77777777" w:rsidR="00C6178F" w:rsidRPr="00ED4A47" w:rsidRDefault="00C6178F" w:rsidP="00C6178F">
      <w:pPr>
        <w:spacing w:line="264" w:lineRule="auto"/>
      </w:pPr>
      <w:r w:rsidRPr="00ED4A4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7BD35AE2" w14:textId="77777777" w:rsidR="00C6178F" w:rsidRPr="00ED4A47" w:rsidRDefault="00C6178F" w:rsidP="00C6178F">
      <w:pPr>
        <w:spacing w:line="264" w:lineRule="auto"/>
      </w:pPr>
    </w:p>
    <w:p w14:paraId="76527CD2" w14:textId="77777777" w:rsidR="00C6178F" w:rsidRPr="00ED4A47" w:rsidRDefault="00C6178F" w:rsidP="00C6178F">
      <w:pPr>
        <w:spacing w:line="264" w:lineRule="auto"/>
      </w:pPr>
      <w:r w:rsidRPr="00ED4A47">
        <w:t>You must serve on each party of record one copy of any Petition</w:t>
      </w:r>
      <w:r w:rsidRPr="00ED4A47">
        <w:rPr>
          <w:i/>
        </w:rPr>
        <w:t xml:space="preserve"> </w:t>
      </w:r>
      <w:r w:rsidRPr="00ED4A47">
        <w:t>or Answer filed with the Commission, including proof of service as required</w:t>
      </w:r>
      <w:r>
        <w:t xml:space="preserve"> by WAC 480-07-150(8) and (9). </w:t>
      </w:r>
      <w:r w:rsidRPr="00ED4A47">
        <w:t>To file a Petition or Answer with the Commission, you must file an original and three</w:t>
      </w:r>
      <w:r w:rsidRPr="00ED4A47">
        <w:rPr>
          <w:b/>
        </w:rPr>
        <w:t xml:space="preserve"> </w:t>
      </w:r>
      <w:r w:rsidRPr="00ED4A47">
        <w:t>copies of your petition or answer by mail delivery to:</w:t>
      </w:r>
    </w:p>
    <w:p w14:paraId="558B73B5" w14:textId="77777777" w:rsidR="00C6178F" w:rsidRPr="00ED4A47" w:rsidRDefault="00C6178F" w:rsidP="00C6178F">
      <w:pPr>
        <w:spacing w:line="264" w:lineRule="auto"/>
      </w:pPr>
    </w:p>
    <w:p w14:paraId="61E2C47D" w14:textId="77777777" w:rsidR="00C6178F" w:rsidRPr="00ED4A47" w:rsidRDefault="00C6178F" w:rsidP="00C6178F">
      <w:pPr>
        <w:spacing w:line="264" w:lineRule="auto"/>
      </w:pPr>
      <w:r>
        <w:t xml:space="preserve">Attn: </w:t>
      </w:r>
      <w:r w:rsidRPr="00ED4A47">
        <w:t>Steven V. King, Executive Director and Secretary</w:t>
      </w:r>
    </w:p>
    <w:p w14:paraId="5398D22A" w14:textId="77777777" w:rsidR="00C6178F" w:rsidRPr="00ED4A47" w:rsidRDefault="00C6178F" w:rsidP="00C6178F">
      <w:pPr>
        <w:spacing w:line="264" w:lineRule="auto"/>
      </w:pPr>
      <w:r w:rsidRPr="00ED4A47">
        <w:t xml:space="preserve">Washington Utilities and Transportation Commission </w:t>
      </w:r>
    </w:p>
    <w:p w14:paraId="28C37E89" w14:textId="77777777" w:rsidR="00C6178F" w:rsidRPr="00ED4A47" w:rsidRDefault="00C6178F" w:rsidP="00C6178F">
      <w:pPr>
        <w:spacing w:line="264" w:lineRule="auto"/>
      </w:pPr>
      <w:r w:rsidRPr="00ED4A47">
        <w:t>P.O. Box 47250</w:t>
      </w:r>
    </w:p>
    <w:p w14:paraId="6EDA091C" w14:textId="77777777" w:rsidR="00C6178F" w:rsidRPr="00ED4A47" w:rsidRDefault="00C6178F" w:rsidP="00C6178F">
      <w:pPr>
        <w:spacing w:line="264" w:lineRule="auto"/>
      </w:pPr>
      <w:r w:rsidRPr="00ED4A47">
        <w:t>Olympia, Washington  98504-7250</w:t>
      </w:r>
    </w:p>
    <w:p w14:paraId="3D9C71FB" w14:textId="77777777" w:rsidR="00BD733A" w:rsidRDefault="00BD733A"/>
    <w:sectPr w:rsidR="00BD733A" w:rsidSect="002D4BC8">
      <w:headerReference w:type="default" r:id="rId10"/>
      <w:headerReference w:type="first" r:id="rId11"/>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67AF" w14:textId="77777777" w:rsidR="00C6178F" w:rsidRDefault="00C6178F" w:rsidP="00C6178F">
      <w:r>
        <w:separator/>
      </w:r>
    </w:p>
  </w:endnote>
  <w:endnote w:type="continuationSeparator" w:id="0">
    <w:p w14:paraId="4A932DB1" w14:textId="77777777" w:rsidR="00C6178F" w:rsidRDefault="00C6178F" w:rsidP="00C6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7F7C" w14:textId="77777777" w:rsidR="00C6178F" w:rsidRDefault="00C6178F" w:rsidP="00C6178F">
      <w:r>
        <w:separator/>
      </w:r>
    </w:p>
  </w:footnote>
  <w:footnote w:type="continuationSeparator" w:id="0">
    <w:p w14:paraId="089607DA" w14:textId="77777777" w:rsidR="00C6178F" w:rsidRDefault="00C6178F" w:rsidP="00C6178F">
      <w:r>
        <w:continuationSeparator/>
      </w:r>
    </w:p>
  </w:footnote>
  <w:footnote w:id="1">
    <w:p w14:paraId="515BCA66" w14:textId="77777777" w:rsidR="00C6178F" w:rsidRPr="00AC6325" w:rsidRDefault="00C6178F" w:rsidP="00C6178F">
      <w:pPr>
        <w:pStyle w:val="FootnoteText"/>
        <w:spacing w:after="120"/>
        <w:rPr>
          <w:sz w:val="22"/>
          <w:szCs w:val="22"/>
        </w:rPr>
      </w:pPr>
      <w:r w:rsidRPr="00AC6325">
        <w:rPr>
          <w:rStyle w:val="FootnoteReference"/>
          <w:sz w:val="22"/>
          <w:szCs w:val="22"/>
        </w:rPr>
        <w:footnoteRef/>
      </w:r>
      <w:r w:rsidRPr="00AC6325">
        <w:rPr>
          <w:sz w:val="22"/>
          <w:szCs w:val="22"/>
        </w:rPr>
        <w:t xml:space="preserve"> The petition to </w:t>
      </w:r>
      <w:r w:rsidRPr="00AC6325">
        <w:rPr>
          <w:bCs/>
          <w:sz w:val="22"/>
          <w:szCs w:val="22"/>
        </w:rPr>
        <w:t xml:space="preserve">reconstruct a highway-rail grade crossing, and install an inter-tie between a highway signal and a railroad crossing signal system at State Route 202 in the City of Woodinville, USDOT Crossing No. 091797E was assigned to Docket TR-143902. </w:t>
      </w:r>
      <w:r>
        <w:rPr>
          <w:bCs/>
          <w:sz w:val="22"/>
          <w:szCs w:val="22"/>
        </w:rPr>
        <w:t xml:space="preserve"> </w:t>
      </w:r>
      <w:r w:rsidRPr="00AC6325">
        <w:rPr>
          <w:bCs/>
          <w:sz w:val="22"/>
          <w:szCs w:val="22"/>
        </w:rPr>
        <w:t>The petition to reconstruct a highway-rail grade crossing, and install an inter-tie between a highway signal and a railroad crossing signal system at State Route 202 in the City of Woodinville, USDOT Crossing No. 091797</w:t>
      </w:r>
      <w:r>
        <w:rPr>
          <w:bCs/>
          <w:sz w:val="22"/>
          <w:szCs w:val="22"/>
        </w:rPr>
        <w:t>F</w:t>
      </w:r>
      <w:r w:rsidRPr="00AC6325">
        <w:rPr>
          <w:bCs/>
          <w:sz w:val="22"/>
          <w:szCs w:val="22"/>
        </w:rPr>
        <w:t xml:space="preserve"> was assigned to Docket TR-143903.</w:t>
      </w:r>
    </w:p>
  </w:footnote>
  <w:footnote w:id="2">
    <w:p w14:paraId="49709D8B" w14:textId="77777777" w:rsidR="00C6178F" w:rsidRPr="00AC6325" w:rsidRDefault="00C6178F" w:rsidP="00C6178F">
      <w:pPr>
        <w:pStyle w:val="FootnoteText"/>
        <w:spacing w:after="120"/>
        <w:rPr>
          <w:sz w:val="22"/>
          <w:szCs w:val="22"/>
        </w:rPr>
      </w:pPr>
      <w:r w:rsidRPr="00AC6325">
        <w:rPr>
          <w:rStyle w:val="FootnoteReference"/>
          <w:sz w:val="22"/>
          <w:szCs w:val="22"/>
        </w:rPr>
        <w:footnoteRef/>
      </w:r>
      <w:r w:rsidRPr="00AC6325">
        <w:rPr>
          <w:sz w:val="22"/>
          <w:szCs w:val="22"/>
        </w:rPr>
        <w:t xml:space="preserve"> In </w:t>
      </w:r>
      <w:r w:rsidRPr="00AC6325">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C6325">
        <w:rPr>
          <w:i/>
          <w:iCs/>
          <w:sz w:val="22"/>
          <w:szCs w:val="22"/>
        </w:rPr>
        <w:t>See</w:t>
      </w:r>
      <w:r w:rsidRPr="00AC6325">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7659A" w14:textId="77777777" w:rsidR="00C6178F" w:rsidRDefault="00C6178F" w:rsidP="00C6178F">
    <w:pPr>
      <w:pStyle w:val="Header"/>
      <w:tabs>
        <w:tab w:val="clear" w:pos="4320"/>
        <w:tab w:val="clear" w:pos="8640"/>
      </w:tabs>
      <w:rPr>
        <w:b/>
        <w:bCs/>
        <w:sz w:val="20"/>
      </w:rPr>
    </w:pPr>
    <w:r w:rsidRPr="00073BBD">
      <w:rPr>
        <w:b/>
        <w:bCs/>
        <w:sz w:val="20"/>
      </w:rPr>
      <w:t>DOCKET</w:t>
    </w:r>
    <w:r>
      <w:rPr>
        <w:b/>
        <w:bCs/>
        <w:sz w:val="20"/>
      </w:rPr>
      <w:t>S</w:t>
    </w:r>
    <w:r w:rsidRPr="00073BBD">
      <w:rPr>
        <w:b/>
        <w:bCs/>
        <w:sz w:val="20"/>
      </w:rPr>
      <w:t xml:space="preserve"> </w:t>
    </w:r>
    <w:r>
      <w:rPr>
        <w:b/>
        <w:bCs/>
        <w:sz w:val="20"/>
      </w:rPr>
      <w:t>TR</w:t>
    </w:r>
    <w:r w:rsidRPr="00073BBD">
      <w:rPr>
        <w:b/>
        <w:bCs/>
        <w:sz w:val="20"/>
      </w:rPr>
      <w:t>-143</w:t>
    </w:r>
    <w:r>
      <w:rPr>
        <w:b/>
        <w:bCs/>
        <w:sz w:val="20"/>
      </w:rPr>
      <w:t>902 and TR-143903</w:t>
    </w:r>
    <w:r w:rsidRPr="00073BBD">
      <w:rPr>
        <w:b/>
        <w:bCs/>
        <w:sz w:val="20"/>
      </w:rPr>
      <w:t xml:space="preserve"> </w:t>
    </w:r>
    <w:r>
      <w:rPr>
        <w:b/>
        <w:bCs/>
        <w:sz w:val="20"/>
      </w:rPr>
      <w:t>(</w:t>
    </w:r>
    <w:r w:rsidRPr="00BE0C59">
      <w:rPr>
        <w:b/>
        <w:bCs/>
        <w:i/>
        <w:sz w:val="20"/>
      </w:rPr>
      <w:t>C</w:t>
    </w:r>
    <w:r>
      <w:rPr>
        <w:b/>
        <w:bCs/>
        <w:i/>
        <w:sz w:val="20"/>
      </w:rPr>
      <w:t>onsolidated</w:t>
    </w:r>
    <w:r>
      <w:rPr>
        <w:b/>
        <w:bCs/>
        <w:sz w:val="20"/>
      </w:rPr>
      <w:t>)</w:t>
    </w:r>
    <w:r>
      <w:rPr>
        <w:b/>
        <w:bCs/>
        <w:sz w:val="20"/>
      </w:rPr>
      <w:tab/>
    </w:r>
    <w:r>
      <w:rPr>
        <w:b/>
        <w:bCs/>
        <w:sz w:val="20"/>
      </w:rPr>
      <w:tab/>
    </w:r>
    <w:r>
      <w:rPr>
        <w:b/>
        <w:bCs/>
        <w:sz w:val="20"/>
      </w:rPr>
      <w:tab/>
    </w:r>
    <w:r>
      <w:rPr>
        <w:b/>
        <w:bCs/>
        <w:sz w:val="20"/>
      </w:rPr>
      <w:tab/>
    </w:r>
    <w:r>
      <w:rPr>
        <w:b/>
        <w:bCs/>
        <w:sz w:val="20"/>
      </w:rPr>
      <w:tab/>
    </w:r>
    <w:r w:rsidRPr="00F523EC">
      <w:rPr>
        <w:b/>
        <w:bCs/>
        <w:sz w:val="20"/>
      </w:rPr>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3C16F9">
      <w:rPr>
        <w:rStyle w:val="PageNumber"/>
        <w:b/>
        <w:bCs/>
        <w:noProof/>
        <w:sz w:val="20"/>
      </w:rPr>
      <w:t>5</w:t>
    </w:r>
    <w:r w:rsidRPr="00F523EC">
      <w:rPr>
        <w:rStyle w:val="PageNumber"/>
        <w:b/>
        <w:bCs/>
        <w:sz w:val="20"/>
      </w:rPr>
      <w:fldChar w:fldCharType="end"/>
    </w:r>
  </w:p>
  <w:p w14:paraId="42C183E3" w14:textId="77777777" w:rsidR="00C6178F" w:rsidRDefault="00C6178F" w:rsidP="00C6178F">
    <w:pPr>
      <w:pStyle w:val="Header"/>
      <w:rPr>
        <w:b/>
        <w:bCs/>
        <w:sz w:val="20"/>
      </w:rPr>
    </w:pPr>
    <w:r>
      <w:rPr>
        <w:b/>
        <w:bCs/>
        <w:sz w:val="20"/>
      </w:rPr>
      <w:t>ORDER 01</w:t>
    </w:r>
  </w:p>
  <w:p w14:paraId="14ED651F" w14:textId="77777777" w:rsidR="00C6178F" w:rsidRPr="00F523EC" w:rsidRDefault="00C6178F" w:rsidP="00C6178F">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AFA3" w14:textId="70FF7779" w:rsidR="00F92B88" w:rsidRPr="00F92B88" w:rsidRDefault="00F92B88" w:rsidP="00F92B88">
    <w:pPr>
      <w:pStyle w:val="Header"/>
      <w:jc w:val="right"/>
      <w:rPr>
        <w:b/>
        <w:sz w:val="20"/>
        <w:szCs w:val="20"/>
      </w:rPr>
    </w:pPr>
    <w:r>
      <w:rPr>
        <w:b/>
        <w:sz w:val="20"/>
        <w:szCs w:val="20"/>
      </w:rPr>
      <w:t>[Service date December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A56C0D"/>
    <w:multiLevelType w:val="hybridMultilevel"/>
    <w:tmpl w:val="D884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8F"/>
    <w:rsid w:val="002D4BC8"/>
    <w:rsid w:val="003C16F9"/>
    <w:rsid w:val="009C408E"/>
    <w:rsid w:val="00BD733A"/>
    <w:rsid w:val="00C247C2"/>
    <w:rsid w:val="00C6178F"/>
    <w:rsid w:val="00F9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0D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178F"/>
    <w:pPr>
      <w:jc w:val="center"/>
    </w:pPr>
  </w:style>
  <w:style w:type="character" w:customStyle="1" w:styleId="BodyTextChar">
    <w:name w:val="Body Text Char"/>
    <w:basedOn w:val="DefaultParagraphFont"/>
    <w:link w:val="BodyText"/>
    <w:semiHidden/>
    <w:rsid w:val="00C6178F"/>
    <w:rPr>
      <w:rFonts w:ascii="Times New Roman" w:eastAsia="Times New Roman" w:hAnsi="Times New Roman" w:cs="Times New Roman"/>
      <w:sz w:val="24"/>
      <w:szCs w:val="24"/>
    </w:rPr>
  </w:style>
  <w:style w:type="paragraph" w:styleId="Header">
    <w:name w:val="header"/>
    <w:basedOn w:val="Normal"/>
    <w:link w:val="HeaderChar"/>
    <w:uiPriority w:val="99"/>
    <w:rsid w:val="00C6178F"/>
    <w:pPr>
      <w:tabs>
        <w:tab w:val="center" w:pos="4320"/>
        <w:tab w:val="right" w:pos="8640"/>
      </w:tabs>
    </w:pPr>
  </w:style>
  <w:style w:type="character" w:customStyle="1" w:styleId="HeaderChar">
    <w:name w:val="Header Char"/>
    <w:basedOn w:val="DefaultParagraphFont"/>
    <w:link w:val="Header"/>
    <w:uiPriority w:val="99"/>
    <w:rsid w:val="00C6178F"/>
    <w:rPr>
      <w:rFonts w:ascii="Times New Roman" w:eastAsia="Times New Roman" w:hAnsi="Times New Roman" w:cs="Times New Roman"/>
      <w:sz w:val="24"/>
      <w:szCs w:val="24"/>
    </w:rPr>
  </w:style>
  <w:style w:type="table" w:styleId="TableGrid">
    <w:name w:val="Table Grid"/>
    <w:basedOn w:val="TableNormal"/>
    <w:uiPriority w:val="59"/>
    <w:rsid w:val="00C61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78F"/>
    <w:pPr>
      <w:ind w:left="720"/>
      <w:contextualSpacing/>
    </w:pPr>
  </w:style>
  <w:style w:type="paragraph" w:styleId="FootnoteText">
    <w:name w:val="footnote text"/>
    <w:basedOn w:val="Normal"/>
    <w:link w:val="FootnoteTextChar"/>
    <w:uiPriority w:val="99"/>
    <w:semiHidden/>
    <w:unhideWhenUsed/>
    <w:rsid w:val="00C6178F"/>
    <w:rPr>
      <w:sz w:val="20"/>
      <w:szCs w:val="20"/>
    </w:rPr>
  </w:style>
  <w:style w:type="character" w:customStyle="1" w:styleId="FootnoteTextChar">
    <w:name w:val="Footnote Text Char"/>
    <w:basedOn w:val="DefaultParagraphFont"/>
    <w:link w:val="FootnoteText"/>
    <w:uiPriority w:val="99"/>
    <w:semiHidden/>
    <w:rsid w:val="00C617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6178F"/>
    <w:rPr>
      <w:vertAlign w:val="superscript"/>
    </w:rPr>
  </w:style>
  <w:style w:type="paragraph" w:styleId="Footer">
    <w:name w:val="footer"/>
    <w:basedOn w:val="Normal"/>
    <w:link w:val="FooterChar"/>
    <w:uiPriority w:val="99"/>
    <w:unhideWhenUsed/>
    <w:rsid w:val="00C6178F"/>
    <w:pPr>
      <w:tabs>
        <w:tab w:val="center" w:pos="4680"/>
        <w:tab w:val="right" w:pos="9360"/>
      </w:tabs>
    </w:pPr>
  </w:style>
  <w:style w:type="character" w:customStyle="1" w:styleId="FooterChar">
    <w:name w:val="Footer Char"/>
    <w:basedOn w:val="DefaultParagraphFont"/>
    <w:link w:val="Footer"/>
    <w:uiPriority w:val="99"/>
    <w:rsid w:val="00C6178F"/>
    <w:rPr>
      <w:rFonts w:ascii="Times New Roman" w:eastAsia="Times New Roman" w:hAnsi="Times New Roman" w:cs="Times New Roman"/>
      <w:sz w:val="24"/>
      <w:szCs w:val="24"/>
    </w:rPr>
  </w:style>
  <w:style w:type="character" w:styleId="PageNumber">
    <w:name w:val="page number"/>
    <w:basedOn w:val="DefaultParagraphFont"/>
    <w:semiHidden/>
    <w:rsid w:val="00C6178F"/>
  </w:style>
  <w:style w:type="paragraph" w:styleId="BalloonText">
    <w:name w:val="Balloon Text"/>
    <w:basedOn w:val="Normal"/>
    <w:link w:val="BalloonTextChar"/>
    <w:uiPriority w:val="99"/>
    <w:semiHidden/>
    <w:unhideWhenUsed/>
    <w:rsid w:val="009C4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F2CA42-FDA6-40C5-900A-D0CFDE6F1D1C}"/>
</file>

<file path=customXml/itemProps2.xml><?xml version="1.0" encoding="utf-8"?>
<ds:datastoreItem xmlns:ds="http://schemas.openxmlformats.org/officeDocument/2006/customXml" ds:itemID="{05C84EAC-700C-4E67-832D-14D7B79D9727}"/>
</file>

<file path=customXml/itemProps3.xml><?xml version="1.0" encoding="utf-8"?>
<ds:datastoreItem xmlns:ds="http://schemas.openxmlformats.org/officeDocument/2006/customXml" ds:itemID="{1C11353D-10A6-4EDF-B589-FF7B42344DB5}"/>
</file>

<file path=customXml/itemProps4.xml><?xml version="1.0" encoding="utf-8"?>
<ds:datastoreItem xmlns:ds="http://schemas.openxmlformats.org/officeDocument/2006/customXml" ds:itemID="{BC0BE4F2-A31A-4E53-82E1-8DE7D5B963D5}"/>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2015-12-07T19:24:00Z</dcterms:created>
  <dcterms:modified xsi:type="dcterms:W3CDTF">2015-12-07T19:25:00Z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0x0101006E56B4D1795A2E4DB2F0B01679ED314A0056DA96355AB3CE4BB24C8503C0E6F6FF</vt:lpwstr>
  </property>
  <property fmtid="{D5CDD505-2E9C-101B-9397-08002B2CF9AE}" pid="3" name="_docset_NoMedatataSyncRequired">
    <vt:lpwstr>False</vt:lpwstr>
  </property>
</Properties>
</file>