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RPr="00347087" w14:paraId="33451224" w14:textId="77777777" w:rsidTr="00F45919">
        <w:tc>
          <w:tcPr>
            <w:tcW w:w="4788" w:type="dxa"/>
          </w:tcPr>
          <w:p w14:paraId="3345121D" w14:textId="77777777" w:rsidR="00F86C06" w:rsidRPr="00347087" w:rsidRDefault="00F86C06" w:rsidP="00F45919">
            <w:pPr>
              <w:pStyle w:val="Header"/>
              <w:rPr>
                <w:rFonts w:cs="Times New Roman"/>
                <w:b/>
                <w:bCs/>
                <w:szCs w:val="24"/>
              </w:rPr>
            </w:pPr>
            <w:bookmarkStart w:id="0" w:name="_GoBack"/>
            <w:bookmarkEnd w:id="0"/>
            <w:r w:rsidRPr="00347087">
              <w:rPr>
                <w:rFonts w:cs="Times New Roman"/>
                <w:b/>
                <w:bCs/>
                <w:szCs w:val="24"/>
              </w:rPr>
              <w:t>Avista Corp.</w:t>
            </w:r>
          </w:p>
          <w:p w14:paraId="3345121E" w14:textId="77777777" w:rsidR="00F86C06" w:rsidRPr="00347087" w:rsidRDefault="00F86C06" w:rsidP="00F45919">
            <w:pPr>
              <w:pStyle w:val="Header"/>
              <w:rPr>
                <w:rFonts w:cs="Times New Roman"/>
                <w:szCs w:val="24"/>
              </w:rPr>
            </w:pPr>
            <w:r w:rsidRPr="00347087">
              <w:rPr>
                <w:rFonts w:cs="Times New Roman"/>
                <w:szCs w:val="24"/>
              </w:rPr>
              <w:t>1411 East Mission   P.O. Box 3727</w:t>
            </w:r>
          </w:p>
          <w:p w14:paraId="3345121F" w14:textId="77777777" w:rsidR="00F86C06" w:rsidRPr="00347087" w:rsidRDefault="00344DC2" w:rsidP="00F45919">
            <w:pPr>
              <w:pStyle w:val="Header"/>
              <w:rPr>
                <w:rFonts w:cs="Times New Roman"/>
                <w:szCs w:val="24"/>
              </w:rPr>
            </w:pPr>
            <w:r w:rsidRPr="00347087">
              <w:rPr>
                <w:rFonts w:cs="Times New Roman"/>
                <w:szCs w:val="24"/>
              </w:rPr>
              <w:t>Spokane,</w:t>
            </w:r>
            <w:r w:rsidR="00F86C06" w:rsidRPr="00347087">
              <w:rPr>
                <w:rFonts w:cs="Times New Roman"/>
                <w:szCs w:val="24"/>
              </w:rPr>
              <w:t xml:space="preserve"> Washington  99220-0500</w:t>
            </w:r>
          </w:p>
          <w:p w14:paraId="33451220" w14:textId="77777777" w:rsidR="00F86C06" w:rsidRPr="00347087" w:rsidRDefault="00F86C06" w:rsidP="00F45919">
            <w:pPr>
              <w:pStyle w:val="Header"/>
              <w:rPr>
                <w:rFonts w:cs="Times New Roman"/>
                <w:szCs w:val="24"/>
              </w:rPr>
            </w:pPr>
            <w:r w:rsidRPr="00347087">
              <w:rPr>
                <w:rFonts w:cs="Times New Roman"/>
                <w:szCs w:val="24"/>
              </w:rPr>
              <w:t>Telephone 509-489-0500</w:t>
            </w:r>
          </w:p>
          <w:p w14:paraId="33451221" w14:textId="77777777" w:rsidR="00F86C06" w:rsidRPr="00347087" w:rsidRDefault="00F86C06" w:rsidP="00F45919">
            <w:pPr>
              <w:pStyle w:val="Header"/>
              <w:rPr>
                <w:rFonts w:cs="Times New Roman"/>
                <w:szCs w:val="24"/>
              </w:rPr>
            </w:pPr>
            <w:r w:rsidRPr="00347087">
              <w:rPr>
                <w:rFonts w:cs="Times New Roman"/>
                <w:szCs w:val="24"/>
              </w:rPr>
              <w:t>Toll Free   800-727-9170</w:t>
            </w:r>
          </w:p>
          <w:p w14:paraId="33451222" w14:textId="77777777" w:rsidR="00F86C06" w:rsidRPr="00347087" w:rsidRDefault="00F86C06" w:rsidP="00F45919">
            <w:pPr>
              <w:pStyle w:val="Header"/>
              <w:rPr>
                <w:rFonts w:cs="Times New Roman"/>
                <w:b/>
                <w:bCs/>
                <w:szCs w:val="24"/>
              </w:rPr>
            </w:pPr>
          </w:p>
        </w:tc>
        <w:tc>
          <w:tcPr>
            <w:tcW w:w="4788" w:type="dxa"/>
          </w:tcPr>
          <w:p w14:paraId="33451223" w14:textId="77777777" w:rsidR="00F86C06" w:rsidRPr="00347087" w:rsidRDefault="00F86C06" w:rsidP="00F45919">
            <w:pPr>
              <w:pStyle w:val="Header"/>
              <w:tabs>
                <w:tab w:val="left" w:pos="2232"/>
              </w:tabs>
              <w:rPr>
                <w:rFonts w:cs="Times New Roman"/>
                <w:b/>
                <w:bCs/>
                <w:szCs w:val="24"/>
              </w:rPr>
            </w:pPr>
            <w:r w:rsidRPr="00347087">
              <w:rPr>
                <w:rFonts w:cs="Times New Roman"/>
                <w:b/>
                <w:bCs/>
                <w:szCs w:val="24"/>
              </w:rPr>
              <w:t xml:space="preserve"> </w:t>
            </w:r>
            <w:r w:rsidRPr="00347087">
              <w:rPr>
                <w:rFonts w:cs="Times New Roman"/>
                <w:b/>
                <w:bCs/>
                <w:szCs w:val="24"/>
              </w:rPr>
              <w:tab/>
              <w:t xml:space="preserve"> </w:t>
            </w:r>
          </w:p>
        </w:tc>
      </w:tr>
    </w:tbl>
    <w:p w14:paraId="33451225" w14:textId="77777777" w:rsidR="00F45919" w:rsidRPr="00347087" w:rsidRDefault="007B6E52" w:rsidP="00F45919">
      <w:pPr>
        <w:pStyle w:val="NoSpacing"/>
        <w:ind w:right="-270"/>
        <w:jc w:val="both"/>
        <w:rPr>
          <w:rFonts w:cs="Times New Roman"/>
          <w:szCs w:val="24"/>
        </w:rPr>
      </w:pPr>
      <w:r>
        <w:rPr>
          <w:rFonts w:cs="Times New Roman"/>
          <w:szCs w:val="24"/>
        </w:rPr>
        <w:t>July 29, 2016</w:t>
      </w:r>
    </w:p>
    <w:p w14:paraId="33451226" w14:textId="77777777" w:rsidR="00DB7924" w:rsidRPr="00347087" w:rsidRDefault="00DB7924" w:rsidP="00F45919">
      <w:pPr>
        <w:pStyle w:val="NoSpacing"/>
        <w:ind w:right="-270"/>
        <w:jc w:val="both"/>
        <w:rPr>
          <w:rFonts w:cs="Times New Roman"/>
          <w:szCs w:val="24"/>
        </w:rPr>
      </w:pPr>
    </w:p>
    <w:p w14:paraId="33451227" w14:textId="77777777" w:rsidR="00F45919" w:rsidRPr="00347087" w:rsidRDefault="00F45919" w:rsidP="00F45919">
      <w:pPr>
        <w:pStyle w:val="NoSpacing"/>
        <w:ind w:right="-270"/>
        <w:jc w:val="both"/>
        <w:rPr>
          <w:rFonts w:cs="Times New Roman"/>
          <w:b/>
          <w:i/>
          <w:szCs w:val="24"/>
        </w:rPr>
      </w:pPr>
      <w:r w:rsidRPr="00347087">
        <w:rPr>
          <w:rFonts w:cs="Times New Roman"/>
          <w:b/>
          <w:i/>
          <w:szCs w:val="24"/>
        </w:rPr>
        <w:t>Via Electronic Mail</w:t>
      </w:r>
    </w:p>
    <w:p w14:paraId="33451228" w14:textId="77777777" w:rsidR="00F45919" w:rsidRPr="00347087" w:rsidRDefault="00F45919" w:rsidP="00F45919">
      <w:pPr>
        <w:pStyle w:val="NoSpacing"/>
        <w:ind w:right="-270"/>
        <w:jc w:val="both"/>
        <w:rPr>
          <w:rFonts w:cs="Times New Roman"/>
          <w:b/>
          <w:szCs w:val="24"/>
          <w:u w:val="single"/>
        </w:rPr>
      </w:pPr>
    </w:p>
    <w:p w14:paraId="33451229" w14:textId="77777777" w:rsidR="00F45919" w:rsidRPr="00347087" w:rsidRDefault="00F45919" w:rsidP="00F45919">
      <w:pPr>
        <w:ind w:right="-270"/>
        <w:jc w:val="both"/>
        <w:rPr>
          <w:rFonts w:cs="Times New Roman"/>
          <w:szCs w:val="24"/>
        </w:rPr>
      </w:pPr>
      <w:r w:rsidRPr="00347087">
        <w:rPr>
          <w:rFonts w:cs="Times New Roman"/>
          <w:szCs w:val="24"/>
        </w:rPr>
        <w:t>Steven V. King</w:t>
      </w:r>
    </w:p>
    <w:p w14:paraId="3345122A" w14:textId="77777777" w:rsidR="00F45919" w:rsidRPr="00347087" w:rsidRDefault="00F45919" w:rsidP="00F45919">
      <w:pPr>
        <w:ind w:right="-270"/>
        <w:jc w:val="both"/>
        <w:rPr>
          <w:rFonts w:cs="Times New Roman"/>
          <w:szCs w:val="24"/>
        </w:rPr>
      </w:pPr>
      <w:r w:rsidRPr="00347087">
        <w:rPr>
          <w:rFonts w:cs="Times New Roman"/>
          <w:szCs w:val="24"/>
        </w:rPr>
        <w:t>Executive Director and Secretary</w:t>
      </w:r>
    </w:p>
    <w:p w14:paraId="3345122B" w14:textId="77777777" w:rsidR="00F45919" w:rsidRPr="00347087" w:rsidRDefault="00F45919" w:rsidP="00F45919">
      <w:pPr>
        <w:ind w:right="-270"/>
        <w:jc w:val="both"/>
        <w:rPr>
          <w:rFonts w:cs="Times New Roman"/>
          <w:szCs w:val="24"/>
        </w:rPr>
      </w:pPr>
      <w:r w:rsidRPr="00347087">
        <w:rPr>
          <w:rFonts w:cs="Times New Roman"/>
          <w:szCs w:val="24"/>
        </w:rPr>
        <w:t>Washington Utilities &amp; Transportation Commission</w:t>
      </w:r>
    </w:p>
    <w:p w14:paraId="3345122C" w14:textId="77777777" w:rsidR="00F45919" w:rsidRPr="00347087" w:rsidRDefault="00F45919" w:rsidP="00F45919">
      <w:pPr>
        <w:ind w:right="-270"/>
        <w:jc w:val="both"/>
        <w:rPr>
          <w:rFonts w:cs="Times New Roman"/>
          <w:szCs w:val="24"/>
        </w:rPr>
      </w:pPr>
      <w:r w:rsidRPr="00347087">
        <w:rPr>
          <w:rFonts w:cs="Times New Roman"/>
          <w:szCs w:val="24"/>
        </w:rPr>
        <w:t>1300 S. Evergreen Park Drive S</w:t>
      </w:r>
      <w:r w:rsidR="002823D9" w:rsidRPr="00347087">
        <w:rPr>
          <w:rFonts w:cs="Times New Roman"/>
          <w:szCs w:val="24"/>
        </w:rPr>
        <w:t>.</w:t>
      </w:r>
      <w:r w:rsidRPr="00347087">
        <w:rPr>
          <w:rFonts w:cs="Times New Roman"/>
          <w:szCs w:val="24"/>
        </w:rPr>
        <w:t>W.</w:t>
      </w:r>
    </w:p>
    <w:p w14:paraId="3345122D" w14:textId="77777777" w:rsidR="00F45919" w:rsidRPr="00347087" w:rsidRDefault="00F45919" w:rsidP="00F45919">
      <w:pPr>
        <w:ind w:right="-270"/>
        <w:jc w:val="both"/>
        <w:rPr>
          <w:rFonts w:cs="Times New Roman"/>
          <w:szCs w:val="24"/>
        </w:rPr>
      </w:pPr>
      <w:r w:rsidRPr="00347087">
        <w:rPr>
          <w:rFonts w:cs="Times New Roman"/>
          <w:szCs w:val="24"/>
        </w:rPr>
        <w:t>P.O. Box 47250</w:t>
      </w:r>
    </w:p>
    <w:p w14:paraId="3345122E" w14:textId="77777777" w:rsidR="00F45919" w:rsidRPr="00347087" w:rsidRDefault="00F45919" w:rsidP="00B1008C">
      <w:pPr>
        <w:tabs>
          <w:tab w:val="left" w:pos="5625"/>
        </w:tabs>
        <w:ind w:right="-270"/>
        <w:jc w:val="both"/>
        <w:rPr>
          <w:rFonts w:cs="Times New Roman"/>
          <w:szCs w:val="24"/>
        </w:rPr>
      </w:pPr>
      <w:r w:rsidRPr="00347087">
        <w:rPr>
          <w:rFonts w:cs="Times New Roman"/>
          <w:szCs w:val="24"/>
        </w:rPr>
        <w:t>Olympia, Washington  98504-7250</w:t>
      </w:r>
      <w:r w:rsidR="00B1008C" w:rsidRPr="00347087">
        <w:rPr>
          <w:rFonts w:cs="Times New Roman"/>
          <w:szCs w:val="24"/>
        </w:rPr>
        <w:tab/>
      </w:r>
    </w:p>
    <w:p w14:paraId="3345122F" w14:textId="77777777" w:rsidR="00F45919" w:rsidRPr="00347087" w:rsidRDefault="00F45919" w:rsidP="00F45919">
      <w:pPr>
        <w:pStyle w:val="NoSpacing"/>
        <w:ind w:right="-270"/>
        <w:jc w:val="both"/>
        <w:rPr>
          <w:rFonts w:cs="Times New Roman"/>
          <w:b/>
          <w:szCs w:val="24"/>
          <w:u w:val="single"/>
        </w:rPr>
      </w:pPr>
    </w:p>
    <w:p w14:paraId="33451230" w14:textId="77777777" w:rsidR="00F45919" w:rsidRPr="00347087" w:rsidRDefault="00F45919" w:rsidP="007B73D2">
      <w:pPr>
        <w:pStyle w:val="NoSpacing"/>
        <w:ind w:left="720" w:hanging="720"/>
        <w:jc w:val="both"/>
        <w:rPr>
          <w:rFonts w:cs="Times New Roman"/>
          <w:szCs w:val="24"/>
        </w:rPr>
      </w:pPr>
      <w:r w:rsidRPr="00347087">
        <w:rPr>
          <w:rFonts w:cs="Times New Roman"/>
          <w:szCs w:val="24"/>
        </w:rPr>
        <w:t>Re:</w:t>
      </w:r>
      <w:r w:rsidRPr="00347087">
        <w:rPr>
          <w:rFonts w:cs="Times New Roman"/>
          <w:szCs w:val="24"/>
        </w:rPr>
        <w:tab/>
      </w:r>
      <w:r w:rsidR="00D96E8B" w:rsidRPr="00347087">
        <w:rPr>
          <w:rFonts w:cs="Times New Roman"/>
          <w:szCs w:val="24"/>
        </w:rPr>
        <w:t>Docket No</w:t>
      </w:r>
      <w:r w:rsidR="002823D9" w:rsidRPr="00347087">
        <w:rPr>
          <w:rFonts w:cs="Times New Roman"/>
          <w:szCs w:val="24"/>
        </w:rPr>
        <w:t xml:space="preserve">. </w:t>
      </w:r>
      <w:r w:rsidR="00D96E8B" w:rsidRPr="00347087">
        <w:rPr>
          <w:rFonts w:cs="Times New Roman"/>
          <w:szCs w:val="24"/>
        </w:rPr>
        <w:t>U</w:t>
      </w:r>
      <w:r w:rsidR="007B6E52">
        <w:rPr>
          <w:rFonts w:cs="Times New Roman"/>
          <w:szCs w:val="24"/>
        </w:rPr>
        <w:t>E-132045 and UG-132046</w:t>
      </w:r>
      <w:r w:rsidR="00D96E8B" w:rsidRPr="00347087">
        <w:rPr>
          <w:rFonts w:cs="Times New Roman"/>
          <w:szCs w:val="24"/>
        </w:rPr>
        <w:t xml:space="preserve"> </w:t>
      </w:r>
      <w:r w:rsidR="00DB7924" w:rsidRPr="00347087">
        <w:rPr>
          <w:rFonts w:cs="Times New Roman"/>
          <w:szCs w:val="24"/>
        </w:rPr>
        <w:t>–</w:t>
      </w:r>
      <w:r w:rsidR="003F5202">
        <w:rPr>
          <w:rFonts w:cs="Times New Roman"/>
          <w:szCs w:val="24"/>
        </w:rPr>
        <w:t xml:space="preserve"> </w:t>
      </w:r>
      <w:r w:rsidR="008A797C" w:rsidRPr="00347087">
        <w:rPr>
          <w:rFonts w:cs="Times New Roman"/>
          <w:szCs w:val="24"/>
        </w:rPr>
        <w:t>Comments of Avista Utilities</w:t>
      </w:r>
    </w:p>
    <w:p w14:paraId="33451231" w14:textId="77777777" w:rsidR="00F45919" w:rsidRPr="00347087" w:rsidRDefault="00F45919" w:rsidP="00F45919">
      <w:pPr>
        <w:pStyle w:val="NoSpacing"/>
        <w:ind w:right="-270"/>
        <w:jc w:val="both"/>
        <w:rPr>
          <w:rFonts w:cs="Times New Roman"/>
          <w:szCs w:val="24"/>
        </w:rPr>
      </w:pPr>
    </w:p>
    <w:p w14:paraId="33451232" w14:textId="77777777" w:rsidR="00AE3FE6" w:rsidRPr="00347087" w:rsidRDefault="00AE3FE6" w:rsidP="009938DD">
      <w:pPr>
        <w:pStyle w:val="NoSpacing"/>
        <w:spacing w:line="360" w:lineRule="auto"/>
        <w:ind w:firstLine="720"/>
        <w:jc w:val="both"/>
        <w:rPr>
          <w:rFonts w:cs="Times New Roman"/>
          <w:szCs w:val="24"/>
        </w:rPr>
      </w:pPr>
      <w:r w:rsidRPr="00347087">
        <w:rPr>
          <w:rFonts w:cs="Times New Roman"/>
          <w:szCs w:val="24"/>
        </w:rPr>
        <w:t>Avista Corporation, dba Avista Utilities (</w:t>
      </w:r>
      <w:r w:rsidR="007317C5" w:rsidRPr="00347087">
        <w:rPr>
          <w:rFonts w:cs="Times New Roman"/>
          <w:szCs w:val="24"/>
        </w:rPr>
        <w:t>“</w:t>
      </w:r>
      <w:r w:rsidRPr="00347087">
        <w:rPr>
          <w:rFonts w:cs="Times New Roman"/>
          <w:szCs w:val="24"/>
        </w:rPr>
        <w:t>Avista</w:t>
      </w:r>
      <w:r w:rsidR="007317C5" w:rsidRPr="00347087">
        <w:rPr>
          <w:rFonts w:cs="Times New Roman"/>
          <w:szCs w:val="24"/>
        </w:rPr>
        <w:t>”</w:t>
      </w:r>
      <w:r w:rsidRPr="00347087">
        <w:rPr>
          <w:rFonts w:cs="Times New Roman"/>
          <w:szCs w:val="24"/>
        </w:rPr>
        <w:t xml:space="preserve"> or </w:t>
      </w:r>
      <w:r w:rsidR="007317C5" w:rsidRPr="00347087">
        <w:rPr>
          <w:rFonts w:cs="Times New Roman"/>
          <w:szCs w:val="24"/>
        </w:rPr>
        <w:t>“</w:t>
      </w:r>
      <w:r w:rsidRPr="00347087">
        <w:rPr>
          <w:rFonts w:cs="Times New Roman"/>
          <w:szCs w:val="24"/>
        </w:rPr>
        <w:t>Company</w:t>
      </w:r>
      <w:r w:rsidR="007317C5" w:rsidRPr="00347087">
        <w:rPr>
          <w:rFonts w:cs="Times New Roman"/>
          <w:szCs w:val="24"/>
        </w:rPr>
        <w:t>”</w:t>
      </w:r>
      <w:r w:rsidRPr="00347087">
        <w:rPr>
          <w:rFonts w:cs="Times New Roman"/>
          <w:szCs w:val="24"/>
        </w:rPr>
        <w:t xml:space="preserve">), submits the following </w:t>
      </w:r>
      <w:r w:rsidR="00A6362C">
        <w:rPr>
          <w:rFonts w:cs="Times New Roman"/>
          <w:szCs w:val="24"/>
        </w:rPr>
        <w:t>c</w:t>
      </w:r>
      <w:r w:rsidRPr="00347087">
        <w:rPr>
          <w:rFonts w:cs="Times New Roman"/>
          <w:szCs w:val="24"/>
        </w:rPr>
        <w:t xml:space="preserve">omments </w:t>
      </w:r>
      <w:r w:rsidR="003F5202">
        <w:rPr>
          <w:rFonts w:cs="Times New Roman"/>
          <w:szCs w:val="24"/>
        </w:rPr>
        <w:t xml:space="preserve">in response to Mr. Jon Powell and Mr. Lynn Anderson (“Technical Commenters”) comments filed on July </w:t>
      </w:r>
      <w:r w:rsidR="00B83F44">
        <w:rPr>
          <w:rFonts w:cs="Times New Roman"/>
          <w:szCs w:val="24"/>
        </w:rPr>
        <w:t>19</w:t>
      </w:r>
      <w:r w:rsidR="003F5202">
        <w:rPr>
          <w:rFonts w:cs="Times New Roman"/>
          <w:szCs w:val="24"/>
        </w:rPr>
        <w:t>, 2016</w:t>
      </w:r>
      <w:r w:rsidR="00017FED">
        <w:rPr>
          <w:rFonts w:cs="Times New Roman"/>
          <w:szCs w:val="24"/>
        </w:rPr>
        <w:t xml:space="preserve"> related to the Company’s Conservation Achievement under the Energy Independence Act, Biennial Conservation Report (BCR)</w:t>
      </w:r>
      <w:r w:rsidR="00017FED">
        <w:rPr>
          <w:rStyle w:val="FootnoteReference"/>
          <w:rFonts w:cs="Times New Roman"/>
          <w:szCs w:val="24"/>
        </w:rPr>
        <w:footnoteReference w:id="1"/>
      </w:r>
      <w:r w:rsidR="00017FED">
        <w:rPr>
          <w:rFonts w:cs="Times New Roman"/>
          <w:szCs w:val="24"/>
        </w:rPr>
        <w:t xml:space="preserve">. </w:t>
      </w:r>
    </w:p>
    <w:p w14:paraId="33451233" w14:textId="77777777" w:rsidR="00D272E4" w:rsidRDefault="00AE3FE6" w:rsidP="003F19ED">
      <w:pPr>
        <w:pStyle w:val="NoSpacing"/>
        <w:tabs>
          <w:tab w:val="left" w:pos="4500"/>
        </w:tabs>
        <w:spacing w:line="360" w:lineRule="auto"/>
        <w:ind w:firstLine="720"/>
        <w:jc w:val="both"/>
        <w:rPr>
          <w:rFonts w:cs="Times New Roman"/>
          <w:szCs w:val="24"/>
        </w:rPr>
      </w:pPr>
      <w:r w:rsidRPr="00347087">
        <w:rPr>
          <w:rFonts w:cs="Times New Roman"/>
          <w:szCs w:val="24"/>
        </w:rPr>
        <w:t xml:space="preserve">Avista appreciates the opportunity to </w:t>
      </w:r>
      <w:r w:rsidR="00B51A03">
        <w:rPr>
          <w:rFonts w:cs="Times New Roman"/>
          <w:szCs w:val="24"/>
        </w:rPr>
        <w:t>r</w:t>
      </w:r>
      <w:r w:rsidR="003F5202">
        <w:rPr>
          <w:rFonts w:cs="Times New Roman"/>
          <w:szCs w:val="24"/>
        </w:rPr>
        <w:t>espond</w:t>
      </w:r>
      <w:r w:rsidR="00D272E4" w:rsidRPr="00347087">
        <w:rPr>
          <w:rFonts w:cs="Times New Roman"/>
          <w:szCs w:val="24"/>
        </w:rPr>
        <w:t xml:space="preserve"> to the </w:t>
      </w:r>
      <w:r w:rsidR="003F5202">
        <w:rPr>
          <w:rFonts w:cs="Times New Roman"/>
          <w:szCs w:val="24"/>
        </w:rPr>
        <w:t xml:space="preserve">issues, specifically the bulleted </w:t>
      </w:r>
      <w:r w:rsidR="00A6362C">
        <w:rPr>
          <w:rFonts w:cs="Times New Roman"/>
          <w:szCs w:val="24"/>
        </w:rPr>
        <w:t>“</w:t>
      </w:r>
      <w:r w:rsidR="003F5202">
        <w:rPr>
          <w:rFonts w:cs="Times New Roman"/>
          <w:szCs w:val="24"/>
        </w:rPr>
        <w:t>primary issues</w:t>
      </w:r>
      <w:r w:rsidR="00A6362C">
        <w:rPr>
          <w:rFonts w:cs="Times New Roman"/>
          <w:szCs w:val="24"/>
        </w:rPr>
        <w:t>”</w:t>
      </w:r>
      <w:r w:rsidR="00017FED">
        <w:rPr>
          <w:rFonts w:cs="Times New Roman"/>
          <w:szCs w:val="24"/>
        </w:rPr>
        <w:t xml:space="preserve"> identified by the Technical Commenters</w:t>
      </w:r>
      <w:r w:rsidR="003F5202">
        <w:rPr>
          <w:rFonts w:cs="Times New Roman"/>
          <w:szCs w:val="24"/>
        </w:rPr>
        <w:t>.</w:t>
      </w:r>
    </w:p>
    <w:p w14:paraId="33451234" w14:textId="77777777" w:rsidR="00C75E7C" w:rsidRDefault="00C75E7C" w:rsidP="003F19ED">
      <w:pPr>
        <w:pStyle w:val="NoSpacing"/>
        <w:tabs>
          <w:tab w:val="left" w:pos="4500"/>
        </w:tabs>
        <w:spacing w:line="360" w:lineRule="auto"/>
        <w:ind w:firstLine="720"/>
        <w:jc w:val="both"/>
        <w:rPr>
          <w:rFonts w:cs="Times New Roman"/>
          <w:szCs w:val="24"/>
        </w:rPr>
      </w:pPr>
    </w:p>
    <w:p w14:paraId="33451235" w14:textId="77777777" w:rsidR="003F5202" w:rsidRDefault="003F5202" w:rsidP="00B83F44">
      <w:pPr>
        <w:pStyle w:val="NoSpacing"/>
        <w:numPr>
          <w:ilvl w:val="0"/>
          <w:numId w:val="15"/>
        </w:numPr>
        <w:tabs>
          <w:tab w:val="left" w:pos="4500"/>
        </w:tabs>
        <w:spacing w:line="360" w:lineRule="auto"/>
        <w:jc w:val="both"/>
        <w:rPr>
          <w:rFonts w:cs="Times New Roman"/>
          <w:szCs w:val="24"/>
        </w:rPr>
      </w:pPr>
      <w:r w:rsidRPr="00D15239">
        <w:rPr>
          <w:szCs w:val="24"/>
        </w:rPr>
        <w:t>Significant discrepancies noted within the very limited work papers that were made available to the public as well as the misspecification of the Total Resource Cost test methodology within Avista’s Annual Conservation Report.</w:t>
      </w:r>
      <w:r w:rsidR="00A3591F">
        <w:rPr>
          <w:szCs w:val="24"/>
        </w:rPr>
        <w:t xml:space="preserve"> </w:t>
      </w:r>
    </w:p>
    <w:p w14:paraId="33451236" w14:textId="77777777" w:rsidR="00B57C5B" w:rsidRDefault="00B57C5B" w:rsidP="00B83F44">
      <w:pPr>
        <w:pStyle w:val="NoSpacing"/>
        <w:tabs>
          <w:tab w:val="left" w:pos="4500"/>
        </w:tabs>
        <w:ind w:firstLine="720"/>
        <w:jc w:val="both"/>
        <w:rPr>
          <w:rFonts w:cs="Times New Roman"/>
          <w:szCs w:val="24"/>
        </w:rPr>
      </w:pPr>
    </w:p>
    <w:p w14:paraId="33451237" w14:textId="77777777" w:rsidR="003F5202" w:rsidRDefault="003F5202" w:rsidP="00936C56">
      <w:pPr>
        <w:pStyle w:val="NoSpacing"/>
        <w:tabs>
          <w:tab w:val="left" w:pos="4500"/>
        </w:tabs>
        <w:spacing w:line="360" w:lineRule="auto"/>
        <w:ind w:left="720"/>
        <w:jc w:val="both"/>
        <w:rPr>
          <w:rFonts w:cs="Times New Roman"/>
          <w:szCs w:val="24"/>
        </w:rPr>
      </w:pPr>
      <w:r w:rsidRPr="00E70D39">
        <w:rPr>
          <w:rFonts w:cs="Times New Roman"/>
          <w:szCs w:val="24"/>
          <w:u w:val="single"/>
        </w:rPr>
        <w:t>Response</w:t>
      </w:r>
      <w:r>
        <w:rPr>
          <w:rFonts w:cs="Times New Roman"/>
          <w:szCs w:val="24"/>
        </w:rPr>
        <w:t>:</w:t>
      </w:r>
      <w:r w:rsidR="0015175A">
        <w:rPr>
          <w:rFonts w:cs="Times New Roman"/>
          <w:szCs w:val="24"/>
        </w:rPr>
        <w:t xml:space="preserve"> </w:t>
      </w:r>
      <w:r w:rsidR="00936C56">
        <w:rPr>
          <w:rFonts w:cs="Times New Roman"/>
          <w:szCs w:val="24"/>
        </w:rPr>
        <w:t xml:space="preserve">The </w:t>
      </w:r>
      <w:r w:rsidR="00B83F44">
        <w:rPr>
          <w:rFonts w:cs="Times New Roman"/>
          <w:szCs w:val="24"/>
        </w:rPr>
        <w:t>Company’</w:t>
      </w:r>
      <w:r w:rsidR="00A6362C">
        <w:rPr>
          <w:rFonts w:cs="Times New Roman"/>
          <w:szCs w:val="24"/>
        </w:rPr>
        <w:t xml:space="preserve">s filing </w:t>
      </w:r>
      <w:r w:rsidR="00936C56">
        <w:rPr>
          <w:rFonts w:cs="Times New Roman"/>
          <w:szCs w:val="24"/>
        </w:rPr>
        <w:t>outline</w:t>
      </w:r>
      <w:r w:rsidR="00B83F44">
        <w:rPr>
          <w:rFonts w:cs="Times New Roman"/>
          <w:szCs w:val="24"/>
        </w:rPr>
        <w:t>s</w:t>
      </w:r>
      <w:r w:rsidR="00936C56">
        <w:rPr>
          <w:rFonts w:cs="Times New Roman"/>
          <w:szCs w:val="24"/>
        </w:rPr>
        <w:t xml:space="preserve"> the methodology the </w:t>
      </w:r>
      <w:r w:rsidR="00A3591F">
        <w:rPr>
          <w:rFonts w:cs="Times New Roman"/>
          <w:szCs w:val="24"/>
        </w:rPr>
        <w:t xml:space="preserve">independent </w:t>
      </w:r>
      <w:r w:rsidR="00764EC5">
        <w:rPr>
          <w:rFonts w:cs="Times New Roman"/>
          <w:szCs w:val="24"/>
        </w:rPr>
        <w:t>third-party e</w:t>
      </w:r>
      <w:r w:rsidR="00936C56">
        <w:rPr>
          <w:rFonts w:cs="Times New Roman"/>
          <w:szCs w:val="24"/>
        </w:rPr>
        <w:t xml:space="preserve">valuator </w:t>
      </w:r>
      <w:r w:rsidR="00F8532B">
        <w:rPr>
          <w:rFonts w:cs="Times New Roman"/>
          <w:szCs w:val="24"/>
        </w:rPr>
        <w:t>used to verify</w:t>
      </w:r>
      <w:r w:rsidR="00A3591F">
        <w:rPr>
          <w:rFonts w:cs="Times New Roman"/>
          <w:szCs w:val="24"/>
        </w:rPr>
        <w:t xml:space="preserve"> the savings acquisiti</w:t>
      </w:r>
      <w:r w:rsidR="00E70D39">
        <w:rPr>
          <w:rFonts w:cs="Times New Roman"/>
          <w:szCs w:val="24"/>
        </w:rPr>
        <w:t>on in conjunction with the work</w:t>
      </w:r>
      <w:r w:rsidR="00A3591F">
        <w:rPr>
          <w:rFonts w:cs="Times New Roman"/>
          <w:szCs w:val="24"/>
        </w:rPr>
        <w:t>papers.</w:t>
      </w:r>
      <w:r w:rsidR="00C356BB">
        <w:rPr>
          <w:rFonts w:cs="Times New Roman"/>
          <w:szCs w:val="24"/>
        </w:rPr>
        <w:t xml:space="preserve"> The </w:t>
      </w:r>
      <w:r w:rsidR="00CC57F0">
        <w:rPr>
          <w:rFonts w:cs="Times New Roman"/>
          <w:szCs w:val="24"/>
        </w:rPr>
        <w:lastRenderedPageBreak/>
        <w:t>independent third-party e</w:t>
      </w:r>
      <w:r w:rsidR="00C356BB">
        <w:rPr>
          <w:rFonts w:cs="Times New Roman"/>
          <w:szCs w:val="24"/>
        </w:rPr>
        <w:t>valuator performed all cost-effectiveness calculations associated with this filing and the calculation</w:t>
      </w:r>
      <w:r w:rsidR="00B83F44">
        <w:rPr>
          <w:rFonts w:cs="Times New Roman"/>
          <w:szCs w:val="24"/>
        </w:rPr>
        <w:t xml:space="preserve"> methods have been reviewed by </w:t>
      </w:r>
      <w:r w:rsidR="00C356BB">
        <w:rPr>
          <w:rFonts w:cs="Times New Roman"/>
          <w:szCs w:val="24"/>
        </w:rPr>
        <w:t>UTC staff as well.</w:t>
      </w:r>
    </w:p>
    <w:p w14:paraId="33451238" w14:textId="77777777" w:rsidR="003F5202" w:rsidRDefault="003F5202" w:rsidP="003F19ED">
      <w:pPr>
        <w:pStyle w:val="NoSpacing"/>
        <w:tabs>
          <w:tab w:val="left" w:pos="4500"/>
        </w:tabs>
        <w:spacing w:line="360" w:lineRule="auto"/>
        <w:ind w:firstLine="720"/>
        <w:jc w:val="both"/>
        <w:rPr>
          <w:rFonts w:cs="Times New Roman"/>
          <w:szCs w:val="24"/>
        </w:rPr>
      </w:pPr>
    </w:p>
    <w:p w14:paraId="33451239" w14:textId="77777777" w:rsidR="003F5202" w:rsidRDefault="003F5202" w:rsidP="00B83F44">
      <w:pPr>
        <w:pStyle w:val="NoSpacing"/>
        <w:numPr>
          <w:ilvl w:val="0"/>
          <w:numId w:val="15"/>
        </w:numPr>
        <w:tabs>
          <w:tab w:val="left" w:pos="4500"/>
        </w:tabs>
        <w:spacing w:line="360" w:lineRule="auto"/>
        <w:jc w:val="both"/>
        <w:rPr>
          <w:rFonts w:cs="Times New Roman"/>
          <w:szCs w:val="24"/>
        </w:rPr>
      </w:pPr>
      <w:r w:rsidRPr="00D15239">
        <w:rPr>
          <w:szCs w:val="24"/>
        </w:rPr>
        <w:t>The general lack of transparency to members of the public in regards to the analysis incorporated within this filing.</w:t>
      </w:r>
    </w:p>
    <w:p w14:paraId="3345123A" w14:textId="77777777" w:rsidR="00B83F44" w:rsidRDefault="00B83F44" w:rsidP="00B83F44">
      <w:pPr>
        <w:spacing w:line="240" w:lineRule="auto"/>
        <w:ind w:left="720"/>
        <w:jc w:val="both"/>
        <w:rPr>
          <w:rFonts w:cs="Times New Roman"/>
          <w:szCs w:val="24"/>
        </w:rPr>
      </w:pPr>
    </w:p>
    <w:p w14:paraId="3345123B" w14:textId="77777777" w:rsidR="003F5202" w:rsidRDefault="003F5202" w:rsidP="009020DE">
      <w:pPr>
        <w:spacing w:line="360" w:lineRule="auto"/>
        <w:ind w:left="720"/>
        <w:jc w:val="both"/>
        <w:rPr>
          <w:rFonts w:cs="Times New Roman"/>
          <w:szCs w:val="24"/>
        </w:rPr>
      </w:pPr>
      <w:r w:rsidRPr="00E70D39">
        <w:rPr>
          <w:rFonts w:cs="Times New Roman"/>
          <w:szCs w:val="24"/>
          <w:u w:val="single"/>
        </w:rPr>
        <w:t>Response</w:t>
      </w:r>
      <w:r>
        <w:rPr>
          <w:rFonts w:cs="Times New Roman"/>
          <w:szCs w:val="24"/>
        </w:rPr>
        <w:t xml:space="preserve">: </w:t>
      </w:r>
      <w:r w:rsidR="00F8532B">
        <w:rPr>
          <w:rFonts w:cs="Times New Roman"/>
          <w:szCs w:val="24"/>
        </w:rPr>
        <w:t xml:space="preserve">As required under WAC 480-109-102, the Company </w:t>
      </w:r>
      <w:r w:rsidR="001822FB">
        <w:rPr>
          <w:szCs w:val="24"/>
        </w:rPr>
        <w:t>provided a draft of its filing to its Demand-Side-Management (DSM) Advisory Group on Friday, April 29, 2016.</w:t>
      </w:r>
      <w:r w:rsidR="00E70D39" w:rsidRPr="009B284F">
        <w:rPr>
          <w:rStyle w:val="FootnoteReference"/>
          <w:rFonts w:cs="Times New Roman"/>
          <w:szCs w:val="24"/>
        </w:rPr>
        <w:footnoteReference w:id="2"/>
      </w:r>
      <w:r w:rsidR="001822FB">
        <w:rPr>
          <w:szCs w:val="24"/>
        </w:rPr>
        <w:t xml:space="preserve"> </w:t>
      </w:r>
      <w:r w:rsidR="001822FB" w:rsidRPr="00C022DF">
        <w:rPr>
          <w:szCs w:val="24"/>
        </w:rPr>
        <w:t>The Company received input from</w:t>
      </w:r>
      <w:r w:rsidR="001822FB">
        <w:rPr>
          <w:szCs w:val="24"/>
        </w:rPr>
        <w:t xml:space="preserve"> the Commission Staff and</w:t>
      </w:r>
      <w:r w:rsidR="001822FB" w:rsidRPr="00C022DF">
        <w:rPr>
          <w:szCs w:val="24"/>
        </w:rPr>
        <w:t xml:space="preserve"> i</w:t>
      </w:r>
      <w:r w:rsidR="001822FB">
        <w:rPr>
          <w:szCs w:val="24"/>
        </w:rPr>
        <w:t>ncorporated the input into its filing</w:t>
      </w:r>
      <w:r w:rsidR="00F8532B">
        <w:rPr>
          <w:rFonts w:cs="Times New Roman"/>
          <w:szCs w:val="24"/>
        </w:rPr>
        <w:t xml:space="preserve">. </w:t>
      </w:r>
      <w:r>
        <w:rPr>
          <w:rFonts w:cs="Times New Roman"/>
          <w:szCs w:val="24"/>
        </w:rPr>
        <w:t>All information related to the filing (</w:t>
      </w:r>
      <w:r w:rsidR="009020DE">
        <w:rPr>
          <w:rFonts w:cs="Times New Roman"/>
          <w:szCs w:val="24"/>
        </w:rPr>
        <w:t xml:space="preserve">multiple documents representing </w:t>
      </w:r>
      <w:r>
        <w:rPr>
          <w:rFonts w:cs="Times New Roman"/>
          <w:szCs w:val="24"/>
        </w:rPr>
        <w:t xml:space="preserve">hundreds of pages) </w:t>
      </w:r>
      <w:r w:rsidR="00E70D39">
        <w:rPr>
          <w:rFonts w:cs="Times New Roman"/>
          <w:szCs w:val="24"/>
        </w:rPr>
        <w:t>have also been</w:t>
      </w:r>
      <w:r>
        <w:rPr>
          <w:rFonts w:cs="Times New Roman"/>
          <w:szCs w:val="24"/>
        </w:rPr>
        <w:t xml:space="preserve"> available for public review on the UTC’s website</w:t>
      </w:r>
      <w:r w:rsidR="001822FB">
        <w:rPr>
          <w:rFonts w:cs="Times New Roman"/>
          <w:szCs w:val="24"/>
        </w:rPr>
        <w:t xml:space="preserve">, and </w:t>
      </w:r>
      <w:r w:rsidR="00E70D39">
        <w:rPr>
          <w:rFonts w:cs="Times New Roman"/>
          <w:szCs w:val="24"/>
        </w:rPr>
        <w:t>were a</w:t>
      </w:r>
      <w:r w:rsidR="001822FB">
        <w:rPr>
          <w:rFonts w:cs="Times New Roman"/>
          <w:szCs w:val="24"/>
        </w:rPr>
        <w:t>vailable from the Company upon request</w:t>
      </w:r>
      <w:r>
        <w:rPr>
          <w:rFonts w:cs="Times New Roman"/>
          <w:szCs w:val="24"/>
        </w:rPr>
        <w:t xml:space="preserve">. The Company provided Mr. Powell electronic </w:t>
      </w:r>
      <w:r w:rsidR="00B855A4">
        <w:rPr>
          <w:rFonts w:cs="Times New Roman"/>
          <w:szCs w:val="24"/>
        </w:rPr>
        <w:t>workpapers</w:t>
      </w:r>
      <w:r>
        <w:rPr>
          <w:rFonts w:cs="Times New Roman"/>
          <w:szCs w:val="24"/>
        </w:rPr>
        <w:t xml:space="preserve"> </w:t>
      </w:r>
      <w:r w:rsidR="001822FB">
        <w:rPr>
          <w:rFonts w:cs="Times New Roman"/>
          <w:szCs w:val="24"/>
        </w:rPr>
        <w:t>upon his request</w:t>
      </w:r>
      <w:r w:rsidR="009020DE">
        <w:rPr>
          <w:rFonts w:cs="Times New Roman"/>
          <w:szCs w:val="24"/>
        </w:rPr>
        <w:t>.</w:t>
      </w:r>
    </w:p>
    <w:p w14:paraId="3345123C" w14:textId="77777777" w:rsidR="002E5E25" w:rsidRDefault="002E5E25" w:rsidP="009020DE">
      <w:pPr>
        <w:spacing w:line="360" w:lineRule="auto"/>
        <w:ind w:left="720"/>
        <w:jc w:val="both"/>
        <w:rPr>
          <w:rFonts w:cs="Times New Roman"/>
          <w:szCs w:val="24"/>
        </w:rPr>
      </w:pPr>
    </w:p>
    <w:p w14:paraId="3345123D" w14:textId="77777777" w:rsidR="002E5E25" w:rsidRDefault="002E5E25" w:rsidP="009020DE">
      <w:pPr>
        <w:spacing w:line="360" w:lineRule="auto"/>
        <w:ind w:left="720"/>
        <w:jc w:val="both"/>
        <w:rPr>
          <w:rFonts w:cs="Times New Roman"/>
          <w:szCs w:val="24"/>
        </w:rPr>
      </w:pPr>
      <w:r>
        <w:rPr>
          <w:rFonts w:cs="Times New Roman"/>
          <w:szCs w:val="24"/>
        </w:rPr>
        <w:t>Avista</w:t>
      </w:r>
      <w:r w:rsidRPr="006C72BF">
        <w:rPr>
          <w:rFonts w:cs="Times New Roman"/>
          <w:szCs w:val="24"/>
        </w:rPr>
        <w:t xml:space="preserve"> has had continuous energy efficiency stakeholder involvement since 1992.</w:t>
      </w:r>
      <w:r w:rsidRPr="006C72BF">
        <w:rPr>
          <w:rFonts w:cs="Times New Roman"/>
          <w:szCs w:val="24"/>
          <w:shd w:val="clear" w:color="000000" w:fill="FFFFFF"/>
        </w:rPr>
        <w:t xml:space="preserve"> </w:t>
      </w:r>
      <w:r w:rsidRPr="006C72BF">
        <w:rPr>
          <w:rFonts w:cs="Times New Roman"/>
          <w:szCs w:val="24"/>
        </w:rPr>
        <w:t>The Company’s program offerings, planning, evaluation findings, underlying cost-effectiveness tests and results are reviewed during stakeholder meetings. Currently, the Company holds in-person meetings at least twice per year</w:t>
      </w:r>
      <w:r w:rsidRPr="006C72BF">
        <w:rPr>
          <w:rStyle w:val="FootnoteReference"/>
          <w:rFonts w:cs="Times New Roman"/>
          <w:szCs w:val="24"/>
        </w:rPr>
        <w:footnoteReference w:id="3"/>
      </w:r>
      <w:r w:rsidRPr="006C72BF">
        <w:rPr>
          <w:rFonts w:cs="Times New Roman"/>
          <w:szCs w:val="24"/>
        </w:rPr>
        <w:t xml:space="preserve">, hosts several webinars annually, provides a detailed analysis of the results of DSM operations on a monthly and annual basis, identifies large projects and provides a quarterly newsletter summarizing recent DSM activities.    Since </w:t>
      </w:r>
      <w:r>
        <w:rPr>
          <w:rFonts w:cs="Times New Roman"/>
          <w:szCs w:val="24"/>
        </w:rPr>
        <w:t>January 2016</w:t>
      </w:r>
      <w:r w:rsidRPr="006C72BF">
        <w:rPr>
          <w:rFonts w:cs="Times New Roman"/>
          <w:szCs w:val="24"/>
        </w:rPr>
        <w:t xml:space="preserve">, </w:t>
      </w:r>
      <w:r w:rsidRPr="006C72BF">
        <w:rPr>
          <w:rFonts w:eastAsia="Calibri" w:cs="Times New Roman"/>
          <w:szCs w:val="24"/>
        </w:rPr>
        <w:t xml:space="preserve">Avista has </w:t>
      </w:r>
      <w:r>
        <w:rPr>
          <w:rFonts w:eastAsia="Calibri" w:cs="Times New Roman"/>
          <w:szCs w:val="24"/>
        </w:rPr>
        <w:t xml:space="preserve">held </w:t>
      </w:r>
      <w:r w:rsidR="00E70D39">
        <w:rPr>
          <w:rFonts w:eastAsia="Calibri" w:cs="Times New Roman"/>
          <w:szCs w:val="24"/>
        </w:rPr>
        <w:t>two</w:t>
      </w:r>
      <w:r>
        <w:rPr>
          <w:rFonts w:eastAsia="Calibri" w:cs="Times New Roman"/>
          <w:szCs w:val="24"/>
        </w:rPr>
        <w:t xml:space="preserve"> meetings</w:t>
      </w:r>
      <w:r w:rsidRPr="006C72BF">
        <w:rPr>
          <w:rFonts w:eastAsia="Calibri" w:cs="Times New Roman"/>
          <w:szCs w:val="24"/>
        </w:rPr>
        <w:t xml:space="preserve"> with the Advisory Group, by way of conference calls, emails and webinars as well as </w:t>
      </w:r>
      <w:r>
        <w:rPr>
          <w:rFonts w:eastAsia="Calibri" w:cs="Times New Roman"/>
          <w:szCs w:val="24"/>
        </w:rPr>
        <w:t xml:space="preserve">in-person </w:t>
      </w:r>
      <w:r w:rsidRPr="006C72BF">
        <w:rPr>
          <w:rFonts w:eastAsia="Calibri" w:cs="Times New Roman"/>
          <w:szCs w:val="24"/>
        </w:rPr>
        <w:t>meetings</w:t>
      </w:r>
      <w:r>
        <w:rPr>
          <w:rFonts w:eastAsia="Calibri" w:cs="Times New Roman"/>
          <w:szCs w:val="24"/>
        </w:rPr>
        <w:t xml:space="preserve">. The </w:t>
      </w:r>
      <w:r w:rsidR="00E70D39">
        <w:rPr>
          <w:rFonts w:eastAsia="Calibri" w:cs="Times New Roman"/>
          <w:szCs w:val="24"/>
        </w:rPr>
        <w:t>S</w:t>
      </w:r>
      <w:r>
        <w:rPr>
          <w:rFonts w:eastAsia="Calibri" w:cs="Times New Roman"/>
          <w:szCs w:val="24"/>
        </w:rPr>
        <w:t>pring</w:t>
      </w:r>
      <w:r w:rsidR="00E70D39">
        <w:rPr>
          <w:rFonts w:eastAsia="Calibri" w:cs="Times New Roman"/>
          <w:szCs w:val="24"/>
        </w:rPr>
        <w:t xml:space="preserve"> 2016</w:t>
      </w:r>
      <w:r>
        <w:rPr>
          <w:rFonts w:eastAsia="Calibri" w:cs="Times New Roman"/>
          <w:szCs w:val="24"/>
        </w:rPr>
        <w:t xml:space="preserve"> meeting, which was on the heels of the Spring NEEA Energy Exchange Conference in Coeur d’Alene, ID, was one of the most attended meetings in several years, with 12 external members in-person and 2 additional externals calling in. </w:t>
      </w:r>
      <w:r w:rsidRPr="00440375">
        <w:rPr>
          <w:rFonts w:eastAsia="Calibri" w:cs="Times New Roman"/>
          <w:szCs w:val="24"/>
        </w:rPr>
        <w:t>In addition, the Company had numerous phone discussions with core members</w:t>
      </w:r>
      <w:r w:rsidRPr="00440375">
        <w:rPr>
          <w:rStyle w:val="FootnoteReference"/>
          <w:rFonts w:eastAsia="Calibri" w:cs="Times New Roman"/>
          <w:szCs w:val="24"/>
        </w:rPr>
        <w:footnoteReference w:id="4"/>
      </w:r>
      <w:r w:rsidRPr="00440375">
        <w:rPr>
          <w:rFonts w:eastAsia="Calibri" w:cs="Times New Roman"/>
          <w:szCs w:val="24"/>
        </w:rPr>
        <w:t xml:space="preserve"> of the Advisory Group on topics related to the Biennial Conservation </w:t>
      </w:r>
      <w:r>
        <w:rPr>
          <w:rFonts w:eastAsia="Calibri" w:cs="Times New Roman"/>
          <w:szCs w:val="24"/>
        </w:rPr>
        <w:t xml:space="preserve">Report, </w:t>
      </w:r>
      <w:r w:rsidR="00EF06F5">
        <w:rPr>
          <w:rFonts w:eastAsia="Calibri" w:cs="Times New Roman"/>
          <w:szCs w:val="24"/>
        </w:rPr>
        <w:t xml:space="preserve">and </w:t>
      </w:r>
      <w:r>
        <w:rPr>
          <w:rFonts w:eastAsia="Calibri" w:cs="Times New Roman"/>
          <w:szCs w:val="24"/>
        </w:rPr>
        <w:t>current and future evaluations</w:t>
      </w:r>
      <w:r w:rsidRPr="00440375">
        <w:rPr>
          <w:rFonts w:eastAsia="Calibri" w:cs="Times New Roman"/>
          <w:szCs w:val="24"/>
        </w:rPr>
        <w:t xml:space="preserve">.  </w:t>
      </w:r>
      <w:r w:rsidRPr="00440375">
        <w:rPr>
          <w:rFonts w:cs="Times New Roman"/>
          <w:szCs w:val="24"/>
        </w:rPr>
        <w:t>Avista's</w:t>
      </w:r>
      <w:r w:rsidRPr="00440375">
        <w:rPr>
          <w:rFonts w:cs="Times New Roman"/>
        </w:rPr>
        <w:t xml:space="preserve"> DSM Advisory Group </w:t>
      </w:r>
      <w:r w:rsidRPr="009B284F">
        <w:rPr>
          <w:rFonts w:cs="Times New Roman"/>
          <w:szCs w:val="24"/>
        </w:rPr>
        <w:t>consists of interested regulatory, consumer and energy industry parties.</w:t>
      </w:r>
    </w:p>
    <w:p w14:paraId="3345123E" w14:textId="77777777" w:rsidR="009020DE" w:rsidRDefault="009020DE" w:rsidP="009020DE">
      <w:pPr>
        <w:spacing w:line="360" w:lineRule="auto"/>
        <w:ind w:left="720"/>
        <w:jc w:val="both"/>
        <w:rPr>
          <w:rFonts w:cs="Times New Roman"/>
          <w:szCs w:val="24"/>
        </w:rPr>
      </w:pPr>
    </w:p>
    <w:p w14:paraId="3345123F" w14:textId="77777777" w:rsidR="003F5202" w:rsidRPr="009020DE" w:rsidRDefault="009020DE" w:rsidP="00B83F44">
      <w:pPr>
        <w:pStyle w:val="ListParagraph"/>
        <w:numPr>
          <w:ilvl w:val="0"/>
          <w:numId w:val="15"/>
        </w:numPr>
        <w:spacing w:line="360" w:lineRule="auto"/>
        <w:jc w:val="both"/>
        <w:rPr>
          <w:rFonts w:cs="Times New Roman"/>
          <w:szCs w:val="24"/>
        </w:rPr>
      </w:pPr>
      <w:r w:rsidRPr="009020DE">
        <w:rPr>
          <w:szCs w:val="24"/>
        </w:rPr>
        <w:t>The lack of meaningful independence in the evaluation, measurement and verification (EM&amp;V) of Avista’s DSM portfolio, as required under WAC 480-109-120 (4), primarily but not solely due to the evaluation being managed by those who are also responsible for the delivery of the programs being evaluated.</w:t>
      </w:r>
    </w:p>
    <w:p w14:paraId="33451240" w14:textId="77777777" w:rsidR="00B83F44" w:rsidRDefault="00B83F44" w:rsidP="00B83F44">
      <w:pPr>
        <w:spacing w:line="240" w:lineRule="auto"/>
        <w:ind w:left="720"/>
        <w:rPr>
          <w:rFonts w:cs="Times New Roman"/>
          <w:szCs w:val="24"/>
        </w:rPr>
      </w:pPr>
    </w:p>
    <w:p w14:paraId="33451241" w14:textId="77777777" w:rsidR="009020DE" w:rsidRDefault="009020DE" w:rsidP="00B83F44">
      <w:pPr>
        <w:spacing w:line="360" w:lineRule="auto"/>
        <w:ind w:left="720"/>
        <w:jc w:val="both"/>
        <w:rPr>
          <w:rFonts w:cs="Times New Roman"/>
          <w:szCs w:val="24"/>
        </w:rPr>
      </w:pPr>
      <w:r w:rsidRPr="00EF06F5">
        <w:rPr>
          <w:rFonts w:cs="Times New Roman"/>
          <w:szCs w:val="24"/>
          <w:u w:val="single"/>
        </w:rPr>
        <w:t>Response</w:t>
      </w:r>
      <w:r>
        <w:rPr>
          <w:rFonts w:cs="Times New Roman"/>
          <w:szCs w:val="24"/>
        </w:rPr>
        <w:t>:</w:t>
      </w:r>
      <w:r w:rsidR="0012480B">
        <w:rPr>
          <w:rFonts w:cs="Times New Roman"/>
          <w:szCs w:val="24"/>
        </w:rPr>
        <w:t xml:space="preserve"> </w:t>
      </w:r>
      <w:r w:rsidR="002D653F">
        <w:rPr>
          <w:rFonts w:cs="Times New Roman"/>
          <w:szCs w:val="24"/>
        </w:rPr>
        <w:t xml:space="preserve">The </w:t>
      </w:r>
      <w:r w:rsidR="00A3591F">
        <w:rPr>
          <w:rFonts w:cs="Times New Roman"/>
          <w:szCs w:val="24"/>
        </w:rPr>
        <w:t>Company</w:t>
      </w:r>
      <w:r w:rsidR="00CC57F0">
        <w:rPr>
          <w:rFonts w:cs="Times New Roman"/>
          <w:szCs w:val="24"/>
        </w:rPr>
        <w:t xml:space="preserve"> hired an independent third-</w:t>
      </w:r>
      <w:r w:rsidR="002D653F">
        <w:rPr>
          <w:rFonts w:cs="Times New Roman"/>
          <w:szCs w:val="24"/>
        </w:rPr>
        <w:t>party evaluator to perform the required evaluation, measurement and verification (EM&amp;V) of Avista’</w:t>
      </w:r>
      <w:r w:rsidR="00C356BB">
        <w:rPr>
          <w:rFonts w:cs="Times New Roman"/>
          <w:szCs w:val="24"/>
        </w:rPr>
        <w:t>s DSM Portfolio as r</w:t>
      </w:r>
      <w:r w:rsidR="00EF06F5">
        <w:rPr>
          <w:rFonts w:cs="Times New Roman"/>
          <w:szCs w:val="24"/>
        </w:rPr>
        <w:t>equired by WAC 480-109-120 (4), and the results of that evaluation were fully vetted with the Advisory Group before the report became final.  No member of the Advisory Group voiced the concerns expressed by Messrs. Powell and Anderson in their technical comments.</w:t>
      </w:r>
    </w:p>
    <w:p w14:paraId="33451242" w14:textId="77777777" w:rsidR="009020DE" w:rsidRDefault="009020DE" w:rsidP="00AC2B68">
      <w:pPr>
        <w:spacing w:line="360" w:lineRule="auto"/>
        <w:ind w:firstLine="720"/>
        <w:rPr>
          <w:rFonts w:cs="Times New Roman"/>
          <w:szCs w:val="24"/>
        </w:rPr>
      </w:pPr>
    </w:p>
    <w:p w14:paraId="33451243" w14:textId="77777777" w:rsidR="00F45919" w:rsidRPr="00347087" w:rsidRDefault="00F45919" w:rsidP="00B83F44">
      <w:pPr>
        <w:spacing w:line="360" w:lineRule="auto"/>
        <w:ind w:firstLine="720"/>
        <w:jc w:val="both"/>
        <w:rPr>
          <w:rFonts w:cs="Times New Roman"/>
          <w:szCs w:val="24"/>
        </w:rPr>
      </w:pPr>
      <w:r w:rsidRPr="00347087">
        <w:rPr>
          <w:rFonts w:cs="Times New Roman"/>
          <w:szCs w:val="24"/>
        </w:rPr>
        <w:t>Avista appreciates t</w:t>
      </w:r>
      <w:r w:rsidR="002015F2">
        <w:rPr>
          <w:rFonts w:cs="Times New Roman"/>
          <w:szCs w:val="24"/>
        </w:rPr>
        <w:t xml:space="preserve">he opportunity to provide a response to </w:t>
      </w:r>
      <w:r w:rsidR="001822FB">
        <w:rPr>
          <w:rFonts w:cs="Times New Roman"/>
          <w:szCs w:val="24"/>
        </w:rPr>
        <w:t xml:space="preserve">Technical </w:t>
      </w:r>
      <w:r w:rsidR="002015F2">
        <w:rPr>
          <w:rFonts w:cs="Times New Roman"/>
          <w:szCs w:val="24"/>
        </w:rPr>
        <w:t>Commenters</w:t>
      </w:r>
      <w:r w:rsidR="001822FB">
        <w:rPr>
          <w:rFonts w:cs="Times New Roman"/>
          <w:szCs w:val="24"/>
        </w:rPr>
        <w:t xml:space="preserve"> comments</w:t>
      </w:r>
      <w:r w:rsidRPr="00347087">
        <w:rPr>
          <w:rFonts w:cs="Times New Roman"/>
          <w:szCs w:val="24"/>
        </w:rPr>
        <w:t>.</w:t>
      </w:r>
      <w:r w:rsidR="00DA1C41" w:rsidRPr="00347087">
        <w:rPr>
          <w:rFonts w:cs="Times New Roman"/>
          <w:szCs w:val="24"/>
        </w:rPr>
        <w:t xml:space="preserve"> </w:t>
      </w:r>
      <w:r w:rsidR="00245F80" w:rsidRPr="00347087">
        <w:rPr>
          <w:rFonts w:cs="Times New Roman"/>
          <w:szCs w:val="24"/>
        </w:rPr>
        <w:t xml:space="preserve"> </w:t>
      </w:r>
      <w:r w:rsidRPr="00347087">
        <w:rPr>
          <w:rFonts w:cs="Times New Roman"/>
          <w:szCs w:val="24"/>
        </w:rPr>
        <w:t xml:space="preserve">If you have any questions regarding these comments, please contact </w:t>
      </w:r>
      <w:r w:rsidR="00F8014E" w:rsidRPr="00347087">
        <w:rPr>
          <w:rFonts w:cs="Times New Roman"/>
          <w:szCs w:val="24"/>
        </w:rPr>
        <w:t>me</w:t>
      </w:r>
      <w:r w:rsidRPr="00347087">
        <w:rPr>
          <w:rFonts w:cs="Times New Roman"/>
          <w:szCs w:val="24"/>
        </w:rPr>
        <w:t xml:space="preserve"> </w:t>
      </w:r>
      <w:r w:rsidR="001B29A5" w:rsidRPr="00347087">
        <w:rPr>
          <w:rFonts w:cs="Times New Roman"/>
          <w:szCs w:val="24"/>
        </w:rPr>
        <w:t>at 509-495-4975</w:t>
      </w:r>
      <w:r w:rsidR="00DA1C41" w:rsidRPr="00347087">
        <w:rPr>
          <w:rFonts w:cs="Times New Roman"/>
          <w:szCs w:val="24"/>
        </w:rPr>
        <w:t xml:space="preserve"> or at </w:t>
      </w:r>
      <w:hyperlink r:id="rId11" w:history="1">
        <w:r w:rsidR="00DA1C41" w:rsidRPr="00347087">
          <w:rPr>
            <w:rStyle w:val="Hyperlink"/>
            <w:rFonts w:cs="Times New Roman"/>
            <w:szCs w:val="24"/>
          </w:rPr>
          <w:t>linda.gervais@avistacorp.com</w:t>
        </w:r>
      </w:hyperlink>
      <w:r w:rsidR="00DA1C41" w:rsidRPr="00347087">
        <w:rPr>
          <w:rFonts w:cs="Times New Roman"/>
          <w:szCs w:val="24"/>
        </w:rPr>
        <w:t>.</w:t>
      </w:r>
    </w:p>
    <w:p w14:paraId="33451244" w14:textId="77777777" w:rsidR="004E58C3" w:rsidRPr="00347087" w:rsidRDefault="004E58C3" w:rsidP="00723C99">
      <w:pPr>
        <w:pStyle w:val="NoSpacing"/>
        <w:spacing w:line="360" w:lineRule="auto"/>
        <w:ind w:right="-270"/>
        <w:jc w:val="both"/>
        <w:rPr>
          <w:rFonts w:cs="Times New Roman"/>
          <w:szCs w:val="24"/>
        </w:rPr>
      </w:pPr>
    </w:p>
    <w:p w14:paraId="33451245" w14:textId="77777777" w:rsidR="00337F64" w:rsidRPr="00347087" w:rsidRDefault="00337F64" w:rsidP="00337F64">
      <w:pPr>
        <w:jc w:val="both"/>
        <w:rPr>
          <w:rFonts w:cs="Times New Roman"/>
          <w:szCs w:val="24"/>
        </w:rPr>
      </w:pPr>
      <w:r w:rsidRPr="00347087">
        <w:rPr>
          <w:rFonts w:cs="Times New Roman"/>
          <w:szCs w:val="24"/>
        </w:rPr>
        <w:t>Sincerely,</w:t>
      </w:r>
    </w:p>
    <w:p w14:paraId="33451246" w14:textId="77777777" w:rsidR="00337F64" w:rsidRPr="00347087" w:rsidRDefault="00337F64" w:rsidP="00337F64">
      <w:pPr>
        <w:jc w:val="both"/>
        <w:rPr>
          <w:rFonts w:cs="Times New Roman"/>
          <w:szCs w:val="24"/>
        </w:rPr>
      </w:pPr>
    </w:p>
    <w:p w14:paraId="33451247" w14:textId="77777777" w:rsidR="00337F64" w:rsidRPr="00C75E7C" w:rsidRDefault="00337F64" w:rsidP="00337F64">
      <w:pPr>
        <w:jc w:val="both"/>
        <w:rPr>
          <w:rFonts w:ascii="Lucida Handwriting" w:hAnsi="Lucida Handwriting" w:cs="Times New Roman"/>
          <w:noProof/>
          <w:szCs w:val="24"/>
        </w:rPr>
      </w:pPr>
      <w:r w:rsidRPr="00C75E7C">
        <w:rPr>
          <w:rFonts w:ascii="Lucida Handwriting" w:hAnsi="Lucida Handwriting" w:cs="Times New Roman"/>
          <w:noProof/>
          <w:szCs w:val="24"/>
        </w:rPr>
        <w:t>/s/Linda Gervais/</w:t>
      </w:r>
    </w:p>
    <w:p w14:paraId="33451248" w14:textId="77777777" w:rsidR="00337F64" w:rsidRPr="00347087" w:rsidRDefault="00337F64" w:rsidP="00337F64">
      <w:pPr>
        <w:jc w:val="both"/>
        <w:rPr>
          <w:rFonts w:cs="Times New Roman"/>
          <w:szCs w:val="24"/>
        </w:rPr>
      </w:pPr>
    </w:p>
    <w:p w14:paraId="33451249" w14:textId="77777777" w:rsidR="00337F64" w:rsidRPr="00347087" w:rsidRDefault="00C75E7C" w:rsidP="00337F64">
      <w:pPr>
        <w:jc w:val="both"/>
        <w:rPr>
          <w:rFonts w:cs="Times New Roman"/>
          <w:szCs w:val="24"/>
        </w:rPr>
      </w:pPr>
      <w:r>
        <w:rPr>
          <w:rFonts w:cs="Times New Roman"/>
          <w:szCs w:val="24"/>
        </w:rPr>
        <w:t xml:space="preserve">Senior </w:t>
      </w:r>
      <w:r w:rsidR="00337F64" w:rsidRPr="00347087">
        <w:rPr>
          <w:rFonts w:cs="Times New Roman"/>
          <w:szCs w:val="24"/>
        </w:rPr>
        <w:t>Manager, Regulatory Policy</w:t>
      </w:r>
    </w:p>
    <w:p w14:paraId="3345124A" w14:textId="77777777" w:rsidR="00337F64" w:rsidRPr="00347087" w:rsidRDefault="00337F64" w:rsidP="00337F64">
      <w:pPr>
        <w:jc w:val="both"/>
        <w:rPr>
          <w:rFonts w:cs="Times New Roman"/>
          <w:szCs w:val="24"/>
          <w:lang w:val="fr-FR"/>
        </w:rPr>
      </w:pPr>
      <w:r w:rsidRPr="00347087">
        <w:rPr>
          <w:rFonts w:cs="Times New Roman"/>
          <w:szCs w:val="24"/>
          <w:lang w:val="fr-FR"/>
        </w:rPr>
        <w:t>Avista Utilities</w:t>
      </w:r>
    </w:p>
    <w:p w14:paraId="3345124B" w14:textId="77777777" w:rsidR="00337F64" w:rsidRPr="00347087" w:rsidRDefault="003C62BD" w:rsidP="00337F64">
      <w:pPr>
        <w:jc w:val="both"/>
        <w:rPr>
          <w:rFonts w:cs="Times New Roman"/>
          <w:szCs w:val="24"/>
          <w:lang w:val="fr-FR"/>
        </w:rPr>
      </w:pPr>
      <w:hyperlink r:id="rId12" w:history="1">
        <w:r w:rsidR="00337F64" w:rsidRPr="00347087">
          <w:rPr>
            <w:rStyle w:val="Hyperlink"/>
            <w:rFonts w:cs="Times New Roman"/>
            <w:szCs w:val="24"/>
            <w:lang w:val="fr-FR"/>
          </w:rPr>
          <w:t>linda.gervais@avistacorp.com</w:t>
        </w:r>
      </w:hyperlink>
    </w:p>
    <w:p w14:paraId="3345124C" w14:textId="77777777" w:rsidR="002C15E5" w:rsidRPr="00347087" w:rsidRDefault="001704E6" w:rsidP="001704E6">
      <w:pPr>
        <w:jc w:val="both"/>
        <w:rPr>
          <w:rFonts w:cs="Times New Roman"/>
          <w:szCs w:val="24"/>
          <w:lang w:val="fr-FR"/>
        </w:rPr>
      </w:pPr>
      <w:r w:rsidRPr="00347087">
        <w:rPr>
          <w:rFonts w:cs="Times New Roman"/>
          <w:szCs w:val="24"/>
          <w:lang w:val="fr-FR"/>
        </w:rPr>
        <w:t>509-495-4975</w:t>
      </w:r>
    </w:p>
    <w:sectPr w:rsidR="002C15E5" w:rsidRPr="00347087" w:rsidSect="009E77D8">
      <w:footerReference w:type="default" r:id="rId13"/>
      <w:headerReference w:type="first" r:id="rId14"/>
      <w:pgSz w:w="12240" w:h="15840"/>
      <w:pgMar w:top="1440" w:right="1440" w:bottom="1440" w:left="1440" w:header="360" w:footer="22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5124F" w14:textId="77777777" w:rsidR="00354739" w:rsidRDefault="00354739" w:rsidP="002A1126">
      <w:r>
        <w:separator/>
      </w:r>
    </w:p>
  </w:endnote>
  <w:endnote w:type="continuationSeparator" w:id="0">
    <w:p w14:paraId="33451250" w14:textId="77777777" w:rsidR="00354739" w:rsidRDefault="00354739"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1251" w14:textId="77777777" w:rsidR="00723C99" w:rsidRDefault="003C62BD" w:rsidP="00F54081">
    <w:pPr>
      <w:jc w:val="center"/>
    </w:pPr>
    <w:sdt>
      <w:sdtPr>
        <w:id w:val="254450023"/>
        <w:docPartObj>
          <w:docPartGallery w:val="Page Numbers (Top of Page)"/>
          <w:docPartUnique/>
        </w:docPartObj>
      </w:sdtPr>
      <w:sdtEndPr/>
      <w:sdtContent>
        <w:r w:rsidR="00723C99" w:rsidRPr="00F54081">
          <w:rPr>
            <w:rFonts w:cs="Times New Roman"/>
          </w:rPr>
          <w:t xml:space="preserve">Page </w:t>
        </w:r>
        <w:r w:rsidR="00826A2D" w:rsidRPr="00F54081">
          <w:rPr>
            <w:rFonts w:cs="Times New Roman"/>
          </w:rPr>
          <w:fldChar w:fldCharType="begin"/>
        </w:r>
        <w:r w:rsidR="00723C99" w:rsidRPr="00F54081">
          <w:rPr>
            <w:rFonts w:cs="Times New Roman"/>
          </w:rPr>
          <w:instrText xml:space="preserve"> PAGE </w:instrText>
        </w:r>
        <w:r w:rsidR="00826A2D" w:rsidRPr="00F54081">
          <w:rPr>
            <w:rFonts w:cs="Times New Roman"/>
          </w:rPr>
          <w:fldChar w:fldCharType="separate"/>
        </w:r>
        <w:r>
          <w:rPr>
            <w:rFonts w:cs="Times New Roman"/>
            <w:noProof/>
          </w:rPr>
          <w:t>2</w:t>
        </w:r>
        <w:r w:rsidR="00826A2D" w:rsidRPr="00F54081">
          <w:rPr>
            <w:rFonts w:cs="Times New Roman"/>
          </w:rPr>
          <w:fldChar w:fldCharType="end"/>
        </w:r>
        <w:r w:rsidR="00723C99" w:rsidRPr="00F54081">
          <w:rPr>
            <w:rFonts w:cs="Times New Roman"/>
          </w:rPr>
          <w:t xml:space="preserve"> of </w:t>
        </w:r>
        <w:r w:rsidR="00826A2D" w:rsidRPr="00F54081">
          <w:rPr>
            <w:rFonts w:cs="Times New Roman"/>
          </w:rPr>
          <w:fldChar w:fldCharType="begin"/>
        </w:r>
        <w:r w:rsidR="00723C99" w:rsidRPr="00F54081">
          <w:rPr>
            <w:rFonts w:cs="Times New Roman"/>
          </w:rPr>
          <w:instrText xml:space="preserve"> NUMPAGES  </w:instrText>
        </w:r>
        <w:r w:rsidR="00826A2D" w:rsidRPr="00F54081">
          <w:rPr>
            <w:rFonts w:cs="Times New Roman"/>
          </w:rPr>
          <w:fldChar w:fldCharType="separate"/>
        </w:r>
        <w:r>
          <w:rPr>
            <w:rFonts w:cs="Times New Roman"/>
            <w:noProof/>
          </w:rPr>
          <w:t>3</w:t>
        </w:r>
        <w:r w:rsidR="00826A2D" w:rsidRPr="00F54081">
          <w:rPr>
            <w:rFonts w:cs="Times New Roman"/>
          </w:rPr>
          <w:fldChar w:fldCharType="end"/>
        </w:r>
      </w:sdtContent>
    </w:sdt>
  </w:p>
  <w:p w14:paraId="33451252" w14:textId="77777777" w:rsidR="00723C99" w:rsidRDefault="00723C99">
    <w:pPr>
      <w:pStyle w:val="Footer"/>
      <w:pBdr>
        <w:top w:val="single" w:sz="4" w:space="1" w:color="D9D9D9" w:themeColor="background1" w:themeShade="D9"/>
      </w:pBdr>
      <w:jc w:val="right"/>
    </w:pPr>
  </w:p>
  <w:p w14:paraId="33451253" w14:textId="77777777" w:rsidR="00723C99" w:rsidRDefault="00723C99"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5124D" w14:textId="77777777" w:rsidR="00354739" w:rsidRDefault="00354739" w:rsidP="002A1126">
      <w:r>
        <w:separator/>
      </w:r>
    </w:p>
  </w:footnote>
  <w:footnote w:type="continuationSeparator" w:id="0">
    <w:p w14:paraId="3345124E" w14:textId="77777777" w:rsidR="00354739" w:rsidRDefault="00354739" w:rsidP="002A1126">
      <w:r>
        <w:continuationSeparator/>
      </w:r>
    </w:p>
  </w:footnote>
  <w:footnote w:id="1">
    <w:p w14:paraId="33451257" w14:textId="77777777" w:rsidR="00017FED" w:rsidRDefault="00017FED">
      <w:pPr>
        <w:pStyle w:val="FootnoteText"/>
      </w:pPr>
      <w:r>
        <w:rPr>
          <w:rStyle w:val="FootnoteReference"/>
        </w:rPr>
        <w:footnoteRef/>
      </w:r>
      <w:r>
        <w:t xml:space="preserve"> Neither Mr. Powell or Mr. Anderson are Avista customers.</w:t>
      </w:r>
    </w:p>
  </w:footnote>
  <w:footnote w:id="2">
    <w:p w14:paraId="33451258" w14:textId="77777777" w:rsidR="00E70D39" w:rsidRPr="00691FA1" w:rsidRDefault="00E70D39" w:rsidP="00E70D39">
      <w:pPr>
        <w:pStyle w:val="FootnoteText"/>
        <w:jc w:val="both"/>
      </w:pPr>
      <w:r w:rsidRPr="00691FA1">
        <w:rPr>
          <w:rStyle w:val="FootnoteReference"/>
        </w:rPr>
        <w:footnoteRef/>
      </w:r>
      <w:r w:rsidRPr="00691FA1">
        <w:t xml:space="preserve"> The Advisory Group is Avista’s non-binding oversight and advisory group for energy efficiency. The Advisory group is currently composed of the UTC staff, the IPUC Staff, OPUC Staff, the Public Counsel Unit of the Washington Office of Attorney General, Northwest Energy Coalition, SNAP, The Energy Project, Northwest Energy Efficiency Alliance, Northwest Power and Conservation Council, Northwest Energy Efficiency Council, Idaho Conservation League, Putnam Price and the Opportunity Council.</w:t>
      </w:r>
    </w:p>
  </w:footnote>
  <w:footnote w:id="3">
    <w:p w14:paraId="33451259" w14:textId="77777777" w:rsidR="002E5E25" w:rsidRPr="00691FA1" w:rsidRDefault="002E5E25" w:rsidP="002E5E25">
      <w:pPr>
        <w:pStyle w:val="FootnoteText"/>
      </w:pPr>
      <w:r w:rsidRPr="00691FA1">
        <w:rPr>
          <w:rStyle w:val="FootnoteReference"/>
        </w:rPr>
        <w:footnoteRef/>
      </w:r>
      <w:r w:rsidRPr="00691FA1">
        <w:t xml:space="preserve"> Spring meeting was held on April 28 and 29, 2016 in Coeur d’Alene, Idaho, and the fall meeting </w:t>
      </w:r>
      <w:r w:rsidR="00CC57F0">
        <w:t>last year was</w:t>
      </w:r>
      <w:r w:rsidRPr="00691FA1">
        <w:t xml:space="preserve"> h</w:t>
      </w:r>
      <w:r w:rsidR="00CC57F0">
        <w:t>eld in Spokane</w:t>
      </w:r>
      <w:r w:rsidRPr="00691FA1">
        <w:t>.</w:t>
      </w:r>
    </w:p>
  </w:footnote>
  <w:footnote w:id="4">
    <w:p w14:paraId="3345125A" w14:textId="77777777" w:rsidR="002E5E25" w:rsidRPr="00691FA1" w:rsidRDefault="002E5E25" w:rsidP="002E5E25">
      <w:pPr>
        <w:pStyle w:val="FootnoteText"/>
      </w:pPr>
      <w:r w:rsidRPr="00691FA1">
        <w:rPr>
          <w:rStyle w:val="FootnoteReference"/>
        </w:rPr>
        <w:footnoteRef/>
      </w:r>
      <w:r w:rsidRPr="00691FA1">
        <w:t xml:space="preserve"> Members of the Washington and Idaho Commission Staff and Public Counsel.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1254" w14:textId="77777777" w:rsidR="00723C99" w:rsidRDefault="00723C99" w:rsidP="00D50CAE">
    <w:pPr>
      <w:pStyle w:val="Header"/>
      <w:spacing w:after="480"/>
      <w:ind w:left="-1166" w:right="-1166"/>
      <w:jc w:val="center"/>
    </w:pPr>
    <w:r w:rsidRPr="0071027A">
      <w:rPr>
        <w:noProof/>
      </w:rPr>
      <w:drawing>
        <wp:inline distT="0" distB="0" distL="0" distR="0" wp14:anchorId="33451255" wp14:editId="33451256">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4FFD"/>
    <w:multiLevelType w:val="hybridMultilevel"/>
    <w:tmpl w:val="A61031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C2640"/>
    <w:multiLevelType w:val="hybridMultilevel"/>
    <w:tmpl w:val="5C36E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C2C27"/>
    <w:multiLevelType w:val="hybridMultilevel"/>
    <w:tmpl w:val="02D4D806"/>
    <w:lvl w:ilvl="0" w:tplc="50903DCA">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97579"/>
    <w:multiLevelType w:val="multilevel"/>
    <w:tmpl w:val="FA7E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F1AFE"/>
    <w:multiLevelType w:val="hybridMultilevel"/>
    <w:tmpl w:val="76F4D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77789C"/>
    <w:multiLevelType w:val="multilevel"/>
    <w:tmpl w:val="FD2E93D8"/>
    <w:lvl w:ilvl="0">
      <w:start w:val="1"/>
      <w:numFmt w:val="upperRoman"/>
      <w:pStyle w:val="Heading1"/>
      <w:lvlText w:val="%1."/>
      <w:lvlJc w:val="left"/>
      <w:pPr>
        <w:tabs>
          <w:tab w:val="num" w:pos="9000"/>
        </w:tabs>
        <w:ind w:left="9000" w:hanging="720"/>
      </w:pPr>
      <w:rPr>
        <w:rFonts w:hint="default"/>
        <w:b/>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lvlText w:val="(%9)"/>
      <w:lvlJc w:val="left"/>
      <w:pPr>
        <w:tabs>
          <w:tab w:val="num" w:pos="6840"/>
        </w:tabs>
        <w:ind w:left="6480" w:hanging="720"/>
      </w:pPr>
      <w:rPr>
        <w:rFonts w:hint="default"/>
      </w:rPr>
    </w:lvl>
  </w:abstractNum>
  <w:abstractNum w:abstractNumId="6" w15:restartNumberingAfterBreak="0">
    <w:nsid w:val="23301C46"/>
    <w:multiLevelType w:val="hybridMultilevel"/>
    <w:tmpl w:val="D3E6C6B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551E3D"/>
    <w:multiLevelType w:val="hybridMultilevel"/>
    <w:tmpl w:val="0D084B58"/>
    <w:lvl w:ilvl="0" w:tplc="12780584">
      <w:start w:val="2"/>
      <w:numFmt w:val="bullet"/>
      <w:lvlText w:val=""/>
      <w:lvlJc w:val="left"/>
      <w:pPr>
        <w:ind w:left="1800" w:hanging="360"/>
      </w:pPr>
      <w:rPr>
        <w:rFonts w:ascii="Wingdings" w:eastAsiaTheme="minorHAnsi" w:hAnsi="Wingdings"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BD7119A"/>
    <w:multiLevelType w:val="hybridMultilevel"/>
    <w:tmpl w:val="DDA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021B5"/>
    <w:multiLevelType w:val="multilevel"/>
    <w:tmpl w:val="BA50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17382"/>
    <w:multiLevelType w:val="hybridMultilevel"/>
    <w:tmpl w:val="FC3C1CC8"/>
    <w:lvl w:ilvl="0" w:tplc="72E2BE2E">
      <w:start w:val="1"/>
      <w:numFmt w:val="upperLetter"/>
      <w:lvlText w:val="%1."/>
      <w:lvlJc w:val="left"/>
      <w:pPr>
        <w:ind w:left="1080" w:hanging="360"/>
      </w:pPr>
      <w:rPr>
        <w:rFonts w:cs="Times New Roman"/>
      </w:rPr>
    </w:lvl>
    <w:lvl w:ilvl="1" w:tplc="0409000F">
      <w:start w:val="1"/>
      <w:numFmt w:val="decimal"/>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8BE51F6"/>
    <w:multiLevelType w:val="multilevel"/>
    <w:tmpl w:val="1A92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3" w15:restartNumberingAfterBreak="0">
    <w:nsid w:val="7E1831E5"/>
    <w:multiLevelType w:val="multilevel"/>
    <w:tmpl w:val="9332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0"/>
  </w:num>
  <w:num w:numId="8">
    <w:abstractNumId w:val="6"/>
  </w:num>
  <w:num w:numId="9">
    <w:abstractNumId w:val="0"/>
  </w:num>
  <w:num w:numId="10">
    <w:abstractNumId w:val="4"/>
  </w:num>
  <w:num w:numId="11">
    <w:abstractNumId w:val="13"/>
  </w:num>
  <w:num w:numId="12">
    <w:abstractNumId w:val="3"/>
  </w:num>
  <w:num w:numId="13">
    <w:abstractNumId w:val="9"/>
  </w:num>
  <w:num w:numId="14">
    <w:abstractNumId w:val="11"/>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40D"/>
    <w:rsid w:val="00002172"/>
    <w:rsid w:val="00003A85"/>
    <w:rsid w:val="0000448F"/>
    <w:rsid w:val="00006A8B"/>
    <w:rsid w:val="000127CB"/>
    <w:rsid w:val="000136C6"/>
    <w:rsid w:val="00014093"/>
    <w:rsid w:val="00014413"/>
    <w:rsid w:val="00016B93"/>
    <w:rsid w:val="0001784C"/>
    <w:rsid w:val="00017FED"/>
    <w:rsid w:val="000200ED"/>
    <w:rsid w:val="00023E84"/>
    <w:rsid w:val="00024981"/>
    <w:rsid w:val="00024D47"/>
    <w:rsid w:val="00025F13"/>
    <w:rsid w:val="00030958"/>
    <w:rsid w:val="00030D19"/>
    <w:rsid w:val="00032454"/>
    <w:rsid w:val="000324D5"/>
    <w:rsid w:val="00032FC3"/>
    <w:rsid w:val="00033422"/>
    <w:rsid w:val="000369B1"/>
    <w:rsid w:val="000372D7"/>
    <w:rsid w:val="000403E5"/>
    <w:rsid w:val="000408AE"/>
    <w:rsid w:val="00041082"/>
    <w:rsid w:val="0004136D"/>
    <w:rsid w:val="00041544"/>
    <w:rsid w:val="00045677"/>
    <w:rsid w:val="000478DB"/>
    <w:rsid w:val="00050D45"/>
    <w:rsid w:val="000547D1"/>
    <w:rsid w:val="000563FC"/>
    <w:rsid w:val="000600BF"/>
    <w:rsid w:val="00060E3E"/>
    <w:rsid w:val="00061332"/>
    <w:rsid w:val="000627E7"/>
    <w:rsid w:val="00063416"/>
    <w:rsid w:val="00070EC8"/>
    <w:rsid w:val="00073AB0"/>
    <w:rsid w:val="00076745"/>
    <w:rsid w:val="00080506"/>
    <w:rsid w:val="0008076B"/>
    <w:rsid w:val="00085244"/>
    <w:rsid w:val="00094F8C"/>
    <w:rsid w:val="000959FD"/>
    <w:rsid w:val="00096B9F"/>
    <w:rsid w:val="000A0E80"/>
    <w:rsid w:val="000A2752"/>
    <w:rsid w:val="000A4D07"/>
    <w:rsid w:val="000B3340"/>
    <w:rsid w:val="000B4ABF"/>
    <w:rsid w:val="000B6054"/>
    <w:rsid w:val="000C013E"/>
    <w:rsid w:val="000C02F5"/>
    <w:rsid w:val="000C113A"/>
    <w:rsid w:val="000C246C"/>
    <w:rsid w:val="000C6E91"/>
    <w:rsid w:val="000D42C2"/>
    <w:rsid w:val="000D5CF8"/>
    <w:rsid w:val="000D7B51"/>
    <w:rsid w:val="000E0108"/>
    <w:rsid w:val="000E07C5"/>
    <w:rsid w:val="000E3BC1"/>
    <w:rsid w:val="000E57AB"/>
    <w:rsid w:val="000F4873"/>
    <w:rsid w:val="000F6593"/>
    <w:rsid w:val="00100CC6"/>
    <w:rsid w:val="001025A2"/>
    <w:rsid w:val="001105A9"/>
    <w:rsid w:val="00112AA2"/>
    <w:rsid w:val="00114294"/>
    <w:rsid w:val="001143EF"/>
    <w:rsid w:val="00114E77"/>
    <w:rsid w:val="0012146D"/>
    <w:rsid w:val="00121794"/>
    <w:rsid w:val="00121921"/>
    <w:rsid w:val="00121CE1"/>
    <w:rsid w:val="00122A8E"/>
    <w:rsid w:val="00124023"/>
    <w:rsid w:val="0012480B"/>
    <w:rsid w:val="00126219"/>
    <w:rsid w:val="00130FB2"/>
    <w:rsid w:val="0013232A"/>
    <w:rsid w:val="001323AC"/>
    <w:rsid w:val="0013289B"/>
    <w:rsid w:val="0013313A"/>
    <w:rsid w:val="00134D33"/>
    <w:rsid w:val="001350B8"/>
    <w:rsid w:val="00135994"/>
    <w:rsid w:val="00141C59"/>
    <w:rsid w:val="00142494"/>
    <w:rsid w:val="00144D07"/>
    <w:rsid w:val="00151379"/>
    <w:rsid w:val="0015175A"/>
    <w:rsid w:val="00152650"/>
    <w:rsid w:val="00156362"/>
    <w:rsid w:val="00161957"/>
    <w:rsid w:val="00163852"/>
    <w:rsid w:val="00164AF1"/>
    <w:rsid w:val="001704E6"/>
    <w:rsid w:val="00172CB2"/>
    <w:rsid w:val="00175151"/>
    <w:rsid w:val="00181A2B"/>
    <w:rsid w:val="001822FB"/>
    <w:rsid w:val="00185E9D"/>
    <w:rsid w:val="001861EC"/>
    <w:rsid w:val="00187F9A"/>
    <w:rsid w:val="001904A7"/>
    <w:rsid w:val="00190A52"/>
    <w:rsid w:val="00192EAB"/>
    <w:rsid w:val="00194BB7"/>
    <w:rsid w:val="001959AF"/>
    <w:rsid w:val="0019753A"/>
    <w:rsid w:val="001A1A18"/>
    <w:rsid w:val="001A3D78"/>
    <w:rsid w:val="001A7D0D"/>
    <w:rsid w:val="001B29A5"/>
    <w:rsid w:val="001B345F"/>
    <w:rsid w:val="001B3960"/>
    <w:rsid w:val="001B459E"/>
    <w:rsid w:val="001B7697"/>
    <w:rsid w:val="001B76E4"/>
    <w:rsid w:val="001C7F24"/>
    <w:rsid w:val="001D0948"/>
    <w:rsid w:val="001D1081"/>
    <w:rsid w:val="001D1692"/>
    <w:rsid w:val="001D1B3F"/>
    <w:rsid w:val="001D1FF9"/>
    <w:rsid w:val="001D2978"/>
    <w:rsid w:val="001D31D8"/>
    <w:rsid w:val="001D36A4"/>
    <w:rsid w:val="001E28E1"/>
    <w:rsid w:val="001E2AB9"/>
    <w:rsid w:val="001E3B0A"/>
    <w:rsid w:val="001E7D9B"/>
    <w:rsid w:val="001F0CEA"/>
    <w:rsid w:val="001F0D12"/>
    <w:rsid w:val="001F18E0"/>
    <w:rsid w:val="001F2052"/>
    <w:rsid w:val="001F283F"/>
    <w:rsid w:val="001F2E3F"/>
    <w:rsid w:val="001F42C5"/>
    <w:rsid w:val="001F51DD"/>
    <w:rsid w:val="002015F2"/>
    <w:rsid w:val="00203318"/>
    <w:rsid w:val="00203604"/>
    <w:rsid w:val="00204891"/>
    <w:rsid w:val="0020757C"/>
    <w:rsid w:val="00212AE5"/>
    <w:rsid w:val="00220F45"/>
    <w:rsid w:val="002266B5"/>
    <w:rsid w:val="00226C7D"/>
    <w:rsid w:val="00226ECB"/>
    <w:rsid w:val="00227269"/>
    <w:rsid w:val="0023063C"/>
    <w:rsid w:val="00233E76"/>
    <w:rsid w:val="00237605"/>
    <w:rsid w:val="0023779F"/>
    <w:rsid w:val="00240D24"/>
    <w:rsid w:val="002412B7"/>
    <w:rsid w:val="00242B23"/>
    <w:rsid w:val="00245F80"/>
    <w:rsid w:val="00247995"/>
    <w:rsid w:val="00250FBC"/>
    <w:rsid w:val="00251EE8"/>
    <w:rsid w:val="00253AFD"/>
    <w:rsid w:val="00257155"/>
    <w:rsid w:val="002664BF"/>
    <w:rsid w:val="002671D5"/>
    <w:rsid w:val="00267D61"/>
    <w:rsid w:val="00267FA3"/>
    <w:rsid w:val="00270415"/>
    <w:rsid w:val="002739EC"/>
    <w:rsid w:val="00275A9F"/>
    <w:rsid w:val="00277A78"/>
    <w:rsid w:val="002823D9"/>
    <w:rsid w:val="00282AB5"/>
    <w:rsid w:val="0028390B"/>
    <w:rsid w:val="00286CB8"/>
    <w:rsid w:val="0028789C"/>
    <w:rsid w:val="00287DF2"/>
    <w:rsid w:val="0029090A"/>
    <w:rsid w:val="00292195"/>
    <w:rsid w:val="00294142"/>
    <w:rsid w:val="00294995"/>
    <w:rsid w:val="00294AA4"/>
    <w:rsid w:val="002962EC"/>
    <w:rsid w:val="002969E9"/>
    <w:rsid w:val="00297720"/>
    <w:rsid w:val="002A02FE"/>
    <w:rsid w:val="002A1126"/>
    <w:rsid w:val="002A409F"/>
    <w:rsid w:val="002A5E17"/>
    <w:rsid w:val="002B0234"/>
    <w:rsid w:val="002B11CA"/>
    <w:rsid w:val="002B13FA"/>
    <w:rsid w:val="002B17F0"/>
    <w:rsid w:val="002B206D"/>
    <w:rsid w:val="002B263C"/>
    <w:rsid w:val="002B3839"/>
    <w:rsid w:val="002B5170"/>
    <w:rsid w:val="002B69C1"/>
    <w:rsid w:val="002C15E5"/>
    <w:rsid w:val="002C1955"/>
    <w:rsid w:val="002C2722"/>
    <w:rsid w:val="002D030F"/>
    <w:rsid w:val="002D0345"/>
    <w:rsid w:val="002D2DBD"/>
    <w:rsid w:val="002D3798"/>
    <w:rsid w:val="002D653F"/>
    <w:rsid w:val="002D6F35"/>
    <w:rsid w:val="002D74D3"/>
    <w:rsid w:val="002E1BC8"/>
    <w:rsid w:val="002E459F"/>
    <w:rsid w:val="002E54CA"/>
    <w:rsid w:val="002E59FE"/>
    <w:rsid w:val="002E5E25"/>
    <w:rsid w:val="002F080F"/>
    <w:rsid w:val="002F24F9"/>
    <w:rsid w:val="002F3B88"/>
    <w:rsid w:val="002F48BD"/>
    <w:rsid w:val="002F4C75"/>
    <w:rsid w:val="002F64C8"/>
    <w:rsid w:val="00303118"/>
    <w:rsid w:val="003058B6"/>
    <w:rsid w:val="00310CFD"/>
    <w:rsid w:val="0031408E"/>
    <w:rsid w:val="00314215"/>
    <w:rsid w:val="0031505D"/>
    <w:rsid w:val="003159E8"/>
    <w:rsid w:val="00320034"/>
    <w:rsid w:val="00321450"/>
    <w:rsid w:val="00321535"/>
    <w:rsid w:val="00325BE6"/>
    <w:rsid w:val="00330E1F"/>
    <w:rsid w:val="00330F93"/>
    <w:rsid w:val="00333B70"/>
    <w:rsid w:val="00336800"/>
    <w:rsid w:val="00336A40"/>
    <w:rsid w:val="00337F64"/>
    <w:rsid w:val="003429C8"/>
    <w:rsid w:val="003444EC"/>
    <w:rsid w:val="00344DC2"/>
    <w:rsid w:val="00347087"/>
    <w:rsid w:val="00350AA8"/>
    <w:rsid w:val="0035200A"/>
    <w:rsid w:val="00354739"/>
    <w:rsid w:val="00355D8A"/>
    <w:rsid w:val="00355E5A"/>
    <w:rsid w:val="00357E81"/>
    <w:rsid w:val="00360693"/>
    <w:rsid w:val="003636EE"/>
    <w:rsid w:val="00367A25"/>
    <w:rsid w:val="003714C8"/>
    <w:rsid w:val="003744E3"/>
    <w:rsid w:val="00380855"/>
    <w:rsid w:val="003811A1"/>
    <w:rsid w:val="00383D75"/>
    <w:rsid w:val="003850DC"/>
    <w:rsid w:val="0038594B"/>
    <w:rsid w:val="00385A19"/>
    <w:rsid w:val="0039145C"/>
    <w:rsid w:val="003930D3"/>
    <w:rsid w:val="00393131"/>
    <w:rsid w:val="003A0993"/>
    <w:rsid w:val="003A1EE2"/>
    <w:rsid w:val="003A231D"/>
    <w:rsid w:val="003A4F8B"/>
    <w:rsid w:val="003B6193"/>
    <w:rsid w:val="003B76FF"/>
    <w:rsid w:val="003C02B7"/>
    <w:rsid w:val="003C0858"/>
    <w:rsid w:val="003C086B"/>
    <w:rsid w:val="003C1468"/>
    <w:rsid w:val="003C609F"/>
    <w:rsid w:val="003C62BD"/>
    <w:rsid w:val="003C76C8"/>
    <w:rsid w:val="003D0502"/>
    <w:rsid w:val="003D0E8D"/>
    <w:rsid w:val="003D372D"/>
    <w:rsid w:val="003D6FAC"/>
    <w:rsid w:val="003E2D55"/>
    <w:rsid w:val="003E4633"/>
    <w:rsid w:val="003F08C5"/>
    <w:rsid w:val="003F19ED"/>
    <w:rsid w:val="003F3EB7"/>
    <w:rsid w:val="003F5202"/>
    <w:rsid w:val="00403CD6"/>
    <w:rsid w:val="0040575E"/>
    <w:rsid w:val="004062F5"/>
    <w:rsid w:val="004100C6"/>
    <w:rsid w:val="0041076A"/>
    <w:rsid w:val="00411D1A"/>
    <w:rsid w:val="00412FFF"/>
    <w:rsid w:val="00414A14"/>
    <w:rsid w:val="00421E87"/>
    <w:rsid w:val="00423568"/>
    <w:rsid w:val="00424078"/>
    <w:rsid w:val="004248E3"/>
    <w:rsid w:val="00424AA1"/>
    <w:rsid w:val="00424BF9"/>
    <w:rsid w:val="00424FF1"/>
    <w:rsid w:val="0042614B"/>
    <w:rsid w:val="00427E90"/>
    <w:rsid w:val="0043796C"/>
    <w:rsid w:val="00443684"/>
    <w:rsid w:val="0044421D"/>
    <w:rsid w:val="00445460"/>
    <w:rsid w:val="00451AC7"/>
    <w:rsid w:val="004615AE"/>
    <w:rsid w:val="00462FA8"/>
    <w:rsid w:val="004635FD"/>
    <w:rsid w:val="00465E11"/>
    <w:rsid w:val="00465F5B"/>
    <w:rsid w:val="00466830"/>
    <w:rsid w:val="00470D19"/>
    <w:rsid w:val="0047264E"/>
    <w:rsid w:val="00474773"/>
    <w:rsid w:val="00476826"/>
    <w:rsid w:val="004812A6"/>
    <w:rsid w:val="004814A4"/>
    <w:rsid w:val="004852B8"/>
    <w:rsid w:val="00485E4F"/>
    <w:rsid w:val="00490D9B"/>
    <w:rsid w:val="00492A35"/>
    <w:rsid w:val="00495D55"/>
    <w:rsid w:val="00497CB9"/>
    <w:rsid w:val="004A08A5"/>
    <w:rsid w:val="004A0963"/>
    <w:rsid w:val="004A2515"/>
    <w:rsid w:val="004A5612"/>
    <w:rsid w:val="004A5DE1"/>
    <w:rsid w:val="004A5F28"/>
    <w:rsid w:val="004A6346"/>
    <w:rsid w:val="004B5927"/>
    <w:rsid w:val="004C010A"/>
    <w:rsid w:val="004C0799"/>
    <w:rsid w:val="004C091A"/>
    <w:rsid w:val="004C6AB0"/>
    <w:rsid w:val="004D05F8"/>
    <w:rsid w:val="004D08E3"/>
    <w:rsid w:val="004D0E2E"/>
    <w:rsid w:val="004D4873"/>
    <w:rsid w:val="004D58CB"/>
    <w:rsid w:val="004D6327"/>
    <w:rsid w:val="004E559F"/>
    <w:rsid w:val="004E58C3"/>
    <w:rsid w:val="004E5D26"/>
    <w:rsid w:val="004E649F"/>
    <w:rsid w:val="004F16E6"/>
    <w:rsid w:val="004F6854"/>
    <w:rsid w:val="004F6B5A"/>
    <w:rsid w:val="005011E0"/>
    <w:rsid w:val="00502351"/>
    <w:rsid w:val="00502732"/>
    <w:rsid w:val="005032A9"/>
    <w:rsid w:val="00504647"/>
    <w:rsid w:val="005073A8"/>
    <w:rsid w:val="005143F4"/>
    <w:rsid w:val="00515B74"/>
    <w:rsid w:val="0051653A"/>
    <w:rsid w:val="0051728C"/>
    <w:rsid w:val="00517EC9"/>
    <w:rsid w:val="0052036B"/>
    <w:rsid w:val="005212B2"/>
    <w:rsid w:val="005217F6"/>
    <w:rsid w:val="005243F0"/>
    <w:rsid w:val="005259AF"/>
    <w:rsid w:val="0053159B"/>
    <w:rsid w:val="00532169"/>
    <w:rsid w:val="005323DB"/>
    <w:rsid w:val="005332FE"/>
    <w:rsid w:val="005339DF"/>
    <w:rsid w:val="005342EC"/>
    <w:rsid w:val="00534672"/>
    <w:rsid w:val="005352E1"/>
    <w:rsid w:val="00540291"/>
    <w:rsid w:val="005441E7"/>
    <w:rsid w:val="00550E45"/>
    <w:rsid w:val="00551CC7"/>
    <w:rsid w:val="00554933"/>
    <w:rsid w:val="00557D8C"/>
    <w:rsid w:val="00563676"/>
    <w:rsid w:val="005638B0"/>
    <w:rsid w:val="0056405E"/>
    <w:rsid w:val="00564FAC"/>
    <w:rsid w:val="00566364"/>
    <w:rsid w:val="00567DF9"/>
    <w:rsid w:val="0057077A"/>
    <w:rsid w:val="00570785"/>
    <w:rsid w:val="00570C55"/>
    <w:rsid w:val="0057347E"/>
    <w:rsid w:val="00573AF2"/>
    <w:rsid w:val="005816DF"/>
    <w:rsid w:val="005846EF"/>
    <w:rsid w:val="00585112"/>
    <w:rsid w:val="005879DF"/>
    <w:rsid w:val="00590513"/>
    <w:rsid w:val="00590D6B"/>
    <w:rsid w:val="00593876"/>
    <w:rsid w:val="00594DCA"/>
    <w:rsid w:val="00595CA7"/>
    <w:rsid w:val="0059730C"/>
    <w:rsid w:val="0059764A"/>
    <w:rsid w:val="005A27E5"/>
    <w:rsid w:val="005A3B15"/>
    <w:rsid w:val="005A46CD"/>
    <w:rsid w:val="005A6447"/>
    <w:rsid w:val="005A646E"/>
    <w:rsid w:val="005B195F"/>
    <w:rsid w:val="005B40C0"/>
    <w:rsid w:val="005B5CF9"/>
    <w:rsid w:val="005B6D07"/>
    <w:rsid w:val="005B7FEE"/>
    <w:rsid w:val="005C08CC"/>
    <w:rsid w:val="005C68D0"/>
    <w:rsid w:val="005D25DA"/>
    <w:rsid w:val="005D2E4D"/>
    <w:rsid w:val="005D743B"/>
    <w:rsid w:val="005E28BB"/>
    <w:rsid w:val="005E29D7"/>
    <w:rsid w:val="005E44E7"/>
    <w:rsid w:val="005E4BC2"/>
    <w:rsid w:val="005E5E43"/>
    <w:rsid w:val="005E648A"/>
    <w:rsid w:val="005E6BE6"/>
    <w:rsid w:val="005E7BA4"/>
    <w:rsid w:val="005E7F17"/>
    <w:rsid w:val="005F15B2"/>
    <w:rsid w:val="005F2425"/>
    <w:rsid w:val="005F5108"/>
    <w:rsid w:val="005F69D4"/>
    <w:rsid w:val="00600F36"/>
    <w:rsid w:val="00601F81"/>
    <w:rsid w:val="006047C1"/>
    <w:rsid w:val="00605FE9"/>
    <w:rsid w:val="0061071C"/>
    <w:rsid w:val="00611766"/>
    <w:rsid w:val="006137BA"/>
    <w:rsid w:val="0062364A"/>
    <w:rsid w:val="00623F05"/>
    <w:rsid w:val="00630EEB"/>
    <w:rsid w:val="00632713"/>
    <w:rsid w:val="00636AEF"/>
    <w:rsid w:val="00636E8B"/>
    <w:rsid w:val="00636FFE"/>
    <w:rsid w:val="006371EA"/>
    <w:rsid w:val="006414AA"/>
    <w:rsid w:val="00641915"/>
    <w:rsid w:val="006433B2"/>
    <w:rsid w:val="00646E9E"/>
    <w:rsid w:val="00650C86"/>
    <w:rsid w:val="00651A83"/>
    <w:rsid w:val="0065213E"/>
    <w:rsid w:val="006533F6"/>
    <w:rsid w:val="00654781"/>
    <w:rsid w:val="0065480D"/>
    <w:rsid w:val="00656E4F"/>
    <w:rsid w:val="00657626"/>
    <w:rsid w:val="006609CB"/>
    <w:rsid w:val="00664523"/>
    <w:rsid w:val="006711F9"/>
    <w:rsid w:val="006722CD"/>
    <w:rsid w:val="00672EEE"/>
    <w:rsid w:val="0067498C"/>
    <w:rsid w:val="00680A71"/>
    <w:rsid w:val="00681DCD"/>
    <w:rsid w:val="0068432E"/>
    <w:rsid w:val="00693DF9"/>
    <w:rsid w:val="00694FC3"/>
    <w:rsid w:val="00695A31"/>
    <w:rsid w:val="006A2183"/>
    <w:rsid w:val="006A3FDF"/>
    <w:rsid w:val="006A5880"/>
    <w:rsid w:val="006A62AE"/>
    <w:rsid w:val="006A6C0D"/>
    <w:rsid w:val="006A7BB3"/>
    <w:rsid w:val="006B1700"/>
    <w:rsid w:val="006B1CFD"/>
    <w:rsid w:val="006B2BAB"/>
    <w:rsid w:val="006B353D"/>
    <w:rsid w:val="006B36EC"/>
    <w:rsid w:val="006B71E1"/>
    <w:rsid w:val="006C18F4"/>
    <w:rsid w:val="006C1B0C"/>
    <w:rsid w:val="006C2313"/>
    <w:rsid w:val="006C5B10"/>
    <w:rsid w:val="006D11DC"/>
    <w:rsid w:val="006D5A27"/>
    <w:rsid w:val="006E1484"/>
    <w:rsid w:val="006E1862"/>
    <w:rsid w:val="006E36D1"/>
    <w:rsid w:val="006E5D26"/>
    <w:rsid w:val="006F4438"/>
    <w:rsid w:val="006F56CA"/>
    <w:rsid w:val="007002EB"/>
    <w:rsid w:val="00701DFB"/>
    <w:rsid w:val="007034F2"/>
    <w:rsid w:val="007061EC"/>
    <w:rsid w:val="00706C17"/>
    <w:rsid w:val="007103B9"/>
    <w:rsid w:val="00711287"/>
    <w:rsid w:val="00712959"/>
    <w:rsid w:val="00713AD1"/>
    <w:rsid w:val="0071533A"/>
    <w:rsid w:val="0071594D"/>
    <w:rsid w:val="00716FD3"/>
    <w:rsid w:val="00717536"/>
    <w:rsid w:val="00721C5C"/>
    <w:rsid w:val="007225D9"/>
    <w:rsid w:val="00723C99"/>
    <w:rsid w:val="00724B90"/>
    <w:rsid w:val="007270B1"/>
    <w:rsid w:val="0072753B"/>
    <w:rsid w:val="00727540"/>
    <w:rsid w:val="007317C5"/>
    <w:rsid w:val="00733956"/>
    <w:rsid w:val="00733D31"/>
    <w:rsid w:val="007342D0"/>
    <w:rsid w:val="007370B7"/>
    <w:rsid w:val="00737502"/>
    <w:rsid w:val="0074320A"/>
    <w:rsid w:val="007448E4"/>
    <w:rsid w:val="007508CB"/>
    <w:rsid w:val="00752DEB"/>
    <w:rsid w:val="0075428B"/>
    <w:rsid w:val="00755728"/>
    <w:rsid w:val="00756E6E"/>
    <w:rsid w:val="00764EC5"/>
    <w:rsid w:val="007723F5"/>
    <w:rsid w:val="00775A1E"/>
    <w:rsid w:val="00780702"/>
    <w:rsid w:val="00781886"/>
    <w:rsid w:val="00781946"/>
    <w:rsid w:val="00783012"/>
    <w:rsid w:val="00783A79"/>
    <w:rsid w:val="00783D61"/>
    <w:rsid w:val="007857FE"/>
    <w:rsid w:val="00785D46"/>
    <w:rsid w:val="00787072"/>
    <w:rsid w:val="00792FB5"/>
    <w:rsid w:val="00794224"/>
    <w:rsid w:val="0079467E"/>
    <w:rsid w:val="007A0D7A"/>
    <w:rsid w:val="007A2872"/>
    <w:rsid w:val="007B4885"/>
    <w:rsid w:val="007B51B8"/>
    <w:rsid w:val="007B6B7C"/>
    <w:rsid w:val="007B6C4A"/>
    <w:rsid w:val="007B6E52"/>
    <w:rsid w:val="007B73D2"/>
    <w:rsid w:val="007C0661"/>
    <w:rsid w:val="007C4FE9"/>
    <w:rsid w:val="007D0415"/>
    <w:rsid w:val="007D0B52"/>
    <w:rsid w:val="007D2984"/>
    <w:rsid w:val="007D7773"/>
    <w:rsid w:val="007E0655"/>
    <w:rsid w:val="007E17D9"/>
    <w:rsid w:val="007E66A6"/>
    <w:rsid w:val="007E6FED"/>
    <w:rsid w:val="007F0B65"/>
    <w:rsid w:val="007F0B67"/>
    <w:rsid w:val="007F1944"/>
    <w:rsid w:val="007F1F99"/>
    <w:rsid w:val="007F6685"/>
    <w:rsid w:val="007F728C"/>
    <w:rsid w:val="00801F8E"/>
    <w:rsid w:val="008056F5"/>
    <w:rsid w:val="00806ECB"/>
    <w:rsid w:val="00807809"/>
    <w:rsid w:val="008104FD"/>
    <w:rsid w:val="00810643"/>
    <w:rsid w:val="0081465F"/>
    <w:rsid w:val="008158AE"/>
    <w:rsid w:val="0081705D"/>
    <w:rsid w:val="0081715B"/>
    <w:rsid w:val="00820FCA"/>
    <w:rsid w:val="008222BB"/>
    <w:rsid w:val="00822318"/>
    <w:rsid w:val="0082558C"/>
    <w:rsid w:val="00825D7F"/>
    <w:rsid w:val="00826A2D"/>
    <w:rsid w:val="00830FC6"/>
    <w:rsid w:val="00831F1A"/>
    <w:rsid w:val="008324FD"/>
    <w:rsid w:val="0083380C"/>
    <w:rsid w:val="008338EF"/>
    <w:rsid w:val="00833FF6"/>
    <w:rsid w:val="00834647"/>
    <w:rsid w:val="00835F05"/>
    <w:rsid w:val="00841CED"/>
    <w:rsid w:val="00842C18"/>
    <w:rsid w:val="00843417"/>
    <w:rsid w:val="00845F42"/>
    <w:rsid w:val="008470F7"/>
    <w:rsid w:val="00850FDC"/>
    <w:rsid w:val="00854644"/>
    <w:rsid w:val="00854DFC"/>
    <w:rsid w:val="00855465"/>
    <w:rsid w:val="008554FB"/>
    <w:rsid w:val="008630E7"/>
    <w:rsid w:val="008638DA"/>
    <w:rsid w:val="00865B54"/>
    <w:rsid w:val="00871416"/>
    <w:rsid w:val="00875189"/>
    <w:rsid w:val="008765E7"/>
    <w:rsid w:val="00882026"/>
    <w:rsid w:val="008823ED"/>
    <w:rsid w:val="00884B1C"/>
    <w:rsid w:val="00884D7D"/>
    <w:rsid w:val="00887391"/>
    <w:rsid w:val="0089038F"/>
    <w:rsid w:val="00890B99"/>
    <w:rsid w:val="00891119"/>
    <w:rsid w:val="008913CB"/>
    <w:rsid w:val="0089712F"/>
    <w:rsid w:val="008A0050"/>
    <w:rsid w:val="008A62A5"/>
    <w:rsid w:val="008A797C"/>
    <w:rsid w:val="008A7D1A"/>
    <w:rsid w:val="008B2999"/>
    <w:rsid w:val="008B5913"/>
    <w:rsid w:val="008B7A9A"/>
    <w:rsid w:val="008C1225"/>
    <w:rsid w:val="008C1322"/>
    <w:rsid w:val="008C1373"/>
    <w:rsid w:val="008C4CCB"/>
    <w:rsid w:val="008C793F"/>
    <w:rsid w:val="008D2EE0"/>
    <w:rsid w:val="008D3809"/>
    <w:rsid w:val="008D51C0"/>
    <w:rsid w:val="008E0588"/>
    <w:rsid w:val="008E088E"/>
    <w:rsid w:val="008E0B83"/>
    <w:rsid w:val="008E0C4E"/>
    <w:rsid w:val="008E36B5"/>
    <w:rsid w:val="008E4E77"/>
    <w:rsid w:val="008F154E"/>
    <w:rsid w:val="008F1C1C"/>
    <w:rsid w:val="008F1C60"/>
    <w:rsid w:val="008F6B70"/>
    <w:rsid w:val="00900550"/>
    <w:rsid w:val="00900AB5"/>
    <w:rsid w:val="009020DE"/>
    <w:rsid w:val="00902D20"/>
    <w:rsid w:val="00903BA6"/>
    <w:rsid w:val="00904D73"/>
    <w:rsid w:val="00910766"/>
    <w:rsid w:val="009114C9"/>
    <w:rsid w:val="009115F0"/>
    <w:rsid w:val="00912146"/>
    <w:rsid w:val="00912256"/>
    <w:rsid w:val="009125F3"/>
    <w:rsid w:val="00914329"/>
    <w:rsid w:val="00914D37"/>
    <w:rsid w:val="00916727"/>
    <w:rsid w:val="00916AB6"/>
    <w:rsid w:val="00922AAB"/>
    <w:rsid w:val="00923912"/>
    <w:rsid w:val="00925DBC"/>
    <w:rsid w:val="00927634"/>
    <w:rsid w:val="00932DE1"/>
    <w:rsid w:val="00932F10"/>
    <w:rsid w:val="0093458D"/>
    <w:rsid w:val="00934842"/>
    <w:rsid w:val="009355C2"/>
    <w:rsid w:val="00936C56"/>
    <w:rsid w:val="00937773"/>
    <w:rsid w:val="00940721"/>
    <w:rsid w:val="00944CC6"/>
    <w:rsid w:val="00945273"/>
    <w:rsid w:val="009501A5"/>
    <w:rsid w:val="00952D29"/>
    <w:rsid w:val="00954B4F"/>
    <w:rsid w:val="00957D38"/>
    <w:rsid w:val="0096056F"/>
    <w:rsid w:val="00960810"/>
    <w:rsid w:val="009611CD"/>
    <w:rsid w:val="009638BF"/>
    <w:rsid w:val="009709CB"/>
    <w:rsid w:val="009710E9"/>
    <w:rsid w:val="00971839"/>
    <w:rsid w:val="00971A4C"/>
    <w:rsid w:val="00981510"/>
    <w:rsid w:val="0098158F"/>
    <w:rsid w:val="009824E7"/>
    <w:rsid w:val="00984174"/>
    <w:rsid w:val="0098567E"/>
    <w:rsid w:val="0098630C"/>
    <w:rsid w:val="0099069C"/>
    <w:rsid w:val="00990D63"/>
    <w:rsid w:val="009921FF"/>
    <w:rsid w:val="009938DD"/>
    <w:rsid w:val="00995742"/>
    <w:rsid w:val="009A3099"/>
    <w:rsid w:val="009B0624"/>
    <w:rsid w:val="009B6923"/>
    <w:rsid w:val="009B692F"/>
    <w:rsid w:val="009C033C"/>
    <w:rsid w:val="009C2390"/>
    <w:rsid w:val="009C36BF"/>
    <w:rsid w:val="009C6182"/>
    <w:rsid w:val="009D0780"/>
    <w:rsid w:val="009D0828"/>
    <w:rsid w:val="009D339C"/>
    <w:rsid w:val="009D3BFB"/>
    <w:rsid w:val="009D4974"/>
    <w:rsid w:val="009D6863"/>
    <w:rsid w:val="009E03E0"/>
    <w:rsid w:val="009E1906"/>
    <w:rsid w:val="009E77D8"/>
    <w:rsid w:val="009F0A37"/>
    <w:rsid w:val="009F2424"/>
    <w:rsid w:val="009F52B2"/>
    <w:rsid w:val="009F5FA1"/>
    <w:rsid w:val="00A001C6"/>
    <w:rsid w:val="00A061E9"/>
    <w:rsid w:val="00A10F90"/>
    <w:rsid w:val="00A13A4A"/>
    <w:rsid w:val="00A13E56"/>
    <w:rsid w:val="00A1416B"/>
    <w:rsid w:val="00A15075"/>
    <w:rsid w:val="00A15A6A"/>
    <w:rsid w:val="00A1616F"/>
    <w:rsid w:val="00A208C9"/>
    <w:rsid w:val="00A218A3"/>
    <w:rsid w:val="00A2380F"/>
    <w:rsid w:val="00A253F3"/>
    <w:rsid w:val="00A26D41"/>
    <w:rsid w:val="00A3227B"/>
    <w:rsid w:val="00A3390B"/>
    <w:rsid w:val="00A3591F"/>
    <w:rsid w:val="00A43424"/>
    <w:rsid w:val="00A44841"/>
    <w:rsid w:val="00A44ECD"/>
    <w:rsid w:val="00A509B2"/>
    <w:rsid w:val="00A52EF2"/>
    <w:rsid w:val="00A53C80"/>
    <w:rsid w:val="00A56024"/>
    <w:rsid w:val="00A60B7C"/>
    <w:rsid w:val="00A618F4"/>
    <w:rsid w:val="00A6362C"/>
    <w:rsid w:val="00A63D4B"/>
    <w:rsid w:val="00A6710F"/>
    <w:rsid w:val="00A711C1"/>
    <w:rsid w:val="00A743C4"/>
    <w:rsid w:val="00A7464C"/>
    <w:rsid w:val="00A75F9C"/>
    <w:rsid w:val="00A76CA3"/>
    <w:rsid w:val="00A80FDD"/>
    <w:rsid w:val="00A868CC"/>
    <w:rsid w:val="00A87384"/>
    <w:rsid w:val="00A900C2"/>
    <w:rsid w:val="00A901AA"/>
    <w:rsid w:val="00A907C3"/>
    <w:rsid w:val="00A90AB3"/>
    <w:rsid w:val="00A914E0"/>
    <w:rsid w:val="00A93ACD"/>
    <w:rsid w:val="00A941B5"/>
    <w:rsid w:val="00A9450F"/>
    <w:rsid w:val="00A9631D"/>
    <w:rsid w:val="00AA00D2"/>
    <w:rsid w:val="00AA056F"/>
    <w:rsid w:val="00AA07C1"/>
    <w:rsid w:val="00AA1698"/>
    <w:rsid w:val="00AA22E1"/>
    <w:rsid w:val="00AA28C5"/>
    <w:rsid w:val="00AA2F6D"/>
    <w:rsid w:val="00AA3495"/>
    <w:rsid w:val="00AA3B5C"/>
    <w:rsid w:val="00AA4CD4"/>
    <w:rsid w:val="00AA67CB"/>
    <w:rsid w:val="00AA6813"/>
    <w:rsid w:val="00AB0867"/>
    <w:rsid w:val="00AB25AE"/>
    <w:rsid w:val="00AB69EC"/>
    <w:rsid w:val="00AB7F40"/>
    <w:rsid w:val="00AC2B68"/>
    <w:rsid w:val="00AC5DF9"/>
    <w:rsid w:val="00AC6C07"/>
    <w:rsid w:val="00AD03B9"/>
    <w:rsid w:val="00AD1924"/>
    <w:rsid w:val="00AD214D"/>
    <w:rsid w:val="00AD2D03"/>
    <w:rsid w:val="00AD369A"/>
    <w:rsid w:val="00AD3C19"/>
    <w:rsid w:val="00AD7EC3"/>
    <w:rsid w:val="00AE1633"/>
    <w:rsid w:val="00AE2219"/>
    <w:rsid w:val="00AE370B"/>
    <w:rsid w:val="00AE3FE6"/>
    <w:rsid w:val="00AE6020"/>
    <w:rsid w:val="00AE6416"/>
    <w:rsid w:val="00AF347F"/>
    <w:rsid w:val="00AF3EBB"/>
    <w:rsid w:val="00AF48C0"/>
    <w:rsid w:val="00AF5938"/>
    <w:rsid w:val="00AF6EA1"/>
    <w:rsid w:val="00AF7585"/>
    <w:rsid w:val="00B00966"/>
    <w:rsid w:val="00B02907"/>
    <w:rsid w:val="00B04EA6"/>
    <w:rsid w:val="00B074FC"/>
    <w:rsid w:val="00B1008C"/>
    <w:rsid w:val="00B1113A"/>
    <w:rsid w:val="00B127F7"/>
    <w:rsid w:val="00B139B6"/>
    <w:rsid w:val="00B156C5"/>
    <w:rsid w:val="00B16CCE"/>
    <w:rsid w:val="00B1723F"/>
    <w:rsid w:val="00B205FC"/>
    <w:rsid w:val="00B227F8"/>
    <w:rsid w:val="00B257F8"/>
    <w:rsid w:val="00B2600B"/>
    <w:rsid w:val="00B26EDE"/>
    <w:rsid w:val="00B33C0D"/>
    <w:rsid w:val="00B347F6"/>
    <w:rsid w:val="00B3771B"/>
    <w:rsid w:val="00B4192A"/>
    <w:rsid w:val="00B41D5C"/>
    <w:rsid w:val="00B42145"/>
    <w:rsid w:val="00B42988"/>
    <w:rsid w:val="00B45944"/>
    <w:rsid w:val="00B45A36"/>
    <w:rsid w:val="00B47D83"/>
    <w:rsid w:val="00B51A03"/>
    <w:rsid w:val="00B55D6C"/>
    <w:rsid w:val="00B57C5B"/>
    <w:rsid w:val="00B57E90"/>
    <w:rsid w:val="00B61ECD"/>
    <w:rsid w:val="00B6200C"/>
    <w:rsid w:val="00B71D4E"/>
    <w:rsid w:val="00B7445F"/>
    <w:rsid w:val="00B77D7C"/>
    <w:rsid w:val="00B81BF7"/>
    <w:rsid w:val="00B826D7"/>
    <w:rsid w:val="00B83F44"/>
    <w:rsid w:val="00B84036"/>
    <w:rsid w:val="00B855A4"/>
    <w:rsid w:val="00B856B6"/>
    <w:rsid w:val="00B912D4"/>
    <w:rsid w:val="00B91DAF"/>
    <w:rsid w:val="00B9255B"/>
    <w:rsid w:val="00B94CD3"/>
    <w:rsid w:val="00B97D50"/>
    <w:rsid w:val="00BA17EA"/>
    <w:rsid w:val="00BA1821"/>
    <w:rsid w:val="00BA60A7"/>
    <w:rsid w:val="00BA7342"/>
    <w:rsid w:val="00BA7904"/>
    <w:rsid w:val="00BA7BEA"/>
    <w:rsid w:val="00BB1902"/>
    <w:rsid w:val="00BB269E"/>
    <w:rsid w:val="00BB3DCA"/>
    <w:rsid w:val="00BB4324"/>
    <w:rsid w:val="00BB5110"/>
    <w:rsid w:val="00BC06AD"/>
    <w:rsid w:val="00BC211D"/>
    <w:rsid w:val="00BC21ED"/>
    <w:rsid w:val="00BD43C3"/>
    <w:rsid w:val="00BD68AE"/>
    <w:rsid w:val="00BE05B8"/>
    <w:rsid w:val="00BE3814"/>
    <w:rsid w:val="00BE4271"/>
    <w:rsid w:val="00BE51AE"/>
    <w:rsid w:val="00BF231F"/>
    <w:rsid w:val="00BF4BC2"/>
    <w:rsid w:val="00BF4E05"/>
    <w:rsid w:val="00BF7687"/>
    <w:rsid w:val="00C0079D"/>
    <w:rsid w:val="00C0419A"/>
    <w:rsid w:val="00C047CA"/>
    <w:rsid w:val="00C07357"/>
    <w:rsid w:val="00C10BD6"/>
    <w:rsid w:val="00C10F92"/>
    <w:rsid w:val="00C12012"/>
    <w:rsid w:val="00C15396"/>
    <w:rsid w:val="00C15712"/>
    <w:rsid w:val="00C15A9E"/>
    <w:rsid w:val="00C15D7D"/>
    <w:rsid w:val="00C15FB9"/>
    <w:rsid w:val="00C20A1F"/>
    <w:rsid w:val="00C356BB"/>
    <w:rsid w:val="00C35CF9"/>
    <w:rsid w:val="00C362BD"/>
    <w:rsid w:val="00C40C3A"/>
    <w:rsid w:val="00C4332C"/>
    <w:rsid w:val="00C439A4"/>
    <w:rsid w:val="00C44D67"/>
    <w:rsid w:val="00C5098C"/>
    <w:rsid w:val="00C50A74"/>
    <w:rsid w:val="00C51256"/>
    <w:rsid w:val="00C51948"/>
    <w:rsid w:val="00C51FB2"/>
    <w:rsid w:val="00C64521"/>
    <w:rsid w:val="00C64980"/>
    <w:rsid w:val="00C65607"/>
    <w:rsid w:val="00C66D2E"/>
    <w:rsid w:val="00C70936"/>
    <w:rsid w:val="00C7459C"/>
    <w:rsid w:val="00C74EEB"/>
    <w:rsid w:val="00C75E7C"/>
    <w:rsid w:val="00C773FF"/>
    <w:rsid w:val="00C77673"/>
    <w:rsid w:val="00C82F8E"/>
    <w:rsid w:val="00C85912"/>
    <w:rsid w:val="00C872C3"/>
    <w:rsid w:val="00C879A6"/>
    <w:rsid w:val="00C96782"/>
    <w:rsid w:val="00C975FD"/>
    <w:rsid w:val="00CA3409"/>
    <w:rsid w:val="00CA50EE"/>
    <w:rsid w:val="00CA5320"/>
    <w:rsid w:val="00CA6518"/>
    <w:rsid w:val="00CA6C25"/>
    <w:rsid w:val="00CA709E"/>
    <w:rsid w:val="00CA7328"/>
    <w:rsid w:val="00CB2634"/>
    <w:rsid w:val="00CB3400"/>
    <w:rsid w:val="00CC1985"/>
    <w:rsid w:val="00CC57F0"/>
    <w:rsid w:val="00CC6A09"/>
    <w:rsid w:val="00CD4716"/>
    <w:rsid w:val="00CE164C"/>
    <w:rsid w:val="00CE29E5"/>
    <w:rsid w:val="00CE384B"/>
    <w:rsid w:val="00CE453B"/>
    <w:rsid w:val="00CE585A"/>
    <w:rsid w:val="00CE7059"/>
    <w:rsid w:val="00CF262F"/>
    <w:rsid w:val="00CF30A3"/>
    <w:rsid w:val="00CF5FF6"/>
    <w:rsid w:val="00CF6F98"/>
    <w:rsid w:val="00D0012A"/>
    <w:rsid w:val="00D03100"/>
    <w:rsid w:val="00D03813"/>
    <w:rsid w:val="00D0581A"/>
    <w:rsid w:val="00D10D4C"/>
    <w:rsid w:val="00D12F3E"/>
    <w:rsid w:val="00D130E7"/>
    <w:rsid w:val="00D13FD8"/>
    <w:rsid w:val="00D15AC0"/>
    <w:rsid w:val="00D16252"/>
    <w:rsid w:val="00D176B1"/>
    <w:rsid w:val="00D205D6"/>
    <w:rsid w:val="00D23627"/>
    <w:rsid w:val="00D24429"/>
    <w:rsid w:val="00D24A9C"/>
    <w:rsid w:val="00D26A73"/>
    <w:rsid w:val="00D26ADD"/>
    <w:rsid w:val="00D272E4"/>
    <w:rsid w:val="00D306AB"/>
    <w:rsid w:val="00D31876"/>
    <w:rsid w:val="00D36968"/>
    <w:rsid w:val="00D3698C"/>
    <w:rsid w:val="00D436D1"/>
    <w:rsid w:val="00D441B9"/>
    <w:rsid w:val="00D50925"/>
    <w:rsid w:val="00D50CAE"/>
    <w:rsid w:val="00D527A1"/>
    <w:rsid w:val="00D53B0E"/>
    <w:rsid w:val="00D550BF"/>
    <w:rsid w:val="00D55DC9"/>
    <w:rsid w:val="00D608D1"/>
    <w:rsid w:val="00D64EBE"/>
    <w:rsid w:val="00D654FE"/>
    <w:rsid w:val="00D66751"/>
    <w:rsid w:val="00D66795"/>
    <w:rsid w:val="00D66B24"/>
    <w:rsid w:val="00D6734E"/>
    <w:rsid w:val="00D70AAA"/>
    <w:rsid w:val="00D70DC6"/>
    <w:rsid w:val="00D777DA"/>
    <w:rsid w:val="00D820B3"/>
    <w:rsid w:val="00D830FC"/>
    <w:rsid w:val="00D87DA5"/>
    <w:rsid w:val="00D92B05"/>
    <w:rsid w:val="00D93A6F"/>
    <w:rsid w:val="00D96E8B"/>
    <w:rsid w:val="00D97647"/>
    <w:rsid w:val="00DA00CC"/>
    <w:rsid w:val="00DA0FCE"/>
    <w:rsid w:val="00DA1C41"/>
    <w:rsid w:val="00DA2245"/>
    <w:rsid w:val="00DA35EF"/>
    <w:rsid w:val="00DA4191"/>
    <w:rsid w:val="00DA7BE3"/>
    <w:rsid w:val="00DA7E9C"/>
    <w:rsid w:val="00DB04D8"/>
    <w:rsid w:val="00DB4255"/>
    <w:rsid w:val="00DB51BF"/>
    <w:rsid w:val="00DB65CC"/>
    <w:rsid w:val="00DB7924"/>
    <w:rsid w:val="00DB7F22"/>
    <w:rsid w:val="00DC0887"/>
    <w:rsid w:val="00DC122D"/>
    <w:rsid w:val="00DC1C3C"/>
    <w:rsid w:val="00DC294F"/>
    <w:rsid w:val="00DC70E3"/>
    <w:rsid w:val="00DD09E4"/>
    <w:rsid w:val="00DD5B50"/>
    <w:rsid w:val="00DD60C8"/>
    <w:rsid w:val="00DD7835"/>
    <w:rsid w:val="00DD7DFC"/>
    <w:rsid w:val="00DE049F"/>
    <w:rsid w:val="00DE55B0"/>
    <w:rsid w:val="00DE5D6E"/>
    <w:rsid w:val="00DF1363"/>
    <w:rsid w:val="00DF6373"/>
    <w:rsid w:val="00E0267C"/>
    <w:rsid w:val="00E044F7"/>
    <w:rsid w:val="00E060CB"/>
    <w:rsid w:val="00E06E5F"/>
    <w:rsid w:val="00E11E8C"/>
    <w:rsid w:val="00E12404"/>
    <w:rsid w:val="00E127B1"/>
    <w:rsid w:val="00E15441"/>
    <w:rsid w:val="00E1552A"/>
    <w:rsid w:val="00E21B92"/>
    <w:rsid w:val="00E22BF5"/>
    <w:rsid w:val="00E245F7"/>
    <w:rsid w:val="00E260FE"/>
    <w:rsid w:val="00E30573"/>
    <w:rsid w:val="00E315FB"/>
    <w:rsid w:val="00E31718"/>
    <w:rsid w:val="00E32E5D"/>
    <w:rsid w:val="00E3352F"/>
    <w:rsid w:val="00E3404D"/>
    <w:rsid w:val="00E4016E"/>
    <w:rsid w:val="00E42100"/>
    <w:rsid w:val="00E42897"/>
    <w:rsid w:val="00E476D7"/>
    <w:rsid w:val="00E47972"/>
    <w:rsid w:val="00E5119F"/>
    <w:rsid w:val="00E516B6"/>
    <w:rsid w:val="00E54BC7"/>
    <w:rsid w:val="00E56BED"/>
    <w:rsid w:val="00E56E77"/>
    <w:rsid w:val="00E57B65"/>
    <w:rsid w:val="00E61350"/>
    <w:rsid w:val="00E6258B"/>
    <w:rsid w:val="00E63C06"/>
    <w:rsid w:val="00E64A87"/>
    <w:rsid w:val="00E653A0"/>
    <w:rsid w:val="00E70CFF"/>
    <w:rsid w:val="00E70D39"/>
    <w:rsid w:val="00E71438"/>
    <w:rsid w:val="00E7275C"/>
    <w:rsid w:val="00E72C00"/>
    <w:rsid w:val="00E7338B"/>
    <w:rsid w:val="00E74791"/>
    <w:rsid w:val="00E75071"/>
    <w:rsid w:val="00E77852"/>
    <w:rsid w:val="00E83AF0"/>
    <w:rsid w:val="00E83CFB"/>
    <w:rsid w:val="00E866A5"/>
    <w:rsid w:val="00E912CF"/>
    <w:rsid w:val="00E935CD"/>
    <w:rsid w:val="00E944CB"/>
    <w:rsid w:val="00EA038A"/>
    <w:rsid w:val="00EA2D83"/>
    <w:rsid w:val="00EA7244"/>
    <w:rsid w:val="00EA7A98"/>
    <w:rsid w:val="00EB04A6"/>
    <w:rsid w:val="00EB5147"/>
    <w:rsid w:val="00EB685A"/>
    <w:rsid w:val="00EB6E6A"/>
    <w:rsid w:val="00EC05CA"/>
    <w:rsid w:val="00EC45F6"/>
    <w:rsid w:val="00EC5AA4"/>
    <w:rsid w:val="00EC5B5C"/>
    <w:rsid w:val="00EC62DE"/>
    <w:rsid w:val="00EC6576"/>
    <w:rsid w:val="00EC6809"/>
    <w:rsid w:val="00ED0383"/>
    <w:rsid w:val="00ED1EF7"/>
    <w:rsid w:val="00EE0273"/>
    <w:rsid w:val="00EE3C06"/>
    <w:rsid w:val="00EF06F5"/>
    <w:rsid w:val="00EF3401"/>
    <w:rsid w:val="00EF504A"/>
    <w:rsid w:val="00EF6D91"/>
    <w:rsid w:val="00F02677"/>
    <w:rsid w:val="00F033BB"/>
    <w:rsid w:val="00F12C97"/>
    <w:rsid w:val="00F15690"/>
    <w:rsid w:val="00F15E5C"/>
    <w:rsid w:val="00F16EC5"/>
    <w:rsid w:val="00F204D8"/>
    <w:rsid w:val="00F212C6"/>
    <w:rsid w:val="00F222BD"/>
    <w:rsid w:val="00F2390B"/>
    <w:rsid w:val="00F2578A"/>
    <w:rsid w:val="00F31575"/>
    <w:rsid w:val="00F31804"/>
    <w:rsid w:val="00F3627B"/>
    <w:rsid w:val="00F37416"/>
    <w:rsid w:val="00F41263"/>
    <w:rsid w:val="00F4416E"/>
    <w:rsid w:val="00F45919"/>
    <w:rsid w:val="00F463BF"/>
    <w:rsid w:val="00F4728E"/>
    <w:rsid w:val="00F502E2"/>
    <w:rsid w:val="00F52EB8"/>
    <w:rsid w:val="00F536E9"/>
    <w:rsid w:val="00F54081"/>
    <w:rsid w:val="00F550B3"/>
    <w:rsid w:val="00F563AF"/>
    <w:rsid w:val="00F57724"/>
    <w:rsid w:val="00F606FB"/>
    <w:rsid w:val="00F6459F"/>
    <w:rsid w:val="00F6655C"/>
    <w:rsid w:val="00F72136"/>
    <w:rsid w:val="00F743A3"/>
    <w:rsid w:val="00F74999"/>
    <w:rsid w:val="00F74ACA"/>
    <w:rsid w:val="00F80119"/>
    <w:rsid w:val="00F8014E"/>
    <w:rsid w:val="00F8532B"/>
    <w:rsid w:val="00F8583B"/>
    <w:rsid w:val="00F85DE7"/>
    <w:rsid w:val="00F86C06"/>
    <w:rsid w:val="00F8728E"/>
    <w:rsid w:val="00F87DB2"/>
    <w:rsid w:val="00F90380"/>
    <w:rsid w:val="00F914E5"/>
    <w:rsid w:val="00FA04BD"/>
    <w:rsid w:val="00FA16EF"/>
    <w:rsid w:val="00FA1F14"/>
    <w:rsid w:val="00FA26E8"/>
    <w:rsid w:val="00FA2FFF"/>
    <w:rsid w:val="00FA5E11"/>
    <w:rsid w:val="00FB261A"/>
    <w:rsid w:val="00FB26BC"/>
    <w:rsid w:val="00FB4A04"/>
    <w:rsid w:val="00FB5A32"/>
    <w:rsid w:val="00FC43C7"/>
    <w:rsid w:val="00FC5936"/>
    <w:rsid w:val="00FD1466"/>
    <w:rsid w:val="00FD1F9F"/>
    <w:rsid w:val="00FD40A2"/>
    <w:rsid w:val="00FD44D5"/>
    <w:rsid w:val="00FD4CDE"/>
    <w:rsid w:val="00FD5DE0"/>
    <w:rsid w:val="00FE01B9"/>
    <w:rsid w:val="00FE2AC3"/>
    <w:rsid w:val="00FE2BA1"/>
    <w:rsid w:val="00FF135D"/>
    <w:rsid w:val="00FF18FE"/>
    <w:rsid w:val="00FF2B24"/>
    <w:rsid w:val="00FF501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345121D"/>
  <w15:docId w15:val="{AADB97D9-6281-4456-9167-5B3FB29D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
      </w:numPr>
      <w:tabs>
        <w:tab w:val="clear" w:pos="9000"/>
        <w:tab w:val="num" w:pos="720"/>
      </w:tabs>
      <w:spacing w:after="240" w:line="240" w:lineRule="auto"/>
      <w:ind w:left="720"/>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uiPriority w:val="99"/>
    <w:qFormat/>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callout,Style 9,Style 20,Footnote 1r"/>
    <w:basedOn w:val="DefaultParagraphFont"/>
    <w:uiPriority w:val="99"/>
    <w:qFormat/>
    <w:rsid w:val="00CF262F"/>
    <w:rPr>
      <w:vertAlign w:val="superscript"/>
    </w:rPr>
  </w:style>
  <w:style w:type="table" w:styleId="TableGrid">
    <w:name w:val="Table Grid"/>
    <w:basedOn w:val="TableNormal"/>
    <w:uiPriority w:val="59"/>
    <w:rsid w:val="009C033C"/>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 w:type="paragraph" w:styleId="Revision">
    <w:name w:val="Revision"/>
    <w:hidden/>
    <w:uiPriority w:val="99"/>
    <w:semiHidden/>
    <w:rsid w:val="00DB04D8"/>
    <w:pPr>
      <w:spacing w:line="240" w:lineRule="auto"/>
    </w:pPr>
  </w:style>
  <w:style w:type="character" w:styleId="FollowedHyperlink">
    <w:name w:val="FollowedHyperlink"/>
    <w:basedOn w:val="DefaultParagraphFont"/>
    <w:uiPriority w:val="99"/>
    <w:semiHidden/>
    <w:unhideWhenUsed/>
    <w:rsid w:val="00882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8364">
      <w:bodyDiv w:val="1"/>
      <w:marLeft w:val="0"/>
      <w:marRight w:val="0"/>
      <w:marTop w:val="0"/>
      <w:marBottom w:val="0"/>
      <w:divBdr>
        <w:top w:val="none" w:sz="0" w:space="0" w:color="auto"/>
        <w:left w:val="none" w:sz="0" w:space="0" w:color="auto"/>
        <w:bottom w:val="none" w:sz="0" w:space="0" w:color="auto"/>
        <w:right w:val="none" w:sz="0" w:space="0" w:color="auto"/>
      </w:divBdr>
    </w:div>
    <w:div w:id="313145233">
      <w:bodyDiv w:val="1"/>
      <w:marLeft w:val="0"/>
      <w:marRight w:val="0"/>
      <w:marTop w:val="0"/>
      <w:marBottom w:val="0"/>
      <w:divBdr>
        <w:top w:val="none" w:sz="0" w:space="0" w:color="auto"/>
        <w:left w:val="none" w:sz="0" w:space="0" w:color="auto"/>
        <w:bottom w:val="none" w:sz="0" w:space="0" w:color="auto"/>
        <w:right w:val="none" w:sz="0" w:space="0" w:color="auto"/>
      </w:divBdr>
    </w:div>
    <w:div w:id="364446078">
      <w:bodyDiv w:val="1"/>
      <w:marLeft w:val="0"/>
      <w:marRight w:val="0"/>
      <w:marTop w:val="0"/>
      <w:marBottom w:val="0"/>
      <w:divBdr>
        <w:top w:val="none" w:sz="0" w:space="0" w:color="auto"/>
        <w:left w:val="none" w:sz="0" w:space="0" w:color="auto"/>
        <w:bottom w:val="none" w:sz="0" w:space="0" w:color="auto"/>
        <w:right w:val="none" w:sz="0" w:space="0" w:color="auto"/>
      </w:divBdr>
    </w:div>
    <w:div w:id="417989876">
      <w:bodyDiv w:val="1"/>
      <w:marLeft w:val="0"/>
      <w:marRight w:val="0"/>
      <w:marTop w:val="0"/>
      <w:marBottom w:val="0"/>
      <w:divBdr>
        <w:top w:val="none" w:sz="0" w:space="0" w:color="auto"/>
        <w:left w:val="none" w:sz="0" w:space="0" w:color="auto"/>
        <w:bottom w:val="none" w:sz="0" w:space="0" w:color="auto"/>
        <w:right w:val="none" w:sz="0" w:space="0" w:color="auto"/>
      </w:divBdr>
    </w:div>
    <w:div w:id="434177924">
      <w:bodyDiv w:val="1"/>
      <w:marLeft w:val="0"/>
      <w:marRight w:val="0"/>
      <w:marTop w:val="0"/>
      <w:marBottom w:val="0"/>
      <w:divBdr>
        <w:top w:val="none" w:sz="0" w:space="0" w:color="auto"/>
        <w:left w:val="none" w:sz="0" w:space="0" w:color="auto"/>
        <w:bottom w:val="none" w:sz="0" w:space="0" w:color="auto"/>
        <w:right w:val="none" w:sz="0" w:space="0" w:color="auto"/>
      </w:divBdr>
    </w:div>
    <w:div w:id="436288681">
      <w:bodyDiv w:val="1"/>
      <w:marLeft w:val="0"/>
      <w:marRight w:val="0"/>
      <w:marTop w:val="0"/>
      <w:marBottom w:val="0"/>
      <w:divBdr>
        <w:top w:val="none" w:sz="0" w:space="0" w:color="auto"/>
        <w:left w:val="none" w:sz="0" w:space="0" w:color="auto"/>
        <w:bottom w:val="none" w:sz="0" w:space="0" w:color="auto"/>
        <w:right w:val="none" w:sz="0" w:space="0" w:color="auto"/>
      </w:divBdr>
    </w:div>
    <w:div w:id="449402167">
      <w:bodyDiv w:val="1"/>
      <w:marLeft w:val="0"/>
      <w:marRight w:val="0"/>
      <w:marTop w:val="0"/>
      <w:marBottom w:val="0"/>
      <w:divBdr>
        <w:top w:val="none" w:sz="0" w:space="0" w:color="auto"/>
        <w:left w:val="none" w:sz="0" w:space="0" w:color="auto"/>
        <w:bottom w:val="none" w:sz="0" w:space="0" w:color="auto"/>
        <w:right w:val="none" w:sz="0" w:space="0" w:color="auto"/>
      </w:divBdr>
    </w:div>
    <w:div w:id="463888272">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3">
          <w:marLeft w:val="0"/>
          <w:marRight w:val="150"/>
          <w:marTop w:val="0"/>
          <w:marBottom w:val="0"/>
          <w:divBdr>
            <w:top w:val="none" w:sz="0" w:space="0" w:color="auto"/>
            <w:left w:val="none" w:sz="0" w:space="0" w:color="auto"/>
            <w:bottom w:val="none" w:sz="0" w:space="0" w:color="auto"/>
            <w:right w:val="none" w:sz="0" w:space="0" w:color="auto"/>
          </w:divBdr>
          <w:divsChild>
            <w:div w:id="726301334">
              <w:marLeft w:val="0"/>
              <w:marRight w:val="0"/>
              <w:marTop w:val="0"/>
              <w:marBottom w:val="0"/>
              <w:divBdr>
                <w:top w:val="none" w:sz="0" w:space="0" w:color="auto"/>
                <w:left w:val="none" w:sz="0" w:space="0" w:color="auto"/>
                <w:bottom w:val="none" w:sz="0" w:space="0" w:color="auto"/>
                <w:right w:val="none" w:sz="0" w:space="0" w:color="auto"/>
              </w:divBdr>
              <w:divsChild>
                <w:div w:id="151218541">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sChild>
                        <w:div w:id="1747410982">
                          <w:marLeft w:val="0"/>
                          <w:marRight w:val="0"/>
                          <w:marTop w:val="0"/>
                          <w:marBottom w:val="0"/>
                          <w:divBdr>
                            <w:top w:val="none" w:sz="0" w:space="0" w:color="auto"/>
                            <w:left w:val="none" w:sz="0" w:space="0" w:color="auto"/>
                            <w:bottom w:val="none" w:sz="0" w:space="0" w:color="auto"/>
                            <w:right w:val="none" w:sz="0" w:space="0" w:color="auto"/>
                          </w:divBdr>
                          <w:divsChild>
                            <w:div w:id="1139957689">
                              <w:marLeft w:val="0"/>
                              <w:marRight w:val="0"/>
                              <w:marTop w:val="0"/>
                              <w:marBottom w:val="0"/>
                              <w:divBdr>
                                <w:top w:val="none" w:sz="0" w:space="0" w:color="auto"/>
                                <w:left w:val="none" w:sz="0" w:space="0" w:color="auto"/>
                                <w:bottom w:val="none" w:sz="0" w:space="0" w:color="auto"/>
                                <w:right w:val="none" w:sz="0" w:space="0" w:color="auto"/>
                              </w:divBdr>
                              <w:divsChild>
                                <w:div w:id="503669328">
                                  <w:marLeft w:val="0"/>
                                  <w:marRight w:val="0"/>
                                  <w:marTop w:val="0"/>
                                  <w:marBottom w:val="0"/>
                                  <w:divBdr>
                                    <w:top w:val="none" w:sz="0" w:space="0" w:color="auto"/>
                                    <w:left w:val="none" w:sz="0" w:space="0" w:color="auto"/>
                                    <w:bottom w:val="none" w:sz="0" w:space="0" w:color="auto"/>
                                    <w:right w:val="none" w:sz="0" w:space="0" w:color="auto"/>
                                  </w:divBdr>
                                  <w:divsChild>
                                    <w:div w:id="1766147426">
                                      <w:marLeft w:val="0"/>
                                      <w:marRight w:val="0"/>
                                      <w:marTop w:val="0"/>
                                      <w:marBottom w:val="0"/>
                                      <w:divBdr>
                                        <w:top w:val="none" w:sz="0" w:space="0" w:color="auto"/>
                                        <w:left w:val="none" w:sz="0" w:space="0" w:color="auto"/>
                                        <w:bottom w:val="none" w:sz="0" w:space="0" w:color="auto"/>
                                        <w:right w:val="none" w:sz="0" w:space="0" w:color="auto"/>
                                      </w:divBdr>
                                    </w:div>
                                    <w:div w:id="389963790">
                                      <w:marLeft w:val="0"/>
                                      <w:marRight w:val="0"/>
                                      <w:marTop w:val="0"/>
                                      <w:marBottom w:val="0"/>
                                      <w:divBdr>
                                        <w:top w:val="none" w:sz="0" w:space="0" w:color="auto"/>
                                        <w:left w:val="none" w:sz="0" w:space="0" w:color="auto"/>
                                        <w:bottom w:val="none" w:sz="0" w:space="0" w:color="auto"/>
                                        <w:right w:val="none" w:sz="0" w:space="0" w:color="auto"/>
                                      </w:divBdr>
                                      <w:divsChild>
                                        <w:div w:id="1523319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367236">
      <w:bodyDiv w:val="1"/>
      <w:marLeft w:val="0"/>
      <w:marRight w:val="0"/>
      <w:marTop w:val="0"/>
      <w:marBottom w:val="0"/>
      <w:divBdr>
        <w:top w:val="none" w:sz="0" w:space="0" w:color="auto"/>
        <w:left w:val="none" w:sz="0" w:space="0" w:color="auto"/>
        <w:bottom w:val="none" w:sz="0" w:space="0" w:color="auto"/>
        <w:right w:val="none" w:sz="0" w:space="0" w:color="auto"/>
      </w:divBdr>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5847501">
      <w:bodyDiv w:val="1"/>
      <w:marLeft w:val="0"/>
      <w:marRight w:val="0"/>
      <w:marTop w:val="0"/>
      <w:marBottom w:val="0"/>
      <w:divBdr>
        <w:top w:val="none" w:sz="0" w:space="0" w:color="auto"/>
        <w:left w:val="none" w:sz="0" w:space="0" w:color="auto"/>
        <w:bottom w:val="none" w:sz="0" w:space="0" w:color="auto"/>
        <w:right w:val="none" w:sz="0" w:space="0" w:color="auto"/>
      </w:divBdr>
    </w:div>
    <w:div w:id="780420494">
      <w:bodyDiv w:val="1"/>
      <w:marLeft w:val="0"/>
      <w:marRight w:val="0"/>
      <w:marTop w:val="0"/>
      <w:marBottom w:val="0"/>
      <w:divBdr>
        <w:top w:val="none" w:sz="0" w:space="0" w:color="auto"/>
        <w:left w:val="none" w:sz="0" w:space="0" w:color="auto"/>
        <w:bottom w:val="none" w:sz="0" w:space="0" w:color="auto"/>
        <w:right w:val="none" w:sz="0" w:space="0" w:color="auto"/>
      </w:divBdr>
    </w:div>
    <w:div w:id="787895204">
      <w:bodyDiv w:val="1"/>
      <w:marLeft w:val="0"/>
      <w:marRight w:val="0"/>
      <w:marTop w:val="0"/>
      <w:marBottom w:val="0"/>
      <w:divBdr>
        <w:top w:val="none" w:sz="0" w:space="0" w:color="auto"/>
        <w:left w:val="none" w:sz="0" w:space="0" w:color="auto"/>
        <w:bottom w:val="none" w:sz="0" w:space="0" w:color="auto"/>
        <w:right w:val="none" w:sz="0" w:space="0" w:color="auto"/>
      </w:divBdr>
      <w:divsChild>
        <w:div w:id="1244991500">
          <w:marLeft w:val="0"/>
          <w:marRight w:val="150"/>
          <w:marTop w:val="0"/>
          <w:marBottom w:val="0"/>
          <w:divBdr>
            <w:top w:val="none" w:sz="0" w:space="0" w:color="auto"/>
            <w:left w:val="none" w:sz="0" w:space="0" w:color="auto"/>
            <w:bottom w:val="none" w:sz="0" w:space="0" w:color="auto"/>
            <w:right w:val="none" w:sz="0" w:space="0" w:color="auto"/>
          </w:divBdr>
          <w:divsChild>
            <w:div w:id="1949852304">
              <w:marLeft w:val="0"/>
              <w:marRight w:val="0"/>
              <w:marTop w:val="0"/>
              <w:marBottom w:val="0"/>
              <w:divBdr>
                <w:top w:val="none" w:sz="0" w:space="0" w:color="auto"/>
                <w:left w:val="none" w:sz="0" w:space="0" w:color="auto"/>
                <w:bottom w:val="none" w:sz="0" w:space="0" w:color="auto"/>
                <w:right w:val="none" w:sz="0" w:space="0" w:color="auto"/>
              </w:divBdr>
              <w:divsChild>
                <w:div w:id="1569925316">
                  <w:marLeft w:val="0"/>
                  <w:marRight w:val="0"/>
                  <w:marTop w:val="0"/>
                  <w:marBottom w:val="0"/>
                  <w:divBdr>
                    <w:top w:val="none" w:sz="0" w:space="0" w:color="auto"/>
                    <w:left w:val="none" w:sz="0" w:space="0" w:color="auto"/>
                    <w:bottom w:val="none" w:sz="0" w:space="0" w:color="auto"/>
                    <w:right w:val="none" w:sz="0" w:space="0" w:color="auto"/>
                  </w:divBdr>
                  <w:divsChild>
                    <w:div w:id="456532813">
                      <w:marLeft w:val="0"/>
                      <w:marRight w:val="0"/>
                      <w:marTop w:val="0"/>
                      <w:marBottom w:val="0"/>
                      <w:divBdr>
                        <w:top w:val="none" w:sz="0" w:space="0" w:color="auto"/>
                        <w:left w:val="none" w:sz="0" w:space="0" w:color="auto"/>
                        <w:bottom w:val="none" w:sz="0" w:space="0" w:color="auto"/>
                        <w:right w:val="none" w:sz="0" w:space="0" w:color="auto"/>
                      </w:divBdr>
                      <w:divsChild>
                        <w:div w:id="2131901555">
                          <w:marLeft w:val="0"/>
                          <w:marRight w:val="0"/>
                          <w:marTop w:val="0"/>
                          <w:marBottom w:val="0"/>
                          <w:divBdr>
                            <w:top w:val="none" w:sz="0" w:space="0" w:color="auto"/>
                            <w:left w:val="none" w:sz="0" w:space="0" w:color="auto"/>
                            <w:bottom w:val="none" w:sz="0" w:space="0" w:color="auto"/>
                            <w:right w:val="none" w:sz="0" w:space="0" w:color="auto"/>
                          </w:divBdr>
                          <w:divsChild>
                            <w:div w:id="324433515">
                              <w:marLeft w:val="0"/>
                              <w:marRight w:val="0"/>
                              <w:marTop w:val="0"/>
                              <w:marBottom w:val="0"/>
                              <w:divBdr>
                                <w:top w:val="none" w:sz="0" w:space="0" w:color="auto"/>
                                <w:left w:val="none" w:sz="0" w:space="0" w:color="auto"/>
                                <w:bottom w:val="none" w:sz="0" w:space="0" w:color="auto"/>
                                <w:right w:val="none" w:sz="0" w:space="0" w:color="auto"/>
                              </w:divBdr>
                              <w:divsChild>
                                <w:div w:id="1797410280">
                                  <w:marLeft w:val="0"/>
                                  <w:marRight w:val="0"/>
                                  <w:marTop w:val="0"/>
                                  <w:marBottom w:val="0"/>
                                  <w:divBdr>
                                    <w:top w:val="none" w:sz="0" w:space="0" w:color="auto"/>
                                    <w:left w:val="none" w:sz="0" w:space="0" w:color="auto"/>
                                    <w:bottom w:val="none" w:sz="0" w:space="0" w:color="auto"/>
                                    <w:right w:val="none" w:sz="0" w:space="0" w:color="auto"/>
                                  </w:divBdr>
                                </w:div>
                                <w:div w:id="1241254848">
                                  <w:marLeft w:val="0"/>
                                  <w:marRight w:val="0"/>
                                  <w:marTop w:val="0"/>
                                  <w:marBottom w:val="0"/>
                                  <w:divBdr>
                                    <w:top w:val="none" w:sz="0" w:space="0" w:color="auto"/>
                                    <w:left w:val="none" w:sz="0" w:space="0" w:color="auto"/>
                                    <w:bottom w:val="none" w:sz="0" w:space="0" w:color="auto"/>
                                    <w:right w:val="none" w:sz="0" w:space="0" w:color="auto"/>
                                  </w:divBdr>
                                </w:div>
                                <w:div w:id="1212882582">
                                  <w:marLeft w:val="0"/>
                                  <w:marRight w:val="0"/>
                                  <w:marTop w:val="0"/>
                                  <w:marBottom w:val="0"/>
                                  <w:divBdr>
                                    <w:top w:val="none" w:sz="0" w:space="0" w:color="auto"/>
                                    <w:left w:val="none" w:sz="0" w:space="0" w:color="auto"/>
                                    <w:bottom w:val="none" w:sz="0" w:space="0" w:color="auto"/>
                                    <w:right w:val="none" w:sz="0" w:space="0" w:color="auto"/>
                                  </w:divBdr>
                                </w:div>
                                <w:div w:id="1510751600">
                                  <w:marLeft w:val="0"/>
                                  <w:marRight w:val="0"/>
                                  <w:marTop w:val="0"/>
                                  <w:marBottom w:val="0"/>
                                  <w:divBdr>
                                    <w:top w:val="none" w:sz="0" w:space="0" w:color="auto"/>
                                    <w:left w:val="none" w:sz="0" w:space="0" w:color="auto"/>
                                    <w:bottom w:val="none" w:sz="0" w:space="0" w:color="auto"/>
                                    <w:right w:val="none" w:sz="0" w:space="0" w:color="auto"/>
                                  </w:divBdr>
                                  <w:divsChild>
                                    <w:div w:id="2098360857">
                                      <w:marLeft w:val="360"/>
                                      <w:marRight w:val="0"/>
                                      <w:marTop w:val="0"/>
                                      <w:marBottom w:val="0"/>
                                      <w:divBdr>
                                        <w:top w:val="none" w:sz="0" w:space="0" w:color="auto"/>
                                        <w:left w:val="none" w:sz="0" w:space="0" w:color="auto"/>
                                        <w:bottom w:val="none" w:sz="0" w:space="0" w:color="auto"/>
                                        <w:right w:val="none" w:sz="0" w:space="0" w:color="auto"/>
                                      </w:divBdr>
                                    </w:div>
                                  </w:divsChild>
                                </w:div>
                                <w:div w:id="1335643679">
                                  <w:marLeft w:val="0"/>
                                  <w:marRight w:val="0"/>
                                  <w:marTop w:val="0"/>
                                  <w:marBottom w:val="0"/>
                                  <w:divBdr>
                                    <w:top w:val="none" w:sz="0" w:space="0" w:color="auto"/>
                                    <w:left w:val="none" w:sz="0" w:space="0" w:color="auto"/>
                                    <w:bottom w:val="none" w:sz="0" w:space="0" w:color="auto"/>
                                    <w:right w:val="none" w:sz="0" w:space="0" w:color="auto"/>
                                  </w:divBdr>
                                  <w:divsChild>
                                    <w:div w:id="4766094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00572">
      <w:bodyDiv w:val="1"/>
      <w:marLeft w:val="0"/>
      <w:marRight w:val="0"/>
      <w:marTop w:val="0"/>
      <w:marBottom w:val="0"/>
      <w:divBdr>
        <w:top w:val="none" w:sz="0" w:space="0" w:color="auto"/>
        <w:left w:val="none" w:sz="0" w:space="0" w:color="auto"/>
        <w:bottom w:val="none" w:sz="0" w:space="0" w:color="auto"/>
        <w:right w:val="none" w:sz="0" w:space="0" w:color="auto"/>
      </w:divBdr>
    </w:div>
    <w:div w:id="830291751">
      <w:bodyDiv w:val="1"/>
      <w:marLeft w:val="0"/>
      <w:marRight w:val="0"/>
      <w:marTop w:val="0"/>
      <w:marBottom w:val="0"/>
      <w:divBdr>
        <w:top w:val="none" w:sz="0" w:space="0" w:color="auto"/>
        <w:left w:val="none" w:sz="0" w:space="0" w:color="auto"/>
        <w:bottom w:val="none" w:sz="0" w:space="0" w:color="auto"/>
        <w:right w:val="none" w:sz="0" w:space="0" w:color="auto"/>
      </w:divBdr>
    </w:div>
    <w:div w:id="842861519">
      <w:bodyDiv w:val="1"/>
      <w:marLeft w:val="0"/>
      <w:marRight w:val="0"/>
      <w:marTop w:val="0"/>
      <w:marBottom w:val="0"/>
      <w:divBdr>
        <w:top w:val="none" w:sz="0" w:space="0" w:color="auto"/>
        <w:left w:val="none" w:sz="0" w:space="0" w:color="auto"/>
        <w:bottom w:val="none" w:sz="0" w:space="0" w:color="auto"/>
        <w:right w:val="none" w:sz="0" w:space="0" w:color="auto"/>
      </w:divBdr>
    </w:div>
    <w:div w:id="850099000">
      <w:bodyDiv w:val="1"/>
      <w:marLeft w:val="0"/>
      <w:marRight w:val="0"/>
      <w:marTop w:val="0"/>
      <w:marBottom w:val="0"/>
      <w:divBdr>
        <w:top w:val="none" w:sz="0" w:space="0" w:color="auto"/>
        <w:left w:val="none" w:sz="0" w:space="0" w:color="auto"/>
        <w:bottom w:val="none" w:sz="0" w:space="0" w:color="auto"/>
        <w:right w:val="none" w:sz="0" w:space="0" w:color="auto"/>
      </w:divBdr>
    </w:div>
    <w:div w:id="883322880">
      <w:bodyDiv w:val="1"/>
      <w:marLeft w:val="0"/>
      <w:marRight w:val="0"/>
      <w:marTop w:val="0"/>
      <w:marBottom w:val="0"/>
      <w:divBdr>
        <w:top w:val="none" w:sz="0" w:space="0" w:color="auto"/>
        <w:left w:val="none" w:sz="0" w:space="0" w:color="auto"/>
        <w:bottom w:val="none" w:sz="0" w:space="0" w:color="auto"/>
        <w:right w:val="none" w:sz="0" w:space="0" w:color="auto"/>
      </w:divBdr>
    </w:div>
    <w:div w:id="914318214">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152677200">
      <w:bodyDiv w:val="1"/>
      <w:marLeft w:val="0"/>
      <w:marRight w:val="0"/>
      <w:marTop w:val="0"/>
      <w:marBottom w:val="0"/>
      <w:divBdr>
        <w:top w:val="none" w:sz="0" w:space="0" w:color="auto"/>
        <w:left w:val="none" w:sz="0" w:space="0" w:color="auto"/>
        <w:bottom w:val="none" w:sz="0" w:space="0" w:color="auto"/>
        <w:right w:val="none" w:sz="0" w:space="0" w:color="auto"/>
      </w:divBdr>
    </w:div>
    <w:div w:id="1153137919">
      <w:bodyDiv w:val="1"/>
      <w:marLeft w:val="0"/>
      <w:marRight w:val="0"/>
      <w:marTop w:val="0"/>
      <w:marBottom w:val="0"/>
      <w:divBdr>
        <w:top w:val="none" w:sz="0" w:space="0" w:color="auto"/>
        <w:left w:val="none" w:sz="0" w:space="0" w:color="auto"/>
        <w:bottom w:val="none" w:sz="0" w:space="0" w:color="auto"/>
        <w:right w:val="none" w:sz="0" w:space="0" w:color="auto"/>
      </w:divBdr>
    </w:div>
    <w:div w:id="1209028420">
      <w:bodyDiv w:val="1"/>
      <w:marLeft w:val="0"/>
      <w:marRight w:val="0"/>
      <w:marTop w:val="0"/>
      <w:marBottom w:val="0"/>
      <w:divBdr>
        <w:top w:val="none" w:sz="0" w:space="0" w:color="auto"/>
        <w:left w:val="none" w:sz="0" w:space="0" w:color="auto"/>
        <w:bottom w:val="none" w:sz="0" w:space="0" w:color="auto"/>
        <w:right w:val="none" w:sz="0" w:space="0" w:color="auto"/>
      </w:divBdr>
    </w:div>
    <w:div w:id="1236739831">
      <w:bodyDiv w:val="1"/>
      <w:marLeft w:val="0"/>
      <w:marRight w:val="0"/>
      <w:marTop w:val="0"/>
      <w:marBottom w:val="0"/>
      <w:divBdr>
        <w:top w:val="none" w:sz="0" w:space="0" w:color="auto"/>
        <w:left w:val="none" w:sz="0" w:space="0" w:color="auto"/>
        <w:bottom w:val="none" w:sz="0" w:space="0" w:color="auto"/>
        <w:right w:val="none" w:sz="0" w:space="0" w:color="auto"/>
      </w:divBdr>
    </w:div>
    <w:div w:id="1278171941">
      <w:bodyDiv w:val="1"/>
      <w:marLeft w:val="0"/>
      <w:marRight w:val="0"/>
      <w:marTop w:val="0"/>
      <w:marBottom w:val="0"/>
      <w:divBdr>
        <w:top w:val="none" w:sz="0" w:space="0" w:color="auto"/>
        <w:left w:val="none" w:sz="0" w:space="0" w:color="auto"/>
        <w:bottom w:val="none" w:sz="0" w:space="0" w:color="auto"/>
        <w:right w:val="none" w:sz="0" w:space="0" w:color="auto"/>
      </w:divBdr>
    </w:div>
    <w:div w:id="1329287504">
      <w:bodyDiv w:val="1"/>
      <w:marLeft w:val="0"/>
      <w:marRight w:val="0"/>
      <w:marTop w:val="0"/>
      <w:marBottom w:val="0"/>
      <w:divBdr>
        <w:top w:val="none" w:sz="0" w:space="0" w:color="auto"/>
        <w:left w:val="none" w:sz="0" w:space="0" w:color="auto"/>
        <w:bottom w:val="none" w:sz="0" w:space="0" w:color="auto"/>
        <w:right w:val="none" w:sz="0" w:space="0" w:color="auto"/>
      </w:divBdr>
    </w:div>
    <w:div w:id="1407415470">
      <w:bodyDiv w:val="1"/>
      <w:marLeft w:val="0"/>
      <w:marRight w:val="0"/>
      <w:marTop w:val="0"/>
      <w:marBottom w:val="0"/>
      <w:divBdr>
        <w:top w:val="none" w:sz="0" w:space="0" w:color="auto"/>
        <w:left w:val="none" w:sz="0" w:space="0" w:color="auto"/>
        <w:bottom w:val="none" w:sz="0" w:space="0" w:color="auto"/>
        <w:right w:val="none" w:sz="0" w:space="0" w:color="auto"/>
      </w:divBdr>
    </w:div>
    <w:div w:id="1412123752">
      <w:bodyDiv w:val="1"/>
      <w:marLeft w:val="0"/>
      <w:marRight w:val="0"/>
      <w:marTop w:val="0"/>
      <w:marBottom w:val="0"/>
      <w:divBdr>
        <w:top w:val="none" w:sz="0" w:space="0" w:color="auto"/>
        <w:left w:val="none" w:sz="0" w:space="0" w:color="auto"/>
        <w:bottom w:val="none" w:sz="0" w:space="0" w:color="auto"/>
        <w:right w:val="none" w:sz="0" w:space="0" w:color="auto"/>
      </w:divBdr>
    </w:div>
    <w:div w:id="1469396270">
      <w:bodyDiv w:val="1"/>
      <w:marLeft w:val="0"/>
      <w:marRight w:val="0"/>
      <w:marTop w:val="0"/>
      <w:marBottom w:val="0"/>
      <w:divBdr>
        <w:top w:val="none" w:sz="0" w:space="0" w:color="auto"/>
        <w:left w:val="none" w:sz="0" w:space="0" w:color="auto"/>
        <w:bottom w:val="none" w:sz="0" w:space="0" w:color="auto"/>
        <w:right w:val="none" w:sz="0" w:space="0" w:color="auto"/>
      </w:divBdr>
    </w:div>
    <w:div w:id="1498689685">
      <w:bodyDiv w:val="1"/>
      <w:marLeft w:val="0"/>
      <w:marRight w:val="0"/>
      <w:marTop w:val="0"/>
      <w:marBottom w:val="0"/>
      <w:divBdr>
        <w:top w:val="none" w:sz="0" w:space="0" w:color="auto"/>
        <w:left w:val="none" w:sz="0" w:space="0" w:color="auto"/>
        <w:bottom w:val="none" w:sz="0" w:space="0" w:color="auto"/>
        <w:right w:val="none" w:sz="0" w:space="0" w:color="auto"/>
      </w:divBdr>
    </w:div>
    <w:div w:id="1567299841">
      <w:bodyDiv w:val="1"/>
      <w:marLeft w:val="0"/>
      <w:marRight w:val="0"/>
      <w:marTop w:val="0"/>
      <w:marBottom w:val="0"/>
      <w:divBdr>
        <w:top w:val="none" w:sz="0" w:space="0" w:color="auto"/>
        <w:left w:val="none" w:sz="0" w:space="0" w:color="auto"/>
        <w:bottom w:val="none" w:sz="0" w:space="0" w:color="auto"/>
        <w:right w:val="none" w:sz="0" w:space="0" w:color="auto"/>
      </w:divBdr>
    </w:div>
    <w:div w:id="1612317585">
      <w:bodyDiv w:val="1"/>
      <w:marLeft w:val="0"/>
      <w:marRight w:val="0"/>
      <w:marTop w:val="0"/>
      <w:marBottom w:val="0"/>
      <w:divBdr>
        <w:top w:val="none" w:sz="0" w:space="0" w:color="auto"/>
        <w:left w:val="none" w:sz="0" w:space="0" w:color="auto"/>
        <w:bottom w:val="none" w:sz="0" w:space="0" w:color="auto"/>
        <w:right w:val="none" w:sz="0" w:space="0" w:color="auto"/>
      </w:divBdr>
    </w:div>
    <w:div w:id="1653409849">
      <w:bodyDiv w:val="1"/>
      <w:marLeft w:val="0"/>
      <w:marRight w:val="0"/>
      <w:marTop w:val="0"/>
      <w:marBottom w:val="0"/>
      <w:divBdr>
        <w:top w:val="none" w:sz="0" w:space="0" w:color="auto"/>
        <w:left w:val="none" w:sz="0" w:space="0" w:color="auto"/>
        <w:bottom w:val="none" w:sz="0" w:space="0" w:color="auto"/>
        <w:right w:val="none" w:sz="0" w:space="0" w:color="auto"/>
      </w:divBdr>
    </w:div>
    <w:div w:id="1745105080">
      <w:bodyDiv w:val="1"/>
      <w:marLeft w:val="0"/>
      <w:marRight w:val="0"/>
      <w:marTop w:val="0"/>
      <w:marBottom w:val="0"/>
      <w:divBdr>
        <w:top w:val="none" w:sz="0" w:space="0" w:color="auto"/>
        <w:left w:val="none" w:sz="0" w:space="0" w:color="auto"/>
        <w:bottom w:val="none" w:sz="0" w:space="0" w:color="auto"/>
        <w:right w:val="none" w:sz="0" w:space="0" w:color="auto"/>
      </w:divBdr>
    </w:div>
    <w:div w:id="1767454919">
      <w:bodyDiv w:val="1"/>
      <w:marLeft w:val="0"/>
      <w:marRight w:val="0"/>
      <w:marTop w:val="0"/>
      <w:marBottom w:val="0"/>
      <w:divBdr>
        <w:top w:val="none" w:sz="0" w:space="0" w:color="auto"/>
        <w:left w:val="none" w:sz="0" w:space="0" w:color="auto"/>
        <w:bottom w:val="none" w:sz="0" w:space="0" w:color="auto"/>
        <w:right w:val="none" w:sz="0" w:space="0" w:color="auto"/>
      </w:divBdr>
    </w:div>
    <w:div w:id="1789350171">
      <w:bodyDiv w:val="1"/>
      <w:marLeft w:val="0"/>
      <w:marRight w:val="0"/>
      <w:marTop w:val="0"/>
      <w:marBottom w:val="0"/>
      <w:divBdr>
        <w:top w:val="none" w:sz="0" w:space="0" w:color="auto"/>
        <w:left w:val="none" w:sz="0" w:space="0" w:color="auto"/>
        <w:bottom w:val="none" w:sz="0" w:space="0" w:color="auto"/>
        <w:right w:val="none" w:sz="0" w:space="0" w:color="auto"/>
      </w:divBdr>
    </w:div>
    <w:div w:id="1815488152">
      <w:bodyDiv w:val="1"/>
      <w:marLeft w:val="0"/>
      <w:marRight w:val="0"/>
      <w:marTop w:val="0"/>
      <w:marBottom w:val="0"/>
      <w:divBdr>
        <w:top w:val="none" w:sz="0" w:space="0" w:color="auto"/>
        <w:left w:val="none" w:sz="0" w:space="0" w:color="auto"/>
        <w:bottom w:val="none" w:sz="0" w:space="0" w:color="auto"/>
        <w:right w:val="none" w:sz="0" w:space="0" w:color="auto"/>
      </w:divBdr>
    </w:div>
    <w:div w:id="1848783821">
      <w:bodyDiv w:val="1"/>
      <w:marLeft w:val="0"/>
      <w:marRight w:val="0"/>
      <w:marTop w:val="0"/>
      <w:marBottom w:val="0"/>
      <w:divBdr>
        <w:top w:val="none" w:sz="0" w:space="0" w:color="auto"/>
        <w:left w:val="none" w:sz="0" w:space="0" w:color="auto"/>
        <w:bottom w:val="none" w:sz="0" w:space="0" w:color="auto"/>
        <w:right w:val="none" w:sz="0" w:space="0" w:color="auto"/>
      </w:divBdr>
    </w:div>
    <w:div w:id="1985502034">
      <w:bodyDiv w:val="1"/>
      <w:marLeft w:val="0"/>
      <w:marRight w:val="0"/>
      <w:marTop w:val="0"/>
      <w:marBottom w:val="0"/>
      <w:divBdr>
        <w:top w:val="none" w:sz="0" w:space="0" w:color="auto"/>
        <w:left w:val="none" w:sz="0" w:space="0" w:color="auto"/>
        <w:bottom w:val="none" w:sz="0" w:space="0" w:color="auto"/>
        <w:right w:val="none" w:sz="0" w:space="0" w:color="auto"/>
      </w:divBdr>
    </w:div>
    <w:div w:id="206182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gervais@avistacorp.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ervais@avistacor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89038-FF34-4B81-B2EC-6AB2356D85F3}"/>
</file>

<file path=customXml/itemProps2.xml><?xml version="1.0" encoding="utf-8"?>
<ds:datastoreItem xmlns:ds="http://schemas.openxmlformats.org/officeDocument/2006/customXml" ds:itemID="{0370C797-A521-48BF-BB68-532070976FB8}"/>
</file>

<file path=customXml/itemProps3.xml><?xml version="1.0" encoding="utf-8"?>
<ds:datastoreItem xmlns:ds="http://schemas.openxmlformats.org/officeDocument/2006/customXml" ds:itemID="{C92FCB8C-7D67-408F-AA4E-EFFAD61FF50C}"/>
</file>

<file path=customXml/itemProps4.xml><?xml version="1.0" encoding="utf-8"?>
<ds:datastoreItem xmlns:ds="http://schemas.openxmlformats.org/officeDocument/2006/customXml" ds:itemID="{7A7FD886-169E-4A97-8E8C-BDF9A1AE36B5}"/>
</file>

<file path=customXml/itemProps5.xml><?xml version="1.0" encoding="utf-8"?>
<ds:datastoreItem xmlns:ds="http://schemas.openxmlformats.org/officeDocument/2006/customXml" ds:itemID="{187D6383-0527-4436-921C-10CD07319FF1}"/>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Wyse, Lisa (UTC)</cp:lastModifiedBy>
  <cp:revision>2</cp:revision>
  <cp:lastPrinted>2016-08-02T21:09:00Z</cp:lastPrinted>
  <dcterms:created xsi:type="dcterms:W3CDTF">2016-08-02T21:10:00Z</dcterms:created>
  <dcterms:modified xsi:type="dcterms:W3CDTF">2016-08-02T21:10:00Z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