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88" w:rsidRPr="00285D06" w:rsidRDefault="00285D06" w:rsidP="002F3037">
      <w:pPr>
        <w:pStyle w:val="NoSpacing"/>
        <w:spacing w:line="264" w:lineRule="auto"/>
        <w:rPr>
          <w:b/>
          <w:sz w:val="20"/>
          <w:szCs w:val="20"/>
        </w:rPr>
      </w:pPr>
      <w:r>
        <w:tab/>
      </w:r>
      <w:r>
        <w:tab/>
      </w:r>
      <w:r>
        <w:tab/>
      </w:r>
      <w:r>
        <w:tab/>
      </w:r>
      <w:r>
        <w:tab/>
      </w:r>
      <w:r>
        <w:tab/>
      </w:r>
      <w:r>
        <w:tab/>
      </w:r>
      <w:bookmarkStart w:id="0" w:name="_GoBack"/>
      <w:bookmarkEnd w:id="0"/>
      <w:r>
        <w:tab/>
      </w:r>
      <w:r w:rsidRPr="00285D06">
        <w:rPr>
          <w:b/>
          <w:sz w:val="20"/>
          <w:szCs w:val="20"/>
        </w:rPr>
        <w:t>[Service Date August 20, 2012]</w:t>
      </w:r>
    </w:p>
    <w:p w:rsidR="001D729B" w:rsidRDefault="001D729B" w:rsidP="002F3037">
      <w:pPr>
        <w:pStyle w:val="NoSpacing"/>
        <w:spacing w:line="264" w:lineRule="auto"/>
      </w:pPr>
    </w:p>
    <w:p w:rsidR="001D729B" w:rsidRDefault="001D729B" w:rsidP="002F3037">
      <w:pPr>
        <w:pStyle w:val="NoSpacing"/>
        <w:spacing w:line="264" w:lineRule="auto"/>
      </w:pPr>
    </w:p>
    <w:p w:rsidR="001D729B" w:rsidRDefault="001D729B" w:rsidP="002F3037">
      <w:pPr>
        <w:pStyle w:val="NoSpacing"/>
        <w:spacing w:line="264" w:lineRule="auto"/>
      </w:pPr>
    </w:p>
    <w:p w:rsidR="001D729B" w:rsidRDefault="001D729B" w:rsidP="002F3037">
      <w:pPr>
        <w:pStyle w:val="NoSpacing"/>
        <w:spacing w:line="264" w:lineRule="auto"/>
      </w:pPr>
    </w:p>
    <w:p w:rsidR="00A36C88" w:rsidRDefault="006609DA" w:rsidP="002F3037">
      <w:pPr>
        <w:pStyle w:val="NoSpacing"/>
        <w:spacing w:line="264" w:lineRule="auto"/>
        <w:jc w:val="center"/>
      </w:pPr>
      <w:r>
        <w:t>August 20</w:t>
      </w:r>
      <w:r w:rsidR="00A36C88">
        <w:t>, 2012</w:t>
      </w:r>
    </w:p>
    <w:p w:rsidR="00A36C88" w:rsidRDefault="00A36C88" w:rsidP="002F3037">
      <w:pPr>
        <w:pStyle w:val="NoSpacing"/>
        <w:spacing w:line="264" w:lineRule="auto"/>
      </w:pPr>
    </w:p>
    <w:p w:rsidR="00A36C88" w:rsidRDefault="00A36C88" w:rsidP="002F3037">
      <w:pPr>
        <w:pStyle w:val="NoSpacing"/>
        <w:spacing w:line="264" w:lineRule="auto"/>
      </w:pPr>
    </w:p>
    <w:p w:rsidR="00A36C88" w:rsidRPr="00A36C88" w:rsidRDefault="00A36C88" w:rsidP="002F3037">
      <w:pPr>
        <w:pStyle w:val="NoSpacing"/>
        <w:spacing w:line="264" w:lineRule="auto"/>
        <w:jc w:val="center"/>
        <w:rPr>
          <w:b/>
        </w:rPr>
      </w:pPr>
      <w:r w:rsidRPr="00A36C88">
        <w:rPr>
          <w:b/>
        </w:rPr>
        <w:t xml:space="preserve">NOTICE </w:t>
      </w:r>
      <w:r>
        <w:rPr>
          <w:b/>
        </w:rPr>
        <w:t>GRANTING MOTION FOR</w:t>
      </w:r>
      <w:r w:rsidRPr="00A36C88">
        <w:rPr>
          <w:b/>
        </w:rPr>
        <w:t xml:space="preserve"> </w:t>
      </w:r>
      <w:r w:rsidR="00365A18">
        <w:rPr>
          <w:b/>
        </w:rPr>
        <w:t xml:space="preserve">SECOND </w:t>
      </w:r>
      <w:r w:rsidR="00D82FAE">
        <w:rPr>
          <w:b/>
        </w:rPr>
        <w:t>CONTINUANCE</w:t>
      </w:r>
    </w:p>
    <w:p w:rsidR="00A36C88" w:rsidRDefault="00A36C88" w:rsidP="002F3037">
      <w:pPr>
        <w:pStyle w:val="NoSpacing"/>
        <w:spacing w:line="264" w:lineRule="auto"/>
      </w:pPr>
    </w:p>
    <w:p w:rsidR="00A36C88" w:rsidRDefault="00A36C88" w:rsidP="002F3037">
      <w:pPr>
        <w:pStyle w:val="NoSpacing"/>
        <w:spacing w:line="264" w:lineRule="auto"/>
      </w:pPr>
    </w:p>
    <w:p w:rsidR="00A55FB0" w:rsidRDefault="00A36C88" w:rsidP="00A55FB0">
      <w:pPr>
        <w:pStyle w:val="NoSpacing"/>
        <w:spacing w:line="264" w:lineRule="auto"/>
        <w:ind w:left="720" w:hanging="720"/>
      </w:pPr>
      <w:r>
        <w:t>Re:</w:t>
      </w:r>
      <w:r>
        <w:tab/>
      </w:r>
      <w:r w:rsidR="00A55FB0" w:rsidRPr="00A55FB0">
        <w:rPr>
          <w:i/>
        </w:rPr>
        <w:t>Washington Utilities and Transportation Commission v. Puget Sound Energy, Inc.,</w:t>
      </w:r>
      <w:r w:rsidR="00A55FB0">
        <w:t xml:space="preserve"> Docket U-111465</w:t>
      </w:r>
    </w:p>
    <w:p w:rsidR="00A55FB0" w:rsidRDefault="00A55FB0" w:rsidP="00A55FB0">
      <w:pPr>
        <w:pStyle w:val="NoSpacing"/>
        <w:spacing w:line="264" w:lineRule="auto"/>
        <w:ind w:left="720" w:hanging="720"/>
      </w:pPr>
    </w:p>
    <w:p w:rsidR="00A36C88" w:rsidRDefault="00A36C88" w:rsidP="00A55FB0">
      <w:pPr>
        <w:pStyle w:val="NoSpacing"/>
        <w:spacing w:line="264" w:lineRule="auto"/>
        <w:ind w:left="720" w:hanging="720"/>
      </w:pPr>
      <w:r>
        <w:t>TO ALL PARTIES:</w:t>
      </w:r>
    </w:p>
    <w:p w:rsidR="00A36C88" w:rsidRDefault="00A36C88" w:rsidP="002F3037">
      <w:pPr>
        <w:pStyle w:val="NoSpacing"/>
        <w:spacing w:line="264" w:lineRule="auto"/>
      </w:pPr>
    </w:p>
    <w:p w:rsidR="00A36C88" w:rsidRDefault="00A36C88" w:rsidP="001D729B">
      <w:pPr>
        <w:pStyle w:val="NoSpacing"/>
        <w:spacing w:line="288" w:lineRule="auto"/>
      </w:pPr>
      <w:r>
        <w:t xml:space="preserve">On </w:t>
      </w:r>
      <w:r w:rsidR="006609DA">
        <w:t>May 25</w:t>
      </w:r>
      <w:r w:rsidR="00A55FB0">
        <w:t>, 2012</w:t>
      </w:r>
      <w:r>
        <w:t xml:space="preserve">, the Washington Utilities and Transportation Commission (Commission) issued </w:t>
      </w:r>
      <w:r w:rsidR="006609DA">
        <w:t>a Notice Granting Motion for Continuance</w:t>
      </w:r>
      <w:r>
        <w:t xml:space="preserve"> in the above-referenced docket </w:t>
      </w:r>
      <w:r w:rsidR="006609DA">
        <w:t>modifying the original</w:t>
      </w:r>
      <w:r>
        <w:t xml:space="preserve"> procedural schedule</w:t>
      </w:r>
      <w:r w:rsidR="006609DA" w:rsidRPr="006609DA">
        <w:t xml:space="preserve"> </w:t>
      </w:r>
      <w:r w:rsidR="006609DA">
        <w:t>establish</w:t>
      </w:r>
      <w:r w:rsidR="005D7FF2">
        <w:t>ed</w:t>
      </w:r>
      <w:r w:rsidR="006609DA">
        <w:t xml:space="preserve"> in </w:t>
      </w:r>
      <w:r w:rsidR="005D7FF2">
        <w:t>the Prehearing Conference Order entered on February 10, 2012.</w:t>
      </w:r>
    </w:p>
    <w:p w:rsidR="00A36C88" w:rsidRDefault="00A36C88" w:rsidP="001D729B">
      <w:pPr>
        <w:pStyle w:val="NoSpacing"/>
        <w:spacing w:line="288" w:lineRule="auto"/>
      </w:pPr>
    </w:p>
    <w:p w:rsidR="005D7FF2" w:rsidRDefault="00A36C88" w:rsidP="001D729B">
      <w:pPr>
        <w:pStyle w:val="NoSpacing"/>
        <w:spacing w:line="288" w:lineRule="auto"/>
      </w:pPr>
      <w:r>
        <w:t xml:space="preserve">On </w:t>
      </w:r>
      <w:r w:rsidR="006609DA">
        <w:t>August 17</w:t>
      </w:r>
      <w:r w:rsidR="00A55FB0">
        <w:t>, 2012</w:t>
      </w:r>
      <w:r>
        <w:t xml:space="preserve">, </w:t>
      </w:r>
      <w:r w:rsidR="00A55FB0">
        <w:t>Commission Staff (Staff)</w:t>
      </w:r>
      <w:r>
        <w:t xml:space="preserve"> filed with the Commission</w:t>
      </w:r>
      <w:r w:rsidR="00A55FB0">
        <w:t>,</w:t>
      </w:r>
      <w:r>
        <w:t xml:space="preserve"> </w:t>
      </w:r>
      <w:r w:rsidR="00A55FB0">
        <w:t xml:space="preserve">on behalf of the parties, </w:t>
      </w:r>
      <w:r>
        <w:t xml:space="preserve">a </w:t>
      </w:r>
      <w:r w:rsidR="005D7FF2">
        <w:t xml:space="preserve">Second </w:t>
      </w:r>
      <w:r w:rsidR="00A55FB0">
        <w:t xml:space="preserve">Joint </w:t>
      </w:r>
      <w:r>
        <w:t xml:space="preserve">Motion for </w:t>
      </w:r>
      <w:r w:rsidR="00A55FB0">
        <w:t>Continuance of the Procedural Schedule.</w:t>
      </w:r>
      <w:r>
        <w:t xml:space="preserve">  S</w:t>
      </w:r>
      <w:r w:rsidR="00A55FB0">
        <w:t xml:space="preserve">taff </w:t>
      </w:r>
      <w:r w:rsidR="00365A18">
        <w:t xml:space="preserve">once again </w:t>
      </w:r>
      <w:r w:rsidR="00A55FB0">
        <w:t xml:space="preserve">states that </w:t>
      </w:r>
      <w:r w:rsidR="007A4DDF">
        <w:t xml:space="preserve">the </w:t>
      </w:r>
      <w:r w:rsidR="00A55FB0">
        <w:t xml:space="preserve">reason for </w:t>
      </w:r>
      <w:r w:rsidR="00365A18">
        <w:t>a second</w:t>
      </w:r>
      <w:r w:rsidR="00A55FB0">
        <w:t xml:space="preserve"> continuance is to </w:t>
      </w:r>
      <w:r w:rsidR="00365A18">
        <w:t>allow</w:t>
      </w:r>
      <w:r w:rsidR="00A55FB0">
        <w:t xml:space="preserve"> ongoing settlement discussions between the Parties and avoid </w:t>
      </w:r>
      <w:r w:rsidR="00365A18">
        <w:t>further</w:t>
      </w:r>
      <w:r w:rsidR="00A55FB0">
        <w:t xml:space="preserve"> time and expense associated with preparing </w:t>
      </w:r>
      <w:r w:rsidR="00365A18">
        <w:t>for the evidentiary hearing</w:t>
      </w:r>
      <w:r w:rsidR="002F3037">
        <w:t xml:space="preserve">.  </w:t>
      </w:r>
      <w:r w:rsidR="005D7FF2">
        <w:t>The parties plan to meet again on August 21, 2012, and, as needed, may meet again as scheduled on September 4, 2012, for the second formal settlement conference in this matter.</w:t>
      </w:r>
    </w:p>
    <w:p w:rsidR="005D7FF2" w:rsidRDefault="005D7FF2" w:rsidP="001D729B">
      <w:pPr>
        <w:pStyle w:val="NoSpacing"/>
        <w:spacing w:line="288" w:lineRule="auto"/>
      </w:pPr>
    </w:p>
    <w:p w:rsidR="005D7FF2" w:rsidRDefault="00A55FB0" w:rsidP="001D729B">
      <w:pPr>
        <w:pStyle w:val="NoSpacing"/>
        <w:spacing w:line="288" w:lineRule="auto"/>
      </w:pPr>
      <w:r>
        <w:t>A</w:t>
      </w:r>
      <w:r w:rsidR="002F3037">
        <w:t xml:space="preserve">ll parties have agreed to the requested </w:t>
      </w:r>
      <w:r>
        <w:t>continuance and provide</w:t>
      </w:r>
      <w:r w:rsidR="005D7FF2">
        <w:t>d</w:t>
      </w:r>
      <w:r>
        <w:t xml:space="preserve"> a modified procedural schedule</w:t>
      </w:r>
      <w:r w:rsidR="005D7FF2">
        <w:t xml:space="preserve"> for the remaining testimony and the evidentiary hearing itself</w:t>
      </w:r>
      <w:r>
        <w:t>.</w:t>
      </w:r>
    </w:p>
    <w:p w:rsidR="005D7FF2" w:rsidRDefault="005D7FF2" w:rsidP="001D729B">
      <w:pPr>
        <w:pStyle w:val="NoSpacing"/>
        <w:spacing w:line="288" w:lineRule="auto"/>
      </w:pPr>
    </w:p>
    <w:p w:rsidR="002F3037" w:rsidRDefault="002F3037" w:rsidP="001D729B">
      <w:pPr>
        <w:pStyle w:val="NoSpacing"/>
        <w:spacing w:line="288" w:lineRule="auto"/>
      </w:pPr>
      <w:r>
        <w:t>The Commission finds that St</w:t>
      </w:r>
      <w:r w:rsidR="00A55FB0">
        <w:t>aff</w:t>
      </w:r>
      <w:r>
        <w:t xml:space="preserve"> has demonstrated good cause to </w:t>
      </w:r>
      <w:r w:rsidR="00A55FB0">
        <w:t xml:space="preserve">continue </w:t>
      </w:r>
      <w:r>
        <w:t>the</w:t>
      </w:r>
      <w:r w:rsidR="005D7FF2">
        <w:t xml:space="preserve"> remaining</w:t>
      </w:r>
      <w:r>
        <w:t xml:space="preserve"> filing deadline</w:t>
      </w:r>
      <w:r w:rsidR="005D7FF2">
        <w:t xml:space="preserve"> and postpone the evidentiary hearing once more.  The Commission</w:t>
      </w:r>
      <w:r>
        <w:t xml:space="preserve"> grants the request as follows:</w:t>
      </w:r>
    </w:p>
    <w:p w:rsidR="001D729B" w:rsidRDefault="001D729B">
      <w:r>
        <w:br w:type="page"/>
      </w:r>
    </w:p>
    <w:p w:rsidR="001D729B" w:rsidRDefault="001D729B" w:rsidP="001D729B">
      <w:pPr>
        <w:pStyle w:val="NoSpacing"/>
        <w:spacing w:line="288" w:lineRule="auto"/>
      </w:pPr>
    </w:p>
    <w:tbl>
      <w:tblPr>
        <w:tblStyle w:val="TableGrid"/>
        <w:tblW w:w="0" w:type="auto"/>
        <w:tblLook w:val="04A0" w:firstRow="1" w:lastRow="0" w:firstColumn="1" w:lastColumn="0" w:noHBand="0" w:noVBand="1"/>
      </w:tblPr>
      <w:tblGrid>
        <w:gridCol w:w="4518"/>
        <w:gridCol w:w="2340"/>
        <w:gridCol w:w="2358"/>
      </w:tblGrid>
      <w:tr w:rsidR="002F3037" w:rsidRPr="002F3037" w:rsidTr="00D82FAE">
        <w:tc>
          <w:tcPr>
            <w:tcW w:w="4518" w:type="dxa"/>
            <w:shd w:val="pct12" w:color="auto" w:fill="auto"/>
          </w:tcPr>
          <w:p w:rsidR="002F3037" w:rsidRPr="002F3037" w:rsidRDefault="002F3037" w:rsidP="001D729B">
            <w:pPr>
              <w:pStyle w:val="NoSpacing"/>
              <w:spacing w:line="288" w:lineRule="auto"/>
              <w:jc w:val="center"/>
              <w:rPr>
                <w:b/>
              </w:rPr>
            </w:pPr>
            <w:r w:rsidRPr="002F3037">
              <w:rPr>
                <w:b/>
              </w:rPr>
              <w:t>Event</w:t>
            </w:r>
          </w:p>
        </w:tc>
        <w:tc>
          <w:tcPr>
            <w:tcW w:w="2340" w:type="dxa"/>
            <w:shd w:val="pct12" w:color="auto" w:fill="auto"/>
          </w:tcPr>
          <w:p w:rsidR="002F3037" w:rsidRPr="002F3037" w:rsidRDefault="002F3037" w:rsidP="001D729B">
            <w:pPr>
              <w:pStyle w:val="NoSpacing"/>
              <w:spacing w:line="288" w:lineRule="auto"/>
              <w:jc w:val="center"/>
              <w:rPr>
                <w:b/>
              </w:rPr>
            </w:pPr>
            <w:r w:rsidRPr="002F3037">
              <w:rPr>
                <w:b/>
              </w:rPr>
              <w:t>Prior Deadline</w:t>
            </w:r>
          </w:p>
        </w:tc>
        <w:tc>
          <w:tcPr>
            <w:tcW w:w="2358" w:type="dxa"/>
            <w:shd w:val="pct12" w:color="auto" w:fill="auto"/>
          </w:tcPr>
          <w:p w:rsidR="002F3037" w:rsidRPr="002F3037" w:rsidRDefault="002F3037" w:rsidP="001D729B">
            <w:pPr>
              <w:pStyle w:val="NoSpacing"/>
              <w:spacing w:line="288" w:lineRule="auto"/>
              <w:jc w:val="center"/>
              <w:rPr>
                <w:b/>
              </w:rPr>
            </w:pPr>
            <w:r w:rsidRPr="002F3037">
              <w:rPr>
                <w:b/>
              </w:rPr>
              <w:t>New Deadline</w:t>
            </w:r>
          </w:p>
        </w:tc>
      </w:tr>
      <w:tr w:rsidR="005D7FF2" w:rsidTr="00D82FAE">
        <w:tc>
          <w:tcPr>
            <w:tcW w:w="4518" w:type="dxa"/>
            <w:vAlign w:val="center"/>
          </w:tcPr>
          <w:p w:rsidR="005D7FF2" w:rsidRPr="00D82FAE" w:rsidRDefault="005D7FF2" w:rsidP="001D729B">
            <w:pPr>
              <w:spacing w:line="288" w:lineRule="auto"/>
              <w:contextualSpacing/>
              <w:rPr>
                <w:szCs w:val="25"/>
              </w:rPr>
            </w:pPr>
            <w:r w:rsidRPr="00D82FAE">
              <w:rPr>
                <w:szCs w:val="25"/>
              </w:rPr>
              <w:t>Commission Staff and Public Counsel Prefiled Rebuttal Testimony and Exhibits</w:t>
            </w:r>
          </w:p>
        </w:tc>
        <w:tc>
          <w:tcPr>
            <w:tcW w:w="2340" w:type="dxa"/>
            <w:vAlign w:val="center"/>
          </w:tcPr>
          <w:p w:rsidR="005D7FF2" w:rsidRDefault="005D7FF2" w:rsidP="001D729B">
            <w:pPr>
              <w:spacing w:line="288" w:lineRule="auto"/>
              <w:contextualSpacing/>
              <w:rPr>
                <w:szCs w:val="25"/>
              </w:rPr>
            </w:pPr>
          </w:p>
          <w:p w:rsidR="005D7FF2" w:rsidRPr="00D82FAE" w:rsidRDefault="005D7FF2" w:rsidP="001D729B">
            <w:pPr>
              <w:spacing w:line="288" w:lineRule="auto"/>
              <w:contextualSpacing/>
              <w:rPr>
                <w:szCs w:val="25"/>
              </w:rPr>
            </w:pPr>
            <w:r w:rsidRPr="00D82FAE">
              <w:rPr>
                <w:szCs w:val="25"/>
              </w:rPr>
              <w:t xml:space="preserve">August </w:t>
            </w:r>
            <w:r>
              <w:rPr>
                <w:szCs w:val="25"/>
              </w:rPr>
              <w:t>24</w:t>
            </w:r>
            <w:r w:rsidRPr="00D82FAE">
              <w:rPr>
                <w:szCs w:val="25"/>
              </w:rPr>
              <w:t>, 2012</w:t>
            </w:r>
          </w:p>
          <w:p w:rsidR="005D7FF2" w:rsidRPr="00D82FAE" w:rsidRDefault="005D7FF2" w:rsidP="001D729B">
            <w:pPr>
              <w:spacing w:line="288" w:lineRule="auto"/>
              <w:contextualSpacing/>
              <w:rPr>
                <w:szCs w:val="25"/>
              </w:rPr>
            </w:pPr>
          </w:p>
        </w:tc>
        <w:tc>
          <w:tcPr>
            <w:tcW w:w="2358" w:type="dxa"/>
            <w:vAlign w:val="center"/>
          </w:tcPr>
          <w:p w:rsidR="005D7FF2" w:rsidRPr="00D82FAE" w:rsidRDefault="005D7FF2" w:rsidP="001D729B">
            <w:pPr>
              <w:spacing w:line="288" w:lineRule="auto"/>
              <w:contextualSpacing/>
              <w:rPr>
                <w:szCs w:val="25"/>
              </w:rPr>
            </w:pPr>
            <w:r>
              <w:rPr>
                <w:szCs w:val="25"/>
              </w:rPr>
              <w:t>September 7</w:t>
            </w:r>
            <w:r w:rsidRPr="00D82FAE">
              <w:rPr>
                <w:szCs w:val="25"/>
              </w:rPr>
              <w:t>, 2012</w:t>
            </w:r>
          </w:p>
        </w:tc>
      </w:tr>
      <w:tr w:rsidR="005D7FF2" w:rsidTr="00D82FAE">
        <w:tc>
          <w:tcPr>
            <w:tcW w:w="4518" w:type="dxa"/>
            <w:vAlign w:val="center"/>
          </w:tcPr>
          <w:p w:rsidR="005D7FF2" w:rsidRPr="00D82FAE" w:rsidRDefault="005D7FF2" w:rsidP="001D729B">
            <w:pPr>
              <w:spacing w:line="288" w:lineRule="auto"/>
              <w:contextualSpacing/>
              <w:rPr>
                <w:szCs w:val="25"/>
              </w:rPr>
            </w:pPr>
            <w:r w:rsidRPr="00D82FAE">
              <w:rPr>
                <w:szCs w:val="25"/>
              </w:rPr>
              <w:t>Evidentiary Hearing</w:t>
            </w:r>
          </w:p>
        </w:tc>
        <w:tc>
          <w:tcPr>
            <w:tcW w:w="2340" w:type="dxa"/>
            <w:vAlign w:val="center"/>
          </w:tcPr>
          <w:p w:rsidR="005D7FF2" w:rsidRPr="00D82FAE" w:rsidRDefault="005D7FF2" w:rsidP="001D729B">
            <w:pPr>
              <w:spacing w:line="288" w:lineRule="auto"/>
              <w:contextualSpacing/>
              <w:rPr>
                <w:szCs w:val="25"/>
              </w:rPr>
            </w:pPr>
            <w:r w:rsidRPr="00D82FAE">
              <w:rPr>
                <w:szCs w:val="25"/>
              </w:rPr>
              <w:t xml:space="preserve">September </w:t>
            </w:r>
            <w:r>
              <w:rPr>
                <w:szCs w:val="25"/>
              </w:rPr>
              <w:t>25</w:t>
            </w:r>
            <w:r w:rsidRPr="00D82FAE">
              <w:rPr>
                <w:szCs w:val="25"/>
              </w:rPr>
              <w:t>, 2012</w:t>
            </w:r>
          </w:p>
        </w:tc>
        <w:tc>
          <w:tcPr>
            <w:tcW w:w="2358" w:type="dxa"/>
            <w:vAlign w:val="center"/>
          </w:tcPr>
          <w:p w:rsidR="005D7FF2" w:rsidRPr="00D82FAE" w:rsidRDefault="005D7FF2" w:rsidP="001D729B">
            <w:pPr>
              <w:spacing w:line="288" w:lineRule="auto"/>
              <w:contextualSpacing/>
              <w:rPr>
                <w:szCs w:val="25"/>
              </w:rPr>
            </w:pPr>
            <w:r>
              <w:rPr>
                <w:szCs w:val="25"/>
              </w:rPr>
              <w:t>October</w:t>
            </w:r>
            <w:r w:rsidRPr="00D82FAE">
              <w:rPr>
                <w:szCs w:val="25"/>
              </w:rPr>
              <w:t xml:space="preserve"> 2</w:t>
            </w:r>
            <w:r>
              <w:rPr>
                <w:szCs w:val="25"/>
              </w:rPr>
              <w:t>3</w:t>
            </w:r>
            <w:r w:rsidRPr="00D82FAE">
              <w:rPr>
                <w:szCs w:val="25"/>
              </w:rPr>
              <w:t>, 2012</w:t>
            </w:r>
          </w:p>
        </w:tc>
      </w:tr>
    </w:tbl>
    <w:p w:rsidR="00AF505C" w:rsidRDefault="00AF505C" w:rsidP="001D729B">
      <w:pPr>
        <w:pStyle w:val="NoSpacing"/>
        <w:spacing w:line="288" w:lineRule="auto"/>
      </w:pPr>
    </w:p>
    <w:p w:rsidR="002F3037" w:rsidRPr="00AF505C" w:rsidRDefault="00AF505C" w:rsidP="001D729B">
      <w:pPr>
        <w:pStyle w:val="NoSpacing"/>
        <w:spacing w:line="288" w:lineRule="auto"/>
        <w:rPr>
          <w:b/>
        </w:rPr>
      </w:pPr>
      <w:r w:rsidRPr="00AF505C">
        <w:rPr>
          <w:b/>
        </w:rPr>
        <w:t>PLEASE TAKE NOTICE That the Commission grants S</w:t>
      </w:r>
      <w:r w:rsidR="00D82FAE">
        <w:rPr>
          <w:b/>
        </w:rPr>
        <w:t>taff’s</w:t>
      </w:r>
      <w:r w:rsidRPr="00AF505C">
        <w:rPr>
          <w:b/>
        </w:rPr>
        <w:t xml:space="preserve"> request for a </w:t>
      </w:r>
      <w:r w:rsidR="00D82FAE">
        <w:rPr>
          <w:b/>
        </w:rPr>
        <w:t>continuance</w:t>
      </w:r>
      <w:r w:rsidRPr="00AF505C">
        <w:rPr>
          <w:b/>
        </w:rPr>
        <w:t xml:space="preserve"> and adopts the revised procedural schedule as indicated above.</w:t>
      </w: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AF505C" w:rsidP="002F3037">
      <w:pPr>
        <w:pStyle w:val="NoSpacing"/>
        <w:spacing w:line="264" w:lineRule="auto"/>
      </w:pPr>
    </w:p>
    <w:p w:rsidR="00AF505C" w:rsidRDefault="00365A18" w:rsidP="002F3037">
      <w:pPr>
        <w:pStyle w:val="NoSpacing"/>
        <w:spacing w:line="264" w:lineRule="auto"/>
      </w:pPr>
      <w:r>
        <w:t>ADAM E. TOREM</w:t>
      </w:r>
    </w:p>
    <w:p w:rsidR="00AF505C" w:rsidRDefault="00365A18" w:rsidP="002F3037">
      <w:pPr>
        <w:pStyle w:val="NoSpacing"/>
        <w:spacing w:line="264" w:lineRule="auto"/>
      </w:pPr>
      <w:r>
        <w:t>Admi</w:t>
      </w:r>
      <w:r w:rsidR="005D7FF2">
        <w:t>ni</w:t>
      </w:r>
      <w:r>
        <w:t>strative Law Judge</w:t>
      </w:r>
    </w:p>
    <w:sectPr w:rsidR="00AF505C" w:rsidSect="00EA288E">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03E" w:rsidRDefault="00D4403E" w:rsidP="00AF505C">
      <w:pPr>
        <w:spacing w:line="240" w:lineRule="auto"/>
      </w:pPr>
      <w:r>
        <w:separator/>
      </w:r>
    </w:p>
  </w:endnote>
  <w:endnote w:type="continuationSeparator" w:id="0">
    <w:p w:rsidR="00D4403E" w:rsidRDefault="00D4403E" w:rsidP="00A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03E" w:rsidRDefault="00D4403E" w:rsidP="00AF505C">
      <w:pPr>
        <w:spacing w:line="240" w:lineRule="auto"/>
      </w:pPr>
      <w:r>
        <w:separator/>
      </w:r>
    </w:p>
  </w:footnote>
  <w:footnote w:type="continuationSeparator" w:id="0">
    <w:p w:rsidR="00D4403E" w:rsidRDefault="00D4403E" w:rsidP="00A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5C" w:rsidRPr="00AF505C" w:rsidRDefault="00AF505C" w:rsidP="00AF505C">
    <w:pPr>
      <w:pStyle w:val="Header"/>
      <w:tabs>
        <w:tab w:val="clear" w:pos="9360"/>
        <w:tab w:val="right" w:pos="8730"/>
      </w:tabs>
      <w:rPr>
        <w:b/>
        <w:noProof/>
        <w:sz w:val="20"/>
        <w:szCs w:val="20"/>
      </w:rPr>
    </w:pPr>
    <w:r w:rsidRPr="00AF505C">
      <w:rPr>
        <w:b/>
        <w:sz w:val="20"/>
        <w:szCs w:val="20"/>
      </w:rPr>
      <w:t xml:space="preserve">DOCKET </w:t>
    </w:r>
    <w:r w:rsidR="00D82FAE">
      <w:rPr>
        <w:b/>
        <w:sz w:val="20"/>
        <w:szCs w:val="20"/>
      </w:rPr>
      <w:t>U-111465</w:t>
    </w:r>
    <w:r w:rsidRPr="00AF505C">
      <w:rPr>
        <w:b/>
        <w:sz w:val="20"/>
        <w:szCs w:val="20"/>
      </w:rPr>
      <w:tab/>
    </w:r>
    <w:r w:rsidRPr="00AF505C">
      <w:rPr>
        <w:b/>
        <w:sz w:val="20"/>
        <w:szCs w:val="20"/>
      </w:rPr>
      <w:tab/>
      <w:t xml:space="preserve">PAGE </w:t>
    </w:r>
    <w:r w:rsidRPr="00AF505C">
      <w:rPr>
        <w:b/>
        <w:sz w:val="20"/>
        <w:szCs w:val="20"/>
      </w:rPr>
      <w:fldChar w:fldCharType="begin"/>
    </w:r>
    <w:r w:rsidRPr="00AF505C">
      <w:rPr>
        <w:b/>
        <w:sz w:val="20"/>
        <w:szCs w:val="20"/>
      </w:rPr>
      <w:instrText xml:space="preserve"> PAGE   \* MERGEFORMAT </w:instrText>
    </w:r>
    <w:r w:rsidRPr="00AF505C">
      <w:rPr>
        <w:b/>
        <w:sz w:val="20"/>
        <w:szCs w:val="20"/>
      </w:rPr>
      <w:fldChar w:fldCharType="separate"/>
    </w:r>
    <w:r w:rsidR="003D52AC">
      <w:rPr>
        <w:b/>
        <w:noProof/>
        <w:sz w:val="20"/>
        <w:szCs w:val="20"/>
      </w:rPr>
      <w:t>2</w:t>
    </w:r>
    <w:r w:rsidRPr="00AF505C">
      <w:rPr>
        <w:b/>
        <w:noProof/>
        <w:sz w:val="20"/>
        <w:szCs w:val="20"/>
      </w:rPr>
      <w:fldChar w:fldCharType="end"/>
    </w:r>
  </w:p>
  <w:p w:rsidR="00AF505C" w:rsidRPr="00AF505C" w:rsidRDefault="00AF505C" w:rsidP="00AF505C">
    <w:pPr>
      <w:pStyle w:val="Header"/>
      <w:tabs>
        <w:tab w:val="clear" w:pos="9360"/>
        <w:tab w:val="right" w:pos="8730"/>
      </w:tabs>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88"/>
    <w:rsid w:val="00000817"/>
    <w:rsid w:val="00000D94"/>
    <w:rsid w:val="00013BC5"/>
    <w:rsid w:val="00024FCC"/>
    <w:rsid w:val="00025066"/>
    <w:rsid w:val="00036A42"/>
    <w:rsid w:val="00054580"/>
    <w:rsid w:val="000A4CFE"/>
    <w:rsid w:val="000C159F"/>
    <w:rsid w:val="000C27A1"/>
    <w:rsid w:val="000D794B"/>
    <w:rsid w:val="000E4F48"/>
    <w:rsid w:val="000E69A6"/>
    <w:rsid w:val="000F2FD4"/>
    <w:rsid w:val="000F4FEE"/>
    <w:rsid w:val="000F629A"/>
    <w:rsid w:val="000F6DD6"/>
    <w:rsid w:val="001076BE"/>
    <w:rsid w:val="00110F1C"/>
    <w:rsid w:val="001140DB"/>
    <w:rsid w:val="00124765"/>
    <w:rsid w:val="00125DE3"/>
    <w:rsid w:val="0012797D"/>
    <w:rsid w:val="00134F21"/>
    <w:rsid w:val="00135A34"/>
    <w:rsid w:val="0014077E"/>
    <w:rsid w:val="00141D59"/>
    <w:rsid w:val="001605B2"/>
    <w:rsid w:val="001703EB"/>
    <w:rsid w:val="001723BF"/>
    <w:rsid w:val="00196394"/>
    <w:rsid w:val="001A7351"/>
    <w:rsid w:val="001B27DC"/>
    <w:rsid w:val="001B2E88"/>
    <w:rsid w:val="001B3E0A"/>
    <w:rsid w:val="001C463F"/>
    <w:rsid w:val="001C5C2C"/>
    <w:rsid w:val="001D729B"/>
    <w:rsid w:val="001E109A"/>
    <w:rsid w:val="001F1ECC"/>
    <w:rsid w:val="001F33E6"/>
    <w:rsid w:val="001F5CE8"/>
    <w:rsid w:val="002128F1"/>
    <w:rsid w:val="00221AE2"/>
    <w:rsid w:val="00223577"/>
    <w:rsid w:val="00242F6B"/>
    <w:rsid w:val="00244FDA"/>
    <w:rsid w:val="00251048"/>
    <w:rsid w:val="0025477A"/>
    <w:rsid w:val="00262124"/>
    <w:rsid w:val="0026302D"/>
    <w:rsid w:val="0026475C"/>
    <w:rsid w:val="00270B6C"/>
    <w:rsid w:val="002757DC"/>
    <w:rsid w:val="00281C9A"/>
    <w:rsid w:val="00285D06"/>
    <w:rsid w:val="002861A1"/>
    <w:rsid w:val="0028731F"/>
    <w:rsid w:val="002B0EFB"/>
    <w:rsid w:val="002C0778"/>
    <w:rsid w:val="002D5CEE"/>
    <w:rsid w:val="002E5203"/>
    <w:rsid w:val="002F3037"/>
    <w:rsid w:val="003004E6"/>
    <w:rsid w:val="00311D5D"/>
    <w:rsid w:val="00320272"/>
    <w:rsid w:val="00325229"/>
    <w:rsid w:val="00326C72"/>
    <w:rsid w:val="00331826"/>
    <w:rsid w:val="00331DBD"/>
    <w:rsid w:val="00337B84"/>
    <w:rsid w:val="0035370C"/>
    <w:rsid w:val="00365A18"/>
    <w:rsid w:val="003753AE"/>
    <w:rsid w:val="003A6A20"/>
    <w:rsid w:val="003A7922"/>
    <w:rsid w:val="003B5BCB"/>
    <w:rsid w:val="003D043A"/>
    <w:rsid w:val="003D52AC"/>
    <w:rsid w:val="003E07FA"/>
    <w:rsid w:val="003F118C"/>
    <w:rsid w:val="003F1C30"/>
    <w:rsid w:val="003F43F9"/>
    <w:rsid w:val="003F5026"/>
    <w:rsid w:val="003F6DEF"/>
    <w:rsid w:val="00400A04"/>
    <w:rsid w:val="004042E0"/>
    <w:rsid w:val="00405309"/>
    <w:rsid w:val="0040569D"/>
    <w:rsid w:val="004274F0"/>
    <w:rsid w:val="004328C3"/>
    <w:rsid w:val="00434DC9"/>
    <w:rsid w:val="00437E3F"/>
    <w:rsid w:val="00446B83"/>
    <w:rsid w:val="004470D6"/>
    <w:rsid w:val="00466587"/>
    <w:rsid w:val="00472B41"/>
    <w:rsid w:val="00497485"/>
    <w:rsid w:val="0049799B"/>
    <w:rsid w:val="00497E5B"/>
    <w:rsid w:val="004A343B"/>
    <w:rsid w:val="004B13DF"/>
    <w:rsid w:val="004D03CC"/>
    <w:rsid w:val="004D5E7A"/>
    <w:rsid w:val="004F325A"/>
    <w:rsid w:val="00500BD3"/>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C7F6E"/>
    <w:rsid w:val="005D4151"/>
    <w:rsid w:val="005D7FF2"/>
    <w:rsid w:val="005E200A"/>
    <w:rsid w:val="005E662A"/>
    <w:rsid w:val="005F6CB0"/>
    <w:rsid w:val="00621BBF"/>
    <w:rsid w:val="00625C28"/>
    <w:rsid w:val="00625F87"/>
    <w:rsid w:val="006302DA"/>
    <w:rsid w:val="006328EE"/>
    <w:rsid w:val="00636DA8"/>
    <w:rsid w:val="00637028"/>
    <w:rsid w:val="00644EA7"/>
    <w:rsid w:val="00647468"/>
    <w:rsid w:val="006609DA"/>
    <w:rsid w:val="00671E79"/>
    <w:rsid w:val="006725EB"/>
    <w:rsid w:val="00672ABD"/>
    <w:rsid w:val="00682AAC"/>
    <w:rsid w:val="00685505"/>
    <w:rsid w:val="006967D3"/>
    <w:rsid w:val="006A46D9"/>
    <w:rsid w:val="006B51AE"/>
    <w:rsid w:val="006C391D"/>
    <w:rsid w:val="006D55D8"/>
    <w:rsid w:val="006E57AA"/>
    <w:rsid w:val="0070503D"/>
    <w:rsid w:val="007176D6"/>
    <w:rsid w:val="00725942"/>
    <w:rsid w:val="00744C85"/>
    <w:rsid w:val="00751967"/>
    <w:rsid w:val="00760467"/>
    <w:rsid w:val="00771B71"/>
    <w:rsid w:val="007777F4"/>
    <w:rsid w:val="0078059A"/>
    <w:rsid w:val="00782B25"/>
    <w:rsid w:val="00783CCA"/>
    <w:rsid w:val="00794D54"/>
    <w:rsid w:val="007A011C"/>
    <w:rsid w:val="007A316D"/>
    <w:rsid w:val="007A4DDF"/>
    <w:rsid w:val="007A6418"/>
    <w:rsid w:val="007B1BB5"/>
    <w:rsid w:val="007B6BA4"/>
    <w:rsid w:val="007C5D5F"/>
    <w:rsid w:val="007D026E"/>
    <w:rsid w:val="007D15D4"/>
    <w:rsid w:val="007D181E"/>
    <w:rsid w:val="007E4058"/>
    <w:rsid w:val="007E4545"/>
    <w:rsid w:val="007E6723"/>
    <w:rsid w:val="007F7C8A"/>
    <w:rsid w:val="00803BD6"/>
    <w:rsid w:val="0081013C"/>
    <w:rsid w:val="00813DB4"/>
    <w:rsid w:val="008221C4"/>
    <w:rsid w:val="008312B2"/>
    <w:rsid w:val="00834A6B"/>
    <w:rsid w:val="00843C44"/>
    <w:rsid w:val="008530CE"/>
    <w:rsid w:val="00857614"/>
    <w:rsid w:val="00860D9F"/>
    <w:rsid w:val="00863D19"/>
    <w:rsid w:val="00866E0A"/>
    <w:rsid w:val="008712BF"/>
    <w:rsid w:val="00873734"/>
    <w:rsid w:val="00885F8D"/>
    <w:rsid w:val="008927D2"/>
    <w:rsid w:val="00894053"/>
    <w:rsid w:val="008A0BC8"/>
    <w:rsid w:val="008A2759"/>
    <w:rsid w:val="008C4198"/>
    <w:rsid w:val="008E47E5"/>
    <w:rsid w:val="008F1933"/>
    <w:rsid w:val="008F56B3"/>
    <w:rsid w:val="009109F0"/>
    <w:rsid w:val="0091303D"/>
    <w:rsid w:val="00927FC0"/>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1A3B"/>
    <w:rsid w:val="00A35B1C"/>
    <w:rsid w:val="00A35FD1"/>
    <w:rsid w:val="00A36C88"/>
    <w:rsid w:val="00A55FB0"/>
    <w:rsid w:val="00A60D81"/>
    <w:rsid w:val="00A642B3"/>
    <w:rsid w:val="00A6640F"/>
    <w:rsid w:val="00A82346"/>
    <w:rsid w:val="00AA0F63"/>
    <w:rsid w:val="00AA1D38"/>
    <w:rsid w:val="00AB33FE"/>
    <w:rsid w:val="00AD1F22"/>
    <w:rsid w:val="00AE465D"/>
    <w:rsid w:val="00AF0857"/>
    <w:rsid w:val="00AF505C"/>
    <w:rsid w:val="00B01186"/>
    <w:rsid w:val="00B32FBC"/>
    <w:rsid w:val="00B3481A"/>
    <w:rsid w:val="00B4193F"/>
    <w:rsid w:val="00B62CF3"/>
    <w:rsid w:val="00B6469B"/>
    <w:rsid w:val="00B67D78"/>
    <w:rsid w:val="00B91632"/>
    <w:rsid w:val="00BA4723"/>
    <w:rsid w:val="00BA4DB0"/>
    <w:rsid w:val="00BB741B"/>
    <w:rsid w:val="00BC18E9"/>
    <w:rsid w:val="00BD2231"/>
    <w:rsid w:val="00BD4460"/>
    <w:rsid w:val="00BE0AD2"/>
    <w:rsid w:val="00BE754D"/>
    <w:rsid w:val="00BF4AD3"/>
    <w:rsid w:val="00BF5A05"/>
    <w:rsid w:val="00C02040"/>
    <w:rsid w:val="00C03C4D"/>
    <w:rsid w:val="00C1419E"/>
    <w:rsid w:val="00C2205E"/>
    <w:rsid w:val="00C227FD"/>
    <w:rsid w:val="00C32100"/>
    <w:rsid w:val="00C37086"/>
    <w:rsid w:val="00C55CFC"/>
    <w:rsid w:val="00C70B6A"/>
    <w:rsid w:val="00C77038"/>
    <w:rsid w:val="00C7736F"/>
    <w:rsid w:val="00C77E1D"/>
    <w:rsid w:val="00C920D2"/>
    <w:rsid w:val="00C93A82"/>
    <w:rsid w:val="00CB2C63"/>
    <w:rsid w:val="00CB7F41"/>
    <w:rsid w:val="00CD5B00"/>
    <w:rsid w:val="00CD6EF8"/>
    <w:rsid w:val="00CE13E8"/>
    <w:rsid w:val="00CE7F86"/>
    <w:rsid w:val="00CF06C1"/>
    <w:rsid w:val="00D0056C"/>
    <w:rsid w:val="00D167FA"/>
    <w:rsid w:val="00D23952"/>
    <w:rsid w:val="00D355FC"/>
    <w:rsid w:val="00D36495"/>
    <w:rsid w:val="00D417B8"/>
    <w:rsid w:val="00D43D00"/>
    <w:rsid w:val="00D4403E"/>
    <w:rsid w:val="00D51AB0"/>
    <w:rsid w:val="00D5254D"/>
    <w:rsid w:val="00D54858"/>
    <w:rsid w:val="00D6592D"/>
    <w:rsid w:val="00D81A5D"/>
    <w:rsid w:val="00D82FAE"/>
    <w:rsid w:val="00D87DE9"/>
    <w:rsid w:val="00D93AF7"/>
    <w:rsid w:val="00D955D2"/>
    <w:rsid w:val="00D968B5"/>
    <w:rsid w:val="00DA4DDA"/>
    <w:rsid w:val="00DB12F0"/>
    <w:rsid w:val="00DB4A12"/>
    <w:rsid w:val="00DB53EA"/>
    <w:rsid w:val="00DC441F"/>
    <w:rsid w:val="00DE67C3"/>
    <w:rsid w:val="00DE758E"/>
    <w:rsid w:val="00DF16E1"/>
    <w:rsid w:val="00DF3BFE"/>
    <w:rsid w:val="00DF3C7D"/>
    <w:rsid w:val="00DF6CB3"/>
    <w:rsid w:val="00DF7027"/>
    <w:rsid w:val="00E005E8"/>
    <w:rsid w:val="00E20EAF"/>
    <w:rsid w:val="00E21AF0"/>
    <w:rsid w:val="00E43AD9"/>
    <w:rsid w:val="00E51DAB"/>
    <w:rsid w:val="00E5776C"/>
    <w:rsid w:val="00E666E8"/>
    <w:rsid w:val="00E94DEF"/>
    <w:rsid w:val="00E95080"/>
    <w:rsid w:val="00EA288E"/>
    <w:rsid w:val="00EA64C0"/>
    <w:rsid w:val="00EB4EA1"/>
    <w:rsid w:val="00EC01B0"/>
    <w:rsid w:val="00EC7B52"/>
    <w:rsid w:val="00ED08AA"/>
    <w:rsid w:val="00EE4F4B"/>
    <w:rsid w:val="00EF3F4D"/>
    <w:rsid w:val="00F34C65"/>
    <w:rsid w:val="00F35267"/>
    <w:rsid w:val="00F46797"/>
    <w:rsid w:val="00F50B69"/>
    <w:rsid w:val="00F54581"/>
    <w:rsid w:val="00F558A0"/>
    <w:rsid w:val="00F668B0"/>
    <w:rsid w:val="00F67B92"/>
    <w:rsid w:val="00F720BC"/>
    <w:rsid w:val="00F75379"/>
    <w:rsid w:val="00F763FB"/>
    <w:rsid w:val="00F80CD0"/>
    <w:rsid w:val="00F819C6"/>
    <w:rsid w:val="00F83E5C"/>
    <w:rsid w:val="00F90363"/>
    <w:rsid w:val="00F903F5"/>
    <w:rsid w:val="00FC344E"/>
    <w:rsid w:val="00FD5807"/>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A36C88"/>
    <w:pPr>
      <w:spacing w:line="240" w:lineRule="auto"/>
    </w:pPr>
  </w:style>
  <w:style w:type="table" w:styleId="TableGrid">
    <w:name w:val="Table Grid"/>
    <w:basedOn w:val="TableNormal"/>
    <w:uiPriority w:val="59"/>
    <w:rsid w:val="002F30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505C"/>
    <w:pPr>
      <w:tabs>
        <w:tab w:val="center" w:pos="4680"/>
        <w:tab w:val="right" w:pos="9360"/>
      </w:tabs>
      <w:spacing w:line="240" w:lineRule="auto"/>
    </w:pPr>
  </w:style>
  <w:style w:type="character" w:customStyle="1" w:styleId="HeaderChar">
    <w:name w:val="Header Char"/>
    <w:basedOn w:val="DefaultParagraphFont"/>
    <w:link w:val="Header"/>
    <w:uiPriority w:val="99"/>
    <w:rsid w:val="00AF505C"/>
  </w:style>
  <w:style w:type="paragraph" w:styleId="Footer">
    <w:name w:val="footer"/>
    <w:basedOn w:val="Normal"/>
    <w:link w:val="FooterChar"/>
    <w:uiPriority w:val="99"/>
    <w:unhideWhenUsed/>
    <w:rsid w:val="00AF505C"/>
    <w:pPr>
      <w:tabs>
        <w:tab w:val="center" w:pos="4680"/>
        <w:tab w:val="right" w:pos="9360"/>
      </w:tabs>
      <w:spacing w:line="240" w:lineRule="auto"/>
    </w:pPr>
  </w:style>
  <w:style w:type="character" w:customStyle="1" w:styleId="FooterChar">
    <w:name w:val="Footer Char"/>
    <w:basedOn w:val="DefaultParagraphFont"/>
    <w:link w:val="Footer"/>
    <w:uiPriority w:val="99"/>
    <w:rsid w:val="00AF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8DCCB1-1897-4EF3-9872-50D4AA3DDF3F}"/>
</file>

<file path=customXml/itemProps2.xml><?xml version="1.0" encoding="utf-8"?>
<ds:datastoreItem xmlns:ds="http://schemas.openxmlformats.org/officeDocument/2006/customXml" ds:itemID="{315DF3C6-0451-41EC-B12E-AB109E314641}"/>
</file>

<file path=customXml/itemProps3.xml><?xml version="1.0" encoding="utf-8"?>
<ds:datastoreItem xmlns:ds="http://schemas.openxmlformats.org/officeDocument/2006/customXml" ds:itemID="{B98F9474-D4A8-4201-A7F5-5C8A38E6C312}"/>
</file>

<file path=customXml/itemProps4.xml><?xml version="1.0" encoding="utf-8"?>
<ds:datastoreItem xmlns:ds="http://schemas.openxmlformats.org/officeDocument/2006/customXml" ds:itemID="{92C336B6-0763-418D-9958-59B2A90DE92A}"/>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2012-08-20T21:19:00Z</dcterms:created>
  <dcterms:modified xsi:type="dcterms:W3CDTF">2012-08-20T21:21:00Z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0x0101006E56B4D1795A2E4DB2F0B01679ED314A0096A5FF99C1EB194CBC883D912A666A33</vt:lpwstr>
  </property>
  <property fmtid="{D5CDD505-2E9C-101B-9397-08002B2CF9AE}" pid="3" name="_docset_NoMedatataSyncRequired">
    <vt:lpwstr>False</vt:lpwstr>
  </property>
</Properties>
</file>