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customXml/itemProps3.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ntTable.xml" ContentType="application/vnd.openxmlformats-officedocument.wordprocessingml.fontTable+xml"/>
  <Override PartName="/customXml/itemProps2.xml" ContentType="application/vnd.openxmlformats-officedocument.customXmlProperties+xml"/>
  <Override PartName="/word/footer2.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oter5.xml" ContentType="application/vnd.openxmlformats-officedocument.wordprocessingml.footer+xml"/>
  <Override PartName="/customXml/itemProps5.xml" ContentType="application/vnd.openxmlformats-officedocument.customXmlProperties+xml"/>
  <Override PartName="/word/footer1.xml" ContentType="application/vnd.openxmlformats-officedocument.wordprocessingml.footer+xml"/>
  <Override PartName="/word/footer4.xml" ContentType="application/vnd.openxmlformats-officedocument.wordprocessingml.footer+xml"/>
  <Override PartName="/word/webSettings.xml" ContentType="application/vnd.openxmlformats-officedocument.wordprocessingml.webSettings+xml"/>
  <Override PartName="/customXml/itemProps4.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docProps/custom.xml" ContentType="application/vnd.openxmlformats-officedocument.custom-properties+xml"/>
  <Default Extension="emf" ContentType="image/x-emf"/>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13" w:rsidRPr="00926913" w:rsidRDefault="00926913" w:rsidP="00926913">
      <w:pPr>
        <w:widowControl w:val="0"/>
        <w:ind w:left="4320"/>
        <w:rPr>
          <w:b/>
          <w:szCs w:val="20"/>
          <w:lang w:eastAsia="zh-CN"/>
        </w:rPr>
      </w:pPr>
      <w:bookmarkStart w:id="0" w:name="_GoBack"/>
      <w:bookmarkEnd w:id="0"/>
      <w:r w:rsidRPr="00926913">
        <w:rPr>
          <w:b/>
          <w:szCs w:val="20"/>
          <w:lang w:eastAsia="zh-CN"/>
        </w:rPr>
        <w:t>EXHIBIT NO. ___(RAM-3)</w:t>
      </w:r>
      <w:r w:rsidRPr="00926913">
        <w:rPr>
          <w:b/>
          <w:szCs w:val="20"/>
          <w:lang w:eastAsia="zh-CN"/>
        </w:rPr>
        <w:br/>
        <w:t>DOCKET NO. UE-121697/UG-121705</w:t>
      </w:r>
      <w:r w:rsidRPr="00926913">
        <w:rPr>
          <w:b/>
          <w:szCs w:val="20"/>
          <w:lang w:eastAsia="zh-CN"/>
        </w:rPr>
        <w:br/>
        <w:t>DOCKET NO. UE-130137/130138</w:t>
      </w:r>
      <w:r w:rsidRPr="00926913">
        <w:rPr>
          <w:b/>
          <w:szCs w:val="20"/>
          <w:lang w:eastAsia="zh-CN"/>
        </w:rPr>
        <w:br/>
        <w:t>WITNESS:  DR. ROGER A. MORIN</w:t>
      </w:r>
    </w:p>
    <w:p w:rsidR="00926913" w:rsidRPr="00926913" w:rsidRDefault="00926913" w:rsidP="00926913">
      <w:pPr>
        <w:widowControl w:val="0"/>
        <w:jc w:val="center"/>
        <w:rPr>
          <w:b/>
          <w:szCs w:val="20"/>
          <w:lang w:eastAsia="zh-CN"/>
        </w:rPr>
      </w:pPr>
    </w:p>
    <w:p w:rsidR="00926913" w:rsidRPr="00926913" w:rsidRDefault="00926913" w:rsidP="00926913">
      <w:pPr>
        <w:widowControl w:val="0"/>
        <w:jc w:val="center"/>
        <w:rPr>
          <w:b/>
          <w:szCs w:val="20"/>
          <w:lang w:eastAsia="zh-CN"/>
        </w:rPr>
      </w:pPr>
    </w:p>
    <w:p w:rsidR="00926913" w:rsidRPr="00926913" w:rsidRDefault="00926913" w:rsidP="00926913">
      <w:pPr>
        <w:widowControl w:val="0"/>
        <w:jc w:val="center"/>
        <w:rPr>
          <w:b/>
          <w:szCs w:val="20"/>
          <w:lang w:eastAsia="zh-CN"/>
        </w:rPr>
      </w:pPr>
    </w:p>
    <w:p w:rsidR="00926913" w:rsidRPr="00926913" w:rsidRDefault="00926913" w:rsidP="00926913">
      <w:pPr>
        <w:widowControl w:val="0"/>
        <w:jc w:val="center"/>
        <w:rPr>
          <w:b/>
          <w:szCs w:val="20"/>
          <w:lang w:eastAsia="zh-CN"/>
        </w:rPr>
      </w:pPr>
      <w:r w:rsidRPr="00926913">
        <w:rPr>
          <w:b/>
          <w:szCs w:val="20"/>
          <w:lang w:eastAsia="zh-CN"/>
        </w:rPr>
        <w:t>BEFORE THE</w:t>
      </w:r>
    </w:p>
    <w:p w:rsidR="00926913" w:rsidRPr="00926913" w:rsidRDefault="00926913" w:rsidP="00926913">
      <w:pPr>
        <w:widowControl w:val="0"/>
        <w:jc w:val="center"/>
        <w:rPr>
          <w:b/>
          <w:szCs w:val="20"/>
          <w:lang w:eastAsia="zh-CN"/>
        </w:rPr>
      </w:pPr>
      <w:r w:rsidRPr="00926913">
        <w:rPr>
          <w:b/>
          <w:szCs w:val="20"/>
          <w:lang w:eastAsia="zh-CN"/>
        </w:rPr>
        <w:t>WASHINGTON UTILITIES AND TRANSPORTATION COMMISSION</w:t>
      </w:r>
    </w:p>
    <w:p w:rsidR="00926913" w:rsidRPr="00926913" w:rsidRDefault="00926913" w:rsidP="00926913">
      <w:pPr>
        <w:widowControl w:val="0"/>
        <w:jc w:val="center"/>
        <w:rPr>
          <w:b/>
          <w:szCs w:val="20"/>
          <w:lang w:eastAsia="zh-CN"/>
        </w:rPr>
      </w:pPr>
    </w:p>
    <w:p w:rsidR="00926913" w:rsidRPr="00926913" w:rsidRDefault="00926913" w:rsidP="00926913">
      <w:pPr>
        <w:widowControl w:val="0"/>
        <w:jc w:val="center"/>
        <w:rPr>
          <w:b/>
          <w:szCs w:val="20"/>
          <w:lang w:eastAsia="zh-CN"/>
        </w:rPr>
      </w:pPr>
    </w:p>
    <w:p w:rsidR="00926913" w:rsidRPr="00926913" w:rsidRDefault="00926913" w:rsidP="00926913">
      <w:pPr>
        <w:widowControl w:val="0"/>
        <w:jc w:val="center"/>
        <w:rPr>
          <w:b/>
          <w:szCs w:val="20"/>
          <w:lang w:eastAsia="zh-CN"/>
        </w:rPr>
      </w:pPr>
    </w:p>
    <w:tbl>
      <w:tblPr>
        <w:tblW w:w="90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545"/>
      </w:tblGrid>
      <w:tr w:rsidR="00926913" w:rsidRPr="00926913" w:rsidTr="00F31566">
        <w:tc>
          <w:tcPr>
            <w:tcW w:w="4536" w:type="dxa"/>
            <w:tcBorders>
              <w:top w:val="nil"/>
              <w:left w:val="nil"/>
            </w:tcBorders>
          </w:tcPr>
          <w:p w:rsidR="00926913" w:rsidRPr="00926913" w:rsidRDefault="00926913" w:rsidP="00926913">
            <w:pPr>
              <w:rPr>
                <w:szCs w:val="20"/>
                <w:lang w:eastAsia="zh-CN"/>
              </w:rPr>
            </w:pPr>
            <w:r w:rsidRPr="00926913">
              <w:rPr>
                <w:szCs w:val="20"/>
                <w:lang w:eastAsia="zh-CN"/>
              </w:rPr>
              <w:t>WASHINGTON UTILITIES AND TRANSPORTATION COMMISSION,</w:t>
            </w:r>
          </w:p>
          <w:p w:rsidR="00926913" w:rsidRPr="00926913" w:rsidRDefault="00926913" w:rsidP="00926913">
            <w:pPr>
              <w:rPr>
                <w:szCs w:val="20"/>
                <w:lang w:eastAsia="zh-CN"/>
              </w:rPr>
            </w:pPr>
          </w:p>
          <w:p w:rsidR="00926913" w:rsidRPr="00926913" w:rsidRDefault="00926913" w:rsidP="00926913">
            <w:pPr>
              <w:rPr>
                <w:szCs w:val="20"/>
                <w:lang w:eastAsia="zh-CN"/>
              </w:rPr>
            </w:pPr>
            <w:r w:rsidRPr="00926913">
              <w:rPr>
                <w:szCs w:val="20"/>
                <w:lang w:eastAsia="zh-CN"/>
              </w:rPr>
              <w:tab/>
              <w:t>Complainant,</w:t>
            </w:r>
          </w:p>
          <w:p w:rsidR="00926913" w:rsidRPr="00926913" w:rsidRDefault="00926913" w:rsidP="00926913">
            <w:pPr>
              <w:ind w:left="1440"/>
              <w:rPr>
                <w:szCs w:val="20"/>
                <w:lang w:eastAsia="zh-CN"/>
              </w:rPr>
            </w:pPr>
          </w:p>
          <w:p w:rsidR="00926913" w:rsidRPr="00926913" w:rsidRDefault="00926913" w:rsidP="00926913">
            <w:pPr>
              <w:ind w:left="1440"/>
              <w:rPr>
                <w:szCs w:val="20"/>
                <w:lang w:eastAsia="zh-CN"/>
              </w:rPr>
            </w:pPr>
            <w:r w:rsidRPr="00926913">
              <w:rPr>
                <w:szCs w:val="20"/>
                <w:lang w:eastAsia="zh-CN"/>
              </w:rPr>
              <w:t>v.</w:t>
            </w:r>
          </w:p>
          <w:p w:rsidR="00926913" w:rsidRPr="00926913" w:rsidRDefault="00926913" w:rsidP="00926913">
            <w:pPr>
              <w:rPr>
                <w:szCs w:val="20"/>
                <w:lang w:eastAsia="zh-CN"/>
              </w:rPr>
            </w:pPr>
          </w:p>
          <w:p w:rsidR="00926913" w:rsidRPr="00926913" w:rsidRDefault="00926913" w:rsidP="00926913">
            <w:pPr>
              <w:rPr>
                <w:szCs w:val="20"/>
                <w:lang w:eastAsia="zh-CN"/>
              </w:rPr>
            </w:pPr>
            <w:r w:rsidRPr="00926913">
              <w:rPr>
                <w:szCs w:val="20"/>
                <w:lang w:eastAsia="zh-CN"/>
              </w:rPr>
              <w:t xml:space="preserve">PUGET SOUND ENERGY, INC., </w:t>
            </w:r>
          </w:p>
          <w:p w:rsidR="00926913" w:rsidRPr="00926913" w:rsidRDefault="00926913" w:rsidP="00926913">
            <w:pPr>
              <w:rPr>
                <w:szCs w:val="20"/>
                <w:lang w:eastAsia="zh-CN"/>
              </w:rPr>
            </w:pPr>
          </w:p>
          <w:p w:rsidR="00926913" w:rsidRPr="00926913" w:rsidRDefault="00926913" w:rsidP="00926913">
            <w:pPr>
              <w:rPr>
                <w:szCs w:val="20"/>
                <w:lang w:eastAsia="zh-CN"/>
              </w:rPr>
            </w:pPr>
            <w:r w:rsidRPr="00926913">
              <w:rPr>
                <w:szCs w:val="20"/>
                <w:lang w:eastAsia="zh-CN"/>
              </w:rPr>
              <w:tab/>
              <w:t>Respondent.</w:t>
            </w:r>
          </w:p>
          <w:p w:rsidR="00926913" w:rsidRPr="00926913" w:rsidRDefault="00926913" w:rsidP="00926913">
            <w:pPr>
              <w:rPr>
                <w:szCs w:val="20"/>
                <w:lang w:eastAsia="zh-CN"/>
              </w:rPr>
            </w:pPr>
          </w:p>
        </w:tc>
        <w:tc>
          <w:tcPr>
            <w:tcW w:w="4545" w:type="dxa"/>
            <w:tcBorders>
              <w:top w:val="nil"/>
              <w:bottom w:val="nil"/>
              <w:right w:val="nil"/>
            </w:tcBorders>
            <w:vAlign w:val="center"/>
          </w:tcPr>
          <w:p w:rsidR="00926913" w:rsidRPr="00926913" w:rsidRDefault="00926913" w:rsidP="00926913">
            <w:pPr>
              <w:keepNext/>
              <w:keepLines/>
              <w:ind w:left="324"/>
              <w:rPr>
                <w:szCs w:val="20"/>
                <w:lang w:eastAsia="zh-CN"/>
              </w:rPr>
            </w:pPr>
            <w:r w:rsidRPr="00926913">
              <w:rPr>
                <w:szCs w:val="20"/>
                <w:lang w:eastAsia="zh-CN"/>
              </w:rPr>
              <w:t>DOCKET NOS. UE-121697</w:t>
            </w:r>
            <w:r w:rsidRPr="00926913">
              <w:rPr>
                <w:szCs w:val="20"/>
                <w:lang w:eastAsia="zh-CN"/>
              </w:rPr>
              <w:br/>
              <w:t>and UG-121705 (</w:t>
            </w:r>
            <w:r w:rsidRPr="00926913">
              <w:rPr>
                <w:i/>
                <w:szCs w:val="20"/>
                <w:lang w:eastAsia="zh-CN"/>
              </w:rPr>
              <w:t>consolidated</w:t>
            </w:r>
            <w:r w:rsidRPr="00926913">
              <w:rPr>
                <w:szCs w:val="20"/>
                <w:lang w:eastAsia="zh-CN"/>
              </w:rPr>
              <w:t>)</w:t>
            </w:r>
          </w:p>
          <w:p w:rsidR="00926913" w:rsidRPr="00926913" w:rsidRDefault="00926913" w:rsidP="00926913">
            <w:pPr>
              <w:keepNext/>
              <w:keepLines/>
              <w:ind w:left="324"/>
              <w:rPr>
                <w:szCs w:val="20"/>
                <w:lang w:eastAsia="zh-CN"/>
              </w:rPr>
            </w:pPr>
          </w:p>
        </w:tc>
      </w:tr>
      <w:tr w:rsidR="00926913" w:rsidRPr="00926913" w:rsidTr="00F31566">
        <w:tc>
          <w:tcPr>
            <w:tcW w:w="4536" w:type="dxa"/>
            <w:tcBorders>
              <w:left w:val="nil"/>
            </w:tcBorders>
          </w:tcPr>
          <w:p w:rsidR="00926913" w:rsidRPr="00926913" w:rsidRDefault="00926913" w:rsidP="00926913">
            <w:pPr>
              <w:rPr>
                <w:szCs w:val="20"/>
                <w:lang w:eastAsia="zh-CN"/>
              </w:rPr>
            </w:pPr>
          </w:p>
          <w:p w:rsidR="00926913" w:rsidRPr="00926913" w:rsidRDefault="00926913" w:rsidP="00926913">
            <w:pPr>
              <w:rPr>
                <w:szCs w:val="20"/>
                <w:lang w:eastAsia="zh-CN"/>
              </w:rPr>
            </w:pPr>
            <w:r w:rsidRPr="00926913">
              <w:rPr>
                <w:szCs w:val="20"/>
                <w:lang w:eastAsia="zh-CN"/>
              </w:rPr>
              <w:t>WASHINGTON UTILITIES AND TRANSPORTATION COMMISSION,</w:t>
            </w:r>
          </w:p>
          <w:p w:rsidR="00926913" w:rsidRPr="00926913" w:rsidRDefault="00926913" w:rsidP="00926913">
            <w:pPr>
              <w:rPr>
                <w:szCs w:val="20"/>
                <w:lang w:eastAsia="zh-CN"/>
              </w:rPr>
            </w:pPr>
          </w:p>
          <w:p w:rsidR="00926913" w:rsidRPr="00926913" w:rsidRDefault="00926913" w:rsidP="00926913">
            <w:pPr>
              <w:rPr>
                <w:szCs w:val="20"/>
                <w:lang w:eastAsia="zh-CN"/>
              </w:rPr>
            </w:pPr>
            <w:r w:rsidRPr="00926913">
              <w:rPr>
                <w:szCs w:val="20"/>
                <w:lang w:eastAsia="zh-CN"/>
              </w:rPr>
              <w:tab/>
              <w:t>Complainant,</w:t>
            </w:r>
          </w:p>
          <w:p w:rsidR="00926913" w:rsidRPr="00926913" w:rsidRDefault="00926913" w:rsidP="00926913">
            <w:pPr>
              <w:ind w:left="1440"/>
              <w:rPr>
                <w:szCs w:val="20"/>
                <w:lang w:eastAsia="zh-CN"/>
              </w:rPr>
            </w:pPr>
          </w:p>
          <w:p w:rsidR="00926913" w:rsidRPr="00926913" w:rsidRDefault="00926913" w:rsidP="00926913">
            <w:pPr>
              <w:ind w:left="1440"/>
              <w:rPr>
                <w:szCs w:val="20"/>
                <w:lang w:eastAsia="zh-CN"/>
              </w:rPr>
            </w:pPr>
            <w:r w:rsidRPr="00926913">
              <w:rPr>
                <w:szCs w:val="20"/>
                <w:lang w:eastAsia="zh-CN"/>
              </w:rPr>
              <w:t>v.</w:t>
            </w:r>
          </w:p>
          <w:p w:rsidR="00926913" w:rsidRPr="00926913" w:rsidRDefault="00926913" w:rsidP="00926913">
            <w:pPr>
              <w:rPr>
                <w:szCs w:val="20"/>
                <w:lang w:eastAsia="zh-CN"/>
              </w:rPr>
            </w:pPr>
          </w:p>
          <w:p w:rsidR="00926913" w:rsidRPr="00926913" w:rsidRDefault="00926913" w:rsidP="00926913">
            <w:pPr>
              <w:rPr>
                <w:szCs w:val="20"/>
                <w:lang w:eastAsia="zh-CN"/>
              </w:rPr>
            </w:pPr>
            <w:r w:rsidRPr="00926913">
              <w:rPr>
                <w:szCs w:val="20"/>
                <w:lang w:eastAsia="zh-CN"/>
              </w:rPr>
              <w:t xml:space="preserve">PUGET SOUND ENERGY, INC., </w:t>
            </w:r>
          </w:p>
          <w:p w:rsidR="00926913" w:rsidRPr="00926913" w:rsidRDefault="00926913" w:rsidP="00926913">
            <w:pPr>
              <w:rPr>
                <w:szCs w:val="20"/>
                <w:lang w:eastAsia="zh-CN"/>
              </w:rPr>
            </w:pPr>
          </w:p>
          <w:p w:rsidR="00926913" w:rsidRPr="00926913" w:rsidRDefault="00926913" w:rsidP="00926913">
            <w:pPr>
              <w:rPr>
                <w:szCs w:val="20"/>
                <w:lang w:eastAsia="zh-CN"/>
              </w:rPr>
            </w:pPr>
            <w:r w:rsidRPr="00926913">
              <w:rPr>
                <w:szCs w:val="20"/>
                <w:lang w:eastAsia="zh-CN"/>
              </w:rPr>
              <w:tab/>
              <w:t>Respondent.</w:t>
            </w:r>
          </w:p>
          <w:p w:rsidR="00926913" w:rsidRPr="00926913" w:rsidRDefault="00926913" w:rsidP="00926913">
            <w:pPr>
              <w:rPr>
                <w:szCs w:val="20"/>
                <w:lang w:eastAsia="zh-CN"/>
              </w:rPr>
            </w:pPr>
          </w:p>
        </w:tc>
        <w:tc>
          <w:tcPr>
            <w:tcW w:w="4545" w:type="dxa"/>
            <w:tcBorders>
              <w:top w:val="nil"/>
              <w:bottom w:val="nil"/>
              <w:right w:val="nil"/>
            </w:tcBorders>
            <w:vAlign w:val="center"/>
          </w:tcPr>
          <w:p w:rsidR="00926913" w:rsidRPr="00926913" w:rsidRDefault="00926913" w:rsidP="00926913">
            <w:pPr>
              <w:keepNext/>
              <w:keepLines/>
              <w:ind w:left="331"/>
              <w:rPr>
                <w:szCs w:val="20"/>
                <w:lang w:eastAsia="zh-CN"/>
              </w:rPr>
            </w:pPr>
            <w:r w:rsidRPr="00926913">
              <w:rPr>
                <w:szCs w:val="20"/>
                <w:lang w:eastAsia="zh-CN"/>
              </w:rPr>
              <w:t>DOCKET NOS. UE-130137</w:t>
            </w:r>
            <w:r w:rsidRPr="00926913">
              <w:rPr>
                <w:szCs w:val="20"/>
                <w:lang w:eastAsia="zh-CN"/>
              </w:rPr>
              <w:br/>
              <w:t>and UG-130138 (</w:t>
            </w:r>
            <w:r w:rsidRPr="00926913">
              <w:rPr>
                <w:i/>
                <w:szCs w:val="20"/>
                <w:lang w:eastAsia="zh-CN"/>
              </w:rPr>
              <w:t>consolidated</w:t>
            </w:r>
            <w:r w:rsidRPr="00926913">
              <w:rPr>
                <w:szCs w:val="20"/>
                <w:lang w:eastAsia="zh-CN"/>
              </w:rPr>
              <w:t>)</w:t>
            </w:r>
          </w:p>
          <w:p w:rsidR="00926913" w:rsidRPr="00926913" w:rsidRDefault="00926913" w:rsidP="00926913">
            <w:pPr>
              <w:keepNext/>
              <w:keepLines/>
              <w:ind w:left="324"/>
              <w:rPr>
                <w:szCs w:val="20"/>
                <w:lang w:eastAsia="zh-CN"/>
              </w:rPr>
            </w:pPr>
          </w:p>
        </w:tc>
      </w:tr>
    </w:tbl>
    <w:p w:rsidR="00926913" w:rsidRPr="00926913" w:rsidRDefault="00926913" w:rsidP="00926913">
      <w:pPr>
        <w:widowControl w:val="0"/>
        <w:jc w:val="center"/>
        <w:rPr>
          <w:b/>
          <w:szCs w:val="20"/>
          <w:lang w:eastAsia="zh-CN"/>
        </w:rPr>
      </w:pPr>
    </w:p>
    <w:p w:rsidR="00926913" w:rsidRPr="00926913" w:rsidRDefault="00926913" w:rsidP="00926913">
      <w:pPr>
        <w:widowControl w:val="0"/>
        <w:jc w:val="center"/>
        <w:rPr>
          <w:b/>
          <w:szCs w:val="20"/>
          <w:lang w:eastAsia="zh-CN"/>
        </w:rPr>
      </w:pPr>
    </w:p>
    <w:p w:rsidR="00926913" w:rsidRPr="00926913" w:rsidRDefault="00926913" w:rsidP="00926913">
      <w:pPr>
        <w:widowControl w:val="0"/>
        <w:jc w:val="center"/>
        <w:rPr>
          <w:b/>
          <w:szCs w:val="20"/>
          <w:lang w:eastAsia="zh-CN"/>
        </w:rPr>
      </w:pPr>
      <w:r w:rsidRPr="00926913">
        <w:rPr>
          <w:b/>
          <w:szCs w:val="20"/>
          <w:lang w:eastAsia="zh-CN"/>
        </w:rPr>
        <w:t>SECOND EXHIBIT (NONCONFIDENTIAL) TO THE</w:t>
      </w:r>
    </w:p>
    <w:p w:rsidR="00926913" w:rsidRPr="00926913" w:rsidRDefault="00926913" w:rsidP="00926913">
      <w:pPr>
        <w:widowControl w:val="0"/>
        <w:jc w:val="center"/>
        <w:rPr>
          <w:b/>
          <w:bCs/>
          <w:lang w:eastAsia="zh-CN"/>
        </w:rPr>
      </w:pPr>
      <w:r w:rsidRPr="00926913">
        <w:rPr>
          <w:b/>
          <w:szCs w:val="20"/>
          <w:lang w:eastAsia="zh-CN"/>
        </w:rPr>
        <w:t>PREFILED DIRECT TESTIMONY OF</w:t>
      </w:r>
    </w:p>
    <w:p w:rsidR="00926913" w:rsidRPr="00926913" w:rsidRDefault="00926913" w:rsidP="00926913">
      <w:pPr>
        <w:widowControl w:val="0"/>
        <w:jc w:val="center"/>
        <w:rPr>
          <w:b/>
          <w:szCs w:val="20"/>
          <w:lang w:eastAsia="zh-CN"/>
        </w:rPr>
      </w:pPr>
      <w:r w:rsidRPr="00926913">
        <w:rPr>
          <w:b/>
          <w:bCs/>
          <w:lang w:eastAsia="zh-CN"/>
        </w:rPr>
        <w:t>DR. ROGER A. MORIN</w:t>
      </w:r>
      <w:r w:rsidRPr="00926913">
        <w:rPr>
          <w:b/>
          <w:bCs/>
          <w:lang w:eastAsia="zh-CN"/>
        </w:rPr>
        <w:br/>
      </w:r>
      <w:r w:rsidRPr="00926913">
        <w:rPr>
          <w:b/>
          <w:szCs w:val="20"/>
          <w:lang w:eastAsia="zh-CN"/>
        </w:rPr>
        <w:t>ON BEHALF OF PUGET SOUND ENERGY, INC.</w:t>
      </w:r>
    </w:p>
    <w:p w:rsidR="00926913" w:rsidRPr="00926913" w:rsidRDefault="00926913" w:rsidP="00926913">
      <w:pPr>
        <w:widowControl w:val="0"/>
        <w:jc w:val="center"/>
        <w:rPr>
          <w:b/>
          <w:bCs/>
          <w:i/>
          <w:lang w:eastAsia="zh-CN"/>
        </w:rPr>
      </w:pPr>
    </w:p>
    <w:p w:rsidR="00926913" w:rsidRPr="00926913" w:rsidRDefault="00926913" w:rsidP="00926913">
      <w:pPr>
        <w:widowControl w:val="0"/>
        <w:jc w:val="center"/>
        <w:rPr>
          <w:b/>
          <w:bCs/>
          <w:i/>
          <w:lang w:eastAsia="zh-CN"/>
        </w:rPr>
      </w:pPr>
    </w:p>
    <w:p w:rsidR="00926913" w:rsidRPr="00926913" w:rsidRDefault="00926913" w:rsidP="00926913">
      <w:pPr>
        <w:widowControl w:val="0"/>
        <w:jc w:val="center"/>
        <w:rPr>
          <w:b/>
          <w:bCs/>
          <w:i/>
          <w:lang w:eastAsia="zh-CN"/>
        </w:rPr>
      </w:pPr>
    </w:p>
    <w:p w:rsidR="00517897" w:rsidRPr="00EF16DB" w:rsidRDefault="00926913" w:rsidP="00926913">
      <w:pPr>
        <w:keepNext/>
        <w:jc w:val="center"/>
        <w:rPr>
          <w:rFonts w:eastAsia="SimSun"/>
          <w:b/>
        </w:rPr>
      </w:pPr>
      <w:r w:rsidRPr="00926913">
        <w:rPr>
          <w:b/>
          <w:szCs w:val="20"/>
          <w:lang w:eastAsia="zh-CN"/>
        </w:rPr>
        <w:t>NOVEMBER 5, 2014</w:t>
      </w:r>
    </w:p>
    <w:p w:rsidR="00517897" w:rsidRPr="00EF16DB" w:rsidRDefault="00517897" w:rsidP="00BF5520">
      <w:pPr>
        <w:keepNext/>
        <w:jc w:val="center"/>
        <w:rPr>
          <w:rFonts w:eastAsia="SimSun"/>
          <w:b/>
        </w:rPr>
        <w:sectPr w:rsidR="00517897" w:rsidRPr="00EF16DB" w:rsidSect="00E3148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2160" w:header="720" w:footer="864" w:gutter="0"/>
          <w:pgNumType w:start="1"/>
          <w:cols w:space="720"/>
          <w:rtlGutter/>
        </w:sectPr>
      </w:pPr>
    </w:p>
    <w:p w:rsidR="00517897" w:rsidRPr="00EF16DB" w:rsidRDefault="00517897" w:rsidP="00BF5520">
      <w:pPr>
        <w:keepNext/>
        <w:spacing w:before="240" w:after="240"/>
        <w:ind w:left="720" w:right="720"/>
        <w:jc w:val="center"/>
        <w:rPr>
          <w:rStyle w:val="Strong"/>
          <w:rFonts w:eastAsia="SimSun"/>
        </w:rPr>
      </w:pPr>
      <w:bookmarkStart w:id="3" w:name="_Toc117411518"/>
      <w:bookmarkStart w:id="4" w:name="_Toc125892215"/>
      <w:bookmarkStart w:id="5" w:name="_Toc126495831"/>
      <w:r w:rsidRPr="00EF16DB">
        <w:rPr>
          <w:rStyle w:val="Strong"/>
          <w:rFonts w:eastAsia="SimSun"/>
        </w:rPr>
        <w:lastRenderedPageBreak/>
        <w:t>PUGET SOUND ENERGY, INC.</w:t>
      </w:r>
    </w:p>
    <w:p w:rsidR="00517897" w:rsidRPr="00EF16DB" w:rsidRDefault="00FB3624" w:rsidP="007A3754">
      <w:pPr>
        <w:keepNext/>
        <w:spacing w:before="240" w:after="360"/>
        <w:ind w:left="480" w:right="480"/>
        <w:jc w:val="center"/>
        <w:rPr>
          <w:rStyle w:val="Strong"/>
          <w:rFonts w:eastAsia="SimSun"/>
          <w:b w:val="0"/>
        </w:rPr>
      </w:pPr>
      <w:r>
        <w:rPr>
          <w:rFonts w:eastAsia="SimSun"/>
          <w:b/>
          <w:color w:val="000000"/>
        </w:rPr>
        <w:t xml:space="preserve">SECOND </w:t>
      </w:r>
      <w:r w:rsidR="00203903">
        <w:rPr>
          <w:rFonts w:eastAsia="SimSun"/>
          <w:b/>
          <w:color w:val="000000"/>
        </w:rPr>
        <w:t xml:space="preserve">EXHIBIT </w:t>
      </w:r>
      <w:r w:rsidR="00203903" w:rsidRPr="00EF16DB">
        <w:rPr>
          <w:rFonts w:eastAsia="SimSun"/>
          <w:b/>
          <w:color w:val="000000"/>
        </w:rPr>
        <w:t>(</w:t>
      </w:r>
      <w:r w:rsidR="00203903">
        <w:rPr>
          <w:rFonts w:eastAsia="SimSun"/>
          <w:b/>
          <w:color w:val="000000"/>
        </w:rPr>
        <w:t>NON</w:t>
      </w:r>
      <w:smartTag w:uri="schemas-workshare-com/workshare" w:element="confidentialinformationexposure">
        <w:smartTagPr>
          <w:attr w:name="TagType" w:val="5"/>
        </w:smartTagPr>
        <w:r w:rsidR="00203903" w:rsidRPr="00EF16DB">
          <w:rPr>
            <w:rFonts w:eastAsia="SimSun"/>
            <w:b/>
            <w:color w:val="000000"/>
          </w:rPr>
          <w:t>CONFIDENTIAL</w:t>
        </w:r>
      </w:smartTag>
      <w:r w:rsidR="00203903" w:rsidRPr="00EF16DB">
        <w:rPr>
          <w:rFonts w:eastAsia="SimSun"/>
          <w:b/>
          <w:color w:val="000000"/>
        </w:rPr>
        <w:t xml:space="preserve">) </w:t>
      </w:r>
      <w:r w:rsidR="00203903">
        <w:rPr>
          <w:rFonts w:eastAsia="SimSun"/>
          <w:b/>
          <w:color w:val="000000"/>
        </w:rPr>
        <w:t>TO THE</w:t>
      </w:r>
      <w:r w:rsidR="00203903">
        <w:rPr>
          <w:rFonts w:eastAsia="SimSun"/>
          <w:b/>
          <w:color w:val="000000"/>
        </w:rPr>
        <w:br/>
      </w:r>
      <w:r w:rsidR="00517897" w:rsidRPr="00EF16DB">
        <w:rPr>
          <w:rStyle w:val="Strong"/>
          <w:rFonts w:eastAsia="SimSun"/>
        </w:rPr>
        <w:t xml:space="preserve">PREFILED </w:t>
      </w:r>
      <w:r w:rsidR="00AD7CF9">
        <w:rPr>
          <w:rStyle w:val="Strong"/>
          <w:rFonts w:eastAsia="SimSun"/>
        </w:rPr>
        <w:t>DIRECT</w:t>
      </w:r>
      <w:r w:rsidR="00517897" w:rsidRPr="00EF16DB">
        <w:rPr>
          <w:rStyle w:val="Strong"/>
          <w:rFonts w:eastAsia="SimSun"/>
        </w:rPr>
        <w:t xml:space="preserve"> TESTIMONY OF</w:t>
      </w:r>
      <w:r w:rsidR="00517897" w:rsidRPr="00EF16DB">
        <w:rPr>
          <w:rStyle w:val="Strong"/>
          <w:rFonts w:eastAsia="SimSun"/>
          <w:b w:val="0"/>
        </w:rPr>
        <w:br/>
      </w:r>
      <w:r w:rsidR="007D18BF">
        <w:rPr>
          <w:b/>
          <w:color w:val="000000"/>
        </w:rPr>
        <w:t>DR. ROGER A. MORIN</w:t>
      </w:r>
    </w:p>
    <w:p w:rsidR="004749B9" w:rsidRPr="000921C9" w:rsidRDefault="00203903" w:rsidP="004749B9">
      <w:pPr>
        <w:pStyle w:val="Heading1"/>
        <w:keepLines w:val="0"/>
        <w:spacing w:line="240" w:lineRule="auto"/>
        <w:rPr>
          <w:rFonts w:eastAsia="SimSun"/>
        </w:rPr>
      </w:pPr>
      <w:bookmarkStart w:id="6" w:name="_Toc126768441"/>
      <w:bookmarkStart w:id="7" w:name="_Toc143679892"/>
      <w:bookmarkStart w:id="8" w:name="_Toc122321327"/>
      <w:bookmarkStart w:id="9" w:name="_Toc125995676"/>
      <w:bookmarkStart w:id="10" w:name="_Toc125996905"/>
      <w:bookmarkStart w:id="11" w:name="_Toc126571662"/>
      <w:bookmarkStart w:id="12" w:name="_Toc143601346"/>
      <w:bookmarkEnd w:id="3"/>
      <w:bookmarkEnd w:id="4"/>
      <w:bookmarkEnd w:id="5"/>
      <w:r>
        <w:t>CAPM, EMPIRICAL CAPM</w:t>
      </w:r>
    </w:p>
    <w:p w:rsidR="00203903" w:rsidRDefault="00203903" w:rsidP="00203903">
      <w:pPr>
        <w:pStyle w:val="answer"/>
        <w:widowControl w:val="0"/>
        <w:ind w:left="0" w:firstLine="720"/>
      </w:pPr>
      <w:r>
        <w:t>The Capital Asset Pricing Model (</w:t>
      </w:r>
      <w:r w:rsidR="00FB3624">
        <w:t>“</w:t>
      </w:r>
      <w:r w:rsidRPr="00FB3624">
        <w:t>CAPM</w:t>
      </w:r>
      <w:r w:rsidR="00FB3624">
        <w:t>”</w:t>
      </w:r>
      <w:r>
        <w:t>) is a fundamental paradigm of finance.  Simply put, the fundamental idea underlying the CAPM is that risk-averse investors demand higher returns for assuming additional risk, and higher-risk securities are priced to yield higher expected returns than lower-risk securities.  The CAPM quantifies the additional return, or risk premium, required for bearing incremental risk.  It provides a formal risk-return relationship anchored on the basic idea that only market risk matters, as measured by beta.  According to the CAPM, securities are priced such that their:</w:t>
      </w:r>
    </w:p>
    <w:p w:rsidR="00203903" w:rsidRDefault="00203903" w:rsidP="00203903">
      <w:pPr>
        <w:pStyle w:val="answer"/>
        <w:widowControl w:val="0"/>
        <w:ind w:left="0" w:firstLine="0"/>
        <w:jc w:val="center"/>
      </w:pPr>
      <w:r>
        <w:t>EXPECTED RETURN</w:t>
      </w:r>
      <w:r w:rsidR="00FB3624">
        <w:t xml:space="preserve"> </w:t>
      </w:r>
      <w:r>
        <w:t>= RISK-FREE RATE</w:t>
      </w:r>
      <w:r w:rsidR="00FB3624">
        <w:t xml:space="preserve"> </w:t>
      </w:r>
      <w:r>
        <w:t>+</w:t>
      </w:r>
      <w:r w:rsidR="00FB3624">
        <w:t xml:space="preserve"> </w:t>
      </w:r>
      <w:r>
        <w:t>RISK PREMIUM</w:t>
      </w:r>
    </w:p>
    <w:p w:rsidR="00203903" w:rsidRDefault="00203903" w:rsidP="00203903">
      <w:pPr>
        <w:pStyle w:val="answer"/>
        <w:widowControl w:val="0"/>
        <w:ind w:left="0" w:firstLine="0"/>
      </w:pPr>
      <w:r>
        <w:t>Denoting the risk-free rate by R</w:t>
      </w:r>
      <w:r w:rsidRPr="00FB3624">
        <w:rPr>
          <w:vertAlign w:val="subscript"/>
        </w:rPr>
        <w:t>F</w:t>
      </w:r>
      <w:r>
        <w:t xml:space="preserve"> and the return on the market as a whole by R</w:t>
      </w:r>
      <w:r w:rsidRPr="00FB3624">
        <w:rPr>
          <w:vertAlign w:val="subscript"/>
        </w:rPr>
        <w:t>M</w:t>
      </w:r>
      <w:r>
        <w:t>, the CAPM is:</w:t>
      </w:r>
    </w:p>
    <w:p w:rsidR="00203903" w:rsidRDefault="00203903" w:rsidP="008143B1">
      <w:pPr>
        <w:pStyle w:val="answer"/>
        <w:widowControl w:val="0"/>
        <w:tabs>
          <w:tab w:val="right" w:pos="7200"/>
        </w:tabs>
        <w:ind w:left="1440" w:firstLine="720"/>
      </w:pPr>
      <w:r>
        <w:t>K</w:t>
      </w:r>
      <w:r w:rsidR="00FB3624">
        <w:t xml:space="preserve"> </w:t>
      </w:r>
      <w:r>
        <w:t>=</w:t>
      </w:r>
      <w:r w:rsidR="00FB3624">
        <w:t xml:space="preserve"> </w:t>
      </w:r>
      <w:r>
        <w:t>R</w:t>
      </w:r>
      <w:r w:rsidRPr="00AC38C8">
        <w:rPr>
          <w:vertAlign w:val="subscript"/>
        </w:rPr>
        <w:t>F</w:t>
      </w:r>
      <w:r w:rsidR="00FB3624">
        <w:t xml:space="preserve"> </w:t>
      </w:r>
      <w:r>
        <w:t>+</w:t>
      </w:r>
      <w:r w:rsidR="00FB3624">
        <w:t xml:space="preserve"> β</w:t>
      </w:r>
      <w:r w:rsidR="00356C19">
        <w:t xml:space="preserve"> </w:t>
      </w:r>
      <w:r w:rsidR="00FB3624">
        <w:t xml:space="preserve">x </w:t>
      </w:r>
      <w:r w:rsidR="008143B1">
        <w:t>(R</w:t>
      </w:r>
      <w:r w:rsidR="00AC38C8">
        <w:rPr>
          <w:vertAlign w:val="subscript"/>
        </w:rPr>
        <w:t>M</w:t>
      </w:r>
      <w:r w:rsidR="00356C19">
        <w:rPr>
          <w:vertAlign w:val="subscript"/>
        </w:rPr>
        <w:t xml:space="preserve"> </w:t>
      </w:r>
      <w:r w:rsidR="008143B1">
        <w:t>–</w:t>
      </w:r>
      <w:r w:rsidR="00356C19">
        <w:t xml:space="preserve"> </w:t>
      </w:r>
      <w:r>
        <w:t>R</w:t>
      </w:r>
      <w:r w:rsidR="00AC38C8" w:rsidRPr="00AC38C8">
        <w:rPr>
          <w:vertAlign w:val="subscript"/>
        </w:rPr>
        <w:t>F</w:t>
      </w:r>
      <w:r>
        <w:t>)</w:t>
      </w:r>
      <w:r w:rsidR="008143B1">
        <w:tab/>
      </w:r>
      <w:r>
        <w:t>(1)</w:t>
      </w:r>
    </w:p>
    <w:p w:rsidR="00203903" w:rsidRDefault="00203903" w:rsidP="00203903">
      <w:pPr>
        <w:pStyle w:val="answer"/>
        <w:widowControl w:val="0"/>
        <w:ind w:left="0" w:firstLine="720"/>
      </w:pPr>
      <w:r>
        <w:t>Equation 1 is the CAPM expression which asserts that an investor expects to earn a return, K, that could be gained on a risk-free investment, R</w:t>
      </w:r>
      <w:r w:rsidRPr="00FB3624">
        <w:rPr>
          <w:vertAlign w:val="subscript"/>
        </w:rPr>
        <w:t>F</w:t>
      </w:r>
      <w:r>
        <w:t>, plus a risk premium for assuming risk, proportional to the security</w:t>
      </w:r>
      <w:r w:rsidR="00FB3624">
        <w:t>’</w:t>
      </w:r>
      <w:r>
        <w:t xml:space="preserve">s market risk, also known as beta, </w:t>
      </w:r>
      <w:r w:rsidR="00FB3624">
        <w:t>β</w:t>
      </w:r>
      <w:r>
        <w:t xml:space="preserve">, and the </w:t>
      </w:r>
      <w:r w:rsidR="00FB3624">
        <w:t>market risk premium, (R</w:t>
      </w:r>
      <w:r w:rsidR="00FB3624" w:rsidRPr="00FB3624">
        <w:rPr>
          <w:vertAlign w:val="subscript"/>
        </w:rPr>
        <w:t>M</w:t>
      </w:r>
      <w:r w:rsidR="00FB3624">
        <w:t xml:space="preserve"> - </w:t>
      </w:r>
      <w:r>
        <w:t>R</w:t>
      </w:r>
      <w:r w:rsidRPr="00FB3624">
        <w:rPr>
          <w:vertAlign w:val="subscript"/>
        </w:rPr>
        <w:t>F</w:t>
      </w:r>
      <w:r>
        <w:t>), where R</w:t>
      </w:r>
      <w:r w:rsidRPr="00FB3624">
        <w:rPr>
          <w:vertAlign w:val="subscript"/>
        </w:rPr>
        <w:t>M</w:t>
      </w:r>
      <w:r>
        <w:t xml:space="preserve"> is the market return .  The market risk premium (R</w:t>
      </w:r>
      <w:r w:rsidRPr="00FB3624">
        <w:rPr>
          <w:vertAlign w:val="subscript"/>
        </w:rPr>
        <w:t>M</w:t>
      </w:r>
      <w:r w:rsidR="00FB3624">
        <w:t xml:space="preserve"> - </w:t>
      </w:r>
      <w:r>
        <w:t>R</w:t>
      </w:r>
      <w:r w:rsidRPr="00FB3624">
        <w:rPr>
          <w:vertAlign w:val="subscript"/>
        </w:rPr>
        <w:t>F</w:t>
      </w:r>
      <w:r>
        <w:t>) can be abbreviated MRP so that the CAPM becomes:</w:t>
      </w:r>
    </w:p>
    <w:p w:rsidR="00203903" w:rsidRDefault="00FB3624" w:rsidP="008143B1">
      <w:pPr>
        <w:pStyle w:val="answer"/>
        <w:widowControl w:val="0"/>
        <w:tabs>
          <w:tab w:val="right" w:pos="7200"/>
        </w:tabs>
        <w:ind w:left="1440" w:firstLine="720"/>
      </w:pPr>
      <w:r>
        <w:lastRenderedPageBreak/>
        <w:t xml:space="preserve">K </w:t>
      </w:r>
      <w:r w:rsidR="00203903">
        <w:t>=</w:t>
      </w:r>
      <w:r>
        <w:t xml:space="preserve"> </w:t>
      </w:r>
      <w:r w:rsidR="00203903">
        <w:t>R</w:t>
      </w:r>
      <w:r w:rsidR="00AC38C8" w:rsidRPr="00AC38C8">
        <w:rPr>
          <w:vertAlign w:val="subscript"/>
        </w:rPr>
        <w:t>F</w:t>
      </w:r>
      <w:r>
        <w:t xml:space="preserve"> </w:t>
      </w:r>
      <w:r w:rsidR="00203903">
        <w:t>+</w:t>
      </w:r>
      <w:r w:rsidR="008143B1">
        <w:t xml:space="preserve"> </w:t>
      </w:r>
      <w:r w:rsidR="00AC38C8" w:rsidRPr="00F23F96">
        <w:fldChar w:fldCharType="begin"/>
      </w:r>
      <w:r w:rsidR="00AC38C8" w:rsidRPr="00F23F96">
        <w:instrText>symbol 98 \f "Symbol" \s 12</w:instrText>
      </w:r>
      <w:r w:rsidR="00AC38C8" w:rsidRPr="00F23F96">
        <w:fldChar w:fldCharType="separate"/>
      </w:r>
      <w:r w:rsidR="00AC38C8" w:rsidRPr="00F23F96">
        <w:t>b</w:t>
      </w:r>
      <w:r w:rsidR="00AC38C8" w:rsidRPr="00F23F96">
        <w:fldChar w:fldCharType="end"/>
      </w:r>
      <w:r>
        <w:t xml:space="preserve"> </w:t>
      </w:r>
      <w:r w:rsidR="00203903">
        <w:t>x</w:t>
      </w:r>
      <w:r>
        <w:t xml:space="preserve"> </w:t>
      </w:r>
      <w:r w:rsidR="00203903">
        <w:t>MRP</w:t>
      </w:r>
      <w:r w:rsidR="008143B1">
        <w:tab/>
      </w:r>
      <w:r w:rsidR="00203903">
        <w:t>(2)</w:t>
      </w:r>
    </w:p>
    <w:p w:rsidR="00203903" w:rsidRDefault="00203903" w:rsidP="00203903">
      <w:pPr>
        <w:pStyle w:val="answer"/>
        <w:widowControl w:val="0"/>
        <w:ind w:left="0" w:firstLine="720"/>
      </w:pPr>
      <w:r>
        <w:t>The CAPM risk-return relationship is depicted in the figure below and is typically labeled as the Security Market Line (SML) by the investment community.</w:t>
      </w:r>
    </w:p>
    <w:p w:rsidR="00203903" w:rsidRDefault="00F56EA9" w:rsidP="00203903">
      <w:pPr>
        <w:pStyle w:val="answer"/>
        <w:widowControl w:val="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8.5pt">
            <v:imagedata r:id="rId19" o:title=""/>
          </v:shape>
        </w:pict>
      </w:r>
    </w:p>
    <w:p w:rsidR="00203903" w:rsidRDefault="00203903" w:rsidP="00203903">
      <w:pPr>
        <w:pStyle w:val="answer"/>
        <w:widowControl w:val="0"/>
        <w:ind w:left="0" w:firstLine="720"/>
      </w:pPr>
      <w:r>
        <w:t xml:space="preserve">A myriad empirical tests of the CAPM have shown that the risk-return tradeoff is not as steeply sloped as that predicted by the CAPM, however.  That is, low-beta securities earn returns somewhat higher than the CAPM would predict, and high-beta securities earn less than predicted.  In other words, the CAPM tends to overstate the actual sensitivity of the cost of capital to beta: low-beta stocks tend to have higher returns and high-beta stocks tend to have lower risk returns than predicted by the CAPM.  The difference between the CAPM and the type of relationship observed in the empirical studies is depicted in the figure below.  This is one of the most widely known empirical findings of the finance literature.  This extensive literature is summarized in Chapter 13 </w:t>
      </w:r>
      <w:r>
        <w:lastRenderedPageBreak/>
        <w:t xml:space="preserve">of </w:t>
      </w:r>
      <w:r w:rsidRPr="00FB3624">
        <w:rPr>
          <w:i/>
        </w:rPr>
        <w:t>Regulatory Finance</w:t>
      </w:r>
      <w:r>
        <w:t>, Public Utilities Report Inc., Arlington, VA, 1994.</w:t>
      </w:r>
    </w:p>
    <w:p w:rsidR="00203903" w:rsidRDefault="00F56EA9" w:rsidP="00203903">
      <w:pPr>
        <w:pStyle w:val="answer"/>
        <w:widowControl w:val="0"/>
        <w:ind w:left="0" w:firstLine="0"/>
        <w:jc w:val="center"/>
      </w:pPr>
      <w:r>
        <w:rPr>
          <w:spacing w:val="4"/>
        </w:rPr>
        <w:pict>
          <v:shape id="_x0000_i1026" type="#_x0000_t75" style="width:5in;height:268.5pt">
            <v:imagedata r:id="rId20" o:title=""/>
          </v:shape>
        </w:pict>
      </w:r>
    </w:p>
    <w:p w:rsidR="00203903" w:rsidRDefault="00203903" w:rsidP="00203903">
      <w:pPr>
        <w:pStyle w:val="answer"/>
        <w:widowControl w:val="0"/>
        <w:ind w:left="0" w:firstLine="720"/>
      </w:pPr>
      <w:r>
        <w:t>A number of refinements and expanded versions of the original CAPM theory have been proposed to explain the empirical findings.  These revised CAPMs typically produce a risk-return relationship that is flatter than the standard CAPM prediction.  The following equation makes use of these empirical findings by flattening the slope of the risk-return relationship and increasing the intercept:</w:t>
      </w:r>
    </w:p>
    <w:p w:rsidR="00203903" w:rsidRDefault="00203903" w:rsidP="008143B1">
      <w:pPr>
        <w:pStyle w:val="answer"/>
        <w:widowControl w:val="0"/>
        <w:tabs>
          <w:tab w:val="right" w:pos="7200"/>
        </w:tabs>
        <w:ind w:left="1440" w:firstLine="720"/>
      </w:pPr>
      <w:r>
        <w:t>K</w:t>
      </w:r>
      <w:r w:rsidR="00FB3624">
        <w:t xml:space="preserve"> </w:t>
      </w:r>
      <w:r>
        <w:t>=</w:t>
      </w:r>
      <w:r w:rsidR="00FB3624">
        <w:t xml:space="preserve"> </w:t>
      </w:r>
      <w:r>
        <w:t>R</w:t>
      </w:r>
      <w:r w:rsidRPr="00AC38C8">
        <w:rPr>
          <w:vertAlign w:val="subscript"/>
        </w:rPr>
        <w:t>F</w:t>
      </w:r>
      <w:r w:rsidR="00FB3624">
        <w:t xml:space="preserve"> </w:t>
      </w:r>
      <w:r>
        <w:t>+</w:t>
      </w:r>
      <w:r w:rsidR="00FB3624">
        <w:t xml:space="preserve"> </w:t>
      </w:r>
      <w:r>
        <w:t>α</w:t>
      </w:r>
      <w:r w:rsidR="00FB3624">
        <w:t xml:space="preserve"> </w:t>
      </w:r>
      <w:r>
        <w:t>+</w:t>
      </w:r>
      <w:r w:rsidR="00FB3624">
        <w:t xml:space="preserve"> </w:t>
      </w:r>
      <w:r>
        <w:t>β</w:t>
      </w:r>
      <w:r w:rsidR="00AC38C8">
        <w:t xml:space="preserve"> </w:t>
      </w:r>
      <w:r w:rsidR="00FB3624">
        <w:t xml:space="preserve">x </w:t>
      </w:r>
      <w:r>
        <w:t>(MRP</w:t>
      </w:r>
      <w:r w:rsidR="00356C19">
        <w:t xml:space="preserve"> </w:t>
      </w:r>
      <w:r w:rsidR="008143B1">
        <w:t>–</w:t>
      </w:r>
      <w:r w:rsidR="00356C19">
        <w:t xml:space="preserve"> </w:t>
      </w:r>
      <w:r>
        <w:t>α)</w:t>
      </w:r>
      <w:r w:rsidR="008143B1">
        <w:tab/>
      </w:r>
      <w:r>
        <w:t>(3)</w:t>
      </w:r>
    </w:p>
    <w:p w:rsidR="00203903" w:rsidRDefault="00203903" w:rsidP="00203903">
      <w:pPr>
        <w:pStyle w:val="answer"/>
        <w:widowControl w:val="0"/>
        <w:ind w:left="0" w:firstLine="0"/>
      </w:pPr>
      <w:r>
        <w:t xml:space="preserve">where α is the </w:t>
      </w:r>
      <w:r w:rsidR="00FB3624">
        <w:t>“</w:t>
      </w:r>
      <w:r>
        <w:t>alpha</w:t>
      </w:r>
      <w:r w:rsidR="00FB3624">
        <w:t>”</w:t>
      </w:r>
      <w:r>
        <w:t xml:space="preserve"> of the risk-return line, a constant determined empirically, and the other symbols are defined as before.  Alternatively, Equation 3 can be written as follows:</w:t>
      </w:r>
    </w:p>
    <w:p w:rsidR="00203903" w:rsidRDefault="00203903" w:rsidP="008143B1">
      <w:pPr>
        <w:pStyle w:val="answer"/>
        <w:widowControl w:val="0"/>
        <w:tabs>
          <w:tab w:val="right" w:pos="7200"/>
        </w:tabs>
        <w:ind w:left="1440" w:firstLine="720"/>
      </w:pPr>
      <w:r>
        <w:t>K</w:t>
      </w:r>
      <w:r w:rsidR="00FB3624">
        <w:t xml:space="preserve"> </w:t>
      </w:r>
      <w:r>
        <w:t>=</w:t>
      </w:r>
      <w:r w:rsidR="00FB3624">
        <w:t xml:space="preserve"> </w:t>
      </w:r>
      <w:r>
        <w:t>R</w:t>
      </w:r>
      <w:r w:rsidR="00AC38C8" w:rsidRPr="00AC38C8">
        <w:rPr>
          <w:vertAlign w:val="subscript"/>
        </w:rPr>
        <w:t>F</w:t>
      </w:r>
      <w:r w:rsidR="00FB3624">
        <w:t xml:space="preserve"> </w:t>
      </w:r>
      <w:r>
        <w:t>+</w:t>
      </w:r>
      <w:r w:rsidR="00FB3624">
        <w:t xml:space="preserve"> </w:t>
      </w:r>
      <w:r>
        <w:t xml:space="preserve">a </w:t>
      </w:r>
      <w:r w:rsidR="00FB3624">
        <w:t xml:space="preserve">x </w:t>
      </w:r>
      <w:r>
        <w:t>MRP</w:t>
      </w:r>
      <w:r w:rsidR="00FB3624">
        <w:t xml:space="preserve"> </w:t>
      </w:r>
      <w:r>
        <w:t>+</w:t>
      </w:r>
      <w:r w:rsidR="00FB3624">
        <w:t xml:space="preserve"> </w:t>
      </w:r>
      <w:r>
        <w:t>(1</w:t>
      </w:r>
      <w:r w:rsidR="00356C19">
        <w:t xml:space="preserve"> </w:t>
      </w:r>
      <w:r w:rsidR="008143B1">
        <w:t>–</w:t>
      </w:r>
      <w:r w:rsidR="00356C19">
        <w:t xml:space="preserve"> </w:t>
      </w:r>
      <w:r>
        <w:t>a</w:t>
      </w:r>
      <w:r w:rsidR="008143B1">
        <w:t xml:space="preserve">) </w:t>
      </w:r>
      <w:r w:rsidR="00AC38C8">
        <w:t>β</w:t>
      </w:r>
      <w:r w:rsidR="008143B1">
        <w:t xml:space="preserve"> MRP</w:t>
      </w:r>
      <w:r w:rsidR="008143B1">
        <w:tab/>
      </w:r>
      <w:r>
        <w:t>(4)</w:t>
      </w:r>
    </w:p>
    <w:p w:rsidR="00203903" w:rsidRDefault="00203903" w:rsidP="00203903">
      <w:pPr>
        <w:pStyle w:val="answer"/>
        <w:widowControl w:val="0"/>
        <w:ind w:left="0" w:firstLine="0"/>
      </w:pPr>
      <w:r>
        <w:t xml:space="preserve">where a is a fraction to be determined empirically.  Comparing Equations 3 and 4, it is </w:t>
      </w:r>
      <w:r>
        <w:lastRenderedPageBreak/>
        <w:t xml:space="preserve">easy to see that alpha equals </w:t>
      </w:r>
      <w:r w:rsidR="00FB3624">
        <w:t>‘</w:t>
      </w:r>
      <w:r>
        <w:t>a</w:t>
      </w:r>
      <w:r w:rsidR="00FB3624">
        <w:t>’</w:t>
      </w:r>
      <w:r>
        <w:t xml:space="preserve"> times MRP, that is, α=axMRP</w:t>
      </w:r>
    </w:p>
    <w:p w:rsidR="00203903" w:rsidRDefault="00203903" w:rsidP="00203903">
      <w:pPr>
        <w:pStyle w:val="Heading2"/>
      </w:pPr>
      <w:r>
        <w:t>A.</w:t>
      </w:r>
      <w:r>
        <w:tab/>
        <w:t>Theoretical Underpinnings</w:t>
      </w:r>
    </w:p>
    <w:p w:rsidR="00203903" w:rsidRDefault="00203903" w:rsidP="00203903">
      <w:pPr>
        <w:pStyle w:val="answer"/>
        <w:widowControl w:val="0"/>
        <w:ind w:left="0" w:firstLine="720"/>
      </w:pPr>
      <w:r>
        <w:t xml:space="preserve">The obvious question becomes what would produce a risk return relationship which is flatter than the CAPM prediction, or in other words, how do you explain the presence of </w:t>
      </w:r>
      <w:r w:rsidR="00FB3624">
        <w:t>“</w:t>
      </w:r>
      <w:r>
        <w:t>alpha</w:t>
      </w:r>
      <w:r w:rsidR="00FB3624">
        <w:t>”</w:t>
      </w:r>
      <w:r>
        <w:t xml:space="preserve"> in the above equation.  The exclusion of variables aside from beta would produce this result.  Three such variables are noteworthy: dividend yield, skewness, and hedging potential.</w:t>
      </w:r>
    </w:p>
    <w:p w:rsidR="00203903" w:rsidRDefault="00203903" w:rsidP="00203903">
      <w:pPr>
        <w:pStyle w:val="answer"/>
        <w:widowControl w:val="0"/>
        <w:ind w:left="0" w:firstLine="720"/>
      </w:pPr>
      <w:r>
        <w:t>The dividend yield effects stem from the differential taxation on corporate dividends and capital gains.  The standard CAPM does not consider the regularity of dividends received by investors.  Utilities generally maintain high dividend payout ratios relative to the market, and by ignoring dividend yield, the CAPM provides biased cost of capital estimates.  To the extent that dividend income is taxed at a higher rate than capital gains, investors will require higher pre-tax returns in order to equalize the after-tax returns provided by high-yielding stocks (e.g. utility stocks) with those of low-yielding stocks.  In other words, high-yielding stocks must offer investors higher pre-tax returns.  Even if dividends and capital gains are undifferentiated for tax purposes, there is still a tax bias in favor of earnings retention (lower dividend payout), as capital gains taxes are paid only when gains are realized.</w:t>
      </w:r>
    </w:p>
    <w:p w:rsidR="00203903" w:rsidRDefault="00203903" w:rsidP="00203903">
      <w:pPr>
        <w:pStyle w:val="answer"/>
        <w:widowControl w:val="0"/>
        <w:ind w:left="0" w:firstLine="720"/>
      </w:pPr>
      <w:r>
        <w:t xml:space="preserve">Empirical studies by Litzenberger and Ramaswamy (1979) and Litzenberger et al. (1980) find that security returns are positively related to dividend yield as well as to beta.  These results are consistent with after-tax extensions of the CAPM developed by Breenan (1973) and Litzenberger and Ramaswamy (1979) and suggest that the relationship </w:t>
      </w:r>
      <w:r>
        <w:lastRenderedPageBreak/>
        <w:t>between return, beta, and dividend yield should be estimated and employed to calculate the cost of equity capital.</w:t>
      </w:r>
    </w:p>
    <w:p w:rsidR="00203903" w:rsidRDefault="00203903" w:rsidP="00203903">
      <w:pPr>
        <w:pStyle w:val="answer"/>
        <w:widowControl w:val="0"/>
        <w:ind w:left="0" w:firstLine="720"/>
      </w:pPr>
      <w:r>
        <w:t>As far as skewness is concerned, investors are more concerned with losing money than with total variability of return.  If risk is defined as the probability of loss, it appears more logical to measure risk as the probability of achieving a return which is below the expected return.  The traditional CAPM provides downward-biased estimates of cost of capital to the extent that these skewness effects are significant.  As shown by Kraus and Litzenberger (1976), expected return depends on both on a stock</w:t>
      </w:r>
      <w:r w:rsidR="00FB3624">
        <w:t>’</w:t>
      </w:r>
      <w:r>
        <w:t>s systematic risk (beta) and the systematic skewness.  Empirical studies by Kraus and Litzenberger (1976), Friend, Westerfield, and Granito (1978), and Morin (1981) found that, in addition to beta, skewness of returns has a significant negative relationship with security returns.  This result is consistent with the skewness version of the CAPM developed by Rubinstein (1973) and Kraus and Litzenberger (1976).</w:t>
      </w:r>
    </w:p>
    <w:p w:rsidR="00203903" w:rsidRDefault="00203903" w:rsidP="008143B1">
      <w:pPr>
        <w:pStyle w:val="answer"/>
        <w:keepLines/>
        <w:widowControl w:val="0"/>
        <w:ind w:left="0" w:firstLine="720"/>
      </w:pPr>
      <w:r>
        <w:t>This is particularly relevant for public utilities whose future profitability is constrained by the regulatory process on the upside and relatively unconstrained on the downside in the face of socio-political realities of public utility regulation.  The process of regulation, by restricting the upward potential for returns and responding sluggishly on the downward side, may impart some asymmetry to the distribution of returns, and is more likely to result in utilities earning less, rather than more, than their cost of capital.  The traditional CAPM provides downward-biased estimates of cost of capital to the extent that these skewness effects are significant.</w:t>
      </w:r>
    </w:p>
    <w:p w:rsidR="00203903" w:rsidRDefault="00203903" w:rsidP="00203903">
      <w:pPr>
        <w:pStyle w:val="answer"/>
        <w:widowControl w:val="0"/>
        <w:ind w:left="0" w:firstLine="720"/>
      </w:pPr>
      <w:r>
        <w:t xml:space="preserve">As far as hedging potential is concerned, investors are exposed to another kind of </w:t>
      </w:r>
      <w:r>
        <w:lastRenderedPageBreak/>
        <w:t>risk, namely, the risk of unfavorable shifts in the investment opportunity set.  Merton (1973) shows that investors will hold portfolios consisting of three funds: the risk-free asset, the market portfolio, and a portfolio whose returns are perfectly negatively correlated with the riskless asset so as to hedge against unforeseen changes in the future risk-free rate.  The higher the degree of protection offered by an asset against unforeseen changes in interest rates, the lower the required return, and conversely.  Merton argues that low beta assets, like utility stocks, offer little protection against changes in interest rates, and require higher returns than suggested by the standard CAPM.</w:t>
      </w:r>
    </w:p>
    <w:p w:rsidR="00203903" w:rsidRDefault="00203903" w:rsidP="00203903">
      <w:pPr>
        <w:pStyle w:val="answer"/>
        <w:widowControl w:val="0"/>
        <w:ind w:left="0" w:firstLine="720"/>
      </w:pPr>
      <w:r>
        <w:t>Another explanation for the CAPM</w:t>
      </w:r>
      <w:r w:rsidR="00FB3624">
        <w:t>’</w:t>
      </w:r>
      <w:r>
        <w:t>s inability to fully explain the process determining security returns involves the use of an inadequate or incomplete market index.  Empirical studies to validate the CAPM invariably rely on some stock market index as a proxy for the true market portfolio.  The exclusion of several asset categories from the definition of market index mis-specifies the CAPM and biases the results found using only stock market data.  Kolbe and Read (1983) illustrate the biases in beta estimates which result from applying the CAPM to public utilities.  Unfortunately, no comprehensive and easily accessible data exist for several classes of assets, such as mortgages and business investments, so that the exact relation between return and stock betas predicted by the CAPM does not exist.  This suggests that the empirical relationship between returns and stock betas is best estimated empirically (ECAPM) rather than by relying on theoretical and elegant CAPM models expanded to include missing assets effects.  In any event, stock betas may be highly correlated with the true beta measured with the true market index.</w:t>
      </w:r>
    </w:p>
    <w:p w:rsidR="00203903" w:rsidRDefault="00203903" w:rsidP="00203903">
      <w:pPr>
        <w:pStyle w:val="answer"/>
        <w:widowControl w:val="0"/>
        <w:ind w:left="0" w:firstLine="720"/>
      </w:pPr>
      <w:r>
        <w:t>Yet another explanation for the CAPM</w:t>
      </w:r>
      <w:r w:rsidR="00FB3624">
        <w:t>’</w:t>
      </w:r>
      <w:r>
        <w:t>s inability to fully explain the observed risk-return tradeoff involves the possibility of constraints on investor borrowing that run counter to the assumptions of the CAPM.  In response to this inadequacy, several versions of the CAPM have been developed by researchers.  One of these versions is the so-called zero-beta, or two-factor, CAPM which provides for a risk-free return in a market where borrowing and lending rates are divergent.  If borrowing rates and lending rates differ, or there is no risk-free borrowing or lending, or there is risk-free lending but no risk-free borrowing, then the CAPM has the following form:</w:t>
      </w:r>
    </w:p>
    <w:p w:rsidR="00203903" w:rsidRDefault="00203903" w:rsidP="00AC38C8">
      <w:pPr>
        <w:pStyle w:val="answer"/>
        <w:widowControl w:val="0"/>
        <w:tabs>
          <w:tab w:val="right" w:pos="7200"/>
        </w:tabs>
        <w:ind w:left="1440" w:firstLine="720"/>
      </w:pPr>
      <w:r>
        <w:t>K</w:t>
      </w:r>
      <w:r w:rsidR="00FB3624">
        <w:t xml:space="preserve"> </w:t>
      </w:r>
      <w:r>
        <w:t>=</w:t>
      </w:r>
      <w:r w:rsidR="00FB3624">
        <w:t xml:space="preserve"> </w:t>
      </w:r>
      <w:r>
        <w:t>R</w:t>
      </w:r>
      <w:r w:rsidRPr="00AC38C8">
        <w:rPr>
          <w:vertAlign w:val="subscript"/>
        </w:rPr>
        <w:t>Z</w:t>
      </w:r>
      <w:r w:rsidR="00FB3624">
        <w:t xml:space="preserve"> </w:t>
      </w:r>
      <w:r>
        <w:t>+</w:t>
      </w:r>
      <w:r w:rsidR="00FB3624">
        <w:t xml:space="preserve"> </w:t>
      </w:r>
      <w:r w:rsidR="00AC38C8">
        <w:t xml:space="preserve">β </w:t>
      </w:r>
      <w:r w:rsidR="00FB3624">
        <w:t xml:space="preserve">x </w:t>
      </w:r>
      <w:r>
        <w:t>(R</w:t>
      </w:r>
      <w:r w:rsidR="00AC38C8">
        <w:rPr>
          <w:vertAlign w:val="subscript"/>
        </w:rPr>
        <w:t>M</w:t>
      </w:r>
      <w:r>
        <w:t xml:space="preserve"> </w:t>
      </w:r>
      <w:r w:rsidR="00AC38C8">
        <w:t>–</w:t>
      </w:r>
      <w:r>
        <w:t xml:space="preserve"> R</w:t>
      </w:r>
      <w:r w:rsidR="00AC38C8">
        <w:rPr>
          <w:vertAlign w:val="subscript"/>
        </w:rPr>
        <w:t>F</w:t>
      </w:r>
      <w:r>
        <w:t>)</w:t>
      </w:r>
    </w:p>
    <w:p w:rsidR="00203903" w:rsidRDefault="00203903" w:rsidP="00203903">
      <w:pPr>
        <w:pStyle w:val="answer"/>
        <w:widowControl w:val="0"/>
        <w:ind w:left="0" w:firstLine="720"/>
      </w:pPr>
      <w:r>
        <w:t>The model, christened the zero-beta model, is analogous to the standard CAPM, but with the return on a minimum risk portfolio which is unrelated to market returns, RZ, replacing the risk-free rate, RF.  The model has been empirically tested by Black, Jensen, and Scholes (1972), who found a flatter than predicted CAPM, consistent with the model and other researchers</w:t>
      </w:r>
      <w:r w:rsidR="00FB3624">
        <w:t>’</w:t>
      </w:r>
      <w:r>
        <w:t xml:space="preserve"> findings.</w:t>
      </w:r>
    </w:p>
    <w:p w:rsidR="00203903" w:rsidRDefault="00203903" w:rsidP="00203903">
      <w:pPr>
        <w:pStyle w:val="answer"/>
        <w:widowControl w:val="0"/>
        <w:ind w:left="0" w:firstLine="720"/>
      </w:pPr>
      <w:r>
        <w:t xml:space="preserve">The zero-beta CAPM cannot be literally employed in cost of capital projections, since the zero-beta portfolio is a statistical construct difficult to replicate.  </w:t>
      </w:r>
    </w:p>
    <w:p w:rsidR="00203903" w:rsidRDefault="00203903" w:rsidP="00203903">
      <w:pPr>
        <w:pStyle w:val="Heading2"/>
      </w:pPr>
      <w:r w:rsidRPr="00203903">
        <w:rPr>
          <w:u w:val="none"/>
        </w:rPr>
        <w:t>B.</w:t>
      </w:r>
      <w:r w:rsidRPr="00203903">
        <w:rPr>
          <w:u w:val="none"/>
        </w:rPr>
        <w:tab/>
      </w:r>
      <w:r>
        <w:t>Empirical Evidence</w:t>
      </w:r>
    </w:p>
    <w:p w:rsidR="00203903" w:rsidRDefault="00203903" w:rsidP="00203903">
      <w:pPr>
        <w:pStyle w:val="answer"/>
        <w:widowControl w:val="0"/>
        <w:ind w:left="0" w:firstLine="720"/>
      </w:pPr>
      <w:r>
        <w:t>A summary of the empirical evidence on the magnitude of alpha is provided in the table below.</w:t>
      </w:r>
    </w:p>
    <w:p w:rsidR="00203903" w:rsidRPr="000505FE" w:rsidRDefault="00203903" w:rsidP="000505FE">
      <w:pPr>
        <w:pStyle w:val="answer"/>
        <w:keepNext/>
        <w:keepLines/>
        <w:spacing w:after="60" w:line="240" w:lineRule="auto"/>
        <w:jc w:val="center"/>
        <w:rPr>
          <w:b/>
        </w:rPr>
      </w:pPr>
      <w:r w:rsidRPr="000505FE">
        <w:rPr>
          <w:b/>
        </w:rPr>
        <w:t>Empirical Evidence on the Alpha Factor</w:t>
      </w:r>
    </w:p>
    <w:tbl>
      <w:tblPr>
        <w:tblW w:w="0" w:type="auto"/>
        <w:tblLook w:val="01E0" w:firstRow="1" w:lastRow="1" w:firstColumn="1" w:lastColumn="1" w:noHBand="0" w:noVBand="0"/>
      </w:tblPr>
      <w:tblGrid>
        <w:gridCol w:w="4668"/>
        <w:gridCol w:w="2094"/>
        <w:gridCol w:w="2094"/>
      </w:tblGrid>
      <w:tr w:rsidR="00203903" w:rsidRPr="003720D6" w:rsidTr="003720D6">
        <w:tc>
          <w:tcPr>
            <w:tcW w:w="4668" w:type="dxa"/>
          </w:tcPr>
          <w:p w:rsidR="00203903" w:rsidRPr="003720D6" w:rsidRDefault="00203903" w:rsidP="003720D6">
            <w:pPr>
              <w:pStyle w:val="answer"/>
              <w:keepNext/>
              <w:keepLines/>
              <w:spacing w:before="60" w:after="60" w:line="240" w:lineRule="auto"/>
              <w:ind w:left="0" w:firstLine="0"/>
              <w:jc w:val="center"/>
              <w:rPr>
                <w:b/>
              </w:rPr>
            </w:pPr>
            <w:r w:rsidRPr="003720D6">
              <w:rPr>
                <w:b/>
              </w:rPr>
              <w:t>Author</w:t>
            </w:r>
          </w:p>
        </w:tc>
        <w:tc>
          <w:tcPr>
            <w:tcW w:w="2094" w:type="dxa"/>
          </w:tcPr>
          <w:p w:rsidR="00203903" w:rsidRPr="003720D6" w:rsidRDefault="00203903" w:rsidP="003720D6">
            <w:pPr>
              <w:pStyle w:val="answer"/>
              <w:keepNext/>
              <w:keepLines/>
              <w:spacing w:before="60" w:after="60" w:line="240" w:lineRule="auto"/>
              <w:ind w:left="0" w:firstLine="0"/>
              <w:jc w:val="center"/>
              <w:rPr>
                <w:b/>
              </w:rPr>
            </w:pPr>
            <w:r w:rsidRPr="003720D6">
              <w:rPr>
                <w:b/>
              </w:rPr>
              <w:t>Range of alpha</w:t>
            </w:r>
          </w:p>
        </w:tc>
        <w:tc>
          <w:tcPr>
            <w:tcW w:w="2094" w:type="dxa"/>
          </w:tcPr>
          <w:p w:rsidR="00203903" w:rsidRPr="003720D6" w:rsidRDefault="00203903" w:rsidP="003720D6">
            <w:pPr>
              <w:pStyle w:val="answer"/>
              <w:keepNext/>
              <w:keepLines/>
              <w:spacing w:before="60" w:after="60" w:line="240" w:lineRule="auto"/>
              <w:ind w:left="0" w:firstLine="0"/>
              <w:jc w:val="center"/>
              <w:rPr>
                <w:b/>
              </w:rPr>
            </w:pPr>
            <w:r w:rsidRPr="003720D6">
              <w:rPr>
                <w:b/>
              </w:rPr>
              <w:t>Period relied</w:t>
            </w:r>
          </w:p>
        </w:tc>
      </w:tr>
      <w:tr w:rsidR="00203903" w:rsidTr="003720D6">
        <w:tc>
          <w:tcPr>
            <w:tcW w:w="4668" w:type="dxa"/>
          </w:tcPr>
          <w:p w:rsidR="00203903" w:rsidRDefault="00203903" w:rsidP="003720D6">
            <w:pPr>
              <w:pStyle w:val="answer"/>
              <w:keepNext/>
              <w:keepLines/>
              <w:spacing w:before="60" w:after="60" w:line="240" w:lineRule="auto"/>
              <w:ind w:left="0" w:firstLine="0"/>
            </w:pPr>
            <w:r>
              <w:t>Black (1993)</w:t>
            </w:r>
          </w:p>
        </w:tc>
        <w:tc>
          <w:tcPr>
            <w:tcW w:w="2094" w:type="dxa"/>
          </w:tcPr>
          <w:p w:rsidR="00203903" w:rsidRDefault="00203903" w:rsidP="003720D6">
            <w:pPr>
              <w:pStyle w:val="answer"/>
              <w:keepNext/>
              <w:keepLines/>
              <w:spacing w:before="60" w:after="60" w:line="240" w:lineRule="auto"/>
              <w:ind w:left="0" w:firstLine="0"/>
              <w:jc w:val="center"/>
            </w:pPr>
            <w:r>
              <w:t>-3.6% to 3.6%</w:t>
            </w:r>
          </w:p>
        </w:tc>
        <w:tc>
          <w:tcPr>
            <w:tcW w:w="2094" w:type="dxa"/>
          </w:tcPr>
          <w:p w:rsidR="00203903" w:rsidRDefault="00203903" w:rsidP="003720D6">
            <w:pPr>
              <w:pStyle w:val="answer"/>
              <w:keepNext/>
              <w:keepLines/>
              <w:spacing w:before="60" w:after="60" w:line="240" w:lineRule="auto"/>
              <w:ind w:left="0" w:firstLine="0"/>
              <w:jc w:val="center"/>
            </w:pPr>
            <w:r>
              <w:t>1931–1991</w:t>
            </w:r>
          </w:p>
        </w:tc>
      </w:tr>
      <w:tr w:rsidR="00203903" w:rsidTr="003720D6">
        <w:tc>
          <w:tcPr>
            <w:tcW w:w="4668" w:type="dxa"/>
          </w:tcPr>
          <w:p w:rsidR="00203903" w:rsidRDefault="00203903" w:rsidP="003720D6">
            <w:pPr>
              <w:pStyle w:val="answer"/>
              <w:keepNext/>
              <w:keepLines/>
              <w:spacing w:before="60" w:after="60" w:line="240" w:lineRule="auto"/>
              <w:ind w:left="0" w:firstLine="0"/>
            </w:pPr>
            <w:r>
              <w:t>Black, Jensen and Scholes (1972)</w:t>
            </w:r>
          </w:p>
        </w:tc>
        <w:tc>
          <w:tcPr>
            <w:tcW w:w="2094" w:type="dxa"/>
          </w:tcPr>
          <w:p w:rsidR="00203903" w:rsidRDefault="00203903" w:rsidP="003720D6">
            <w:pPr>
              <w:pStyle w:val="answer"/>
              <w:keepNext/>
              <w:keepLines/>
              <w:spacing w:before="60" w:after="60" w:line="240" w:lineRule="auto"/>
              <w:ind w:left="0" w:firstLine="0"/>
              <w:jc w:val="center"/>
            </w:pPr>
            <w:r>
              <w:t>-9.61% to 12.24%</w:t>
            </w:r>
          </w:p>
        </w:tc>
        <w:tc>
          <w:tcPr>
            <w:tcW w:w="2094" w:type="dxa"/>
          </w:tcPr>
          <w:p w:rsidR="00203903" w:rsidRDefault="00203903" w:rsidP="003720D6">
            <w:pPr>
              <w:pStyle w:val="answer"/>
              <w:keepNext/>
              <w:keepLines/>
              <w:spacing w:before="60" w:after="60" w:line="240" w:lineRule="auto"/>
              <w:ind w:left="0" w:firstLine="0"/>
              <w:jc w:val="center"/>
            </w:pPr>
            <w:r>
              <w:t>1931–1965</w:t>
            </w:r>
          </w:p>
        </w:tc>
      </w:tr>
      <w:tr w:rsidR="000505FE" w:rsidTr="003720D6">
        <w:tc>
          <w:tcPr>
            <w:tcW w:w="4668" w:type="dxa"/>
          </w:tcPr>
          <w:p w:rsidR="000505FE" w:rsidRDefault="000505FE" w:rsidP="003720D6">
            <w:pPr>
              <w:pStyle w:val="answer"/>
              <w:keepNext/>
              <w:keepLines/>
              <w:spacing w:before="60" w:after="60" w:line="240" w:lineRule="auto"/>
              <w:ind w:left="0" w:firstLine="0"/>
            </w:pPr>
            <w:r>
              <w:t>Fama and McBeth (1972)</w:t>
            </w:r>
          </w:p>
        </w:tc>
        <w:tc>
          <w:tcPr>
            <w:tcW w:w="2094" w:type="dxa"/>
          </w:tcPr>
          <w:p w:rsidR="000505FE" w:rsidRDefault="000505FE" w:rsidP="003720D6">
            <w:pPr>
              <w:pStyle w:val="answer"/>
              <w:keepNext/>
              <w:keepLines/>
              <w:spacing w:before="60" w:after="60" w:line="240" w:lineRule="auto"/>
              <w:ind w:left="0" w:firstLine="0"/>
              <w:jc w:val="center"/>
            </w:pPr>
            <w:r>
              <w:t>4.08% to 9.36%</w:t>
            </w:r>
          </w:p>
        </w:tc>
        <w:tc>
          <w:tcPr>
            <w:tcW w:w="2094" w:type="dxa"/>
          </w:tcPr>
          <w:p w:rsidR="000505FE" w:rsidRDefault="000505FE" w:rsidP="003720D6">
            <w:pPr>
              <w:pStyle w:val="answer"/>
              <w:keepNext/>
              <w:keepLines/>
              <w:spacing w:before="60" w:after="60" w:line="240" w:lineRule="auto"/>
              <w:ind w:left="0" w:firstLine="0"/>
              <w:jc w:val="center"/>
            </w:pPr>
            <w:r>
              <w:t>1935–1968</w:t>
            </w:r>
          </w:p>
        </w:tc>
      </w:tr>
      <w:tr w:rsidR="000505FE" w:rsidTr="003720D6">
        <w:tc>
          <w:tcPr>
            <w:tcW w:w="4668" w:type="dxa"/>
          </w:tcPr>
          <w:p w:rsidR="000505FE" w:rsidRDefault="000505FE" w:rsidP="003720D6">
            <w:pPr>
              <w:pStyle w:val="answer"/>
              <w:keepNext/>
              <w:keepLines/>
              <w:spacing w:before="60" w:after="60" w:line="240" w:lineRule="auto"/>
              <w:ind w:left="0" w:firstLine="0"/>
            </w:pPr>
            <w:r>
              <w:t>Fama and French (1992)</w:t>
            </w:r>
          </w:p>
        </w:tc>
        <w:tc>
          <w:tcPr>
            <w:tcW w:w="2094" w:type="dxa"/>
          </w:tcPr>
          <w:p w:rsidR="000505FE" w:rsidRDefault="000505FE" w:rsidP="003720D6">
            <w:pPr>
              <w:pStyle w:val="answer"/>
              <w:keepNext/>
              <w:keepLines/>
              <w:spacing w:before="60" w:after="60" w:line="240" w:lineRule="auto"/>
              <w:ind w:left="0" w:firstLine="0"/>
              <w:jc w:val="center"/>
            </w:pPr>
            <w:r>
              <w:t>10.08% to 13.56%</w:t>
            </w:r>
          </w:p>
        </w:tc>
        <w:tc>
          <w:tcPr>
            <w:tcW w:w="2094" w:type="dxa"/>
          </w:tcPr>
          <w:p w:rsidR="000505FE" w:rsidRDefault="000505FE" w:rsidP="003720D6">
            <w:pPr>
              <w:pStyle w:val="answer"/>
              <w:keepNext/>
              <w:keepLines/>
              <w:spacing w:before="60" w:after="60" w:line="240" w:lineRule="auto"/>
              <w:ind w:left="0" w:firstLine="0"/>
              <w:jc w:val="center"/>
            </w:pPr>
            <w:r>
              <w:t>1941–1990</w:t>
            </w:r>
          </w:p>
        </w:tc>
      </w:tr>
      <w:tr w:rsidR="000505FE" w:rsidTr="003720D6">
        <w:tc>
          <w:tcPr>
            <w:tcW w:w="4668" w:type="dxa"/>
          </w:tcPr>
          <w:p w:rsidR="000505FE" w:rsidRDefault="000505FE" w:rsidP="003720D6">
            <w:pPr>
              <w:pStyle w:val="answer"/>
              <w:keepNext/>
              <w:keepLines/>
              <w:spacing w:before="60" w:after="60" w:line="240" w:lineRule="auto"/>
              <w:ind w:left="0" w:firstLine="0"/>
            </w:pPr>
            <w:r>
              <w:t>Litzenberger and Ramaswamy (1979)</w:t>
            </w:r>
          </w:p>
        </w:tc>
        <w:tc>
          <w:tcPr>
            <w:tcW w:w="2094" w:type="dxa"/>
          </w:tcPr>
          <w:p w:rsidR="000505FE" w:rsidRDefault="000505FE" w:rsidP="003720D6">
            <w:pPr>
              <w:pStyle w:val="answer"/>
              <w:keepNext/>
              <w:keepLines/>
              <w:spacing w:before="60" w:after="60" w:line="240" w:lineRule="auto"/>
              <w:ind w:left="0" w:firstLine="0"/>
              <w:jc w:val="center"/>
            </w:pPr>
            <w:r>
              <w:t>5.32% to 8.17%</w:t>
            </w:r>
          </w:p>
        </w:tc>
        <w:tc>
          <w:tcPr>
            <w:tcW w:w="2094" w:type="dxa"/>
          </w:tcPr>
          <w:p w:rsidR="000505FE" w:rsidRDefault="000505FE" w:rsidP="003720D6">
            <w:pPr>
              <w:pStyle w:val="answer"/>
              <w:keepNext/>
              <w:keepLines/>
              <w:spacing w:before="60" w:after="60" w:line="240" w:lineRule="auto"/>
              <w:ind w:left="0" w:firstLine="0"/>
              <w:jc w:val="center"/>
            </w:pPr>
          </w:p>
        </w:tc>
      </w:tr>
      <w:tr w:rsidR="000505FE" w:rsidTr="003720D6">
        <w:tc>
          <w:tcPr>
            <w:tcW w:w="4668" w:type="dxa"/>
          </w:tcPr>
          <w:p w:rsidR="000505FE" w:rsidRDefault="000505FE" w:rsidP="003720D6">
            <w:pPr>
              <w:pStyle w:val="answer"/>
              <w:keepNext/>
              <w:keepLines/>
              <w:spacing w:before="60" w:after="60" w:line="240" w:lineRule="auto"/>
              <w:ind w:left="0" w:firstLine="0"/>
            </w:pPr>
            <w:r>
              <w:t>Litzenberger, Ramaswamy and Sosin (1980)</w:t>
            </w:r>
          </w:p>
        </w:tc>
        <w:tc>
          <w:tcPr>
            <w:tcW w:w="2094" w:type="dxa"/>
          </w:tcPr>
          <w:p w:rsidR="000505FE" w:rsidRDefault="000505FE" w:rsidP="003720D6">
            <w:pPr>
              <w:pStyle w:val="answer"/>
              <w:keepNext/>
              <w:keepLines/>
              <w:spacing w:before="60" w:after="60" w:line="240" w:lineRule="auto"/>
              <w:ind w:left="0" w:firstLine="0"/>
              <w:jc w:val="center"/>
            </w:pPr>
            <w:r>
              <w:t>1.63% to 5.04%</w:t>
            </w:r>
          </w:p>
        </w:tc>
        <w:tc>
          <w:tcPr>
            <w:tcW w:w="2094" w:type="dxa"/>
          </w:tcPr>
          <w:p w:rsidR="000505FE" w:rsidRDefault="000505FE" w:rsidP="003720D6">
            <w:pPr>
              <w:pStyle w:val="answer"/>
              <w:keepNext/>
              <w:keepLines/>
              <w:spacing w:before="60" w:after="60" w:line="240" w:lineRule="auto"/>
              <w:ind w:left="0" w:firstLine="0"/>
              <w:jc w:val="center"/>
            </w:pPr>
            <w:r>
              <w:t>1926–1978</w:t>
            </w:r>
          </w:p>
        </w:tc>
      </w:tr>
      <w:tr w:rsidR="000505FE" w:rsidTr="003720D6">
        <w:tc>
          <w:tcPr>
            <w:tcW w:w="4668" w:type="dxa"/>
          </w:tcPr>
          <w:p w:rsidR="000505FE" w:rsidRDefault="000505FE" w:rsidP="003720D6">
            <w:pPr>
              <w:pStyle w:val="answer"/>
              <w:keepNext/>
              <w:keepLines/>
              <w:spacing w:before="60" w:after="60" w:line="240" w:lineRule="auto"/>
              <w:ind w:left="0" w:firstLine="0"/>
            </w:pPr>
            <w:r>
              <w:t>Pettengill, Sundaram and Mathur (1995)</w:t>
            </w:r>
          </w:p>
        </w:tc>
        <w:tc>
          <w:tcPr>
            <w:tcW w:w="2094" w:type="dxa"/>
          </w:tcPr>
          <w:p w:rsidR="000505FE" w:rsidRDefault="000505FE" w:rsidP="003720D6">
            <w:pPr>
              <w:pStyle w:val="answer"/>
              <w:keepNext/>
              <w:keepLines/>
              <w:spacing w:before="60" w:after="60" w:line="240" w:lineRule="auto"/>
              <w:ind w:left="0" w:firstLine="0"/>
              <w:jc w:val="center"/>
            </w:pPr>
            <w:r>
              <w:t>4.6%</w:t>
            </w:r>
          </w:p>
        </w:tc>
        <w:tc>
          <w:tcPr>
            <w:tcW w:w="2094" w:type="dxa"/>
          </w:tcPr>
          <w:p w:rsidR="000505FE" w:rsidRDefault="000505FE" w:rsidP="003720D6">
            <w:pPr>
              <w:pStyle w:val="answer"/>
              <w:keepNext/>
              <w:keepLines/>
              <w:spacing w:before="60" w:after="60" w:line="240" w:lineRule="auto"/>
              <w:ind w:left="0" w:firstLine="0"/>
              <w:jc w:val="center"/>
            </w:pPr>
          </w:p>
        </w:tc>
      </w:tr>
      <w:tr w:rsidR="000505FE" w:rsidTr="003720D6">
        <w:tc>
          <w:tcPr>
            <w:tcW w:w="4668" w:type="dxa"/>
          </w:tcPr>
          <w:p w:rsidR="000505FE" w:rsidRDefault="000505FE" w:rsidP="003720D6">
            <w:pPr>
              <w:pStyle w:val="answer"/>
              <w:keepNext/>
              <w:keepLines/>
              <w:spacing w:before="60" w:after="60" w:line="240" w:lineRule="auto"/>
              <w:ind w:left="0" w:firstLine="0"/>
            </w:pPr>
            <w:r>
              <w:t>Morin (1994)</w:t>
            </w:r>
          </w:p>
        </w:tc>
        <w:tc>
          <w:tcPr>
            <w:tcW w:w="2094" w:type="dxa"/>
          </w:tcPr>
          <w:p w:rsidR="000505FE" w:rsidRDefault="000505FE" w:rsidP="003720D6">
            <w:pPr>
              <w:pStyle w:val="answer"/>
              <w:keepNext/>
              <w:keepLines/>
              <w:spacing w:before="60" w:after="60" w:line="240" w:lineRule="auto"/>
              <w:ind w:left="0" w:firstLine="0"/>
              <w:jc w:val="center"/>
            </w:pPr>
            <w:r>
              <w:t>2.0%</w:t>
            </w:r>
          </w:p>
        </w:tc>
        <w:tc>
          <w:tcPr>
            <w:tcW w:w="2094" w:type="dxa"/>
          </w:tcPr>
          <w:p w:rsidR="000505FE" w:rsidRDefault="000505FE" w:rsidP="003720D6">
            <w:pPr>
              <w:pStyle w:val="answer"/>
              <w:keepNext/>
              <w:keepLines/>
              <w:spacing w:before="60" w:after="60" w:line="240" w:lineRule="auto"/>
              <w:ind w:left="0" w:firstLine="0"/>
              <w:jc w:val="center"/>
            </w:pPr>
            <w:r>
              <w:t>1926–1984</w:t>
            </w:r>
          </w:p>
        </w:tc>
      </w:tr>
      <w:tr w:rsidR="000505FE" w:rsidTr="003720D6">
        <w:tc>
          <w:tcPr>
            <w:tcW w:w="4668" w:type="dxa"/>
          </w:tcPr>
          <w:p w:rsidR="000505FE" w:rsidRDefault="000505FE" w:rsidP="003720D6">
            <w:pPr>
              <w:pStyle w:val="answer"/>
              <w:widowControl w:val="0"/>
              <w:spacing w:before="60" w:after="60" w:line="240" w:lineRule="auto"/>
              <w:ind w:left="0" w:firstLine="0"/>
            </w:pPr>
            <w:r>
              <w:t>Harris, Marston, Mishra, and O</w:t>
            </w:r>
            <w:r w:rsidR="00FB3624">
              <w:t>’</w:t>
            </w:r>
            <w:r>
              <w:t>Brien (2003)</w:t>
            </w:r>
          </w:p>
        </w:tc>
        <w:tc>
          <w:tcPr>
            <w:tcW w:w="2094" w:type="dxa"/>
          </w:tcPr>
          <w:p w:rsidR="000505FE" w:rsidRDefault="000505FE" w:rsidP="003720D6">
            <w:pPr>
              <w:pStyle w:val="answer"/>
              <w:widowControl w:val="0"/>
              <w:spacing w:before="60" w:after="60" w:line="240" w:lineRule="auto"/>
              <w:ind w:left="0" w:firstLine="0"/>
              <w:jc w:val="center"/>
            </w:pPr>
            <w:r>
              <w:t>2.0%</w:t>
            </w:r>
          </w:p>
        </w:tc>
        <w:tc>
          <w:tcPr>
            <w:tcW w:w="2094" w:type="dxa"/>
          </w:tcPr>
          <w:p w:rsidR="000505FE" w:rsidRDefault="000505FE" w:rsidP="003720D6">
            <w:pPr>
              <w:pStyle w:val="answer"/>
              <w:widowControl w:val="0"/>
              <w:spacing w:before="60" w:after="60" w:line="240" w:lineRule="auto"/>
              <w:ind w:left="0" w:firstLine="0"/>
              <w:jc w:val="center"/>
            </w:pPr>
            <w:r>
              <w:t>1983–1998</w:t>
            </w:r>
          </w:p>
        </w:tc>
      </w:tr>
    </w:tbl>
    <w:p w:rsidR="000505FE" w:rsidRDefault="00203903" w:rsidP="008143B1">
      <w:pPr>
        <w:pStyle w:val="answer"/>
        <w:keepNext/>
        <w:keepLines/>
        <w:spacing w:before="360"/>
        <w:ind w:left="0" w:firstLine="720"/>
      </w:pPr>
      <w:r>
        <w:t>Given the observed magnitude of alpha, the empirical evidence indicates that the risk-return relationship is flatter than that predicted by the CAPM.  Typical of the empirical evidence is the findings cited in Morin (1989) over the period 1926-1984 indicating that the observed expected return on a security is related to its risk by the following equation:</w:t>
      </w:r>
    </w:p>
    <w:p w:rsidR="00203903" w:rsidRDefault="00203903" w:rsidP="00AC38C8">
      <w:pPr>
        <w:pStyle w:val="answer"/>
        <w:widowControl w:val="0"/>
        <w:tabs>
          <w:tab w:val="right" w:pos="7200"/>
        </w:tabs>
        <w:ind w:left="1440" w:firstLine="720"/>
      </w:pPr>
      <w:r>
        <w:t>K</w:t>
      </w:r>
      <w:r w:rsidR="00FB3624">
        <w:t xml:space="preserve"> </w:t>
      </w:r>
      <w:r>
        <w:t>=</w:t>
      </w:r>
      <w:r w:rsidR="00FB3624">
        <w:t xml:space="preserve"> </w:t>
      </w:r>
      <w:r>
        <w:t>.0829</w:t>
      </w:r>
      <w:r w:rsidR="00FB3624">
        <w:t xml:space="preserve"> </w:t>
      </w:r>
      <w:r>
        <w:t>+</w:t>
      </w:r>
      <w:r w:rsidR="00FB3624">
        <w:t xml:space="preserve"> </w:t>
      </w:r>
      <w:r>
        <w:t xml:space="preserve">.0520 </w:t>
      </w:r>
      <w:r w:rsidR="00FB3624">
        <w:t>β</w:t>
      </w:r>
    </w:p>
    <w:p w:rsidR="000505FE" w:rsidRDefault="00203903" w:rsidP="008143B1">
      <w:pPr>
        <w:pStyle w:val="answer"/>
        <w:keepLines/>
        <w:widowControl w:val="0"/>
        <w:ind w:left="0" w:firstLine="720"/>
      </w:pPr>
      <w:r>
        <w:t>Given that the risk-free rate over the estimation period was approximately 6 percent, this relationship implies that the intercept of the risk-return relationship is higher than the 6 percent risk-free rate, contrary to the CAPM</w:t>
      </w:r>
      <w:r w:rsidR="00FB3624">
        <w:t>’</w:t>
      </w:r>
      <w:r>
        <w:t>s prediction.  Given that the average return on an average risk stock exceeded the risk-free rate by about 8.0 percent in that period, that is, the market risk premium (RM - RF) = 8 percent, the intercept of the observed relationship between return and beta exceeds the risk-free rate by about 2 percent, suggestin</w:t>
      </w:r>
      <w:r w:rsidR="000505FE">
        <w:t>g an alpha factor of 2 percent.</w:t>
      </w:r>
    </w:p>
    <w:p w:rsidR="000505FE" w:rsidRDefault="00203903" w:rsidP="000505FE">
      <w:pPr>
        <w:pStyle w:val="answer"/>
        <w:widowControl w:val="0"/>
        <w:ind w:left="0" w:firstLine="720"/>
      </w:pPr>
      <w:r>
        <w:t>Most of the empirical studies cited in the above table utilize raw betas rather than Value Line adjusted betas because the latter were not available over most of the time periods covered in these studies.  A study of the relationship between return and adjusted beta is reported on Table 6-7 in Ibbotson Associates Valuation Yearbook 2001.  If we exclude the portfolio of very small cap stocks from the relationship due to significant size effects, the relationship between the arithmetic mean return and beta for the remaining portfolios is flatter than predicted and the intercept slightly higher than predicted by the CAPM, as shown on the graph below.  It is noteworthy that the Ibbotson study relies on adjusted betas as stated on page 95 of the aforementioned study.</w:t>
      </w:r>
    </w:p>
    <w:p w:rsidR="000505FE" w:rsidRDefault="00203903" w:rsidP="000505FE">
      <w:pPr>
        <w:pStyle w:val="answer"/>
        <w:widowControl w:val="0"/>
        <w:ind w:left="0" w:firstLine="720"/>
      </w:pPr>
      <w:r>
        <w:t>Another study by Morin in May 2002 provides empirical support for the ECAPM.  All the stocks covered in the Value Line Investment Survey for Windows for which betas and returns data were available were retained for analysis.  There were nearly 2000 such stocks.  The expected return was measured as the total shareholder return (</w:t>
      </w:r>
      <w:r w:rsidR="00FB3624">
        <w:t>“</w:t>
      </w:r>
      <w:r>
        <w:t>TSR</w:t>
      </w:r>
      <w:r w:rsidR="00FB3624">
        <w:t>”</w:t>
      </w:r>
      <w:r>
        <w:t>) reported by Value Line over the past ten years.  The Value Line adjusted beta was also retrieved from the same data base.  The nearly 2000 companies for which all data were available were ranked in ascending order of beta, from lowest to highest.  In order to palliate measurement error, the nearly 2000 securities were grouped into ten portfolios of approximately 180 securities for each portfolio.  The average returns and betas for each portfolio were as follows:</w:t>
      </w:r>
    </w:p>
    <w:tbl>
      <w:tblPr>
        <w:tblW w:w="0" w:type="auto"/>
        <w:jc w:val="center"/>
        <w:tblInd w:w="2148" w:type="dxa"/>
        <w:tblLook w:val="01E0" w:firstRow="1" w:lastRow="1" w:firstColumn="1" w:lastColumn="1" w:noHBand="0" w:noVBand="0"/>
      </w:tblPr>
      <w:tblGrid>
        <w:gridCol w:w="1809"/>
        <w:gridCol w:w="1809"/>
        <w:gridCol w:w="1810"/>
      </w:tblGrid>
      <w:tr w:rsidR="000505FE" w:rsidRPr="003720D6" w:rsidTr="003720D6">
        <w:trPr>
          <w:jc w:val="center"/>
        </w:trPr>
        <w:tc>
          <w:tcPr>
            <w:tcW w:w="1809" w:type="dxa"/>
          </w:tcPr>
          <w:p w:rsidR="000505FE" w:rsidRPr="003720D6" w:rsidRDefault="000505FE" w:rsidP="003720D6">
            <w:pPr>
              <w:pStyle w:val="answer"/>
              <w:keepNext/>
              <w:keepLines/>
              <w:spacing w:before="60" w:after="60" w:line="240" w:lineRule="auto"/>
              <w:ind w:left="0" w:firstLine="0"/>
              <w:rPr>
                <w:b/>
              </w:rPr>
            </w:pPr>
            <w:r w:rsidRPr="003720D6">
              <w:rPr>
                <w:b/>
                <w:lang w:val="sv-SE"/>
              </w:rPr>
              <w:t>Portfolio #</w:t>
            </w:r>
          </w:p>
        </w:tc>
        <w:tc>
          <w:tcPr>
            <w:tcW w:w="1809" w:type="dxa"/>
          </w:tcPr>
          <w:p w:rsidR="000505FE" w:rsidRPr="003720D6" w:rsidRDefault="000505FE" w:rsidP="003720D6">
            <w:pPr>
              <w:pStyle w:val="answer"/>
              <w:keepNext/>
              <w:keepLines/>
              <w:spacing w:before="60" w:after="60" w:line="240" w:lineRule="auto"/>
              <w:ind w:left="0" w:firstLine="0"/>
              <w:jc w:val="center"/>
              <w:rPr>
                <w:b/>
              </w:rPr>
            </w:pPr>
            <w:r w:rsidRPr="003720D6">
              <w:rPr>
                <w:b/>
                <w:lang w:val="sv-SE"/>
              </w:rPr>
              <w:t>Beta</w:t>
            </w:r>
          </w:p>
        </w:tc>
        <w:tc>
          <w:tcPr>
            <w:tcW w:w="1810" w:type="dxa"/>
          </w:tcPr>
          <w:p w:rsidR="000505FE" w:rsidRPr="003720D6" w:rsidRDefault="000505FE" w:rsidP="003720D6">
            <w:pPr>
              <w:pStyle w:val="answer"/>
              <w:keepNext/>
              <w:keepLines/>
              <w:spacing w:before="60" w:after="60" w:line="240" w:lineRule="auto"/>
              <w:ind w:left="0" w:firstLine="0"/>
              <w:jc w:val="center"/>
              <w:rPr>
                <w:b/>
              </w:rPr>
            </w:pPr>
            <w:r w:rsidRPr="003720D6">
              <w:rPr>
                <w:b/>
                <w:lang w:val="sv-SE"/>
              </w:rPr>
              <w:t>Return</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Portfolio 1</w:t>
            </w:r>
          </w:p>
        </w:tc>
        <w:tc>
          <w:tcPr>
            <w:tcW w:w="1809" w:type="dxa"/>
          </w:tcPr>
          <w:p w:rsidR="000505FE" w:rsidRDefault="000505FE" w:rsidP="003720D6">
            <w:pPr>
              <w:pStyle w:val="answer"/>
              <w:keepNext/>
              <w:keepLines/>
              <w:spacing w:before="60" w:after="60" w:line="240" w:lineRule="auto"/>
              <w:ind w:left="0" w:firstLine="0"/>
              <w:jc w:val="center"/>
            </w:pPr>
            <w:r w:rsidRPr="003720D6">
              <w:rPr>
                <w:lang w:val="sv-SE"/>
              </w:rPr>
              <w:t>0.41</w:t>
            </w:r>
          </w:p>
        </w:tc>
        <w:tc>
          <w:tcPr>
            <w:tcW w:w="1810" w:type="dxa"/>
          </w:tcPr>
          <w:p w:rsidR="000505FE" w:rsidRDefault="000505FE" w:rsidP="003720D6">
            <w:pPr>
              <w:pStyle w:val="answer"/>
              <w:keepNext/>
              <w:keepLines/>
              <w:spacing w:before="60" w:after="60" w:line="240" w:lineRule="auto"/>
              <w:ind w:left="0" w:firstLine="0"/>
              <w:jc w:val="center"/>
            </w:pPr>
            <w:r w:rsidRPr="003720D6">
              <w:rPr>
                <w:lang w:val="sv-SE"/>
              </w:rPr>
              <w:t>10.87%</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Portfolio 2</w:t>
            </w:r>
          </w:p>
        </w:tc>
        <w:tc>
          <w:tcPr>
            <w:tcW w:w="1809" w:type="dxa"/>
          </w:tcPr>
          <w:p w:rsidR="000505FE" w:rsidRDefault="000505FE" w:rsidP="003720D6">
            <w:pPr>
              <w:pStyle w:val="answer"/>
              <w:keepNext/>
              <w:keepLines/>
              <w:spacing w:before="60" w:after="60" w:line="240" w:lineRule="auto"/>
              <w:ind w:left="0" w:firstLine="0"/>
              <w:jc w:val="center"/>
            </w:pPr>
            <w:r w:rsidRPr="003720D6">
              <w:rPr>
                <w:lang w:val="sv-SE"/>
              </w:rPr>
              <w:t>0.54</w:t>
            </w:r>
          </w:p>
        </w:tc>
        <w:tc>
          <w:tcPr>
            <w:tcW w:w="1810" w:type="dxa"/>
          </w:tcPr>
          <w:p w:rsidR="000505FE" w:rsidRDefault="000505FE" w:rsidP="003720D6">
            <w:pPr>
              <w:pStyle w:val="answer"/>
              <w:keepNext/>
              <w:keepLines/>
              <w:spacing w:before="60" w:after="60" w:line="240" w:lineRule="auto"/>
              <w:ind w:left="0" w:firstLine="0"/>
              <w:jc w:val="center"/>
            </w:pPr>
            <w:r w:rsidRPr="003720D6">
              <w:rPr>
                <w:lang w:val="sv-SE"/>
              </w:rPr>
              <w:t>12.02%</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Portfolio 3</w:t>
            </w:r>
          </w:p>
        </w:tc>
        <w:tc>
          <w:tcPr>
            <w:tcW w:w="1809" w:type="dxa"/>
          </w:tcPr>
          <w:p w:rsidR="000505FE" w:rsidRDefault="000505FE" w:rsidP="003720D6">
            <w:pPr>
              <w:pStyle w:val="answer"/>
              <w:keepNext/>
              <w:keepLines/>
              <w:spacing w:before="60" w:after="60" w:line="240" w:lineRule="auto"/>
              <w:ind w:left="0" w:firstLine="0"/>
              <w:jc w:val="center"/>
            </w:pPr>
            <w:r w:rsidRPr="003720D6">
              <w:rPr>
                <w:lang w:val="sv-SE"/>
              </w:rPr>
              <w:t>0.62</w:t>
            </w:r>
          </w:p>
        </w:tc>
        <w:tc>
          <w:tcPr>
            <w:tcW w:w="1810" w:type="dxa"/>
          </w:tcPr>
          <w:p w:rsidR="000505FE" w:rsidRDefault="000505FE" w:rsidP="003720D6">
            <w:pPr>
              <w:pStyle w:val="answer"/>
              <w:keepNext/>
              <w:keepLines/>
              <w:spacing w:before="60" w:after="60" w:line="240" w:lineRule="auto"/>
              <w:ind w:left="0" w:firstLine="0"/>
              <w:jc w:val="center"/>
            </w:pPr>
            <w:r w:rsidRPr="003720D6">
              <w:rPr>
                <w:lang w:val="sv-SE"/>
              </w:rPr>
              <w:t>13.50</w:t>
            </w:r>
            <w:r>
              <w:t>%</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Portfolio 4</w:t>
            </w:r>
          </w:p>
        </w:tc>
        <w:tc>
          <w:tcPr>
            <w:tcW w:w="1809" w:type="dxa"/>
          </w:tcPr>
          <w:p w:rsidR="000505FE" w:rsidRDefault="000505FE" w:rsidP="003720D6">
            <w:pPr>
              <w:pStyle w:val="answer"/>
              <w:keepNext/>
              <w:keepLines/>
              <w:spacing w:before="60" w:after="60" w:line="240" w:lineRule="auto"/>
              <w:ind w:left="0" w:firstLine="0"/>
              <w:jc w:val="center"/>
            </w:pPr>
            <w:r w:rsidRPr="003720D6">
              <w:rPr>
                <w:lang w:val="sv-SE"/>
              </w:rPr>
              <w:t>0.69</w:t>
            </w:r>
          </w:p>
        </w:tc>
        <w:tc>
          <w:tcPr>
            <w:tcW w:w="1810" w:type="dxa"/>
          </w:tcPr>
          <w:p w:rsidR="000505FE" w:rsidRDefault="000505FE" w:rsidP="003720D6">
            <w:pPr>
              <w:pStyle w:val="answer"/>
              <w:keepNext/>
              <w:keepLines/>
              <w:spacing w:before="60" w:after="60" w:line="240" w:lineRule="auto"/>
              <w:ind w:left="0" w:firstLine="0"/>
              <w:jc w:val="center"/>
            </w:pPr>
            <w:r w:rsidRPr="003720D6">
              <w:rPr>
                <w:lang w:val="sv-SE"/>
              </w:rPr>
              <w:t>13.30</w:t>
            </w:r>
            <w:r>
              <w:t>%</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Portfolio 5</w:t>
            </w:r>
          </w:p>
        </w:tc>
        <w:tc>
          <w:tcPr>
            <w:tcW w:w="1809" w:type="dxa"/>
          </w:tcPr>
          <w:p w:rsidR="000505FE" w:rsidRDefault="000505FE" w:rsidP="003720D6">
            <w:pPr>
              <w:pStyle w:val="answer"/>
              <w:keepNext/>
              <w:keepLines/>
              <w:spacing w:before="60" w:after="60" w:line="240" w:lineRule="auto"/>
              <w:ind w:left="0" w:firstLine="0"/>
              <w:jc w:val="center"/>
            </w:pPr>
            <w:r w:rsidRPr="003720D6">
              <w:rPr>
                <w:lang w:val="sv-SE"/>
              </w:rPr>
              <w:t>0.77</w:t>
            </w:r>
          </w:p>
        </w:tc>
        <w:tc>
          <w:tcPr>
            <w:tcW w:w="1810" w:type="dxa"/>
          </w:tcPr>
          <w:p w:rsidR="000505FE" w:rsidRDefault="000505FE" w:rsidP="003720D6">
            <w:pPr>
              <w:pStyle w:val="answer"/>
              <w:keepNext/>
              <w:keepLines/>
              <w:spacing w:before="60" w:after="60" w:line="240" w:lineRule="auto"/>
              <w:ind w:left="0" w:firstLine="0"/>
              <w:jc w:val="center"/>
            </w:pPr>
            <w:r w:rsidRPr="003720D6">
              <w:rPr>
                <w:lang w:val="sv-SE"/>
              </w:rPr>
              <w:t>13.39</w:t>
            </w:r>
            <w:r>
              <w:t>%</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Portfolio 6</w:t>
            </w:r>
          </w:p>
        </w:tc>
        <w:tc>
          <w:tcPr>
            <w:tcW w:w="1809" w:type="dxa"/>
          </w:tcPr>
          <w:p w:rsidR="000505FE" w:rsidRDefault="000505FE" w:rsidP="003720D6">
            <w:pPr>
              <w:pStyle w:val="answer"/>
              <w:keepNext/>
              <w:keepLines/>
              <w:spacing w:before="60" w:after="60" w:line="240" w:lineRule="auto"/>
              <w:ind w:left="0" w:firstLine="0"/>
              <w:jc w:val="center"/>
            </w:pPr>
            <w:r w:rsidRPr="003720D6">
              <w:rPr>
                <w:lang w:val="sv-SE"/>
              </w:rPr>
              <w:t>0.85</w:t>
            </w:r>
          </w:p>
        </w:tc>
        <w:tc>
          <w:tcPr>
            <w:tcW w:w="1810" w:type="dxa"/>
          </w:tcPr>
          <w:p w:rsidR="000505FE" w:rsidRDefault="000505FE" w:rsidP="003720D6">
            <w:pPr>
              <w:pStyle w:val="answer"/>
              <w:keepNext/>
              <w:keepLines/>
              <w:spacing w:before="60" w:after="60" w:line="240" w:lineRule="auto"/>
              <w:ind w:left="0" w:firstLine="0"/>
              <w:jc w:val="center"/>
            </w:pPr>
            <w:r w:rsidRPr="003720D6">
              <w:rPr>
                <w:lang w:val="sv-SE"/>
              </w:rPr>
              <w:t>13.07</w:t>
            </w:r>
            <w:r>
              <w:t>%</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Portfolio 7</w:t>
            </w:r>
          </w:p>
        </w:tc>
        <w:tc>
          <w:tcPr>
            <w:tcW w:w="1809" w:type="dxa"/>
          </w:tcPr>
          <w:p w:rsidR="000505FE" w:rsidRDefault="000505FE" w:rsidP="003720D6">
            <w:pPr>
              <w:pStyle w:val="answer"/>
              <w:keepNext/>
              <w:keepLines/>
              <w:spacing w:before="60" w:after="60" w:line="240" w:lineRule="auto"/>
              <w:ind w:left="0" w:firstLine="0"/>
              <w:jc w:val="center"/>
            </w:pPr>
            <w:r w:rsidRPr="003720D6">
              <w:rPr>
                <w:lang w:val="sv-SE"/>
              </w:rPr>
              <w:t>0.94</w:t>
            </w:r>
          </w:p>
        </w:tc>
        <w:tc>
          <w:tcPr>
            <w:tcW w:w="1810" w:type="dxa"/>
          </w:tcPr>
          <w:p w:rsidR="000505FE" w:rsidRDefault="000505FE" w:rsidP="003720D6">
            <w:pPr>
              <w:pStyle w:val="answer"/>
              <w:keepNext/>
              <w:keepLines/>
              <w:spacing w:before="60" w:after="60" w:line="240" w:lineRule="auto"/>
              <w:ind w:left="0" w:firstLine="0"/>
              <w:jc w:val="center"/>
            </w:pPr>
            <w:r w:rsidRPr="003720D6">
              <w:rPr>
                <w:lang w:val="sv-SE"/>
              </w:rPr>
              <w:t>13.75</w:t>
            </w:r>
            <w:r>
              <w:t>%</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Portfolio 8</w:t>
            </w:r>
          </w:p>
        </w:tc>
        <w:tc>
          <w:tcPr>
            <w:tcW w:w="1809" w:type="dxa"/>
          </w:tcPr>
          <w:p w:rsidR="000505FE" w:rsidRDefault="000505FE" w:rsidP="003720D6">
            <w:pPr>
              <w:pStyle w:val="answer"/>
              <w:keepNext/>
              <w:keepLines/>
              <w:spacing w:before="60" w:after="60" w:line="240" w:lineRule="auto"/>
              <w:ind w:left="0" w:firstLine="0"/>
              <w:jc w:val="center"/>
            </w:pPr>
            <w:r w:rsidRPr="003720D6">
              <w:rPr>
                <w:lang w:val="sv-SE"/>
              </w:rPr>
              <w:t>1.06</w:t>
            </w:r>
          </w:p>
        </w:tc>
        <w:tc>
          <w:tcPr>
            <w:tcW w:w="1810" w:type="dxa"/>
          </w:tcPr>
          <w:p w:rsidR="000505FE" w:rsidRDefault="000505FE" w:rsidP="003720D6">
            <w:pPr>
              <w:pStyle w:val="answer"/>
              <w:keepNext/>
              <w:keepLines/>
              <w:spacing w:before="60" w:after="60" w:line="240" w:lineRule="auto"/>
              <w:ind w:left="0" w:firstLine="0"/>
              <w:jc w:val="center"/>
            </w:pPr>
            <w:r w:rsidRPr="003720D6">
              <w:rPr>
                <w:lang w:val="sv-SE"/>
              </w:rPr>
              <w:t>14.53</w:t>
            </w:r>
            <w:r>
              <w:t>%</w:t>
            </w:r>
          </w:p>
        </w:tc>
      </w:tr>
      <w:tr w:rsidR="000505FE" w:rsidTr="003720D6">
        <w:trPr>
          <w:jc w:val="center"/>
        </w:trPr>
        <w:tc>
          <w:tcPr>
            <w:tcW w:w="1809" w:type="dxa"/>
          </w:tcPr>
          <w:p w:rsidR="000505FE" w:rsidRDefault="000505FE" w:rsidP="003720D6">
            <w:pPr>
              <w:pStyle w:val="answer"/>
              <w:keepNext/>
              <w:keepLines/>
              <w:spacing w:before="60" w:after="60" w:line="240" w:lineRule="auto"/>
              <w:ind w:left="0" w:firstLine="0"/>
            </w:pPr>
            <w:r w:rsidRPr="003720D6">
              <w:rPr>
                <w:lang w:val="sv-SE"/>
              </w:rPr>
              <w:t xml:space="preserve">Portfolio </w:t>
            </w:r>
            <w:r>
              <w:t>9</w:t>
            </w:r>
          </w:p>
        </w:tc>
        <w:tc>
          <w:tcPr>
            <w:tcW w:w="1809" w:type="dxa"/>
          </w:tcPr>
          <w:p w:rsidR="000505FE" w:rsidRDefault="000505FE" w:rsidP="003720D6">
            <w:pPr>
              <w:pStyle w:val="answer"/>
              <w:keepNext/>
              <w:keepLines/>
              <w:spacing w:before="60" w:after="60" w:line="240" w:lineRule="auto"/>
              <w:ind w:left="0" w:firstLine="0"/>
              <w:jc w:val="center"/>
            </w:pPr>
            <w:r>
              <w:t>1.19</w:t>
            </w:r>
          </w:p>
        </w:tc>
        <w:tc>
          <w:tcPr>
            <w:tcW w:w="1810" w:type="dxa"/>
          </w:tcPr>
          <w:p w:rsidR="000505FE" w:rsidRDefault="000505FE" w:rsidP="003720D6">
            <w:pPr>
              <w:pStyle w:val="answer"/>
              <w:keepNext/>
              <w:keepLines/>
              <w:spacing w:before="60" w:after="60" w:line="240" w:lineRule="auto"/>
              <w:ind w:left="0" w:firstLine="0"/>
              <w:jc w:val="center"/>
            </w:pPr>
            <w:r>
              <w:t>14.78%</w:t>
            </w:r>
          </w:p>
        </w:tc>
      </w:tr>
      <w:tr w:rsidR="000505FE" w:rsidTr="003720D6">
        <w:trPr>
          <w:jc w:val="center"/>
        </w:trPr>
        <w:tc>
          <w:tcPr>
            <w:tcW w:w="1809" w:type="dxa"/>
          </w:tcPr>
          <w:p w:rsidR="000505FE" w:rsidRDefault="000505FE" w:rsidP="003720D6">
            <w:pPr>
              <w:pStyle w:val="answer"/>
              <w:spacing w:before="60" w:after="60" w:line="240" w:lineRule="auto"/>
              <w:ind w:left="0" w:firstLine="0"/>
            </w:pPr>
            <w:r w:rsidRPr="003720D6">
              <w:rPr>
                <w:lang w:val="sv-SE"/>
              </w:rPr>
              <w:t xml:space="preserve">Portfolio </w:t>
            </w:r>
            <w:r>
              <w:t>10</w:t>
            </w:r>
          </w:p>
        </w:tc>
        <w:tc>
          <w:tcPr>
            <w:tcW w:w="1809" w:type="dxa"/>
          </w:tcPr>
          <w:p w:rsidR="000505FE" w:rsidRDefault="000505FE" w:rsidP="003720D6">
            <w:pPr>
              <w:pStyle w:val="answer"/>
              <w:spacing w:before="60" w:after="60" w:line="240" w:lineRule="auto"/>
              <w:ind w:left="0" w:firstLine="0"/>
              <w:jc w:val="center"/>
            </w:pPr>
            <w:r>
              <w:t>1.48</w:t>
            </w:r>
          </w:p>
        </w:tc>
        <w:tc>
          <w:tcPr>
            <w:tcW w:w="1810" w:type="dxa"/>
          </w:tcPr>
          <w:p w:rsidR="000505FE" w:rsidRDefault="000505FE" w:rsidP="003720D6">
            <w:pPr>
              <w:pStyle w:val="answer"/>
              <w:spacing w:before="60" w:after="60" w:line="240" w:lineRule="auto"/>
              <w:ind w:left="0" w:firstLine="0"/>
              <w:jc w:val="center"/>
            </w:pPr>
            <w:r>
              <w:t>20.78%</w:t>
            </w:r>
          </w:p>
        </w:tc>
      </w:tr>
    </w:tbl>
    <w:p w:rsidR="00203903" w:rsidRDefault="00203903" w:rsidP="008143B1">
      <w:pPr>
        <w:pStyle w:val="answer"/>
        <w:keepNext/>
        <w:keepLines/>
        <w:spacing w:before="360"/>
        <w:ind w:left="0" w:firstLine="720"/>
      </w:pPr>
      <w:r>
        <w:t>It is clear from the graph below that the observed relationship between DCF returns and Value Line adjusted betas is flatter than that predicted by the plain vanilla CAPM.  The observed intercept is higher than the prevailing risk-free rate of 5.7 percent while the slope is less than equal to the market risk premium of 7.7 percent predicted by the plain vanilla CAPM for that period.</w:t>
      </w:r>
    </w:p>
    <w:p w:rsidR="00203903" w:rsidRDefault="00F56EA9" w:rsidP="008143B1">
      <w:pPr>
        <w:pStyle w:val="answer"/>
        <w:widowControl w:val="0"/>
        <w:jc w:val="center"/>
      </w:pPr>
      <w:r>
        <w:rPr>
          <w:sz w:val="20"/>
        </w:rPr>
        <w:pict>
          <v:shape id="_x0000_i1027" type="#_x0000_t75" style="width:5in;height:268.5pt">
            <v:imagedata r:id="rId21" o:title=""/>
          </v:shape>
        </w:pict>
      </w:r>
    </w:p>
    <w:p w:rsidR="008143B1" w:rsidRDefault="00203903" w:rsidP="008143B1">
      <w:pPr>
        <w:pStyle w:val="answer"/>
        <w:widowControl w:val="0"/>
        <w:ind w:left="0" w:firstLine="720"/>
      </w:pPr>
      <w:r>
        <w:t>In an article published in Financial Management, Harris, Marston, Mishra, and O</w:t>
      </w:r>
      <w:r w:rsidR="00FB3624">
        <w:t>’</w:t>
      </w:r>
      <w:r>
        <w:t>Brien (</w:t>
      </w:r>
      <w:r w:rsidR="00FB3624">
        <w:t>“</w:t>
      </w:r>
      <w:r>
        <w:t>HMMO</w:t>
      </w:r>
      <w:r w:rsidR="00FB3624">
        <w:t>”</w:t>
      </w:r>
      <w:r>
        <w:t>) estimate ex ante expected returns for S&amp;P 500 companies over the period 1983-1998 .  HMMO measure the expected rate of return (cost of equity) of each dividend-paying stock in the S&amp;P 500 for each month from January 1983 to August 1998 by using the constant growth DCF model.  They then investigate the relation between the risk premium (expected return over the 20-year U.S. Treasury Bond yield) estimates for each month to equity betas as of that same month (5-year raw betas).</w:t>
      </w:r>
    </w:p>
    <w:p w:rsidR="00203903" w:rsidRDefault="00203903" w:rsidP="008143B1">
      <w:pPr>
        <w:pStyle w:val="answer"/>
        <w:widowControl w:val="0"/>
        <w:ind w:left="0" w:firstLine="720"/>
      </w:pPr>
      <w:r>
        <w:t xml:space="preserve">The table below, drawn from HMMO Table 4, displays the average estimate prospective risk premium (Column 2) by industry and the corresponding beta estimate for that industry, both in raw form (Column 3) and adjusted form (Column 4).  The latter were calculated with the traditional Value Line – Merrill Lynch – Bloomberg adjustment methodology by giving 1/3 weight of to a beta estimate of 1.00 and 2/3 weight to the raw beta estimate.  </w:t>
      </w:r>
    </w:p>
    <w:p w:rsidR="00203903" w:rsidRDefault="00203903" w:rsidP="008143B1">
      <w:pPr>
        <w:pStyle w:val="answer"/>
        <w:widowControl w:val="0"/>
        <w:spacing w:after="60" w:line="240" w:lineRule="auto"/>
        <w:jc w:val="center"/>
      </w:pPr>
      <w:r>
        <w:t>Table A-1  Risk Premium and Beta Estimates by Industry</w:t>
      </w:r>
    </w:p>
    <w:tbl>
      <w:tblPr>
        <w:tblW w:w="0" w:type="auto"/>
        <w:jc w:val="center"/>
        <w:tblInd w:w="930" w:type="dxa"/>
        <w:tblLayout w:type="fixed"/>
        <w:tblCellMar>
          <w:left w:w="30" w:type="dxa"/>
          <w:right w:w="30" w:type="dxa"/>
        </w:tblCellMar>
        <w:tblLook w:val="0000" w:firstRow="0" w:lastRow="0" w:firstColumn="0" w:lastColumn="0" w:noHBand="0" w:noVBand="0"/>
      </w:tblPr>
      <w:tblGrid>
        <w:gridCol w:w="427"/>
        <w:gridCol w:w="1103"/>
        <w:gridCol w:w="2047"/>
        <w:gridCol w:w="1643"/>
        <w:gridCol w:w="1710"/>
      </w:tblGrid>
      <w:tr w:rsidR="008143B1" w:rsidRPr="00F23F96" w:rsidTr="008143B1">
        <w:trPr>
          <w:trHeight w:val="315"/>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rPr>
            </w:pP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rPr>
            </w:pP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bCs/>
                <w:color w:val="000000"/>
              </w:rPr>
            </w:pPr>
            <w:r w:rsidRPr="00F23F96">
              <w:rPr>
                <w:bCs/>
                <w:color w:val="000000"/>
              </w:rPr>
              <w:t>Raw</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bCs/>
                <w:color w:val="000000"/>
              </w:rPr>
            </w:pPr>
            <w:r w:rsidRPr="00F23F96">
              <w:rPr>
                <w:bCs/>
                <w:color w:val="000000"/>
              </w:rPr>
              <w:t>Adjusted</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rPr>
            </w:pPr>
            <w:r w:rsidRPr="00F23F96">
              <w:rPr>
                <w:color w:val="000000"/>
              </w:rPr>
              <w:t>Industry</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b/>
                <w:bCs/>
                <w:color w:val="000000"/>
                <w:sz w:val="20"/>
              </w:rPr>
            </w:pPr>
            <w:r w:rsidRPr="00F23F96">
              <w:rPr>
                <w:b/>
                <w:bCs/>
                <w:color w:val="000000"/>
                <w:sz w:val="20"/>
              </w:rPr>
              <w:t>DCF Risk Premium</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rPr>
            </w:pPr>
            <w:r w:rsidRPr="00F23F96">
              <w:rPr>
                <w:color w:val="000000"/>
              </w:rPr>
              <w:t>Industry Beta</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rPr>
            </w:pPr>
            <w:r w:rsidRPr="00F23F96">
              <w:rPr>
                <w:color w:val="000000"/>
              </w:rPr>
              <w:t>Industry Beta</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b/>
                <w:bCs/>
                <w:color w:val="000000"/>
                <w:sz w:val="20"/>
              </w:rPr>
            </w:pPr>
            <w:r w:rsidRPr="00F23F96">
              <w:rPr>
                <w:b/>
                <w:bCs/>
                <w:color w:val="000000"/>
                <w:sz w:val="20"/>
              </w:rPr>
              <w:t>(1)</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b/>
                <w:bCs/>
                <w:color w:val="000000"/>
                <w:sz w:val="20"/>
              </w:rPr>
            </w:pPr>
            <w:r w:rsidRPr="00F23F96">
              <w:rPr>
                <w:b/>
                <w:bCs/>
                <w:color w:val="000000"/>
                <w:sz w:val="20"/>
              </w:rPr>
              <w:t>(2)</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b/>
                <w:bCs/>
                <w:color w:val="000000"/>
                <w:sz w:val="20"/>
              </w:rPr>
            </w:pPr>
            <w:r w:rsidRPr="00F23F96">
              <w:rPr>
                <w:b/>
                <w:bCs/>
                <w:color w:val="000000"/>
                <w:sz w:val="20"/>
              </w:rPr>
              <w:t>(3)</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b/>
                <w:bCs/>
                <w:color w:val="000000"/>
                <w:sz w:val="20"/>
              </w:rPr>
            </w:pPr>
            <w:r w:rsidRPr="00F23F96">
              <w:rPr>
                <w:b/>
                <w:bCs/>
                <w:color w:val="000000"/>
                <w:sz w:val="20"/>
              </w:rPr>
              <w:t>(4)</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Aero</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6.63</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1.15</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1.10</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Autos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5.29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1.15</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1.10</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Banks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7.16</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1.21</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1.14</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4</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Beer</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6.60</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0.87</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0.91</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5</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BldMat</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6.84</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1.27</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1.18</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6</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Books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7.64</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1.07</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1.05</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7</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Boxes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8.39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1.04</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1.03</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8</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BusSv</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8.15</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1.07</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1.05</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9</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Chems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6.49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1.16</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1.11</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10</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Chips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8.11</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1.28</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1.19</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11</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Clths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7.74</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1.37</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1.25</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12</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Cnstr</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7.70</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1.54</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1.36</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13</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Comps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9.42</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1.19</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1.13</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14</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Drugs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8.29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0.99</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0.99</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15</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ElcEq</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6.89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1.08</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1.05</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16</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Energy</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6.29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0.88</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0.92</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17</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Fin</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8.38</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1.76</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1.51</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18</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Food</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7.02</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0.86</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0.91</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19</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Fun</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9.98</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1.19</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1.13</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20</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Gold</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4.59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0.57</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0.71</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21</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Hlth</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10.40</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1.29</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1.19</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22</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Hsld</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6.77</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1.02</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1.01</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23</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Insur</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7.46</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1.03</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1.02</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24</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LabEq</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7.31</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1.10</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1.07</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25</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Mach</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7.32</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1.20</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1.13</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26</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Meals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7.98</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1.06</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1.04</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27</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MedEq</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8.80</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1.03</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1.02</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28</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Pap</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6.14</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1.13</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1.09</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29</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PerSv</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9.12</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0.95</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0.97</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30</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Retail</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9.27</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1.12</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1.08</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31</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Rubber</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7.06</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1.22</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1.15</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32</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Ships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1.95</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0.95</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0.97</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33</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Stee</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4.96</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1.13</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1.09</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34</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Telc</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6.12</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0.83</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0.89</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35</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Toys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7.42</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1.24</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1.16</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36</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Trans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5.70</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1.14</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1.09</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37</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Txtls</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6.52</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0.95</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0.97</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38</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Util</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4.15</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0.57</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0.71</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39</w:t>
            </w: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sz w:val="20"/>
              </w:rPr>
            </w:pPr>
            <w:r w:rsidRPr="00F23F96">
              <w:rPr>
                <w:color w:val="000000"/>
                <w:sz w:val="20"/>
              </w:rPr>
              <w:t>Whlsl</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8.29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0.92</w:t>
            </w: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color w:val="000000"/>
                <w:sz w:val="20"/>
              </w:rPr>
            </w:pPr>
            <w:r w:rsidRPr="00F23F96">
              <w:rPr>
                <w:color w:val="000000"/>
                <w:sz w:val="20"/>
              </w:rPr>
              <w:t>0.95</w:t>
            </w: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r>
      <w:tr w:rsidR="008143B1" w:rsidRPr="00F23F96" w:rsidTr="008143B1">
        <w:trPr>
          <w:trHeight w:val="240"/>
          <w:jc w:val="center"/>
        </w:trPr>
        <w:tc>
          <w:tcPr>
            <w:tcW w:w="42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110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b/>
                <w:bCs/>
                <w:color w:val="000000"/>
                <w:sz w:val="20"/>
              </w:rPr>
            </w:pPr>
            <w:r w:rsidRPr="00F23F96">
              <w:rPr>
                <w:b/>
                <w:bCs/>
                <w:color w:val="000000"/>
                <w:sz w:val="20"/>
              </w:rPr>
              <w:t>MEAN</w:t>
            </w:r>
          </w:p>
        </w:tc>
        <w:tc>
          <w:tcPr>
            <w:tcW w:w="2047"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center"/>
              <w:rPr>
                <w:b/>
                <w:bCs/>
                <w:color w:val="000000"/>
                <w:sz w:val="20"/>
              </w:rPr>
            </w:pPr>
            <w:r w:rsidRPr="00F23F96">
              <w:rPr>
                <w:b/>
                <w:bCs/>
                <w:color w:val="000000"/>
                <w:sz w:val="20"/>
              </w:rPr>
              <w:t>7.19</w:t>
            </w:r>
          </w:p>
        </w:tc>
        <w:tc>
          <w:tcPr>
            <w:tcW w:w="1643"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c>
          <w:tcPr>
            <w:tcW w:w="1710" w:type="dxa"/>
            <w:tcBorders>
              <w:top w:val="nil"/>
              <w:left w:val="nil"/>
              <w:bottom w:val="nil"/>
              <w:right w:val="nil"/>
            </w:tcBorders>
            <w:shd w:val="clear" w:color="000000" w:fill="FFFFFF"/>
          </w:tcPr>
          <w:p w:rsidR="008143B1" w:rsidRPr="00F23F96" w:rsidRDefault="008143B1" w:rsidP="00356C19">
            <w:pPr>
              <w:autoSpaceDE w:val="0"/>
              <w:autoSpaceDN w:val="0"/>
              <w:adjustRightInd w:val="0"/>
              <w:jc w:val="right"/>
              <w:rPr>
                <w:color w:val="000000"/>
              </w:rPr>
            </w:pPr>
          </w:p>
        </w:tc>
      </w:tr>
    </w:tbl>
    <w:p w:rsidR="00203903" w:rsidRDefault="00203903" w:rsidP="008143B1">
      <w:pPr>
        <w:pStyle w:val="answer"/>
        <w:widowControl w:val="0"/>
        <w:spacing w:before="360"/>
        <w:ind w:left="0" w:firstLine="720"/>
      </w:pPr>
      <w:r>
        <w:t>The observed statistical relationship between expected return and adjusted beta is shown in the graph below along with the CAPM prediction:</w:t>
      </w:r>
    </w:p>
    <w:p w:rsidR="00203903" w:rsidRDefault="00256C0F" w:rsidP="008143B1">
      <w:pPr>
        <w:pStyle w:val="answer"/>
        <w:widowControl w:val="0"/>
        <w:jc w:val="center"/>
      </w:pPr>
      <w:r>
        <w:rPr>
          <w:noProof/>
          <w:lang w:eastAsia="en-US"/>
        </w:rPr>
        <w:drawing>
          <wp:inline distT="0" distB="0" distL="0" distR="0">
            <wp:extent cx="4008755" cy="2658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8755" cy="2658110"/>
                    </a:xfrm>
                    <a:prstGeom prst="rect">
                      <a:avLst/>
                    </a:prstGeom>
                    <a:noFill/>
                    <a:ln>
                      <a:noFill/>
                    </a:ln>
                  </pic:spPr>
                </pic:pic>
              </a:graphicData>
            </a:graphic>
          </wp:inline>
        </w:drawing>
      </w:r>
    </w:p>
    <w:p w:rsidR="008143B1" w:rsidRDefault="00203903" w:rsidP="008143B1">
      <w:pPr>
        <w:pStyle w:val="answer"/>
        <w:widowControl w:val="0"/>
        <w:ind w:left="0" w:firstLine="720"/>
      </w:pPr>
      <w:r>
        <w:t>If the plain vanilla version of the CAPM is correct, then the intercept of the graph should be zero, recalling that the vertical axis represents returns in excess of the risk-free rate.  Instead, the observed intercept is approximately 2 percent, that is approximately equal to 25 percent of the expected market risk premium of 7.2 percent shown at the bottom of Column 2 over the 1983-1998 period, as predicted by the ECAPM.  The same is true for the slope of the graph.  If the plain vanilla version of the CAPM is correct, then the slope of the relationship should equal the market risk premium of 7.2 percent.  Instead, the observed slope of close to 5 percent is approximately equal to 75 percent of the expected market risk premium of 7.2 percen</w:t>
      </w:r>
      <w:r w:rsidR="008143B1">
        <w:t>t, as predicted by the ECAPM.</w:t>
      </w:r>
    </w:p>
    <w:p w:rsidR="00203903" w:rsidRDefault="00203903" w:rsidP="008143B1">
      <w:pPr>
        <w:pStyle w:val="answer"/>
        <w:widowControl w:val="0"/>
        <w:ind w:left="0" w:firstLine="720"/>
      </w:pPr>
      <w:r>
        <w:t>In short, the HMMO empirical findings are quite consistent with the predictions of the ECAPM.</w:t>
      </w:r>
    </w:p>
    <w:p w:rsidR="00203903" w:rsidRDefault="008143B1" w:rsidP="008143B1">
      <w:pPr>
        <w:pStyle w:val="Heading2"/>
      </w:pPr>
      <w:r>
        <w:rPr>
          <w:u w:val="none"/>
        </w:rPr>
        <w:t>C</w:t>
      </w:r>
      <w:r w:rsidRPr="00203903">
        <w:rPr>
          <w:u w:val="none"/>
        </w:rPr>
        <w:t>.</w:t>
      </w:r>
      <w:r w:rsidRPr="00203903">
        <w:rPr>
          <w:u w:val="none"/>
        </w:rPr>
        <w:tab/>
      </w:r>
      <w:r w:rsidR="00203903">
        <w:t>Practical Implementation of the ECAPM</w:t>
      </w:r>
    </w:p>
    <w:p w:rsidR="008143B1" w:rsidRDefault="00203903" w:rsidP="008143B1">
      <w:pPr>
        <w:pStyle w:val="answer"/>
        <w:widowControl w:val="0"/>
        <w:ind w:left="0" w:firstLine="720"/>
      </w:pPr>
      <w:r>
        <w:t>The empirical evidence reviewed above suggests that the expected return on a security is related to its risk by the following relationship:</w:t>
      </w:r>
    </w:p>
    <w:p w:rsidR="00203903" w:rsidRDefault="00203903" w:rsidP="00AC38C8">
      <w:pPr>
        <w:pStyle w:val="answer"/>
        <w:widowControl w:val="0"/>
        <w:tabs>
          <w:tab w:val="right" w:pos="7200"/>
        </w:tabs>
        <w:ind w:left="1440" w:firstLine="720"/>
      </w:pPr>
      <w:r>
        <w:t>K</w:t>
      </w:r>
      <w:r w:rsidR="00FB3624">
        <w:t xml:space="preserve"> </w:t>
      </w:r>
      <w:r>
        <w:t>=</w:t>
      </w:r>
      <w:r w:rsidR="00356C19">
        <w:t xml:space="preserve">   </w:t>
      </w:r>
      <w:r>
        <w:t>R</w:t>
      </w:r>
      <w:r w:rsidR="00AC38C8" w:rsidRPr="00AC38C8">
        <w:rPr>
          <w:vertAlign w:val="subscript"/>
        </w:rPr>
        <w:t>F</w:t>
      </w:r>
      <w:r w:rsidR="00FB3624">
        <w:t xml:space="preserve"> </w:t>
      </w:r>
      <w:r>
        <w:t>+</w:t>
      </w:r>
      <w:r w:rsidR="00FB3624">
        <w:t xml:space="preserve"> </w:t>
      </w:r>
      <w:r>
        <w:t>α</w:t>
      </w:r>
      <w:r w:rsidR="00FB3624">
        <w:t xml:space="preserve"> </w:t>
      </w:r>
      <w:r>
        <w:t>+</w:t>
      </w:r>
      <w:r w:rsidR="00FB3624">
        <w:t xml:space="preserve"> </w:t>
      </w:r>
      <w:r>
        <w:t>β</w:t>
      </w:r>
      <w:r w:rsidR="00356C19">
        <w:t xml:space="preserve"> </w:t>
      </w:r>
      <w:r>
        <w:t>(MRP</w:t>
      </w:r>
      <w:r w:rsidR="00356C19">
        <w:t xml:space="preserve"> –</w:t>
      </w:r>
      <w:r>
        <w:t xml:space="preserve"> α)</w:t>
      </w:r>
      <w:r w:rsidR="00AC38C8">
        <w:tab/>
      </w:r>
      <w:r>
        <w:t>(5)</w:t>
      </w:r>
    </w:p>
    <w:p w:rsidR="008143B1" w:rsidRDefault="00203903" w:rsidP="008143B1">
      <w:pPr>
        <w:pStyle w:val="answer"/>
        <w:widowControl w:val="0"/>
      </w:pPr>
      <w:r>
        <w:t>or, alternatively by the following equivalent relationship:</w:t>
      </w:r>
    </w:p>
    <w:p w:rsidR="00203903" w:rsidRDefault="00203903" w:rsidP="00AC38C8">
      <w:pPr>
        <w:pStyle w:val="answer"/>
        <w:widowControl w:val="0"/>
        <w:tabs>
          <w:tab w:val="right" w:pos="7200"/>
        </w:tabs>
        <w:ind w:left="1440" w:firstLine="720"/>
      </w:pPr>
      <w:r>
        <w:t>K</w:t>
      </w:r>
      <w:r w:rsidR="00FB3624">
        <w:t xml:space="preserve"> </w:t>
      </w:r>
      <w:r>
        <w:t>=</w:t>
      </w:r>
      <w:r w:rsidR="00FB3624">
        <w:t xml:space="preserve"> </w:t>
      </w:r>
      <w:r>
        <w:t>R</w:t>
      </w:r>
      <w:r w:rsidRPr="00AC38C8">
        <w:rPr>
          <w:vertAlign w:val="subscript"/>
        </w:rPr>
        <w:t>F</w:t>
      </w:r>
      <w:r w:rsidR="00FB3624">
        <w:t xml:space="preserve"> </w:t>
      </w:r>
      <w:r>
        <w:t>+</w:t>
      </w:r>
      <w:r w:rsidR="00FB3624">
        <w:t xml:space="preserve"> </w:t>
      </w:r>
      <w:r>
        <w:t xml:space="preserve">a </w:t>
      </w:r>
      <w:r w:rsidR="00FB3624">
        <w:t xml:space="preserve">x </w:t>
      </w:r>
      <w:r>
        <w:t>MRP</w:t>
      </w:r>
      <w:r w:rsidR="00FB3624">
        <w:t xml:space="preserve"> </w:t>
      </w:r>
      <w:r>
        <w:t>+</w:t>
      </w:r>
      <w:r w:rsidR="00FB3624">
        <w:t xml:space="preserve"> </w:t>
      </w:r>
      <w:r>
        <w:t>(1</w:t>
      </w:r>
      <w:r w:rsidR="00356C19">
        <w:t xml:space="preserve"> – </w:t>
      </w:r>
      <w:r>
        <w:t xml:space="preserve">a) </w:t>
      </w:r>
      <w:r w:rsidR="00AC38C8">
        <w:t>β</w:t>
      </w:r>
      <w:r>
        <w:t xml:space="preserve"> MRP</w:t>
      </w:r>
      <w:r w:rsidR="00AC38C8">
        <w:tab/>
      </w:r>
      <w:r>
        <w:t>(6)</w:t>
      </w:r>
    </w:p>
    <w:p w:rsidR="008143B1" w:rsidRDefault="00203903" w:rsidP="008143B1">
      <w:pPr>
        <w:pStyle w:val="answer"/>
        <w:widowControl w:val="0"/>
        <w:ind w:left="0" w:firstLine="720"/>
      </w:pPr>
      <w:r>
        <w:t>The empirical findings support values of α from approximately 2 percent to 7 percent.  If one is using the short-term U.S. Treasury Bills yield as a proxy for the risk-free rate, and given that utility stocks have lower than average betas, an alpha in the lower range of the empirical findings, 2 percent - 3 percent is reas</w:t>
      </w:r>
      <w:r w:rsidR="008143B1">
        <w:t>onable, albeit conservative.</w:t>
      </w:r>
    </w:p>
    <w:p w:rsidR="008143B1" w:rsidRDefault="00203903" w:rsidP="008143B1">
      <w:pPr>
        <w:pStyle w:val="answer"/>
        <w:widowControl w:val="0"/>
        <w:ind w:left="0" w:firstLine="720"/>
      </w:pPr>
      <w:r>
        <w:t>Using the long-term U.S. Treasury yield as a proxy for the risk-free rate, a lower alpha adjustment is indicated.  This is because the use of the long-term U.S. Treasury yield as a proxy for the risk-free rate partially incorporates the desired effect of using the ECAPM .  An alpha in the range of 1 percent - 2 percent is therefore reasonable.</w:t>
      </w:r>
    </w:p>
    <w:p w:rsidR="008143B1" w:rsidRDefault="00203903" w:rsidP="008143B1">
      <w:pPr>
        <w:pStyle w:val="answer"/>
        <w:widowControl w:val="0"/>
        <w:ind w:left="0" w:firstLine="720"/>
      </w:pPr>
      <w:r>
        <w:t>To illustrate, consider a utility with a beta of 0.80.  The risk-free rate is 5 percent, the MRP is 7 percent, and the alpha factor is 2 percent.  The cost of capital is determined as follows:</w:t>
      </w:r>
    </w:p>
    <w:p w:rsidR="008143B1" w:rsidRDefault="00203903" w:rsidP="00AC38C8">
      <w:pPr>
        <w:pStyle w:val="answer"/>
        <w:widowControl w:val="0"/>
        <w:tabs>
          <w:tab w:val="right" w:pos="7200"/>
        </w:tabs>
        <w:ind w:left="1440" w:firstLine="720"/>
      </w:pPr>
      <w:r>
        <w:t>K</w:t>
      </w:r>
      <w:r w:rsidR="00FB3624">
        <w:t xml:space="preserve"> </w:t>
      </w:r>
      <w:r>
        <w:t>=</w:t>
      </w:r>
      <w:r w:rsidR="00FB3624">
        <w:t xml:space="preserve"> </w:t>
      </w:r>
      <w:r>
        <w:t>R</w:t>
      </w:r>
      <w:r w:rsidRPr="00AC38C8">
        <w:rPr>
          <w:vertAlign w:val="subscript"/>
        </w:rPr>
        <w:t>F</w:t>
      </w:r>
      <w:r w:rsidR="00FB3624">
        <w:t xml:space="preserve"> </w:t>
      </w:r>
      <w:r>
        <w:t>+</w:t>
      </w:r>
      <w:r w:rsidR="00FB3624">
        <w:t xml:space="preserve"> </w:t>
      </w:r>
      <w:r>
        <w:t>α</w:t>
      </w:r>
      <w:r w:rsidR="00FB3624">
        <w:t xml:space="preserve"> </w:t>
      </w:r>
      <w:r>
        <w:t>+</w:t>
      </w:r>
      <w:r w:rsidR="00FB3624">
        <w:t xml:space="preserve"> </w:t>
      </w:r>
      <w:r>
        <w:t>β</w:t>
      </w:r>
      <w:r w:rsidR="00356C19">
        <w:t xml:space="preserve"> </w:t>
      </w:r>
      <w:r>
        <w:t>(MRP</w:t>
      </w:r>
      <w:r w:rsidR="00356C19">
        <w:t xml:space="preserve"> –</w:t>
      </w:r>
      <w:r>
        <w:t xml:space="preserve"> α)</w:t>
      </w:r>
    </w:p>
    <w:p w:rsidR="008143B1" w:rsidRDefault="00203903" w:rsidP="008143B1">
      <w:pPr>
        <w:pStyle w:val="answer"/>
        <w:widowControl w:val="0"/>
        <w:ind w:left="1440" w:firstLine="720"/>
      </w:pPr>
      <w:r>
        <w:t>K</w:t>
      </w:r>
      <w:r w:rsidR="00FB3624">
        <w:t xml:space="preserve"> </w:t>
      </w:r>
      <w:r>
        <w:t>=</w:t>
      </w:r>
      <w:r w:rsidR="00FB3624">
        <w:t xml:space="preserve"> </w:t>
      </w:r>
      <w:r>
        <w:t>5%</w:t>
      </w:r>
      <w:r w:rsidR="00FB3624">
        <w:t xml:space="preserve"> </w:t>
      </w:r>
      <w:r>
        <w:t>+</w:t>
      </w:r>
      <w:r w:rsidR="00FB3624">
        <w:t xml:space="preserve"> </w:t>
      </w:r>
      <w:r>
        <w:t>2%</w:t>
      </w:r>
      <w:r w:rsidR="00FB3624">
        <w:t xml:space="preserve"> </w:t>
      </w:r>
      <w:r>
        <w:t>+</w:t>
      </w:r>
      <w:r w:rsidR="00FB3624">
        <w:t xml:space="preserve"> </w:t>
      </w:r>
      <w:r>
        <w:t>0.80</w:t>
      </w:r>
      <w:r w:rsidR="00356C19">
        <w:t xml:space="preserve"> (7% –</w:t>
      </w:r>
      <w:r>
        <w:t xml:space="preserve"> 2</w:t>
      </w:r>
      <w:r w:rsidR="00356C19">
        <w:t>%)</w:t>
      </w:r>
    </w:p>
    <w:p w:rsidR="00203903" w:rsidRDefault="008143B1" w:rsidP="008143B1">
      <w:pPr>
        <w:pStyle w:val="answer"/>
        <w:widowControl w:val="0"/>
        <w:ind w:left="1440" w:firstLine="720"/>
      </w:pPr>
      <w:r>
        <w:t>K</w:t>
      </w:r>
      <w:r w:rsidR="00FB3624">
        <w:t xml:space="preserve"> </w:t>
      </w:r>
      <w:r w:rsidR="00203903">
        <w:t>=</w:t>
      </w:r>
      <w:r w:rsidR="00FB3624">
        <w:t xml:space="preserve"> </w:t>
      </w:r>
      <w:r w:rsidR="00203903">
        <w:t>11%</w:t>
      </w:r>
    </w:p>
    <w:p w:rsidR="00203903" w:rsidRDefault="00203903" w:rsidP="008143B1">
      <w:pPr>
        <w:pStyle w:val="answer"/>
        <w:widowControl w:val="0"/>
        <w:ind w:left="0" w:firstLine="720"/>
      </w:pPr>
      <w:r>
        <w:t>A practical alternative is to rely on the second variation of the ECAPM:</w:t>
      </w:r>
    </w:p>
    <w:p w:rsidR="00203903" w:rsidRDefault="00203903" w:rsidP="008143B1">
      <w:pPr>
        <w:pStyle w:val="answer"/>
        <w:widowControl w:val="0"/>
        <w:ind w:left="1440" w:firstLine="720"/>
      </w:pPr>
      <w:r>
        <w:t>K</w:t>
      </w:r>
      <w:r w:rsidR="00FB3624">
        <w:t xml:space="preserve"> </w:t>
      </w:r>
      <w:r>
        <w:t>=</w:t>
      </w:r>
      <w:r w:rsidR="00FB3624">
        <w:t xml:space="preserve"> </w:t>
      </w:r>
      <w:r>
        <w:t>R</w:t>
      </w:r>
      <w:r w:rsidR="00AC38C8" w:rsidRPr="00AC38C8">
        <w:rPr>
          <w:vertAlign w:val="subscript"/>
        </w:rPr>
        <w:t>F</w:t>
      </w:r>
      <w:r w:rsidR="00FB3624">
        <w:t xml:space="preserve"> </w:t>
      </w:r>
      <w:r>
        <w:t>+</w:t>
      </w:r>
      <w:r w:rsidR="00FB3624">
        <w:t xml:space="preserve"> </w:t>
      </w:r>
      <w:r>
        <w:t xml:space="preserve">a </w:t>
      </w:r>
      <w:r w:rsidR="00FB3624">
        <w:t xml:space="preserve">x </w:t>
      </w:r>
      <w:r>
        <w:t>MRP</w:t>
      </w:r>
      <w:r w:rsidR="00FB3624">
        <w:t xml:space="preserve"> </w:t>
      </w:r>
      <w:r>
        <w:t>+</w:t>
      </w:r>
      <w:r w:rsidR="00FB3624">
        <w:t xml:space="preserve"> </w:t>
      </w:r>
      <w:r>
        <w:t>(1</w:t>
      </w:r>
      <w:r w:rsidR="00356C19">
        <w:t xml:space="preserve"> – </w:t>
      </w:r>
      <w:r>
        <w:t xml:space="preserve">a) </w:t>
      </w:r>
      <w:r w:rsidR="00AC38C8">
        <w:t>β</w:t>
      </w:r>
      <w:r>
        <w:t xml:space="preserve"> MRP</w:t>
      </w:r>
    </w:p>
    <w:p w:rsidR="008143B1" w:rsidRDefault="00203903" w:rsidP="008143B1">
      <w:pPr>
        <w:pStyle w:val="answer"/>
        <w:widowControl w:val="0"/>
        <w:ind w:left="0" w:firstLine="0"/>
      </w:pPr>
      <w:r>
        <w:t xml:space="preserve">With an alpha of 2 percent, a MRP in the 6 percent - 8 percent range, the </w:t>
      </w:r>
      <w:r w:rsidR="00FB3624">
        <w:t>‘</w:t>
      </w:r>
      <w:r>
        <w:t>a</w:t>
      </w:r>
      <w:r w:rsidR="00FB3624">
        <w:t>”</w:t>
      </w:r>
      <w:r>
        <w:t xml:space="preserve"> coefficient is 0.25, and the ECAPM becomes :</w:t>
      </w:r>
    </w:p>
    <w:p w:rsidR="00203903" w:rsidRDefault="00203903" w:rsidP="008143B1">
      <w:pPr>
        <w:pStyle w:val="answer"/>
        <w:widowControl w:val="0"/>
        <w:ind w:left="1440" w:firstLine="720"/>
      </w:pPr>
      <w:r>
        <w:t>K</w:t>
      </w:r>
      <w:r w:rsidR="00FB3624">
        <w:t xml:space="preserve"> </w:t>
      </w:r>
      <w:r>
        <w:t>=</w:t>
      </w:r>
      <w:r w:rsidR="00FB3624">
        <w:t xml:space="preserve"> </w:t>
      </w:r>
      <w:r>
        <w:t>R</w:t>
      </w:r>
      <w:r w:rsidRPr="00AC38C8">
        <w:rPr>
          <w:vertAlign w:val="subscript"/>
        </w:rPr>
        <w:t>F</w:t>
      </w:r>
      <w:r w:rsidR="00FB3624">
        <w:t xml:space="preserve"> </w:t>
      </w:r>
      <w:r>
        <w:t>+</w:t>
      </w:r>
      <w:r w:rsidR="00FB3624">
        <w:t xml:space="preserve"> </w:t>
      </w:r>
      <w:r>
        <w:t xml:space="preserve">0.25 </w:t>
      </w:r>
      <w:r w:rsidR="00356C19">
        <w:t xml:space="preserve">x </w:t>
      </w:r>
      <w:r>
        <w:t>MRP</w:t>
      </w:r>
      <w:r w:rsidR="00FB3624">
        <w:t xml:space="preserve"> </w:t>
      </w:r>
      <w:r>
        <w:t>+</w:t>
      </w:r>
      <w:r w:rsidR="00FB3624">
        <w:t xml:space="preserve"> </w:t>
      </w:r>
      <w:r>
        <w:t xml:space="preserve">0.75 </w:t>
      </w:r>
      <w:r w:rsidR="00356C19">
        <w:t xml:space="preserve">x </w:t>
      </w:r>
      <w:r>
        <w:t>MRP</w:t>
      </w:r>
    </w:p>
    <w:p w:rsidR="008143B1" w:rsidRDefault="00203903" w:rsidP="008143B1">
      <w:pPr>
        <w:pStyle w:val="answer"/>
        <w:widowControl w:val="0"/>
      </w:pPr>
      <w:r>
        <w:t>Returning to the numerical example, the utility</w:t>
      </w:r>
      <w:r w:rsidR="00FB3624">
        <w:t>’</w:t>
      </w:r>
      <w:r>
        <w:t>s cost of capital is:</w:t>
      </w:r>
    </w:p>
    <w:p w:rsidR="008143B1" w:rsidRDefault="00203903" w:rsidP="008143B1">
      <w:pPr>
        <w:pStyle w:val="answer"/>
        <w:widowControl w:val="0"/>
        <w:ind w:left="2160" w:firstLine="0"/>
      </w:pPr>
      <w:r>
        <w:t>K</w:t>
      </w:r>
      <w:r w:rsidR="00FB3624">
        <w:t xml:space="preserve"> </w:t>
      </w:r>
      <w:r>
        <w:t>=</w:t>
      </w:r>
      <w:r w:rsidR="00FB3624">
        <w:t xml:space="preserve"> </w:t>
      </w:r>
      <w:r>
        <w:t>5%</w:t>
      </w:r>
      <w:r w:rsidR="00FB3624">
        <w:t xml:space="preserve"> </w:t>
      </w:r>
      <w:r>
        <w:t>+</w:t>
      </w:r>
      <w:r w:rsidR="00FB3624">
        <w:t xml:space="preserve"> </w:t>
      </w:r>
      <w:r>
        <w:t>0.25 x 7%</w:t>
      </w:r>
      <w:r w:rsidR="00FB3624">
        <w:t xml:space="preserve"> </w:t>
      </w:r>
      <w:r>
        <w:t>+</w:t>
      </w:r>
      <w:r w:rsidR="00FB3624">
        <w:t xml:space="preserve"> </w:t>
      </w:r>
      <w:r>
        <w:t>0.75 x 0.80 x 7%</w:t>
      </w:r>
    </w:p>
    <w:p w:rsidR="00203903" w:rsidRDefault="008143B1" w:rsidP="008143B1">
      <w:pPr>
        <w:pStyle w:val="answer"/>
        <w:widowControl w:val="0"/>
        <w:ind w:left="2160" w:firstLine="0"/>
      </w:pPr>
      <w:r>
        <w:t>K</w:t>
      </w:r>
      <w:r w:rsidR="00FB3624">
        <w:t xml:space="preserve"> </w:t>
      </w:r>
      <w:r w:rsidR="00203903">
        <w:t>=</w:t>
      </w:r>
      <w:r w:rsidR="00FB3624">
        <w:t xml:space="preserve"> </w:t>
      </w:r>
      <w:r w:rsidR="00203903">
        <w:t>11%</w:t>
      </w:r>
    </w:p>
    <w:p w:rsidR="008143B1" w:rsidRDefault="00203903" w:rsidP="008143B1">
      <w:pPr>
        <w:pStyle w:val="answer"/>
        <w:widowControl w:val="0"/>
        <w:ind w:left="0" w:firstLine="0"/>
      </w:pPr>
      <w:r>
        <w:t>For reasonable values of beta and the MRP, both renditions of the ECAPM produce resul</w:t>
      </w:r>
      <w:r w:rsidR="008143B1">
        <w:t>ts that are virtually identical</w:t>
      </w:r>
      <w:r>
        <w:t>.</w:t>
      </w:r>
    </w:p>
    <w:p w:rsidR="00203903" w:rsidRPr="008143B1" w:rsidRDefault="008143B1" w:rsidP="008143B1">
      <w:pPr>
        <w:pStyle w:val="answer"/>
        <w:widowControl w:val="0"/>
        <w:ind w:left="0" w:firstLine="0"/>
        <w:jc w:val="center"/>
        <w:rPr>
          <w:b/>
        </w:rPr>
      </w:pPr>
      <w:r>
        <w:br w:type="page"/>
      </w:r>
      <w:r w:rsidR="00203903" w:rsidRPr="008143B1">
        <w:rPr>
          <w:b/>
        </w:rPr>
        <w:t>REFERENCES</w:t>
      </w:r>
    </w:p>
    <w:p w:rsidR="008143B1" w:rsidRDefault="00203903" w:rsidP="008143B1">
      <w:pPr>
        <w:pStyle w:val="answer"/>
        <w:widowControl w:val="0"/>
        <w:spacing w:before="0" w:after="240" w:line="240" w:lineRule="auto"/>
        <w:ind w:left="0" w:firstLine="720"/>
      </w:pPr>
      <w:r>
        <w:t xml:space="preserve">Black, Fischer, </w:t>
      </w:r>
      <w:r w:rsidR="00FB3624">
        <w:t>“</w:t>
      </w:r>
      <w:r>
        <w:t>Beta and Return,</w:t>
      </w:r>
      <w:r w:rsidR="00FB3624">
        <w:t>”</w:t>
      </w:r>
      <w:r>
        <w:t xml:space="preserve"> </w:t>
      </w:r>
      <w:r w:rsidRPr="00FB3624">
        <w:rPr>
          <w:i/>
        </w:rPr>
        <w:t>The Journal of Portfolio Management</w:t>
      </w:r>
      <w:r>
        <w:t>, Fall 1993, 8</w:t>
      </w:r>
      <w:r w:rsidR="008143B1">
        <w:t>–</w:t>
      </w:r>
      <w:r>
        <w:t>18</w:t>
      </w:r>
      <w:r w:rsidR="008143B1">
        <w:t xml:space="preserve"> </w:t>
      </w:r>
      <w:r>
        <w:t>.</w:t>
      </w:r>
    </w:p>
    <w:p w:rsidR="008143B1" w:rsidRDefault="00203903" w:rsidP="008143B1">
      <w:pPr>
        <w:pStyle w:val="answer"/>
        <w:widowControl w:val="0"/>
        <w:spacing w:before="0" w:after="240" w:line="240" w:lineRule="auto"/>
        <w:ind w:left="0" w:firstLine="720"/>
      </w:pPr>
      <w:r>
        <w:t xml:space="preserve">Black, Fischer, Michael C. Jensen and Myron Scholes, </w:t>
      </w:r>
      <w:r w:rsidR="00FB3624">
        <w:t>“</w:t>
      </w:r>
      <w:r>
        <w:t>The Capital Asset Pricing Model: Some Empirical Tests,</w:t>
      </w:r>
      <w:r w:rsidR="00FB3624">
        <w:t>”</w:t>
      </w:r>
      <w:r>
        <w:t xml:space="preserve"> from Jensen, M. (ed.) </w:t>
      </w:r>
      <w:r w:rsidRPr="00FB3624">
        <w:rPr>
          <w:i/>
        </w:rPr>
        <w:t>Studies in the Theory of Capital Markets</w:t>
      </w:r>
      <w:r>
        <w:t>, Praeger, New York, 1972, 79</w:t>
      </w:r>
      <w:r w:rsidR="008143B1">
        <w:t>–</w:t>
      </w:r>
      <w:r>
        <w:t>121.</w:t>
      </w:r>
    </w:p>
    <w:p w:rsidR="008143B1" w:rsidRDefault="00203903" w:rsidP="008143B1">
      <w:pPr>
        <w:pStyle w:val="answer"/>
        <w:widowControl w:val="0"/>
        <w:spacing w:before="0" w:after="240" w:line="240" w:lineRule="auto"/>
        <w:ind w:left="0" w:firstLine="720"/>
      </w:pPr>
      <w:r>
        <w:t xml:space="preserve">Breenan, M. (1973) </w:t>
      </w:r>
      <w:r w:rsidR="00FB3624">
        <w:t>“</w:t>
      </w:r>
      <w:r>
        <w:t>Taxes, Market Valuation, and Corporate Financial Policy,</w:t>
      </w:r>
      <w:r w:rsidR="00FB3624">
        <w:t>”</w:t>
      </w:r>
      <w:r>
        <w:t xml:space="preserve"> </w:t>
      </w:r>
      <w:r w:rsidRPr="00FB3624">
        <w:rPr>
          <w:i/>
        </w:rPr>
        <w:t>National Tax Journal</w:t>
      </w:r>
      <w:r>
        <w:t>, 23, 417</w:t>
      </w:r>
      <w:r w:rsidR="008143B1">
        <w:t>–</w:t>
      </w:r>
      <w:r>
        <w:t>427.</w:t>
      </w:r>
    </w:p>
    <w:p w:rsidR="008143B1" w:rsidRDefault="00203903" w:rsidP="008143B1">
      <w:pPr>
        <w:pStyle w:val="answer"/>
        <w:widowControl w:val="0"/>
        <w:spacing w:before="0" w:after="240" w:line="240" w:lineRule="auto"/>
        <w:ind w:left="0" w:firstLine="720"/>
      </w:pPr>
      <w:r>
        <w:t xml:space="preserve">Fama, Eugene F. and James D. MacBeth, </w:t>
      </w:r>
      <w:r w:rsidR="00FB3624">
        <w:t>“</w:t>
      </w:r>
      <w:r>
        <w:t>Risk, Returns and Equilibrium: Empirical Tests,</w:t>
      </w:r>
      <w:r w:rsidR="00FB3624">
        <w:t>”</w:t>
      </w:r>
      <w:r>
        <w:t xml:space="preserve"> </w:t>
      </w:r>
      <w:r w:rsidRPr="00FB3624">
        <w:rPr>
          <w:i/>
        </w:rPr>
        <w:t>Journal of Political Economy</w:t>
      </w:r>
      <w:r>
        <w:t>, September 1972, pp. 607</w:t>
      </w:r>
      <w:r w:rsidR="008143B1">
        <w:t>–</w:t>
      </w:r>
      <w:r>
        <w:t>636.</w:t>
      </w:r>
    </w:p>
    <w:p w:rsidR="008143B1" w:rsidRDefault="00203903" w:rsidP="008143B1">
      <w:pPr>
        <w:pStyle w:val="answer"/>
        <w:widowControl w:val="0"/>
        <w:spacing w:before="0" w:after="240" w:line="240" w:lineRule="auto"/>
        <w:ind w:left="0" w:firstLine="720"/>
      </w:pPr>
      <w:r>
        <w:t xml:space="preserve">Fama, Eugene F. and Kenneth R. French, </w:t>
      </w:r>
      <w:r w:rsidR="00FB3624">
        <w:t>“</w:t>
      </w:r>
      <w:r>
        <w:t>The Cross-Section of Expected Stock Returns,</w:t>
      </w:r>
      <w:r w:rsidR="00FB3624">
        <w:t>”</w:t>
      </w:r>
      <w:r>
        <w:t xml:space="preserve"> </w:t>
      </w:r>
      <w:r w:rsidRPr="00FB3624">
        <w:rPr>
          <w:i/>
        </w:rPr>
        <w:t>Journal of Finance</w:t>
      </w:r>
      <w:r>
        <w:t>, Vol. 47, June 1992, pp. 427</w:t>
      </w:r>
      <w:r w:rsidR="008143B1">
        <w:t>–</w:t>
      </w:r>
      <w:r>
        <w:t>465.</w:t>
      </w:r>
    </w:p>
    <w:p w:rsidR="008143B1" w:rsidRDefault="00203903" w:rsidP="008143B1">
      <w:pPr>
        <w:pStyle w:val="answer"/>
        <w:widowControl w:val="0"/>
        <w:spacing w:before="0" w:after="240" w:line="240" w:lineRule="auto"/>
        <w:ind w:left="0" w:firstLine="720"/>
      </w:pPr>
      <w:r>
        <w:t xml:space="preserve">Friend, I., Westerfield, R., and Granito, M. (1978) </w:t>
      </w:r>
      <w:r w:rsidR="00FB3624">
        <w:t>“</w:t>
      </w:r>
      <w:r>
        <w:t>New Evidence on the Capital Asset Pricing Model,</w:t>
      </w:r>
      <w:r w:rsidR="00FB3624">
        <w:t>”</w:t>
      </w:r>
      <w:r>
        <w:t xml:space="preserve"> </w:t>
      </w:r>
      <w:r w:rsidRPr="00FB3624">
        <w:rPr>
          <w:i/>
        </w:rPr>
        <w:t>Journal of Finance</w:t>
      </w:r>
      <w:r>
        <w:t>, 23, 903</w:t>
      </w:r>
      <w:r w:rsidR="008143B1">
        <w:t>–</w:t>
      </w:r>
      <w:r>
        <w:t>916.</w:t>
      </w:r>
    </w:p>
    <w:p w:rsidR="008143B1" w:rsidRDefault="00203903" w:rsidP="008143B1">
      <w:pPr>
        <w:pStyle w:val="answer"/>
        <w:widowControl w:val="0"/>
        <w:spacing w:before="0" w:after="240" w:line="240" w:lineRule="auto"/>
        <w:ind w:left="0" w:firstLine="720"/>
      </w:pPr>
      <w:r>
        <w:t>Harris, R. S., Marston, F. C., Mishra, D. R., and O</w:t>
      </w:r>
      <w:r w:rsidR="00FB3624">
        <w:t>’</w:t>
      </w:r>
      <w:r>
        <w:t xml:space="preserve">Brien, T. J., </w:t>
      </w:r>
      <w:r w:rsidR="00FB3624">
        <w:t>“</w:t>
      </w:r>
      <w:r>
        <w:t>Ex Ante Cost of Equity Estimates of S&amp;P 500 Firms: The Choice Between Global and Domestic CAPM,</w:t>
      </w:r>
      <w:r w:rsidR="00FB3624">
        <w:t>”</w:t>
      </w:r>
      <w:r>
        <w:t xml:space="preserve"> </w:t>
      </w:r>
      <w:r w:rsidRPr="00FB3624">
        <w:rPr>
          <w:i/>
        </w:rPr>
        <w:t>Financial Management</w:t>
      </w:r>
      <w:r>
        <w:t>, Autumn 2003,  pp. 51</w:t>
      </w:r>
      <w:r w:rsidR="008143B1">
        <w:t>–</w:t>
      </w:r>
      <w:r>
        <w:t>66.</w:t>
      </w:r>
    </w:p>
    <w:p w:rsidR="008143B1" w:rsidRDefault="00203903" w:rsidP="008143B1">
      <w:pPr>
        <w:pStyle w:val="answer"/>
        <w:widowControl w:val="0"/>
        <w:spacing w:before="0" w:after="240" w:line="240" w:lineRule="auto"/>
        <w:ind w:left="0" w:firstLine="720"/>
      </w:pPr>
      <w:r>
        <w:t xml:space="preserve">Kraus, A. and Litzenberger, R.H. (1976) </w:t>
      </w:r>
      <w:r w:rsidR="00FB3624">
        <w:t>“</w:t>
      </w:r>
      <w:r>
        <w:t>Skewness Preference and the Valuation of Risk Assets,</w:t>
      </w:r>
      <w:r w:rsidR="00FB3624">
        <w:t>”</w:t>
      </w:r>
      <w:r>
        <w:t xml:space="preserve"> </w:t>
      </w:r>
      <w:r w:rsidRPr="00FB3624">
        <w:rPr>
          <w:i/>
        </w:rPr>
        <w:t>Journal of Finance</w:t>
      </w:r>
      <w:r>
        <w:t>, 31, 1085</w:t>
      </w:r>
      <w:r w:rsidR="008143B1">
        <w:t>–</w:t>
      </w:r>
      <w:r>
        <w:t>99.</w:t>
      </w:r>
    </w:p>
    <w:p w:rsidR="008143B1" w:rsidRDefault="00203903" w:rsidP="008143B1">
      <w:pPr>
        <w:pStyle w:val="answer"/>
        <w:widowControl w:val="0"/>
        <w:spacing w:before="0" w:after="240" w:line="240" w:lineRule="auto"/>
        <w:ind w:left="0" w:firstLine="720"/>
      </w:pPr>
      <w:r>
        <w:t xml:space="preserve">Litzenberger, R. H. and Ramaswamy, K. </w:t>
      </w:r>
      <w:r w:rsidR="00FB3624">
        <w:t>“</w:t>
      </w:r>
      <w:r>
        <w:t>The Effect of Personal Taxes and Dividends on Capital Asset Prices: Theory and Empirical Evidence</w:t>
      </w:r>
      <w:r w:rsidR="00FB3624">
        <w:t>,”</w:t>
      </w:r>
      <w:r>
        <w:t xml:space="preserve"> </w:t>
      </w:r>
      <w:r w:rsidRPr="00FB3624">
        <w:rPr>
          <w:i/>
        </w:rPr>
        <w:t>Journal of Financial Economics</w:t>
      </w:r>
      <w:r w:rsidR="00FB3624">
        <w:t xml:space="preserve">, </w:t>
      </w:r>
      <w:r>
        <w:t>June 1979, 163</w:t>
      </w:r>
      <w:r w:rsidR="008143B1">
        <w:t>–</w:t>
      </w:r>
      <w:r>
        <w:t>196.</w:t>
      </w:r>
    </w:p>
    <w:p w:rsidR="008143B1" w:rsidRDefault="00203903" w:rsidP="008143B1">
      <w:pPr>
        <w:pStyle w:val="answer"/>
        <w:widowControl w:val="0"/>
        <w:spacing w:before="0" w:after="240" w:line="240" w:lineRule="auto"/>
        <w:ind w:left="0" w:firstLine="720"/>
      </w:pPr>
      <w:r>
        <w:t xml:space="preserve">Litzenberger, R. H., Ramaswamy, K. and Sosin, H. (1980) </w:t>
      </w:r>
      <w:r w:rsidR="00FB3624">
        <w:t>“</w:t>
      </w:r>
      <w:r>
        <w:t>On the CAPM Approach to the Estimation of a Public Utility</w:t>
      </w:r>
      <w:r w:rsidR="00FB3624">
        <w:t>’</w:t>
      </w:r>
      <w:r>
        <w:t>s Cost of Equity Capital,</w:t>
      </w:r>
      <w:r w:rsidR="00FB3624">
        <w:t>”</w:t>
      </w:r>
      <w:r>
        <w:t xml:space="preserve"> </w:t>
      </w:r>
      <w:r w:rsidRPr="00FB3624">
        <w:rPr>
          <w:i/>
        </w:rPr>
        <w:t>Journal of Finance</w:t>
      </w:r>
      <w:r>
        <w:t>, 35, May 1980, 369</w:t>
      </w:r>
      <w:r w:rsidR="008143B1">
        <w:t>–</w:t>
      </w:r>
      <w:r>
        <w:t>83.</w:t>
      </w:r>
    </w:p>
    <w:p w:rsidR="008143B1" w:rsidRDefault="00203903" w:rsidP="008143B1">
      <w:pPr>
        <w:pStyle w:val="answer"/>
        <w:widowControl w:val="0"/>
        <w:spacing w:before="0" w:after="240" w:line="240" w:lineRule="auto"/>
        <w:ind w:left="0" w:firstLine="720"/>
      </w:pPr>
      <w:r>
        <w:t xml:space="preserve">Merton, R.C. (1973) </w:t>
      </w:r>
      <w:r w:rsidR="00FB3624">
        <w:t>“</w:t>
      </w:r>
      <w:r>
        <w:t>An Intertemporal Capital Asset Pricing Model</w:t>
      </w:r>
      <w:r w:rsidR="00FB3624">
        <w:t>”</w:t>
      </w:r>
      <w:r>
        <w:t xml:space="preserve">, </w:t>
      </w:r>
      <w:r w:rsidRPr="00FB3624">
        <w:rPr>
          <w:i/>
        </w:rPr>
        <w:t>Econometrica</w:t>
      </w:r>
      <w:r>
        <w:t>, 41, 867</w:t>
      </w:r>
      <w:r w:rsidR="008143B1">
        <w:t>–</w:t>
      </w:r>
      <w:r>
        <w:t>887.</w:t>
      </w:r>
    </w:p>
    <w:p w:rsidR="008143B1" w:rsidRDefault="00203903" w:rsidP="008143B1">
      <w:pPr>
        <w:pStyle w:val="answer"/>
        <w:widowControl w:val="0"/>
        <w:spacing w:before="0" w:after="240" w:line="240" w:lineRule="auto"/>
        <w:ind w:left="0" w:firstLine="720"/>
      </w:pPr>
      <w:r>
        <w:t xml:space="preserve">Morin, R.A. (1981) </w:t>
      </w:r>
      <w:r w:rsidR="00FB3624">
        <w:t>“</w:t>
      </w:r>
      <w:r>
        <w:t>Intertemporal Market-Line Theory: An Empirical Test,</w:t>
      </w:r>
      <w:r w:rsidR="00FB3624">
        <w:t>”</w:t>
      </w:r>
      <w:r>
        <w:t xml:space="preserve"> Financial Review, Proceedings of the Eastern Finance Association, 1981.</w:t>
      </w:r>
    </w:p>
    <w:p w:rsidR="008143B1" w:rsidRDefault="00203903" w:rsidP="008143B1">
      <w:pPr>
        <w:pStyle w:val="answer"/>
        <w:widowControl w:val="0"/>
        <w:spacing w:before="0" w:after="240" w:line="240" w:lineRule="auto"/>
        <w:ind w:left="0" w:firstLine="720"/>
      </w:pPr>
      <w:r>
        <w:t>Morin, R.A. (1989) Arizona Corporation Commission, Rebuttal Testimony of Dr. Ra. Morin on behalf of US West Communications, Appendix B, 1989.</w:t>
      </w:r>
    </w:p>
    <w:p w:rsidR="008143B1" w:rsidRDefault="008143B1" w:rsidP="008143B1">
      <w:pPr>
        <w:pStyle w:val="answer"/>
        <w:widowControl w:val="0"/>
        <w:spacing w:before="0" w:after="240" w:line="240" w:lineRule="auto"/>
        <w:ind w:left="0" w:firstLine="720"/>
      </w:pPr>
      <w:r>
        <w:br w:type="page"/>
      </w:r>
      <w:r w:rsidR="00203903">
        <w:t xml:space="preserve">Pettengill, Glenn N., Sridhar Sundaram and Ike Mathur, </w:t>
      </w:r>
      <w:r w:rsidR="00FB3624">
        <w:t>“</w:t>
      </w:r>
      <w:r w:rsidR="00203903">
        <w:t>The Conditional Relation between Beta and Returns,</w:t>
      </w:r>
      <w:r w:rsidR="00FB3624">
        <w:t>”</w:t>
      </w:r>
      <w:r w:rsidR="00203903">
        <w:t xml:space="preserve"> </w:t>
      </w:r>
      <w:r w:rsidR="00203903" w:rsidRPr="00FB3624">
        <w:rPr>
          <w:i/>
        </w:rPr>
        <w:t>Journal of Financial and Quantitative Analysis</w:t>
      </w:r>
      <w:r w:rsidR="00203903">
        <w:t>, Vol.</w:t>
      </w:r>
      <w:r w:rsidR="00FB3624">
        <w:t> </w:t>
      </w:r>
      <w:r w:rsidR="00203903">
        <w:t>30, No.</w:t>
      </w:r>
      <w:r w:rsidR="00FB3624">
        <w:t> </w:t>
      </w:r>
      <w:r w:rsidR="00203903">
        <w:t>1, March 1995, pp. 101</w:t>
      </w:r>
      <w:r>
        <w:t>–</w:t>
      </w:r>
      <w:r w:rsidR="00203903">
        <w:t>116.</w:t>
      </w:r>
    </w:p>
    <w:p w:rsidR="00203903" w:rsidRDefault="00203903" w:rsidP="008143B1">
      <w:pPr>
        <w:pStyle w:val="answer"/>
        <w:widowControl w:val="0"/>
        <w:spacing w:before="0" w:after="240" w:line="240" w:lineRule="auto"/>
        <w:ind w:left="0" w:firstLine="720"/>
      </w:pPr>
      <w:r>
        <w:t xml:space="preserve">Rubinstein, M.E. (1973) </w:t>
      </w:r>
      <w:r w:rsidR="00FB3624">
        <w:t>“</w:t>
      </w:r>
      <w:r>
        <w:t>A Mean-Variance Synthesis of Corporate Financial Theory,</w:t>
      </w:r>
      <w:r w:rsidR="00FB3624">
        <w:t>”</w:t>
      </w:r>
      <w:r>
        <w:t xml:space="preserve"> </w:t>
      </w:r>
      <w:r w:rsidRPr="00FB3624">
        <w:rPr>
          <w:i/>
        </w:rPr>
        <w:t>Journal of Financial Economics</w:t>
      </w:r>
      <w:r>
        <w:t>, March 1973, 167</w:t>
      </w:r>
      <w:r w:rsidR="008143B1">
        <w:t>–</w:t>
      </w:r>
      <w:r>
        <w:t>82.</w:t>
      </w:r>
      <w:bookmarkEnd w:id="6"/>
      <w:bookmarkEnd w:id="7"/>
      <w:bookmarkEnd w:id="8"/>
      <w:bookmarkEnd w:id="9"/>
      <w:bookmarkEnd w:id="10"/>
      <w:bookmarkEnd w:id="11"/>
      <w:bookmarkEnd w:id="12"/>
    </w:p>
    <w:sectPr w:rsidR="00203903" w:rsidSect="00E31482">
      <w:footerReference w:type="default" r:id="rId23"/>
      <w:footerReference w:type="first" r:id="rId24"/>
      <w:pgSz w:w="12240" w:h="15840" w:code="1"/>
      <w:pgMar w:top="1440" w:right="1440" w:bottom="1440" w:left="2160" w:header="864" w:footer="576" w:gutter="0"/>
      <w:lnNumType w:countBy="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0D6" w:rsidRDefault="003720D6">
      <w:r>
        <w:separator/>
      </w:r>
    </w:p>
  </w:endnote>
  <w:endnote w:type="continuationSeparator" w:id="0">
    <w:p w:rsidR="003720D6" w:rsidRDefault="0037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N)">
    <w:altName w:val="Times New Roman"/>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heSerif 3-Light">
    <w:altName w:val="Times New Roman"/>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A9" w:rsidRDefault="00F56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A9" w:rsidRDefault="00F56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A9" w:rsidRDefault="00F56E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B9" w:rsidRPr="006A4EC4" w:rsidRDefault="004749B9" w:rsidP="00E05C6E">
    <w:pPr>
      <w:pStyle w:val="Footer"/>
      <w:tabs>
        <w:tab w:val="clear" w:pos="4507"/>
        <w:tab w:val="clear" w:pos="9000"/>
        <w:tab w:val="right" w:pos="8730"/>
      </w:tabs>
      <w:spacing w:line="240" w:lineRule="auto"/>
      <w:ind w:right="-90"/>
      <w:rPr>
        <w:b/>
        <w:sz w:val="20"/>
        <w:u w:val="single"/>
      </w:rPr>
    </w:pPr>
    <w:r w:rsidRPr="006A4EC4">
      <w:rPr>
        <w:b/>
        <w:sz w:val="20"/>
        <w:u w:val="single"/>
      </w:rPr>
      <w:t>______________________________________________________________________________________</w:t>
    </w:r>
  </w:p>
  <w:p w:rsidR="004749B9" w:rsidRPr="006A4EC4" w:rsidRDefault="004749B9" w:rsidP="00E05C6E">
    <w:pPr>
      <w:pStyle w:val="Footer"/>
      <w:tabs>
        <w:tab w:val="clear" w:pos="4507"/>
        <w:tab w:val="clear" w:pos="9000"/>
        <w:tab w:val="right" w:pos="8640"/>
      </w:tabs>
      <w:spacing w:line="240" w:lineRule="auto"/>
      <w:ind w:right="0"/>
      <w:rPr>
        <w:sz w:val="10"/>
        <w:szCs w:val="10"/>
      </w:rPr>
    </w:pPr>
  </w:p>
  <w:p w:rsidR="00203903" w:rsidRDefault="00FB3624" w:rsidP="00E05C6E">
    <w:pPr>
      <w:pStyle w:val="Footer"/>
      <w:tabs>
        <w:tab w:val="clear" w:pos="4507"/>
        <w:tab w:val="clear" w:pos="9000"/>
        <w:tab w:val="right" w:pos="8640"/>
      </w:tabs>
    </w:pPr>
    <w:r>
      <w:t xml:space="preserve">Second </w:t>
    </w:r>
    <w:r w:rsidR="00203903">
      <w:t>Exhibit (Nonconfidential) to the</w:t>
    </w:r>
    <w:r w:rsidR="00203903" w:rsidRPr="00203903">
      <w:t xml:space="preserve"> </w:t>
    </w:r>
    <w:r w:rsidR="00203903">
      <w:tab/>
      <w:t>Exhibit No. ___(RAM-</w:t>
    </w:r>
    <w:r>
      <w:t>3</w:t>
    </w:r>
    <w:r w:rsidR="00203903">
      <w:t>)</w:t>
    </w:r>
  </w:p>
  <w:p w:rsidR="00203903" w:rsidRDefault="004749B9" w:rsidP="00203903">
    <w:pPr>
      <w:pStyle w:val="Footer"/>
      <w:tabs>
        <w:tab w:val="clear" w:pos="4507"/>
        <w:tab w:val="clear" w:pos="9000"/>
        <w:tab w:val="right" w:pos="8640"/>
      </w:tabs>
      <w:rPr>
        <w:rStyle w:val="PageNumber"/>
      </w:rPr>
    </w:pPr>
    <w:r>
      <w:t>Prefiled Direct Testimony</w:t>
    </w:r>
    <w:r w:rsidR="00203903" w:rsidRPr="00203903">
      <w:t xml:space="preserve"> </w:t>
    </w:r>
    <w:r w:rsidR="00203903">
      <w:t>of</w:t>
    </w:r>
    <w:r w:rsidR="00203903" w:rsidRPr="00203903">
      <w:t xml:space="preserve"> </w:t>
    </w:r>
    <w:r w:rsidR="00203903">
      <w:tab/>
      <w:t>Page </w:t>
    </w:r>
    <w:r w:rsidR="00203903">
      <w:rPr>
        <w:rStyle w:val="PageNumber"/>
      </w:rPr>
      <w:fldChar w:fldCharType="begin"/>
    </w:r>
    <w:r w:rsidR="00203903">
      <w:rPr>
        <w:rStyle w:val="PageNumber"/>
      </w:rPr>
      <w:instrText xml:space="preserve"> PAGE </w:instrText>
    </w:r>
    <w:r w:rsidR="00203903">
      <w:rPr>
        <w:rStyle w:val="PageNumber"/>
      </w:rPr>
      <w:fldChar w:fldCharType="separate"/>
    </w:r>
    <w:r w:rsidR="00F56EA9">
      <w:rPr>
        <w:rStyle w:val="PageNumber"/>
        <w:noProof/>
      </w:rPr>
      <w:t>4</w:t>
    </w:r>
    <w:r w:rsidR="00203903">
      <w:rPr>
        <w:rStyle w:val="PageNumber"/>
      </w:rPr>
      <w:fldChar w:fldCharType="end"/>
    </w:r>
    <w:r w:rsidR="00203903">
      <w:rPr>
        <w:rStyle w:val="PageNumber"/>
      </w:rPr>
      <w:t xml:space="preserve"> of </w:t>
    </w:r>
    <w:r w:rsidR="00203903">
      <w:rPr>
        <w:rStyle w:val="PageNumber"/>
      </w:rPr>
      <w:fldChar w:fldCharType="begin"/>
    </w:r>
    <w:r w:rsidR="00203903">
      <w:rPr>
        <w:rStyle w:val="PageNumber"/>
      </w:rPr>
      <w:instrText xml:space="preserve"> SECTIONPAGES  \* Arabic  \* MERGEFORMAT </w:instrText>
    </w:r>
    <w:r w:rsidR="00203903">
      <w:rPr>
        <w:rStyle w:val="PageNumber"/>
      </w:rPr>
      <w:fldChar w:fldCharType="separate"/>
    </w:r>
    <w:r w:rsidR="00F56EA9">
      <w:rPr>
        <w:rStyle w:val="PageNumber"/>
        <w:noProof/>
      </w:rPr>
      <w:t>6</w:t>
    </w:r>
    <w:r w:rsidR="00203903">
      <w:rPr>
        <w:rStyle w:val="PageNumber"/>
      </w:rPr>
      <w:fldChar w:fldCharType="end"/>
    </w:r>
  </w:p>
  <w:p w:rsidR="004749B9" w:rsidRDefault="009612A0" w:rsidP="008F5DC3">
    <w:pPr>
      <w:pStyle w:val="Footer"/>
      <w:tabs>
        <w:tab w:val="clear" w:pos="4507"/>
        <w:tab w:val="clear" w:pos="9000"/>
        <w:tab w:val="right" w:pos="8640"/>
      </w:tabs>
    </w:pPr>
    <w:r>
      <w:t>Dr</w:t>
    </w:r>
    <w:r w:rsidR="004749B9">
      <w:t xml:space="preserve">. </w:t>
    </w:r>
    <w:r>
      <w:t>Roger A. Morin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B9" w:rsidRDefault="004749B9" w:rsidP="00E05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0D6" w:rsidRDefault="003720D6">
      <w:r>
        <w:separator/>
      </w:r>
    </w:p>
  </w:footnote>
  <w:footnote w:type="continuationSeparator" w:id="0">
    <w:p w:rsidR="003720D6" w:rsidRDefault="00372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B9" w:rsidRDefault="004749B9">
    <w:pPr>
      <w:pStyle w:val="Header"/>
    </w:pPr>
    <w:bookmarkStart w:id="1" w:name="_Toc100550744"/>
    <w:bookmarkStart w:id="2" w:name="_Toc100550978"/>
    <w:bookmarkEnd w:id="1"/>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B9" w:rsidRDefault="00256C0F">
    <w:pPr>
      <w:pStyle w:val="Header"/>
    </w:pPr>
    <w:r>
      <w:rPr>
        <w:noProof/>
        <w:lang w:eastAsia="en-US"/>
      </w:rPr>
      <mc:AlternateContent>
        <mc:Choice Requires="wps">
          <w:drawing>
            <wp:anchor distT="0" distB="0" distL="114300" distR="114300" simplePos="0" relativeHeight="251657728" behindDoc="0" locked="0" layoutInCell="1" allowOverlap="1">
              <wp:simplePos x="0" y="0"/>
              <wp:positionH relativeFrom="column">
                <wp:posOffset>-177165</wp:posOffset>
              </wp:positionH>
              <wp:positionV relativeFrom="paragraph">
                <wp:posOffset>2540</wp:posOffset>
              </wp:positionV>
              <wp:extent cx="0" cy="925830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2pt" to="-13.9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MIGgIAADQEAAAOAAAAZHJzL2Uyb0RvYy54bWysU8uu2jAQ3VfqP1jeQxLIpR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A9" w:rsidRDefault="00F56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EEC6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ED2B1E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AC0AB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0C1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A0C4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2E4B7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DEECE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6EA2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E149572"/>
    <w:lvl w:ilvl="0">
      <w:start w:val="1"/>
      <w:numFmt w:val="decimal"/>
      <w:pStyle w:val="ListNumber"/>
      <w:lvlText w:val="%1."/>
      <w:lvlJc w:val="left"/>
      <w:pPr>
        <w:tabs>
          <w:tab w:val="num" w:pos="360"/>
        </w:tabs>
        <w:ind w:left="360" w:hanging="360"/>
      </w:pPr>
    </w:lvl>
  </w:abstractNum>
  <w:abstractNum w:abstractNumId="9">
    <w:nsid w:val="FFFFFF89"/>
    <w:multiLevelType w:val="singleLevel"/>
    <w:tmpl w:val="884C4B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singleLevel"/>
    <w:tmpl w:val="00000000"/>
    <w:lvl w:ilvl="0">
      <w:start w:val="1"/>
      <w:numFmt w:val="upperLetter"/>
      <w:pStyle w:val="QuickA"/>
      <w:lvlText w:val="%1."/>
      <w:lvlJc w:val="left"/>
      <w:pPr>
        <w:tabs>
          <w:tab w:val="num" w:pos="720"/>
        </w:tabs>
      </w:pPr>
      <w:rPr>
        <w:rFonts w:ascii="Times New Roman" w:hAnsi="Times New Roman"/>
        <w:sz w:val="24"/>
      </w:rPr>
    </w:lvl>
  </w:abstractNum>
  <w:abstractNum w:abstractNumId="11">
    <w:nsid w:val="009620B9"/>
    <w:multiLevelType w:val="hybridMultilevel"/>
    <w:tmpl w:val="4E963E2A"/>
    <w:lvl w:ilvl="0" w:tplc="6ECE4C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D25BB8"/>
    <w:multiLevelType w:val="multilevel"/>
    <w:tmpl w:val="7578E004"/>
    <w:lvl w:ilvl="0">
      <w:start w:val="1"/>
      <w:numFmt w:val="decimal"/>
      <w:pStyle w:val="Numbr10SS"/>
      <w:lvlText w:val="%1."/>
      <w:lvlJc w:val="right"/>
      <w:pPr>
        <w:tabs>
          <w:tab w:val="num" w:pos="360"/>
        </w:tabs>
        <w:ind w:left="360" w:hanging="72"/>
      </w:pPr>
      <w:rPr>
        <w:rFonts w:hint="default"/>
      </w:rPr>
    </w:lvl>
    <w:lvl w:ilvl="1">
      <w:start w:val="1"/>
      <w:numFmt w:val="bullet"/>
      <w:lvlText w:val=""/>
      <w:lvlJc w:val="left"/>
      <w:pPr>
        <w:tabs>
          <w:tab w:val="num" w:pos="720"/>
        </w:tabs>
        <w:ind w:left="547" w:hanging="187"/>
      </w:pPr>
      <w:rPr>
        <w:rFonts w:ascii="Symbol" w:hAnsi="Symbol" w:hint="default"/>
        <w:b w:val="0"/>
        <w:i w:val="0"/>
        <w:sz w:val="23"/>
      </w:rPr>
    </w:lvl>
    <w:lvl w:ilvl="2">
      <w:start w:val="1"/>
      <w:numFmt w:val="bullet"/>
      <w:lvlText w:val=""/>
      <w:lvlJc w:val="left"/>
      <w:pPr>
        <w:tabs>
          <w:tab w:val="num" w:pos="907"/>
        </w:tabs>
        <w:ind w:left="878" w:hanging="331"/>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nsid w:val="124058B0"/>
    <w:multiLevelType w:val="hybridMultilevel"/>
    <w:tmpl w:val="74DECDC4"/>
    <w:lvl w:ilvl="0" w:tplc="461633F0">
      <w:start w:val="17"/>
      <w:numFmt w:val="upperLetter"/>
      <w:lvlText w:val="%1."/>
      <w:lvlJc w:val="left"/>
      <w:pPr>
        <w:tabs>
          <w:tab w:val="num" w:pos="1080"/>
        </w:tabs>
        <w:ind w:left="1080" w:hanging="720"/>
      </w:pPr>
      <w:rPr>
        <w:rFonts w:hint="default"/>
      </w:rPr>
    </w:lvl>
    <w:lvl w:ilvl="1" w:tplc="8118E4A4">
      <w:start w:val="1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316103"/>
    <w:multiLevelType w:val="hybridMultilevel"/>
    <w:tmpl w:val="A5F09532"/>
    <w:lvl w:ilvl="0" w:tplc="C7C2055A">
      <w:start w:val="17"/>
      <w:numFmt w:val="upperLetter"/>
      <w:lvlText w:val="%1."/>
      <w:lvlJc w:val="left"/>
      <w:pPr>
        <w:tabs>
          <w:tab w:val="num" w:pos="1087"/>
        </w:tabs>
        <w:ind w:left="1087" w:hanging="36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41354E8"/>
    <w:multiLevelType w:val="singleLevel"/>
    <w:tmpl w:val="4F84E2FC"/>
    <w:lvl w:ilvl="0">
      <w:start w:val="1"/>
      <w:numFmt w:val="bullet"/>
      <w:pStyle w:val="Table3Data-EnDash"/>
      <w:lvlText w:val="–"/>
      <w:lvlJc w:val="left"/>
      <w:pPr>
        <w:tabs>
          <w:tab w:val="num" w:pos="864"/>
        </w:tabs>
        <w:ind w:left="706" w:hanging="202"/>
      </w:pPr>
      <w:rPr>
        <w:rFonts w:ascii="Times" w:hAnsi="Times" w:hint="default"/>
        <w:b w:val="0"/>
        <w:i w:val="0"/>
        <w:sz w:val="20"/>
      </w:rPr>
    </w:lvl>
  </w:abstractNum>
  <w:abstractNum w:abstractNumId="16">
    <w:nsid w:val="166C6144"/>
    <w:multiLevelType w:val="hybridMultilevel"/>
    <w:tmpl w:val="B0D678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8A7C03"/>
    <w:multiLevelType w:val="singleLevel"/>
    <w:tmpl w:val="84FE6D5E"/>
    <w:lvl w:ilvl="0">
      <w:start w:val="1"/>
      <w:numFmt w:val="bullet"/>
      <w:pStyle w:val="Tab5Data-EnDash"/>
      <w:lvlText w:val="–"/>
      <w:lvlJc w:val="left"/>
      <w:pPr>
        <w:tabs>
          <w:tab w:val="num" w:pos="864"/>
        </w:tabs>
        <w:ind w:left="706" w:hanging="202"/>
      </w:pPr>
      <w:rPr>
        <w:rFonts w:ascii="Times" w:hAnsi="Times" w:hint="default"/>
        <w:b w:val="0"/>
        <w:i w:val="0"/>
        <w:sz w:val="20"/>
      </w:rPr>
    </w:lvl>
  </w:abstractNum>
  <w:abstractNum w:abstractNumId="18">
    <w:nsid w:val="1DBC6DB8"/>
    <w:multiLevelType w:val="hybridMultilevel"/>
    <w:tmpl w:val="32E6EE2A"/>
    <w:lvl w:ilvl="0" w:tplc="86E2EBBC">
      <w:start w:val="17"/>
      <w:numFmt w:val="upperLetter"/>
      <w:lvlText w:val="%1."/>
      <w:lvlJc w:val="left"/>
      <w:pPr>
        <w:tabs>
          <w:tab w:val="num" w:pos="1445"/>
        </w:tabs>
        <w:ind w:left="1445" w:hanging="96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9">
    <w:nsid w:val="25450BD1"/>
    <w:multiLevelType w:val="hybridMultilevel"/>
    <w:tmpl w:val="0FCC5232"/>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590D96"/>
    <w:multiLevelType w:val="hybridMultilevel"/>
    <w:tmpl w:val="954C1866"/>
    <w:lvl w:ilvl="0" w:tplc="40FC905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E76307"/>
    <w:multiLevelType w:val="hybridMultilevel"/>
    <w:tmpl w:val="4D74D40E"/>
    <w:lvl w:ilvl="0" w:tplc="1E02A3EE">
      <w:start w:val="17"/>
      <w:numFmt w:val="upperLetter"/>
      <w:lvlText w:val="%1."/>
      <w:lvlJc w:val="left"/>
      <w:pPr>
        <w:tabs>
          <w:tab w:val="num" w:pos="835"/>
        </w:tabs>
        <w:ind w:left="835" w:hanging="4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215B63"/>
    <w:multiLevelType w:val="hybridMultilevel"/>
    <w:tmpl w:val="20B41B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B151DC"/>
    <w:multiLevelType w:val="multilevel"/>
    <w:tmpl w:val="45DC591C"/>
    <w:lvl w:ilvl="0">
      <w:start w:val="1"/>
      <w:numFmt w:val="upperRoman"/>
      <w:pStyle w:val="BlockText"/>
      <w:suff w:val="space"/>
      <w:lvlText w:val="%1)"/>
      <w:lvlJc w:val="left"/>
      <w:pPr>
        <w:ind w:left="288" w:hanging="288"/>
      </w:pPr>
    </w:lvl>
    <w:lvl w:ilvl="1">
      <w:start w:val="1"/>
      <w:numFmt w:val="bullet"/>
      <w:suff w:val="space"/>
      <w:lvlText w:val=""/>
      <w:lvlJc w:val="left"/>
      <w:pPr>
        <w:ind w:left="720" w:hanging="288"/>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EE3140"/>
    <w:multiLevelType w:val="hybridMultilevel"/>
    <w:tmpl w:val="401E3614"/>
    <w:lvl w:ilvl="0" w:tplc="42C4C2D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BA49BD"/>
    <w:multiLevelType w:val="multilevel"/>
    <w:tmpl w:val="4516A8CE"/>
    <w:lvl w:ilvl="0">
      <w:start w:val="1"/>
      <w:numFmt w:val="decimal"/>
      <w:pStyle w:val="Numbr10DS"/>
      <w:lvlText w:val="%1."/>
      <w:lvlJc w:val="right"/>
      <w:pPr>
        <w:tabs>
          <w:tab w:val="num" w:pos="360"/>
        </w:tabs>
        <w:ind w:left="360" w:hanging="72"/>
      </w:pPr>
      <w:rPr>
        <w:rFonts w:hint="default"/>
      </w:rPr>
    </w:lvl>
    <w:lvl w:ilvl="1">
      <w:start w:val="1"/>
      <w:numFmt w:val="bullet"/>
      <w:lvlText w:val=""/>
      <w:lvlJc w:val="left"/>
      <w:pPr>
        <w:tabs>
          <w:tab w:val="num" w:pos="720"/>
        </w:tabs>
        <w:ind w:left="547" w:hanging="187"/>
      </w:pPr>
      <w:rPr>
        <w:rFonts w:ascii="Symbol" w:hAnsi="Symbol" w:hint="default"/>
        <w:b w:val="0"/>
        <w:i w:val="0"/>
        <w:sz w:val="23"/>
      </w:rPr>
    </w:lvl>
    <w:lvl w:ilvl="2">
      <w:start w:val="1"/>
      <w:numFmt w:val="bullet"/>
      <w:lvlText w:val=""/>
      <w:lvlJc w:val="left"/>
      <w:pPr>
        <w:tabs>
          <w:tab w:val="num" w:pos="907"/>
        </w:tabs>
        <w:ind w:left="878" w:hanging="331"/>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1%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nsid w:val="457552AE"/>
    <w:multiLevelType w:val="hybridMultilevel"/>
    <w:tmpl w:val="65669B08"/>
    <w:lvl w:ilvl="0" w:tplc="E416C704">
      <w:start w:val="17"/>
      <w:numFmt w:val="upperLetter"/>
      <w:lvlText w:val="%1."/>
      <w:lvlJc w:val="left"/>
      <w:pPr>
        <w:tabs>
          <w:tab w:val="num" w:pos="1445"/>
        </w:tabs>
        <w:ind w:left="1445" w:hanging="96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nsid w:val="48C31D02"/>
    <w:multiLevelType w:val="singleLevel"/>
    <w:tmpl w:val="0F1631A8"/>
    <w:lvl w:ilvl="0">
      <w:start w:val="1"/>
      <w:numFmt w:val="bullet"/>
      <w:pStyle w:val="Tab5Data-EmDash"/>
      <w:lvlText w:val=""/>
      <w:lvlJc w:val="left"/>
      <w:pPr>
        <w:tabs>
          <w:tab w:val="num" w:pos="547"/>
        </w:tabs>
        <w:ind w:left="504" w:hanging="317"/>
      </w:pPr>
      <w:rPr>
        <w:rFonts w:ascii="Symbol" w:hAnsi="Symbol" w:hint="default"/>
        <w:b w:val="0"/>
        <w:i w:val="0"/>
        <w:sz w:val="20"/>
      </w:rPr>
    </w:lvl>
  </w:abstractNum>
  <w:abstractNum w:abstractNumId="28">
    <w:nsid w:val="4FCD3A63"/>
    <w:multiLevelType w:val="multilevel"/>
    <w:tmpl w:val="78782EDC"/>
    <w:lvl w:ilvl="0">
      <w:start w:val="1"/>
      <w:numFmt w:val="bullet"/>
      <w:pStyle w:val="BulletSS"/>
      <w:lvlText w:val=""/>
      <w:lvlJc w:val="left"/>
      <w:pPr>
        <w:tabs>
          <w:tab w:val="num" w:pos="360"/>
        </w:tabs>
        <w:ind w:left="216" w:hanging="216"/>
      </w:pPr>
      <w:rPr>
        <w:rFonts w:ascii="Symbol" w:hAnsi="Symbol" w:hint="default"/>
        <w:b w:val="0"/>
        <w:i w:val="0"/>
        <w:sz w:val="23"/>
      </w:rPr>
    </w:lvl>
    <w:lvl w:ilvl="1">
      <w:start w:val="1"/>
      <w:numFmt w:val="bullet"/>
      <w:lvlRestart w:val="0"/>
      <w:lvlText w:val=""/>
      <w:lvlJc w:val="left"/>
      <w:pPr>
        <w:tabs>
          <w:tab w:val="num" w:pos="576"/>
        </w:tabs>
        <w:ind w:left="533" w:hanging="317"/>
      </w:pPr>
      <w:rPr>
        <w:rFonts w:ascii="Symbol" w:hAnsi="Symbol" w:hint="default"/>
        <w:b w:val="0"/>
        <w:i w:val="0"/>
        <w:sz w:val="23"/>
      </w:rPr>
    </w:lvl>
    <w:lvl w:ilvl="2">
      <w:start w:val="1"/>
      <w:numFmt w:val="bullet"/>
      <w:lvlRestart w:val="0"/>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nsid w:val="57B910EF"/>
    <w:multiLevelType w:val="singleLevel"/>
    <w:tmpl w:val="F0103590"/>
    <w:lvl w:ilvl="0">
      <w:start w:val="1"/>
      <w:numFmt w:val="bullet"/>
      <w:pStyle w:val="Int3ATMBullet"/>
      <w:lvlText w:val=""/>
      <w:lvlJc w:val="left"/>
      <w:pPr>
        <w:tabs>
          <w:tab w:val="num" w:pos="360"/>
        </w:tabs>
        <w:ind w:left="230" w:hanging="230"/>
      </w:pPr>
      <w:rPr>
        <w:rFonts w:ascii="Symbol" w:hAnsi="Symbol" w:hint="default"/>
        <w:b w:val="0"/>
        <w:i w:val="0"/>
        <w:sz w:val="30"/>
      </w:rPr>
    </w:lvl>
  </w:abstractNum>
  <w:abstractNum w:abstractNumId="30">
    <w:nsid w:val="5988722B"/>
    <w:multiLevelType w:val="singleLevel"/>
    <w:tmpl w:val="7458D9AC"/>
    <w:lvl w:ilvl="0">
      <w:start w:val="1"/>
      <w:numFmt w:val="bullet"/>
      <w:pStyle w:val="Table3Data-Bullet"/>
      <w:lvlText w:val=""/>
      <w:lvlJc w:val="left"/>
      <w:pPr>
        <w:tabs>
          <w:tab w:val="num" w:pos="360"/>
        </w:tabs>
        <w:ind w:left="187" w:hanging="187"/>
      </w:pPr>
      <w:rPr>
        <w:rFonts w:ascii="Symbol" w:hAnsi="Symbol" w:hint="default"/>
        <w:b w:val="0"/>
        <w:i w:val="0"/>
        <w:sz w:val="20"/>
      </w:rPr>
    </w:lvl>
  </w:abstractNum>
  <w:abstractNum w:abstractNumId="31">
    <w:nsid w:val="609B6235"/>
    <w:multiLevelType w:val="hybridMultilevel"/>
    <w:tmpl w:val="C9EE28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D75156"/>
    <w:multiLevelType w:val="hybridMultilevel"/>
    <w:tmpl w:val="DC7C3F04"/>
    <w:lvl w:ilvl="0" w:tplc="5DEC7A28">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3D52E75"/>
    <w:multiLevelType w:val="hybridMultilevel"/>
    <w:tmpl w:val="C54C7E7A"/>
    <w:lvl w:ilvl="0" w:tplc="485EA26E">
      <w:start w:val="17"/>
      <w:numFmt w:val="upperLetter"/>
      <w:lvlText w:val="%1."/>
      <w:lvlJc w:val="left"/>
      <w:pPr>
        <w:tabs>
          <w:tab w:val="num" w:pos="835"/>
        </w:tabs>
        <w:ind w:left="835" w:hanging="4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74051F"/>
    <w:multiLevelType w:val="hybridMultilevel"/>
    <w:tmpl w:val="51988AE2"/>
    <w:lvl w:ilvl="0" w:tplc="B2504B18">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67A1D7A"/>
    <w:multiLevelType w:val="hybridMultilevel"/>
    <w:tmpl w:val="0D4697A8"/>
    <w:lvl w:ilvl="0" w:tplc="04090015">
      <w:start w:val="17"/>
      <w:numFmt w:val="upperLetter"/>
      <w:lvlText w:val="%1."/>
      <w:lvlJc w:val="left"/>
      <w:pPr>
        <w:tabs>
          <w:tab w:val="num" w:pos="720"/>
        </w:tabs>
        <w:ind w:left="720" w:hanging="360"/>
      </w:pPr>
      <w:rPr>
        <w:rFonts w:hint="default"/>
      </w:rPr>
    </w:lvl>
    <w:lvl w:ilvl="1" w:tplc="7820EB5A">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F16E42"/>
    <w:multiLevelType w:val="hybridMultilevel"/>
    <w:tmpl w:val="CBB43C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672C92"/>
    <w:multiLevelType w:val="singleLevel"/>
    <w:tmpl w:val="2A58FA86"/>
    <w:lvl w:ilvl="0">
      <w:start w:val="1"/>
      <w:numFmt w:val="bullet"/>
      <w:pStyle w:val="Table3Data-EmDash"/>
      <w:lvlText w:val=""/>
      <w:lvlJc w:val="left"/>
      <w:pPr>
        <w:tabs>
          <w:tab w:val="num" w:pos="547"/>
        </w:tabs>
        <w:ind w:left="504" w:hanging="317"/>
      </w:pPr>
      <w:rPr>
        <w:rFonts w:ascii="Symbol" w:hAnsi="Symbol" w:hint="default"/>
        <w:b w:val="0"/>
        <w:i w:val="0"/>
        <w:sz w:val="20"/>
      </w:rPr>
    </w:lvl>
  </w:abstractNum>
  <w:abstractNum w:abstractNumId="38">
    <w:nsid w:val="67C42705"/>
    <w:multiLevelType w:val="multilevel"/>
    <w:tmpl w:val="AF422406"/>
    <w:lvl w:ilvl="0">
      <w:start w:val="1"/>
      <w:numFmt w:val="decimal"/>
      <w:pStyle w:val="Numbr1-9SS"/>
      <w:lvlText w:val="%1."/>
      <w:lvlJc w:val="left"/>
      <w:pPr>
        <w:tabs>
          <w:tab w:val="num" w:pos="360"/>
        </w:tabs>
        <w:ind w:left="360" w:hanging="360"/>
      </w:pPr>
      <w:rPr>
        <w:rFonts w:hint="default"/>
      </w:rPr>
    </w:lvl>
    <w:lvl w:ilvl="1">
      <w:start w:val="1"/>
      <w:numFmt w:val="bullet"/>
      <w:lvlText w:val=""/>
      <w:lvlJc w:val="left"/>
      <w:pPr>
        <w:tabs>
          <w:tab w:val="num" w:pos="720"/>
        </w:tabs>
        <w:ind w:left="547" w:hanging="187"/>
      </w:pPr>
      <w:rPr>
        <w:rFonts w:ascii="Symbol" w:hAnsi="Symbol" w:hint="default"/>
        <w:b w:val="0"/>
        <w:i w:val="0"/>
        <w:sz w:val="23"/>
      </w:rPr>
    </w:lvl>
    <w:lvl w:ilvl="2">
      <w:start w:val="1"/>
      <w:numFmt w:val="bullet"/>
      <w:lvlText w:val=""/>
      <w:lvlJc w:val="left"/>
      <w:pPr>
        <w:tabs>
          <w:tab w:val="num" w:pos="907"/>
        </w:tabs>
        <w:ind w:left="878" w:hanging="331"/>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nsid w:val="67FD0F6D"/>
    <w:multiLevelType w:val="multilevel"/>
    <w:tmpl w:val="30FEEC8E"/>
    <w:lvl w:ilvl="0">
      <w:start w:val="1"/>
      <w:numFmt w:val="decimal"/>
      <w:pStyle w:val="Numbr1-9DS"/>
      <w:lvlText w:val="%1."/>
      <w:lvlJc w:val="left"/>
      <w:pPr>
        <w:tabs>
          <w:tab w:val="num" w:pos="360"/>
        </w:tabs>
        <w:ind w:left="360" w:hanging="360"/>
      </w:pPr>
      <w:rPr>
        <w:rFonts w:hint="default"/>
      </w:rPr>
    </w:lvl>
    <w:lvl w:ilvl="1">
      <w:start w:val="1"/>
      <w:numFmt w:val="bullet"/>
      <w:lvlText w:val=""/>
      <w:lvlJc w:val="left"/>
      <w:pPr>
        <w:tabs>
          <w:tab w:val="num" w:pos="720"/>
        </w:tabs>
        <w:ind w:left="547" w:hanging="187"/>
      </w:pPr>
      <w:rPr>
        <w:rFonts w:ascii="Symbol" w:hAnsi="Symbol" w:hint="default"/>
        <w:b w:val="0"/>
        <w:i w:val="0"/>
        <w:sz w:val="23"/>
      </w:rPr>
    </w:lvl>
    <w:lvl w:ilvl="2">
      <w:start w:val="1"/>
      <w:numFmt w:val="bullet"/>
      <w:lvlText w:val=""/>
      <w:lvlJc w:val="left"/>
      <w:pPr>
        <w:tabs>
          <w:tab w:val="num" w:pos="907"/>
        </w:tabs>
        <w:ind w:left="878" w:hanging="331"/>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0">
    <w:nsid w:val="6E853614"/>
    <w:multiLevelType w:val="singleLevel"/>
    <w:tmpl w:val="2C58779C"/>
    <w:lvl w:ilvl="0">
      <w:start w:val="1"/>
      <w:numFmt w:val="bullet"/>
      <w:pStyle w:val="Tab5Data-Bullet"/>
      <w:lvlText w:val=""/>
      <w:lvlJc w:val="left"/>
      <w:pPr>
        <w:tabs>
          <w:tab w:val="num" w:pos="360"/>
        </w:tabs>
        <w:ind w:left="187" w:hanging="187"/>
      </w:pPr>
      <w:rPr>
        <w:rFonts w:ascii="Symbol" w:hAnsi="Symbol" w:hint="default"/>
        <w:b w:val="0"/>
        <w:i w:val="0"/>
        <w:sz w:val="20"/>
      </w:rPr>
    </w:lvl>
  </w:abstractNum>
  <w:abstractNum w:abstractNumId="41">
    <w:nsid w:val="6F170E83"/>
    <w:multiLevelType w:val="hybridMultilevel"/>
    <w:tmpl w:val="9D00917E"/>
    <w:lvl w:ilvl="0" w:tplc="BBF4347A">
      <w:start w:val="1"/>
      <w:numFmt w:val="upperLetter"/>
      <w:lvlText w:val="%1."/>
      <w:lvlJc w:val="left"/>
      <w:pPr>
        <w:tabs>
          <w:tab w:val="num" w:pos="835"/>
        </w:tabs>
        <w:ind w:left="835" w:hanging="4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45671C"/>
    <w:multiLevelType w:val="hybridMultilevel"/>
    <w:tmpl w:val="FA204C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5131CB"/>
    <w:multiLevelType w:val="hybridMultilevel"/>
    <w:tmpl w:val="CE7A93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70975FE"/>
    <w:multiLevelType w:val="hybridMultilevel"/>
    <w:tmpl w:val="D976009A"/>
    <w:lvl w:ilvl="0" w:tplc="0BEA69C4">
      <w:start w:val="1"/>
      <w:numFmt w:val="upperLetter"/>
      <w:lvlText w:val="%1."/>
      <w:lvlJc w:val="left"/>
      <w:pPr>
        <w:tabs>
          <w:tab w:val="num" w:pos="475"/>
        </w:tabs>
        <w:ind w:left="475" w:hanging="360"/>
      </w:pPr>
      <w:rPr>
        <w:rFonts w:hint="default"/>
      </w:rPr>
    </w:lvl>
    <w:lvl w:ilvl="1" w:tplc="90AA507A">
      <w:start w:val="17"/>
      <w:numFmt w:val="upperLetter"/>
      <w:lvlText w:val="%2."/>
      <w:lvlJc w:val="left"/>
      <w:pPr>
        <w:tabs>
          <w:tab w:val="num" w:pos="1800"/>
        </w:tabs>
        <w:ind w:left="1800" w:hanging="965"/>
      </w:pPr>
      <w:rPr>
        <w:rFonts w:hint="default"/>
      </w:r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5">
    <w:nsid w:val="78A82698"/>
    <w:multiLevelType w:val="hybridMultilevel"/>
    <w:tmpl w:val="3184DD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B373A0B"/>
    <w:multiLevelType w:val="multilevel"/>
    <w:tmpl w:val="9188B0FE"/>
    <w:lvl w:ilvl="0">
      <w:start w:val="1"/>
      <w:numFmt w:val="none"/>
      <w:pStyle w:val="Level00"/>
      <w:suff w:val="nothing"/>
      <w:lvlText w:val="%1"/>
      <w:lvlJc w:val="left"/>
      <w:pPr>
        <w:ind w:left="1152" w:hanging="576"/>
      </w:pPr>
      <w:rPr>
        <w:rFonts w:hint="default"/>
        <w:b w:val="0"/>
      </w:rPr>
    </w:lvl>
    <w:lvl w:ilvl="1">
      <w:start w:val="1"/>
      <w:numFmt w:val="decimal"/>
      <w:pStyle w:val="Level01"/>
      <w:lvlText w:val="%2)"/>
      <w:lvlJc w:val="left"/>
      <w:pPr>
        <w:tabs>
          <w:tab w:val="num" w:pos="1512"/>
        </w:tabs>
        <w:ind w:left="1512" w:hanging="360"/>
      </w:pPr>
      <w:rPr>
        <w:rFonts w:hint="default"/>
      </w:rPr>
    </w:lvl>
    <w:lvl w:ilvl="2">
      <w:start w:val="1"/>
      <w:numFmt w:val="lowerLetter"/>
      <w:pStyle w:val="Level02"/>
      <w:lvlText w:val="%3)"/>
      <w:lvlJc w:val="left"/>
      <w:pPr>
        <w:tabs>
          <w:tab w:val="num" w:pos="1872"/>
        </w:tabs>
        <w:ind w:left="1872" w:hanging="360"/>
      </w:pPr>
      <w:rPr>
        <w:rFonts w:hint="default"/>
      </w:rPr>
    </w:lvl>
    <w:lvl w:ilvl="3">
      <w:start w:val="1"/>
      <w:numFmt w:val="lowerRoman"/>
      <w:pStyle w:val="Level03"/>
      <w:lvlText w:val="%4)"/>
      <w:lvlJc w:val="left"/>
      <w:pPr>
        <w:tabs>
          <w:tab w:val="num" w:pos="2592"/>
        </w:tabs>
        <w:ind w:left="2232" w:hanging="360"/>
      </w:pPr>
      <w:rPr>
        <w:rFonts w:hint="default"/>
      </w:rPr>
    </w:lvl>
    <w:lvl w:ilvl="4">
      <w:start w:val="1"/>
      <w:numFmt w:val="decimal"/>
      <w:pStyle w:val="Level04"/>
      <w:lvlText w:val="(%5)"/>
      <w:lvlJc w:val="left"/>
      <w:pPr>
        <w:tabs>
          <w:tab w:val="num" w:pos="2952"/>
        </w:tabs>
        <w:ind w:left="2592" w:hanging="360"/>
      </w:pPr>
      <w:rPr>
        <w:rFonts w:hint="default"/>
      </w:rPr>
    </w:lvl>
    <w:lvl w:ilvl="5">
      <w:start w:val="1"/>
      <w:numFmt w:val="lowerLetter"/>
      <w:pStyle w:val="Level05"/>
      <w:lvlText w:val="(%6)"/>
      <w:lvlJc w:val="left"/>
      <w:pPr>
        <w:tabs>
          <w:tab w:val="num" w:pos="3312"/>
        </w:tabs>
        <w:ind w:left="2952" w:hanging="360"/>
      </w:pPr>
      <w:rPr>
        <w:rFonts w:hint="default"/>
      </w:rPr>
    </w:lvl>
    <w:lvl w:ilvl="6">
      <w:start w:val="1"/>
      <w:numFmt w:val="lowerRoman"/>
      <w:pStyle w:val="Level06"/>
      <w:lvlText w:val="(%7)"/>
      <w:lvlJc w:val="left"/>
      <w:pPr>
        <w:tabs>
          <w:tab w:val="num" w:pos="4032"/>
        </w:tabs>
        <w:ind w:left="3312" w:hanging="360"/>
      </w:pPr>
      <w:rPr>
        <w:rFonts w:hint="default"/>
      </w:rPr>
    </w:lvl>
    <w:lvl w:ilvl="7">
      <w:start w:val="1"/>
      <w:numFmt w:val="decimal"/>
      <w:lvlText w:val="%8."/>
      <w:lvlJc w:val="left"/>
      <w:pPr>
        <w:tabs>
          <w:tab w:val="num" w:pos="3672"/>
        </w:tabs>
        <w:ind w:left="3672" w:hanging="360"/>
      </w:pPr>
      <w:rPr>
        <w:rFonts w:hint="default"/>
      </w:rPr>
    </w:lvl>
    <w:lvl w:ilvl="8">
      <w:start w:val="1"/>
      <w:numFmt w:val="lowerLetter"/>
      <w:lvlText w:val="%9."/>
      <w:lvlJc w:val="left"/>
      <w:pPr>
        <w:tabs>
          <w:tab w:val="num" w:pos="4032"/>
        </w:tabs>
        <w:ind w:left="4032" w:hanging="360"/>
      </w:pPr>
      <w:rPr>
        <w:rFonts w:hint="default"/>
      </w:rPr>
    </w:lvl>
  </w:abstractNum>
  <w:abstractNum w:abstractNumId="47">
    <w:nsid w:val="7D75465B"/>
    <w:multiLevelType w:val="multilevel"/>
    <w:tmpl w:val="73ECAE16"/>
    <w:lvl w:ilvl="0">
      <w:start w:val="1"/>
      <w:numFmt w:val="bullet"/>
      <w:pStyle w:val="BulletDS"/>
      <w:lvlText w:val=""/>
      <w:lvlJc w:val="left"/>
      <w:pPr>
        <w:tabs>
          <w:tab w:val="num" w:pos="360"/>
        </w:tabs>
        <w:ind w:left="216" w:hanging="216"/>
      </w:pPr>
      <w:rPr>
        <w:rFonts w:ascii="Symbol" w:hAnsi="Symbol" w:hint="default"/>
        <w:b w:val="0"/>
        <w:i w:val="0"/>
        <w:sz w:val="23"/>
      </w:rPr>
    </w:lvl>
    <w:lvl w:ilvl="1">
      <w:start w:val="1"/>
      <w:numFmt w:val="bullet"/>
      <w:lvlRestart w:val="0"/>
      <w:lvlText w:val=""/>
      <w:lvlJc w:val="left"/>
      <w:pPr>
        <w:tabs>
          <w:tab w:val="num" w:pos="576"/>
        </w:tabs>
        <w:ind w:left="533" w:hanging="317"/>
      </w:pPr>
      <w:rPr>
        <w:rFonts w:ascii="Symbol" w:hAnsi="Symbol" w:hint="default"/>
        <w:b w:val="0"/>
        <w:i w:val="0"/>
        <w:sz w:val="23"/>
      </w:rPr>
    </w:lvl>
    <w:lvl w:ilvl="2">
      <w:start w:val="1"/>
      <w:numFmt w:val="bullet"/>
      <w:lvlRestart w:val="0"/>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nsid w:val="7F412CDA"/>
    <w:multiLevelType w:val="hybridMultilevel"/>
    <w:tmpl w:val="8B12A6D6"/>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12"/>
  </w:num>
  <w:num w:numId="3">
    <w:abstractNumId w:val="39"/>
  </w:num>
  <w:num w:numId="4">
    <w:abstractNumId w:val="25"/>
  </w:num>
  <w:num w:numId="5">
    <w:abstractNumId w:val="30"/>
  </w:num>
  <w:num w:numId="6">
    <w:abstractNumId w:val="37"/>
  </w:num>
  <w:num w:numId="7">
    <w:abstractNumId w:val="40"/>
  </w:num>
  <w:num w:numId="8">
    <w:abstractNumId w:val="27"/>
  </w:num>
  <w:num w:numId="9">
    <w:abstractNumId w:val="47"/>
  </w:num>
  <w:num w:numId="10">
    <w:abstractNumId w:val="28"/>
  </w:num>
  <w:num w:numId="11">
    <w:abstractNumId w:val="29"/>
  </w:num>
  <w:num w:numId="12">
    <w:abstractNumId w:val="17"/>
  </w:num>
  <w:num w:numId="13">
    <w:abstractNumId w:val="15"/>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 w:numId="26">
    <w:abstractNumId w:val="46"/>
  </w:num>
  <w:num w:numId="27">
    <w:abstractNumId w:val="35"/>
  </w:num>
  <w:num w:numId="28">
    <w:abstractNumId w:val="44"/>
  </w:num>
  <w:num w:numId="29">
    <w:abstractNumId w:val="48"/>
  </w:num>
  <w:num w:numId="30">
    <w:abstractNumId w:val="42"/>
  </w:num>
  <w:num w:numId="31">
    <w:abstractNumId w:val="21"/>
  </w:num>
  <w:num w:numId="32">
    <w:abstractNumId w:val="20"/>
  </w:num>
  <w:num w:numId="33">
    <w:abstractNumId w:val="16"/>
  </w:num>
  <w:num w:numId="34">
    <w:abstractNumId w:val="33"/>
  </w:num>
  <w:num w:numId="35">
    <w:abstractNumId w:val="22"/>
  </w:num>
  <w:num w:numId="36">
    <w:abstractNumId w:val="14"/>
  </w:num>
  <w:num w:numId="37">
    <w:abstractNumId w:val="18"/>
  </w:num>
  <w:num w:numId="38">
    <w:abstractNumId w:val="24"/>
  </w:num>
  <w:num w:numId="39">
    <w:abstractNumId w:val="11"/>
  </w:num>
  <w:num w:numId="40">
    <w:abstractNumId w:val="45"/>
  </w:num>
  <w:num w:numId="41">
    <w:abstractNumId w:val="19"/>
  </w:num>
  <w:num w:numId="42">
    <w:abstractNumId w:val="41"/>
  </w:num>
  <w:num w:numId="43">
    <w:abstractNumId w:val="13"/>
  </w:num>
  <w:num w:numId="44">
    <w:abstractNumId w:val="36"/>
  </w:num>
  <w:num w:numId="45">
    <w:abstractNumId w:val="31"/>
  </w:num>
  <w:num w:numId="46">
    <w:abstractNumId w:val="26"/>
  </w:num>
  <w:num w:numId="47">
    <w:abstractNumId w:val="32"/>
  </w:num>
  <w:num w:numId="48">
    <w:abstractNumId w:val="34"/>
  </w:num>
  <w:num w:numId="49">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TrueTypeFonts/>
  <w:saveSubsetFonts/>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6F"/>
    <w:rsid w:val="00000251"/>
    <w:rsid w:val="00000CE5"/>
    <w:rsid w:val="00001A4E"/>
    <w:rsid w:val="0000267D"/>
    <w:rsid w:val="000038D1"/>
    <w:rsid w:val="00003993"/>
    <w:rsid w:val="00003EA0"/>
    <w:rsid w:val="00003FC5"/>
    <w:rsid w:val="00004E7F"/>
    <w:rsid w:val="00004F3D"/>
    <w:rsid w:val="000057A7"/>
    <w:rsid w:val="00006CDE"/>
    <w:rsid w:val="000105BC"/>
    <w:rsid w:val="00011A48"/>
    <w:rsid w:val="00012276"/>
    <w:rsid w:val="0001236B"/>
    <w:rsid w:val="00014348"/>
    <w:rsid w:val="00015C48"/>
    <w:rsid w:val="00015C4A"/>
    <w:rsid w:val="000161AB"/>
    <w:rsid w:val="000168EC"/>
    <w:rsid w:val="00016DD6"/>
    <w:rsid w:val="00016EB5"/>
    <w:rsid w:val="00017311"/>
    <w:rsid w:val="00021598"/>
    <w:rsid w:val="00022279"/>
    <w:rsid w:val="00026A20"/>
    <w:rsid w:val="0003065A"/>
    <w:rsid w:val="000310FF"/>
    <w:rsid w:val="0003181B"/>
    <w:rsid w:val="000321EF"/>
    <w:rsid w:val="00033037"/>
    <w:rsid w:val="000337FC"/>
    <w:rsid w:val="00034263"/>
    <w:rsid w:val="0003518E"/>
    <w:rsid w:val="00035F4F"/>
    <w:rsid w:val="00036164"/>
    <w:rsid w:val="000361EE"/>
    <w:rsid w:val="00037D6C"/>
    <w:rsid w:val="0004049B"/>
    <w:rsid w:val="00040A77"/>
    <w:rsid w:val="00041E64"/>
    <w:rsid w:val="0004274C"/>
    <w:rsid w:val="00042EA0"/>
    <w:rsid w:val="0004395D"/>
    <w:rsid w:val="000447CA"/>
    <w:rsid w:val="000457F3"/>
    <w:rsid w:val="00045DCD"/>
    <w:rsid w:val="00046125"/>
    <w:rsid w:val="0004679A"/>
    <w:rsid w:val="00047B7C"/>
    <w:rsid w:val="000505FE"/>
    <w:rsid w:val="00051B5A"/>
    <w:rsid w:val="00052275"/>
    <w:rsid w:val="00052302"/>
    <w:rsid w:val="00055585"/>
    <w:rsid w:val="000561B0"/>
    <w:rsid w:val="0005731E"/>
    <w:rsid w:val="000573B4"/>
    <w:rsid w:val="00060DE1"/>
    <w:rsid w:val="00061223"/>
    <w:rsid w:val="000626A8"/>
    <w:rsid w:val="000626F6"/>
    <w:rsid w:val="00062A35"/>
    <w:rsid w:val="000630DF"/>
    <w:rsid w:val="00063E83"/>
    <w:rsid w:val="00064D13"/>
    <w:rsid w:val="00066742"/>
    <w:rsid w:val="0006775A"/>
    <w:rsid w:val="00067AC2"/>
    <w:rsid w:val="00071233"/>
    <w:rsid w:val="000742CA"/>
    <w:rsid w:val="00074504"/>
    <w:rsid w:val="00074C56"/>
    <w:rsid w:val="00074F3A"/>
    <w:rsid w:val="0007701B"/>
    <w:rsid w:val="00080B87"/>
    <w:rsid w:val="00080ECE"/>
    <w:rsid w:val="000810A0"/>
    <w:rsid w:val="00081400"/>
    <w:rsid w:val="00081C91"/>
    <w:rsid w:val="00081EB3"/>
    <w:rsid w:val="00081FE4"/>
    <w:rsid w:val="00082A97"/>
    <w:rsid w:val="00082DF4"/>
    <w:rsid w:val="0008472E"/>
    <w:rsid w:val="0008692B"/>
    <w:rsid w:val="0008729E"/>
    <w:rsid w:val="00087A30"/>
    <w:rsid w:val="00090567"/>
    <w:rsid w:val="000919AB"/>
    <w:rsid w:val="000921C9"/>
    <w:rsid w:val="00092433"/>
    <w:rsid w:val="00092A7F"/>
    <w:rsid w:val="00096020"/>
    <w:rsid w:val="000968F9"/>
    <w:rsid w:val="00096964"/>
    <w:rsid w:val="0009700A"/>
    <w:rsid w:val="000A0295"/>
    <w:rsid w:val="000A236A"/>
    <w:rsid w:val="000A41ED"/>
    <w:rsid w:val="000A4245"/>
    <w:rsid w:val="000A449F"/>
    <w:rsid w:val="000A576B"/>
    <w:rsid w:val="000A6297"/>
    <w:rsid w:val="000A638A"/>
    <w:rsid w:val="000A7765"/>
    <w:rsid w:val="000A7CAA"/>
    <w:rsid w:val="000A7E2D"/>
    <w:rsid w:val="000B0E7D"/>
    <w:rsid w:val="000B10F1"/>
    <w:rsid w:val="000B213E"/>
    <w:rsid w:val="000B458E"/>
    <w:rsid w:val="000B4D8C"/>
    <w:rsid w:val="000B4F31"/>
    <w:rsid w:val="000B6DF0"/>
    <w:rsid w:val="000B7CA0"/>
    <w:rsid w:val="000B7E28"/>
    <w:rsid w:val="000C11B0"/>
    <w:rsid w:val="000C3A74"/>
    <w:rsid w:val="000C48F3"/>
    <w:rsid w:val="000C5C52"/>
    <w:rsid w:val="000C65E1"/>
    <w:rsid w:val="000C6BFC"/>
    <w:rsid w:val="000D0887"/>
    <w:rsid w:val="000D27F1"/>
    <w:rsid w:val="000D39DD"/>
    <w:rsid w:val="000D3FD5"/>
    <w:rsid w:val="000D40B0"/>
    <w:rsid w:val="000D4239"/>
    <w:rsid w:val="000D498B"/>
    <w:rsid w:val="000D70CB"/>
    <w:rsid w:val="000D79AE"/>
    <w:rsid w:val="000D7BFD"/>
    <w:rsid w:val="000E0276"/>
    <w:rsid w:val="000E101B"/>
    <w:rsid w:val="000E2C75"/>
    <w:rsid w:val="000E39D3"/>
    <w:rsid w:val="000E58B7"/>
    <w:rsid w:val="000E690D"/>
    <w:rsid w:val="000E7333"/>
    <w:rsid w:val="000F0F85"/>
    <w:rsid w:val="000F19BC"/>
    <w:rsid w:val="000F206E"/>
    <w:rsid w:val="000F207C"/>
    <w:rsid w:val="000F4366"/>
    <w:rsid w:val="000F47DA"/>
    <w:rsid w:val="000F61F8"/>
    <w:rsid w:val="000F633F"/>
    <w:rsid w:val="000F67CD"/>
    <w:rsid w:val="000F75A6"/>
    <w:rsid w:val="000F77AD"/>
    <w:rsid w:val="00101646"/>
    <w:rsid w:val="001019FC"/>
    <w:rsid w:val="00102133"/>
    <w:rsid w:val="00103510"/>
    <w:rsid w:val="0010496F"/>
    <w:rsid w:val="00106525"/>
    <w:rsid w:val="00107774"/>
    <w:rsid w:val="00110F1D"/>
    <w:rsid w:val="00111758"/>
    <w:rsid w:val="00113842"/>
    <w:rsid w:val="00114CF5"/>
    <w:rsid w:val="0011516D"/>
    <w:rsid w:val="00116C39"/>
    <w:rsid w:val="00123215"/>
    <w:rsid w:val="0012613C"/>
    <w:rsid w:val="0012738A"/>
    <w:rsid w:val="001301D2"/>
    <w:rsid w:val="001302BD"/>
    <w:rsid w:val="0013189C"/>
    <w:rsid w:val="001347DC"/>
    <w:rsid w:val="0013498F"/>
    <w:rsid w:val="00134A5D"/>
    <w:rsid w:val="0013799B"/>
    <w:rsid w:val="00140FA8"/>
    <w:rsid w:val="00141B9D"/>
    <w:rsid w:val="001442A0"/>
    <w:rsid w:val="0014432A"/>
    <w:rsid w:val="00144AFC"/>
    <w:rsid w:val="00145325"/>
    <w:rsid w:val="0014678E"/>
    <w:rsid w:val="00147354"/>
    <w:rsid w:val="001476C6"/>
    <w:rsid w:val="00147FFB"/>
    <w:rsid w:val="00150EAC"/>
    <w:rsid w:val="00151924"/>
    <w:rsid w:val="0015301D"/>
    <w:rsid w:val="00153592"/>
    <w:rsid w:val="00154A96"/>
    <w:rsid w:val="00154C39"/>
    <w:rsid w:val="0016319C"/>
    <w:rsid w:val="001639D5"/>
    <w:rsid w:val="00165826"/>
    <w:rsid w:val="00167586"/>
    <w:rsid w:val="001677EB"/>
    <w:rsid w:val="0017017D"/>
    <w:rsid w:val="00170495"/>
    <w:rsid w:val="00171EB2"/>
    <w:rsid w:val="00172EF7"/>
    <w:rsid w:val="001754B6"/>
    <w:rsid w:val="00175CC1"/>
    <w:rsid w:val="00176AFD"/>
    <w:rsid w:val="00177F2E"/>
    <w:rsid w:val="0018002E"/>
    <w:rsid w:val="00181BAA"/>
    <w:rsid w:val="00182AF5"/>
    <w:rsid w:val="00182B04"/>
    <w:rsid w:val="001834DD"/>
    <w:rsid w:val="00183670"/>
    <w:rsid w:val="00184331"/>
    <w:rsid w:val="00184BB4"/>
    <w:rsid w:val="00184FDC"/>
    <w:rsid w:val="001851DC"/>
    <w:rsid w:val="00185207"/>
    <w:rsid w:val="00185613"/>
    <w:rsid w:val="00186746"/>
    <w:rsid w:val="00186965"/>
    <w:rsid w:val="00190BD8"/>
    <w:rsid w:val="00190BDC"/>
    <w:rsid w:val="00191995"/>
    <w:rsid w:val="00193A40"/>
    <w:rsid w:val="00195350"/>
    <w:rsid w:val="001A0B89"/>
    <w:rsid w:val="001A0BCF"/>
    <w:rsid w:val="001A0D96"/>
    <w:rsid w:val="001A1E87"/>
    <w:rsid w:val="001A393E"/>
    <w:rsid w:val="001A4BF0"/>
    <w:rsid w:val="001A6D21"/>
    <w:rsid w:val="001B0FCD"/>
    <w:rsid w:val="001B1548"/>
    <w:rsid w:val="001B1F31"/>
    <w:rsid w:val="001B26D6"/>
    <w:rsid w:val="001B2B04"/>
    <w:rsid w:val="001B2FC7"/>
    <w:rsid w:val="001B3195"/>
    <w:rsid w:val="001B4260"/>
    <w:rsid w:val="001B4D74"/>
    <w:rsid w:val="001B5729"/>
    <w:rsid w:val="001B577C"/>
    <w:rsid w:val="001B5AE3"/>
    <w:rsid w:val="001B682D"/>
    <w:rsid w:val="001B694F"/>
    <w:rsid w:val="001C13E3"/>
    <w:rsid w:val="001C3FD4"/>
    <w:rsid w:val="001C5BD4"/>
    <w:rsid w:val="001C5CE3"/>
    <w:rsid w:val="001D03F2"/>
    <w:rsid w:val="001D1E62"/>
    <w:rsid w:val="001D1E89"/>
    <w:rsid w:val="001D24FC"/>
    <w:rsid w:val="001D381D"/>
    <w:rsid w:val="001D3AC7"/>
    <w:rsid w:val="001D52B3"/>
    <w:rsid w:val="001D5D57"/>
    <w:rsid w:val="001D5F9B"/>
    <w:rsid w:val="001D67FE"/>
    <w:rsid w:val="001D6D5E"/>
    <w:rsid w:val="001D7DB8"/>
    <w:rsid w:val="001E080D"/>
    <w:rsid w:val="001E0D14"/>
    <w:rsid w:val="001E1F56"/>
    <w:rsid w:val="001E295C"/>
    <w:rsid w:val="001E35AB"/>
    <w:rsid w:val="001E3E58"/>
    <w:rsid w:val="001E55AD"/>
    <w:rsid w:val="001E6331"/>
    <w:rsid w:val="001E774A"/>
    <w:rsid w:val="001E7FD8"/>
    <w:rsid w:val="001F0BAF"/>
    <w:rsid w:val="001F128A"/>
    <w:rsid w:val="001F15B2"/>
    <w:rsid w:val="001F3055"/>
    <w:rsid w:val="001F30F5"/>
    <w:rsid w:val="002018F6"/>
    <w:rsid w:val="00202F83"/>
    <w:rsid w:val="00203903"/>
    <w:rsid w:val="00203F6B"/>
    <w:rsid w:val="00205492"/>
    <w:rsid w:val="00205848"/>
    <w:rsid w:val="00205DE3"/>
    <w:rsid w:val="0020686F"/>
    <w:rsid w:val="00206D43"/>
    <w:rsid w:val="0020789D"/>
    <w:rsid w:val="002110A4"/>
    <w:rsid w:val="00211F43"/>
    <w:rsid w:val="0021384A"/>
    <w:rsid w:val="00217121"/>
    <w:rsid w:val="002174DC"/>
    <w:rsid w:val="002205A0"/>
    <w:rsid w:val="00221FB5"/>
    <w:rsid w:val="00222277"/>
    <w:rsid w:val="00222A07"/>
    <w:rsid w:val="00223F84"/>
    <w:rsid w:val="002249DB"/>
    <w:rsid w:val="002261CE"/>
    <w:rsid w:val="00226820"/>
    <w:rsid w:val="0022698C"/>
    <w:rsid w:val="00226C19"/>
    <w:rsid w:val="00230F8C"/>
    <w:rsid w:val="00231E33"/>
    <w:rsid w:val="002323AD"/>
    <w:rsid w:val="00234EA4"/>
    <w:rsid w:val="00235A63"/>
    <w:rsid w:val="0023653F"/>
    <w:rsid w:val="00236E52"/>
    <w:rsid w:val="00241AC8"/>
    <w:rsid w:val="00241B0F"/>
    <w:rsid w:val="00242141"/>
    <w:rsid w:val="002431F5"/>
    <w:rsid w:val="00243DD1"/>
    <w:rsid w:val="00244970"/>
    <w:rsid w:val="00244B4E"/>
    <w:rsid w:val="00247814"/>
    <w:rsid w:val="00251226"/>
    <w:rsid w:val="00253225"/>
    <w:rsid w:val="00255921"/>
    <w:rsid w:val="002562A7"/>
    <w:rsid w:val="00256C0F"/>
    <w:rsid w:val="00257FB9"/>
    <w:rsid w:val="0026052D"/>
    <w:rsid w:val="00261459"/>
    <w:rsid w:val="002633A0"/>
    <w:rsid w:val="0026464D"/>
    <w:rsid w:val="00271480"/>
    <w:rsid w:val="002717B4"/>
    <w:rsid w:val="00273345"/>
    <w:rsid w:val="00273D05"/>
    <w:rsid w:val="002753E7"/>
    <w:rsid w:val="0027553A"/>
    <w:rsid w:val="00275B9E"/>
    <w:rsid w:val="00276004"/>
    <w:rsid w:val="00276C69"/>
    <w:rsid w:val="00277F59"/>
    <w:rsid w:val="00277FC3"/>
    <w:rsid w:val="002813F1"/>
    <w:rsid w:val="0028218B"/>
    <w:rsid w:val="0028232E"/>
    <w:rsid w:val="00284220"/>
    <w:rsid w:val="002843FD"/>
    <w:rsid w:val="0028590E"/>
    <w:rsid w:val="00291C8F"/>
    <w:rsid w:val="002930AB"/>
    <w:rsid w:val="00293674"/>
    <w:rsid w:val="00293934"/>
    <w:rsid w:val="00293A68"/>
    <w:rsid w:val="00293BA8"/>
    <w:rsid w:val="00293C18"/>
    <w:rsid w:val="0029484B"/>
    <w:rsid w:val="002949DE"/>
    <w:rsid w:val="0029522C"/>
    <w:rsid w:val="00296BDF"/>
    <w:rsid w:val="00297202"/>
    <w:rsid w:val="00297E88"/>
    <w:rsid w:val="002A2BAC"/>
    <w:rsid w:val="002A4485"/>
    <w:rsid w:val="002A5398"/>
    <w:rsid w:val="002A6E1C"/>
    <w:rsid w:val="002A7C94"/>
    <w:rsid w:val="002B17C0"/>
    <w:rsid w:val="002B1928"/>
    <w:rsid w:val="002B4D27"/>
    <w:rsid w:val="002B5686"/>
    <w:rsid w:val="002C037F"/>
    <w:rsid w:val="002C0490"/>
    <w:rsid w:val="002C07C5"/>
    <w:rsid w:val="002C1893"/>
    <w:rsid w:val="002C1A0F"/>
    <w:rsid w:val="002C295F"/>
    <w:rsid w:val="002C53AB"/>
    <w:rsid w:val="002C578A"/>
    <w:rsid w:val="002D05EF"/>
    <w:rsid w:val="002D2450"/>
    <w:rsid w:val="002D3053"/>
    <w:rsid w:val="002D4966"/>
    <w:rsid w:val="002D4EC6"/>
    <w:rsid w:val="002D519A"/>
    <w:rsid w:val="002D6F91"/>
    <w:rsid w:val="002E14D9"/>
    <w:rsid w:val="002E170B"/>
    <w:rsid w:val="002E2A63"/>
    <w:rsid w:val="002E365A"/>
    <w:rsid w:val="002E4864"/>
    <w:rsid w:val="002E5751"/>
    <w:rsid w:val="002E5E34"/>
    <w:rsid w:val="002E62BF"/>
    <w:rsid w:val="002E7915"/>
    <w:rsid w:val="002F0DCB"/>
    <w:rsid w:val="002F0F54"/>
    <w:rsid w:val="002F1B87"/>
    <w:rsid w:val="002F1D57"/>
    <w:rsid w:val="002F2D5C"/>
    <w:rsid w:val="002F3F61"/>
    <w:rsid w:val="002F4022"/>
    <w:rsid w:val="002F468E"/>
    <w:rsid w:val="002F69A9"/>
    <w:rsid w:val="002F6F40"/>
    <w:rsid w:val="002F72F4"/>
    <w:rsid w:val="002F7F99"/>
    <w:rsid w:val="003006DF"/>
    <w:rsid w:val="003008BC"/>
    <w:rsid w:val="00300BF4"/>
    <w:rsid w:val="0030108A"/>
    <w:rsid w:val="00301A58"/>
    <w:rsid w:val="0030402A"/>
    <w:rsid w:val="003047EF"/>
    <w:rsid w:val="0030599D"/>
    <w:rsid w:val="00305B0F"/>
    <w:rsid w:val="0031315B"/>
    <w:rsid w:val="0031385F"/>
    <w:rsid w:val="003160AD"/>
    <w:rsid w:val="003173F8"/>
    <w:rsid w:val="003205EC"/>
    <w:rsid w:val="0032084F"/>
    <w:rsid w:val="003241C9"/>
    <w:rsid w:val="003253CA"/>
    <w:rsid w:val="00325404"/>
    <w:rsid w:val="003271D9"/>
    <w:rsid w:val="00330241"/>
    <w:rsid w:val="003314CE"/>
    <w:rsid w:val="00331FB7"/>
    <w:rsid w:val="0033531F"/>
    <w:rsid w:val="00335E31"/>
    <w:rsid w:val="00335E4D"/>
    <w:rsid w:val="003362AF"/>
    <w:rsid w:val="003378C4"/>
    <w:rsid w:val="00340995"/>
    <w:rsid w:val="003420DA"/>
    <w:rsid w:val="00342CB1"/>
    <w:rsid w:val="00343981"/>
    <w:rsid w:val="00346179"/>
    <w:rsid w:val="0035010B"/>
    <w:rsid w:val="00350C50"/>
    <w:rsid w:val="00350CB5"/>
    <w:rsid w:val="00351317"/>
    <w:rsid w:val="00351918"/>
    <w:rsid w:val="00352255"/>
    <w:rsid w:val="003534A1"/>
    <w:rsid w:val="003536F7"/>
    <w:rsid w:val="00353913"/>
    <w:rsid w:val="0035658E"/>
    <w:rsid w:val="00356746"/>
    <w:rsid w:val="00356C19"/>
    <w:rsid w:val="00360559"/>
    <w:rsid w:val="00360F19"/>
    <w:rsid w:val="00361121"/>
    <w:rsid w:val="003612F4"/>
    <w:rsid w:val="00361918"/>
    <w:rsid w:val="00361AA7"/>
    <w:rsid w:val="003626B1"/>
    <w:rsid w:val="003638BD"/>
    <w:rsid w:val="00363AD7"/>
    <w:rsid w:val="00363CD6"/>
    <w:rsid w:val="00365DAC"/>
    <w:rsid w:val="00366E20"/>
    <w:rsid w:val="00367593"/>
    <w:rsid w:val="003720D6"/>
    <w:rsid w:val="0037302C"/>
    <w:rsid w:val="00373D8A"/>
    <w:rsid w:val="00374B1E"/>
    <w:rsid w:val="0037609D"/>
    <w:rsid w:val="0037668D"/>
    <w:rsid w:val="00381A66"/>
    <w:rsid w:val="003830F2"/>
    <w:rsid w:val="00385723"/>
    <w:rsid w:val="0038586F"/>
    <w:rsid w:val="00386AAB"/>
    <w:rsid w:val="003913C6"/>
    <w:rsid w:val="0039225E"/>
    <w:rsid w:val="003945E2"/>
    <w:rsid w:val="00394CDA"/>
    <w:rsid w:val="0039576C"/>
    <w:rsid w:val="00396982"/>
    <w:rsid w:val="00397FD3"/>
    <w:rsid w:val="003A23F1"/>
    <w:rsid w:val="003A4381"/>
    <w:rsid w:val="003A4EA7"/>
    <w:rsid w:val="003A60EC"/>
    <w:rsid w:val="003A765B"/>
    <w:rsid w:val="003A7870"/>
    <w:rsid w:val="003B1157"/>
    <w:rsid w:val="003B159E"/>
    <w:rsid w:val="003B1D72"/>
    <w:rsid w:val="003B2BDB"/>
    <w:rsid w:val="003B337E"/>
    <w:rsid w:val="003B3CCA"/>
    <w:rsid w:val="003B41E7"/>
    <w:rsid w:val="003B5653"/>
    <w:rsid w:val="003C0AF5"/>
    <w:rsid w:val="003C10AC"/>
    <w:rsid w:val="003C2226"/>
    <w:rsid w:val="003C2CF0"/>
    <w:rsid w:val="003C2D21"/>
    <w:rsid w:val="003C418F"/>
    <w:rsid w:val="003C433F"/>
    <w:rsid w:val="003C64C6"/>
    <w:rsid w:val="003C67B3"/>
    <w:rsid w:val="003C7AAB"/>
    <w:rsid w:val="003C7BC7"/>
    <w:rsid w:val="003D0187"/>
    <w:rsid w:val="003D390F"/>
    <w:rsid w:val="003D3FCF"/>
    <w:rsid w:val="003D456D"/>
    <w:rsid w:val="003D4BB8"/>
    <w:rsid w:val="003D5811"/>
    <w:rsid w:val="003D6AC9"/>
    <w:rsid w:val="003D77EB"/>
    <w:rsid w:val="003E0F92"/>
    <w:rsid w:val="003E15A5"/>
    <w:rsid w:val="003E1AD0"/>
    <w:rsid w:val="003E1FFA"/>
    <w:rsid w:val="003E2797"/>
    <w:rsid w:val="003E300D"/>
    <w:rsid w:val="003E367A"/>
    <w:rsid w:val="003E4658"/>
    <w:rsid w:val="003E4BB9"/>
    <w:rsid w:val="003E4FC4"/>
    <w:rsid w:val="003E6C70"/>
    <w:rsid w:val="003E6DCA"/>
    <w:rsid w:val="003F1CF4"/>
    <w:rsid w:val="003F2638"/>
    <w:rsid w:val="003F3075"/>
    <w:rsid w:val="003F3171"/>
    <w:rsid w:val="003F32ED"/>
    <w:rsid w:val="003F60CE"/>
    <w:rsid w:val="003F6487"/>
    <w:rsid w:val="003F7A47"/>
    <w:rsid w:val="004011A8"/>
    <w:rsid w:val="00401ACB"/>
    <w:rsid w:val="00402AC6"/>
    <w:rsid w:val="0040369B"/>
    <w:rsid w:val="00405C52"/>
    <w:rsid w:val="00407298"/>
    <w:rsid w:val="00407BF7"/>
    <w:rsid w:val="00410109"/>
    <w:rsid w:val="00410132"/>
    <w:rsid w:val="00411426"/>
    <w:rsid w:val="004122E8"/>
    <w:rsid w:val="0041378F"/>
    <w:rsid w:val="00414C2C"/>
    <w:rsid w:val="0041561A"/>
    <w:rsid w:val="004157EA"/>
    <w:rsid w:val="004162E2"/>
    <w:rsid w:val="004168D9"/>
    <w:rsid w:val="00416D32"/>
    <w:rsid w:val="00417970"/>
    <w:rsid w:val="004203AC"/>
    <w:rsid w:val="004210FB"/>
    <w:rsid w:val="00422B46"/>
    <w:rsid w:val="00422FCB"/>
    <w:rsid w:val="00423A60"/>
    <w:rsid w:val="00424591"/>
    <w:rsid w:val="00424826"/>
    <w:rsid w:val="004251A1"/>
    <w:rsid w:val="004270AA"/>
    <w:rsid w:val="00427665"/>
    <w:rsid w:val="00427CE2"/>
    <w:rsid w:val="00430B8E"/>
    <w:rsid w:val="00431663"/>
    <w:rsid w:val="00431E41"/>
    <w:rsid w:val="004322C5"/>
    <w:rsid w:val="00432588"/>
    <w:rsid w:val="00435715"/>
    <w:rsid w:val="00435896"/>
    <w:rsid w:val="0043715C"/>
    <w:rsid w:val="0044020B"/>
    <w:rsid w:val="00440679"/>
    <w:rsid w:val="00441A6F"/>
    <w:rsid w:val="00441F3D"/>
    <w:rsid w:val="00442703"/>
    <w:rsid w:val="00444224"/>
    <w:rsid w:val="0044478C"/>
    <w:rsid w:val="004455C0"/>
    <w:rsid w:val="004458DE"/>
    <w:rsid w:val="00446C00"/>
    <w:rsid w:val="00446ED3"/>
    <w:rsid w:val="00447225"/>
    <w:rsid w:val="0045014F"/>
    <w:rsid w:val="00451133"/>
    <w:rsid w:val="00451A16"/>
    <w:rsid w:val="004552BF"/>
    <w:rsid w:val="0045721C"/>
    <w:rsid w:val="004625FA"/>
    <w:rsid w:val="00462A39"/>
    <w:rsid w:val="004643C3"/>
    <w:rsid w:val="00464597"/>
    <w:rsid w:val="00465D09"/>
    <w:rsid w:val="004660CF"/>
    <w:rsid w:val="004674C2"/>
    <w:rsid w:val="00467759"/>
    <w:rsid w:val="0047040F"/>
    <w:rsid w:val="004709CB"/>
    <w:rsid w:val="004718B4"/>
    <w:rsid w:val="00471F54"/>
    <w:rsid w:val="004749B9"/>
    <w:rsid w:val="00475D0D"/>
    <w:rsid w:val="00481211"/>
    <w:rsid w:val="0048197D"/>
    <w:rsid w:val="004823C5"/>
    <w:rsid w:val="00483B4B"/>
    <w:rsid w:val="0048477F"/>
    <w:rsid w:val="00484CFB"/>
    <w:rsid w:val="0048529D"/>
    <w:rsid w:val="004863BD"/>
    <w:rsid w:val="0049291C"/>
    <w:rsid w:val="00493F2E"/>
    <w:rsid w:val="00495029"/>
    <w:rsid w:val="004956E5"/>
    <w:rsid w:val="00495A75"/>
    <w:rsid w:val="00495D3F"/>
    <w:rsid w:val="004965A4"/>
    <w:rsid w:val="00497341"/>
    <w:rsid w:val="00497C32"/>
    <w:rsid w:val="004A14EE"/>
    <w:rsid w:val="004A323F"/>
    <w:rsid w:val="004A36FA"/>
    <w:rsid w:val="004A381A"/>
    <w:rsid w:val="004A3B2A"/>
    <w:rsid w:val="004A4887"/>
    <w:rsid w:val="004A7123"/>
    <w:rsid w:val="004B0EBF"/>
    <w:rsid w:val="004B21D1"/>
    <w:rsid w:val="004B280B"/>
    <w:rsid w:val="004B2BD7"/>
    <w:rsid w:val="004B2C9E"/>
    <w:rsid w:val="004B6B8B"/>
    <w:rsid w:val="004B6C41"/>
    <w:rsid w:val="004B7680"/>
    <w:rsid w:val="004C133C"/>
    <w:rsid w:val="004C2FB3"/>
    <w:rsid w:val="004C3752"/>
    <w:rsid w:val="004C59FA"/>
    <w:rsid w:val="004C5EB9"/>
    <w:rsid w:val="004C7D91"/>
    <w:rsid w:val="004D04AE"/>
    <w:rsid w:val="004D0C75"/>
    <w:rsid w:val="004D1976"/>
    <w:rsid w:val="004D45BC"/>
    <w:rsid w:val="004D4C36"/>
    <w:rsid w:val="004D4C8E"/>
    <w:rsid w:val="004D5793"/>
    <w:rsid w:val="004D5A20"/>
    <w:rsid w:val="004D5B3A"/>
    <w:rsid w:val="004D618C"/>
    <w:rsid w:val="004D70EC"/>
    <w:rsid w:val="004D7940"/>
    <w:rsid w:val="004D7DC3"/>
    <w:rsid w:val="004E011F"/>
    <w:rsid w:val="004E05D3"/>
    <w:rsid w:val="004E0E6E"/>
    <w:rsid w:val="004E1FBC"/>
    <w:rsid w:val="004E2295"/>
    <w:rsid w:val="004E2FFF"/>
    <w:rsid w:val="004E39B3"/>
    <w:rsid w:val="004E40B6"/>
    <w:rsid w:val="004E44D9"/>
    <w:rsid w:val="004E4787"/>
    <w:rsid w:val="004E61F6"/>
    <w:rsid w:val="004E69EB"/>
    <w:rsid w:val="004F00AD"/>
    <w:rsid w:val="004F05D1"/>
    <w:rsid w:val="004F107C"/>
    <w:rsid w:val="004F2427"/>
    <w:rsid w:val="004F345D"/>
    <w:rsid w:val="004F4D77"/>
    <w:rsid w:val="004F4F7B"/>
    <w:rsid w:val="004F6011"/>
    <w:rsid w:val="004F6A7C"/>
    <w:rsid w:val="00502714"/>
    <w:rsid w:val="00503313"/>
    <w:rsid w:val="00503F67"/>
    <w:rsid w:val="0050455D"/>
    <w:rsid w:val="00505C14"/>
    <w:rsid w:val="005060AE"/>
    <w:rsid w:val="00506FE6"/>
    <w:rsid w:val="00507616"/>
    <w:rsid w:val="00507861"/>
    <w:rsid w:val="00507E49"/>
    <w:rsid w:val="00511424"/>
    <w:rsid w:val="00512CF1"/>
    <w:rsid w:val="005149B5"/>
    <w:rsid w:val="00515B5F"/>
    <w:rsid w:val="00516634"/>
    <w:rsid w:val="00517897"/>
    <w:rsid w:val="00520483"/>
    <w:rsid w:val="00520988"/>
    <w:rsid w:val="00520A5F"/>
    <w:rsid w:val="00522A16"/>
    <w:rsid w:val="005231EB"/>
    <w:rsid w:val="00524A18"/>
    <w:rsid w:val="00525197"/>
    <w:rsid w:val="00525708"/>
    <w:rsid w:val="00525985"/>
    <w:rsid w:val="00526651"/>
    <w:rsid w:val="005266DE"/>
    <w:rsid w:val="00526A48"/>
    <w:rsid w:val="005275EE"/>
    <w:rsid w:val="005310A1"/>
    <w:rsid w:val="00531584"/>
    <w:rsid w:val="005328BE"/>
    <w:rsid w:val="00533963"/>
    <w:rsid w:val="00536414"/>
    <w:rsid w:val="0053694B"/>
    <w:rsid w:val="00536E0D"/>
    <w:rsid w:val="00537741"/>
    <w:rsid w:val="005377A3"/>
    <w:rsid w:val="005378CA"/>
    <w:rsid w:val="005409CF"/>
    <w:rsid w:val="00541CE7"/>
    <w:rsid w:val="00542916"/>
    <w:rsid w:val="00542AB9"/>
    <w:rsid w:val="00542FC0"/>
    <w:rsid w:val="005457D1"/>
    <w:rsid w:val="00545F60"/>
    <w:rsid w:val="005460F2"/>
    <w:rsid w:val="00546E5E"/>
    <w:rsid w:val="00547765"/>
    <w:rsid w:val="005508D6"/>
    <w:rsid w:val="00551B5D"/>
    <w:rsid w:val="00552C0A"/>
    <w:rsid w:val="005539FF"/>
    <w:rsid w:val="00555784"/>
    <w:rsid w:val="005569F0"/>
    <w:rsid w:val="00557073"/>
    <w:rsid w:val="005600E8"/>
    <w:rsid w:val="00562436"/>
    <w:rsid w:val="0056268F"/>
    <w:rsid w:val="00562C0C"/>
    <w:rsid w:val="0056310E"/>
    <w:rsid w:val="00565713"/>
    <w:rsid w:val="00566D46"/>
    <w:rsid w:val="00567509"/>
    <w:rsid w:val="00570062"/>
    <w:rsid w:val="00570FBA"/>
    <w:rsid w:val="00571AC1"/>
    <w:rsid w:val="005722DB"/>
    <w:rsid w:val="00573155"/>
    <w:rsid w:val="00574472"/>
    <w:rsid w:val="0057460E"/>
    <w:rsid w:val="00574ED0"/>
    <w:rsid w:val="00575AB6"/>
    <w:rsid w:val="00581405"/>
    <w:rsid w:val="005819D4"/>
    <w:rsid w:val="00581AEF"/>
    <w:rsid w:val="00581CB4"/>
    <w:rsid w:val="00582496"/>
    <w:rsid w:val="005833D6"/>
    <w:rsid w:val="00584A5A"/>
    <w:rsid w:val="00585A28"/>
    <w:rsid w:val="00585D52"/>
    <w:rsid w:val="00586DEE"/>
    <w:rsid w:val="00586EE1"/>
    <w:rsid w:val="005877CB"/>
    <w:rsid w:val="00587EAC"/>
    <w:rsid w:val="00590110"/>
    <w:rsid w:val="00590950"/>
    <w:rsid w:val="00591618"/>
    <w:rsid w:val="00594483"/>
    <w:rsid w:val="00596115"/>
    <w:rsid w:val="00596646"/>
    <w:rsid w:val="0059697B"/>
    <w:rsid w:val="00596A3E"/>
    <w:rsid w:val="00596A99"/>
    <w:rsid w:val="005A118A"/>
    <w:rsid w:val="005A31F8"/>
    <w:rsid w:val="005A39C3"/>
    <w:rsid w:val="005A51AB"/>
    <w:rsid w:val="005A60B4"/>
    <w:rsid w:val="005A717B"/>
    <w:rsid w:val="005A7ABE"/>
    <w:rsid w:val="005B144F"/>
    <w:rsid w:val="005B1D85"/>
    <w:rsid w:val="005B1DB7"/>
    <w:rsid w:val="005B20C8"/>
    <w:rsid w:val="005B21C9"/>
    <w:rsid w:val="005B24DE"/>
    <w:rsid w:val="005B6D30"/>
    <w:rsid w:val="005B6ED7"/>
    <w:rsid w:val="005C009D"/>
    <w:rsid w:val="005C354E"/>
    <w:rsid w:val="005C4415"/>
    <w:rsid w:val="005C5025"/>
    <w:rsid w:val="005C5129"/>
    <w:rsid w:val="005C703E"/>
    <w:rsid w:val="005C74EE"/>
    <w:rsid w:val="005C7D47"/>
    <w:rsid w:val="005D0A32"/>
    <w:rsid w:val="005D0C5F"/>
    <w:rsid w:val="005D0EAE"/>
    <w:rsid w:val="005D0FAF"/>
    <w:rsid w:val="005D14A3"/>
    <w:rsid w:val="005D332E"/>
    <w:rsid w:val="005D3D47"/>
    <w:rsid w:val="005D51F2"/>
    <w:rsid w:val="005D5503"/>
    <w:rsid w:val="005D5BDF"/>
    <w:rsid w:val="005D6173"/>
    <w:rsid w:val="005D723C"/>
    <w:rsid w:val="005E0771"/>
    <w:rsid w:val="005E0B7E"/>
    <w:rsid w:val="005E11C3"/>
    <w:rsid w:val="005E2092"/>
    <w:rsid w:val="005E2F32"/>
    <w:rsid w:val="005E485D"/>
    <w:rsid w:val="005E4F1A"/>
    <w:rsid w:val="005E57CE"/>
    <w:rsid w:val="005F014F"/>
    <w:rsid w:val="005F3CCB"/>
    <w:rsid w:val="005F523B"/>
    <w:rsid w:val="005F705E"/>
    <w:rsid w:val="005F7616"/>
    <w:rsid w:val="005F7BA7"/>
    <w:rsid w:val="00601BA9"/>
    <w:rsid w:val="00603D56"/>
    <w:rsid w:val="00604EB8"/>
    <w:rsid w:val="00604F4E"/>
    <w:rsid w:val="006051A9"/>
    <w:rsid w:val="00605288"/>
    <w:rsid w:val="006053F4"/>
    <w:rsid w:val="0060688A"/>
    <w:rsid w:val="0060775F"/>
    <w:rsid w:val="00610606"/>
    <w:rsid w:val="006108E2"/>
    <w:rsid w:val="00611E66"/>
    <w:rsid w:val="0061328E"/>
    <w:rsid w:val="006140D5"/>
    <w:rsid w:val="0061448F"/>
    <w:rsid w:val="00614579"/>
    <w:rsid w:val="006163F6"/>
    <w:rsid w:val="006169D1"/>
    <w:rsid w:val="00616B03"/>
    <w:rsid w:val="00617458"/>
    <w:rsid w:val="006233D0"/>
    <w:rsid w:val="006236FF"/>
    <w:rsid w:val="00623F45"/>
    <w:rsid w:val="006242BA"/>
    <w:rsid w:val="00625192"/>
    <w:rsid w:val="00627755"/>
    <w:rsid w:val="00631A23"/>
    <w:rsid w:val="0063276A"/>
    <w:rsid w:val="00632A2E"/>
    <w:rsid w:val="00632F7E"/>
    <w:rsid w:val="00634A4F"/>
    <w:rsid w:val="0063567D"/>
    <w:rsid w:val="00635D2A"/>
    <w:rsid w:val="00635ECC"/>
    <w:rsid w:val="006369AF"/>
    <w:rsid w:val="006374D7"/>
    <w:rsid w:val="0063795E"/>
    <w:rsid w:val="0064110E"/>
    <w:rsid w:val="00641F5B"/>
    <w:rsid w:val="0064228C"/>
    <w:rsid w:val="00643260"/>
    <w:rsid w:val="006444E9"/>
    <w:rsid w:val="00645340"/>
    <w:rsid w:val="00645BF2"/>
    <w:rsid w:val="00646B29"/>
    <w:rsid w:val="0064739F"/>
    <w:rsid w:val="0064762B"/>
    <w:rsid w:val="00647CFD"/>
    <w:rsid w:val="00650C4F"/>
    <w:rsid w:val="006519F4"/>
    <w:rsid w:val="00653108"/>
    <w:rsid w:val="0065376C"/>
    <w:rsid w:val="00653AB5"/>
    <w:rsid w:val="00654088"/>
    <w:rsid w:val="00654FCA"/>
    <w:rsid w:val="00654FD3"/>
    <w:rsid w:val="006553F8"/>
    <w:rsid w:val="0065594B"/>
    <w:rsid w:val="00657FCA"/>
    <w:rsid w:val="006604F6"/>
    <w:rsid w:val="00660643"/>
    <w:rsid w:val="00660791"/>
    <w:rsid w:val="0066147B"/>
    <w:rsid w:val="00661660"/>
    <w:rsid w:val="00662DCE"/>
    <w:rsid w:val="0066336E"/>
    <w:rsid w:val="006638B4"/>
    <w:rsid w:val="006655A6"/>
    <w:rsid w:val="0066565D"/>
    <w:rsid w:val="00666882"/>
    <w:rsid w:val="00667822"/>
    <w:rsid w:val="00670C3C"/>
    <w:rsid w:val="00670E54"/>
    <w:rsid w:val="00670EE1"/>
    <w:rsid w:val="006719BE"/>
    <w:rsid w:val="00672288"/>
    <w:rsid w:val="006737B3"/>
    <w:rsid w:val="00675A62"/>
    <w:rsid w:val="00675C9C"/>
    <w:rsid w:val="006761FC"/>
    <w:rsid w:val="00676ED7"/>
    <w:rsid w:val="006774FD"/>
    <w:rsid w:val="00677FD1"/>
    <w:rsid w:val="00680D60"/>
    <w:rsid w:val="00681EEE"/>
    <w:rsid w:val="006820DF"/>
    <w:rsid w:val="0068303E"/>
    <w:rsid w:val="006844D2"/>
    <w:rsid w:val="006854DE"/>
    <w:rsid w:val="00686128"/>
    <w:rsid w:val="006868CC"/>
    <w:rsid w:val="00687114"/>
    <w:rsid w:val="0068715D"/>
    <w:rsid w:val="0069039B"/>
    <w:rsid w:val="006907FD"/>
    <w:rsid w:val="00691189"/>
    <w:rsid w:val="00691767"/>
    <w:rsid w:val="0069216B"/>
    <w:rsid w:val="006922B1"/>
    <w:rsid w:val="006926B8"/>
    <w:rsid w:val="00692D67"/>
    <w:rsid w:val="006935EA"/>
    <w:rsid w:val="006941BA"/>
    <w:rsid w:val="00694931"/>
    <w:rsid w:val="00694FE8"/>
    <w:rsid w:val="00695C44"/>
    <w:rsid w:val="00696F85"/>
    <w:rsid w:val="006A0EA1"/>
    <w:rsid w:val="006A2687"/>
    <w:rsid w:val="006A271D"/>
    <w:rsid w:val="006A2945"/>
    <w:rsid w:val="006A298F"/>
    <w:rsid w:val="006A50D1"/>
    <w:rsid w:val="006A54DB"/>
    <w:rsid w:val="006A55E9"/>
    <w:rsid w:val="006A56F7"/>
    <w:rsid w:val="006A5BE3"/>
    <w:rsid w:val="006A615F"/>
    <w:rsid w:val="006A632B"/>
    <w:rsid w:val="006A64A4"/>
    <w:rsid w:val="006B1D56"/>
    <w:rsid w:val="006B3AEA"/>
    <w:rsid w:val="006B5B4D"/>
    <w:rsid w:val="006B63C3"/>
    <w:rsid w:val="006C18F4"/>
    <w:rsid w:val="006C274D"/>
    <w:rsid w:val="006C2F24"/>
    <w:rsid w:val="006C2FFA"/>
    <w:rsid w:val="006C309A"/>
    <w:rsid w:val="006C328A"/>
    <w:rsid w:val="006C3494"/>
    <w:rsid w:val="006C40EE"/>
    <w:rsid w:val="006C4D56"/>
    <w:rsid w:val="006C53DF"/>
    <w:rsid w:val="006D079F"/>
    <w:rsid w:val="006D15EC"/>
    <w:rsid w:val="006D2D70"/>
    <w:rsid w:val="006D4897"/>
    <w:rsid w:val="006D6427"/>
    <w:rsid w:val="006D6B2C"/>
    <w:rsid w:val="006D7C71"/>
    <w:rsid w:val="006E0720"/>
    <w:rsid w:val="006E1405"/>
    <w:rsid w:val="006E7898"/>
    <w:rsid w:val="006F076F"/>
    <w:rsid w:val="006F11A9"/>
    <w:rsid w:val="006F19D9"/>
    <w:rsid w:val="006F3AD8"/>
    <w:rsid w:val="00700761"/>
    <w:rsid w:val="00700987"/>
    <w:rsid w:val="0070140B"/>
    <w:rsid w:val="00701E2A"/>
    <w:rsid w:val="007056DC"/>
    <w:rsid w:val="00706C80"/>
    <w:rsid w:val="00707737"/>
    <w:rsid w:val="00707973"/>
    <w:rsid w:val="007079D6"/>
    <w:rsid w:val="00707CAA"/>
    <w:rsid w:val="00710792"/>
    <w:rsid w:val="0071117F"/>
    <w:rsid w:val="007129BE"/>
    <w:rsid w:val="007129FE"/>
    <w:rsid w:val="00712C6F"/>
    <w:rsid w:val="00713CD0"/>
    <w:rsid w:val="00714320"/>
    <w:rsid w:val="007148BD"/>
    <w:rsid w:val="0071737D"/>
    <w:rsid w:val="00717D23"/>
    <w:rsid w:val="00717DD2"/>
    <w:rsid w:val="0072002E"/>
    <w:rsid w:val="0072237A"/>
    <w:rsid w:val="00722910"/>
    <w:rsid w:val="0072299C"/>
    <w:rsid w:val="00727A29"/>
    <w:rsid w:val="00732F6C"/>
    <w:rsid w:val="0073356A"/>
    <w:rsid w:val="00733AA8"/>
    <w:rsid w:val="00733D18"/>
    <w:rsid w:val="00734969"/>
    <w:rsid w:val="007357A1"/>
    <w:rsid w:val="0073580E"/>
    <w:rsid w:val="00735949"/>
    <w:rsid w:val="00737231"/>
    <w:rsid w:val="00740063"/>
    <w:rsid w:val="00741660"/>
    <w:rsid w:val="007419D3"/>
    <w:rsid w:val="007449DD"/>
    <w:rsid w:val="00744A26"/>
    <w:rsid w:val="00744A32"/>
    <w:rsid w:val="00744E4E"/>
    <w:rsid w:val="00746B93"/>
    <w:rsid w:val="007514C6"/>
    <w:rsid w:val="007515D2"/>
    <w:rsid w:val="00751D03"/>
    <w:rsid w:val="00752F21"/>
    <w:rsid w:val="0075312C"/>
    <w:rsid w:val="00754DF5"/>
    <w:rsid w:val="00757719"/>
    <w:rsid w:val="00757A89"/>
    <w:rsid w:val="00761A5B"/>
    <w:rsid w:val="00763F8B"/>
    <w:rsid w:val="0076529C"/>
    <w:rsid w:val="00770AB1"/>
    <w:rsid w:val="007739A1"/>
    <w:rsid w:val="007765A6"/>
    <w:rsid w:val="0077672D"/>
    <w:rsid w:val="00777B5F"/>
    <w:rsid w:val="0078036F"/>
    <w:rsid w:val="00780AD1"/>
    <w:rsid w:val="00784407"/>
    <w:rsid w:val="0078612F"/>
    <w:rsid w:val="00786616"/>
    <w:rsid w:val="0078664D"/>
    <w:rsid w:val="00787D45"/>
    <w:rsid w:val="00787F4F"/>
    <w:rsid w:val="007904AC"/>
    <w:rsid w:val="00791D12"/>
    <w:rsid w:val="0079222C"/>
    <w:rsid w:val="00793FE2"/>
    <w:rsid w:val="00794662"/>
    <w:rsid w:val="00795074"/>
    <w:rsid w:val="007957E4"/>
    <w:rsid w:val="007A0B38"/>
    <w:rsid w:val="007A0ED1"/>
    <w:rsid w:val="007A22D7"/>
    <w:rsid w:val="007A3276"/>
    <w:rsid w:val="007A3754"/>
    <w:rsid w:val="007A5907"/>
    <w:rsid w:val="007A60AB"/>
    <w:rsid w:val="007A7045"/>
    <w:rsid w:val="007B1B3F"/>
    <w:rsid w:val="007B28A2"/>
    <w:rsid w:val="007B4542"/>
    <w:rsid w:val="007B6288"/>
    <w:rsid w:val="007B62F6"/>
    <w:rsid w:val="007B64E7"/>
    <w:rsid w:val="007C07C5"/>
    <w:rsid w:val="007C0A9F"/>
    <w:rsid w:val="007C154C"/>
    <w:rsid w:val="007C2212"/>
    <w:rsid w:val="007C26C3"/>
    <w:rsid w:val="007C2D87"/>
    <w:rsid w:val="007C3392"/>
    <w:rsid w:val="007D09DB"/>
    <w:rsid w:val="007D0A59"/>
    <w:rsid w:val="007D18BF"/>
    <w:rsid w:val="007D2050"/>
    <w:rsid w:val="007D254F"/>
    <w:rsid w:val="007D2A2F"/>
    <w:rsid w:val="007D3E65"/>
    <w:rsid w:val="007D5C62"/>
    <w:rsid w:val="007D5F31"/>
    <w:rsid w:val="007D7AFC"/>
    <w:rsid w:val="007E072D"/>
    <w:rsid w:val="007E32F2"/>
    <w:rsid w:val="007E4086"/>
    <w:rsid w:val="007E5EC6"/>
    <w:rsid w:val="007E7A2D"/>
    <w:rsid w:val="007F2615"/>
    <w:rsid w:val="007F2F93"/>
    <w:rsid w:val="007F46E9"/>
    <w:rsid w:val="007F4B5E"/>
    <w:rsid w:val="007F702A"/>
    <w:rsid w:val="00800E24"/>
    <w:rsid w:val="00801EC0"/>
    <w:rsid w:val="00802D16"/>
    <w:rsid w:val="008076A1"/>
    <w:rsid w:val="00812036"/>
    <w:rsid w:val="00812440"/>
    <w:rsid w:val="008124A8"/>
    <w:rsid w:val="00812EE5"/>
    <w:rsid w:val="008143B1"/>
    <w:rsid w:val="0081561C"/>
    <w:rsid w:val="0081778C"/>
    <w:rsid w:val="00820BCF"/>
    <w:rsid w:val="00821ED1"/>
    <w:rsid w:val="00822483"/>
    <w:rsid w:val="00822BE8"/>
    <w:rsid w:val="00822E40"/>
    <w:rsid w:val="00822F90"/>
    <w:rsid w:val="008251B6"/>
    <w:rsid w:val="0082650F"/>
    <w:rsid w:val="00827FB3"/>
    <w:rsid w:val="0083008F"/>
    <w:rsid w:val="0083022D"/>
    <w:rsid w:val="008302EB"/>
    <w:rsid w:val="008326D5"/>
    <w:rsid w:val="00834380"/>
    <w:rsid w:val="00836249"/>
    <w:rsid w:val="00837D26"/>
    <w:rsid w:val="00841DA4"/>
    <w:rsid w:val="00843DFC"/>
    <w:rsid w:val="00843F4B"/>
    <w:rsid w:val="00844746"/>
    <w:rsid w:val="00845925"/>
    <w:rsid w:val="00846D4E"/>
    <w:rsid w:val="00846FAC"/>
    <w:rsid w:val="00847B30"/>
    <w:rsid w:val="00851608"/>
    <w:rsid w:val="00851E2B"/>
    <w:rsid w:val="00852DA8"/>
    <w:rsid w:val="00853342"/>
    <w:rsid w:val="00855E7B"/>
    <w:rsid w:val="00856AD9"/>
    <w:rsid w:val="00857196"/>
    <w:rsid w:val="0086111A"/>
    <w:rsid w:val="00862AA6"/>
    <w:rsid w:val="00862F9F"/>
    <w:rsid w:val="00863286"/>
    <w:rsid w:val="00870B20"/>
    <w:rsid w:val="00872890"/>
    <w:rsid w:val="00873DD4"/>
    <w:rsid w:val="0087436C"/>
    <w:rsid w:val="0087573D"/>
    <w:rsid w:val="008805AD"/>
    <w:rsid w:val="008805B1"/>
    <w:rsid w:val="008815C4"/>
    <w:rsid w:val="008815C6"/>
    <w:rsid w:val="008823B3"/>
    <w:rsid w:val="00883413"/>
    <w:rsid w:val="00885770"/>
    <w:rsid w:val="008858C6"/>
    <w:rsid w:val="00887F89"/>
    <w:rsid w:val="00892BB6"/>
    <w:rsid w:val="00893AFF"/>
    <w:rsid w:val="00896D34"/>
    <w:rsid w:val="0089721C"/>
    <w:rsid w:val="0089753C"/>
    <w:rsid w:val="008978DA"/>
    <w:rsid w:val="008A1217"/>
    <w:rsid w:val="008A13C7"/>
    <w:rsid w:val="008A3292"/>
    <w:rsid w:val="008A4102"/>
    <w:rsid w:val="008A60B8"/>
    <w:rsid w:val="008A75E9"/>
    <w:rsid w:val="008B3D97"/>
    <w:rsid w:val="008B450C"/>
    <w:rsid w:val="008C0D2C"/>
    <w:rsid w:val="008C2AFF"/>
    <w:rsid w:val="008C4A78"/>
    <w:rsid w:val="008C5021"/>
    <w:rsid w:val="008C55FB"/>
    <w:rsid w:val="008C5722"/>
    <w:rsid w:val="008C614F"/>
    <w:rsid w:val="008C63C3"/>
    <w:rsid w:val="008C69B2"/>
    <w:rsid w:val="008D3E6B"/>
    <w:rsid w:val="008D4172"/>
    <w:rsid w:val="008D4239"/>
    <w:rsid w:val="008D70D5"/>
    <w:rsid w:val="008E49ED"/>
    <w:rsid w:val="008E5FC6"/>
    <w:rsid w:val="008E630E"/>
    <w:rsid w:val="008E641B"/>
    <w:rsid w:val="008E7A67"/>
    <w:rsid w:val="008F0833"/>
    <w:rsid w:val="008F2E53"/>
    <w:rsid w:val="008F43AC"/>
    <w:rsid w:val="008F4FD6"/>
    <w:rsid w:val="008F5422"/>
    <w:rsid w:val="008F5DC3"/>
    <w:rsid w:val="008F6511"/>
    <w:rsid w:val="008F713C"/>
    <w:rsid w:val="008F7866"/>
    <w:rsid w:val="008F7F7D"/>
    <w:rsid w:val="0090011F"/>
    <w:rsid w:val="00902AF7"/>
    <w:rsid w:val="00902E4A"/>
    <w:rsid w:val="00902E94"/>
    <w:rsid w:val="009046A9"/>
    <w:rsid w:val="00904A0F"/>
    <w:rsid w:val="00905623"/>
    <w:rsid w:val="00905D1C"/>
    <w:rsid w:val="009070FF"/>
    <w:rsid w:val="00910BBF"/>
    <w:rsid w:val="00910E78"/>
    <w:rsid w:val="00911897"/>
    <w:rsid w:val="00911D20"/>
    <w:rsid w:val="00912C36"/>
    <w:rsid w:val="009131CD"/>
    <w:rsid w:val="00915A29"/>
    <w:rsid w:val="00915F37"/>
    <w:rsid w:val="009165D6"/>
    <w:rsid w:val="00917B05"/>
    <w:rsid w:val="00917D0B"/>
    <w:rsid w:val="0092176F"/>
    <w:rsid w:val="00922A1A"/>
    <w:rsid w:val="009230BA"/>
    <w:rsid w:val="00923841"/>
    <w:rsid w:val="00924A4E"/>
    <w:rsid w:val="00926913"/>
    <w:rsid w:val="00926D65"/>
    <w:rsid w:val="00927C3A"/>
    <w:rsid w:val="00930648"/>
    <w:rsid w:val="00933243"/>
    <w:rsid w:val="00933BFD"/>
    <w:rsid w:val="00934883"/>
    <w:rsid w:val="00935DB3"/>
    <w:rsid w:val="00937A03"/>
    <w:rsid w:val="00937AE1"/>
    <w:rsid w:val="00937B6E"/>
    <w:rsid w:val="00937C36"/>
    <w:rsid w:val="00940653"/>
    <w:rsid w:val="0094065F"/>
    <w:rsid w:val="00940B0B"/>
    <w:rsid w:val="00942431"/>
    <w:rsid w:val="00942688"/>
    <w:rsid w:val="0094313F"/>
    <w:rsid w:val="0094366E"/>
    <w:rsid w:val="00943E5E"/>
    <w:rsid w:val="00944E83"/>
    <w:rsid w:val="0094502F"/>
    <w:rsid w:val="0094570D"/>
    <w:rsid w:val="0094699B"/>
    <w:rsid w:val="00950038"/>
    <w:rsid w:val="00950A3D"/>
    <w:rsid w:val="00951BD4"/>
    <w:rsid w:val="00952034"/>
    <w:rsid w:val="0095213C"/>
    <w:rsid w:val="00952DCB"/>
    <w:rsid w:val="00953914"/>
    <w:rsid w:val="0095397E"/>
    <w:rsid w:val="00953B2D"/>
    <w:rsid w:val="00954349"/>
    <w:rsid w:val="00954E25"/>
    <w:rsid w:val="009555E1"/>
    <w:rsid w:val="009559F1"/>
    <w:rsid w:val="00956182"/>
    <w:rsid w:val="00960075"/>
    <w:rsid w:val="009612A0"/>
    <w:rsid w:val="00961674"/>
    <w:rsid w:val="00961CEA"/>
    <w:rsid w:val="00962541"/>
    <w:rsid w:val="0096285A"/>
    <w:rsid w:val="00964021"/>
    <w:rsid w:val="00964EFA"/>
    <w:rsid w:val="00965756"/>
    <w:rsid w:val="00965A77"/>
    <w:rsid w:val="00965D70"/>
    <w:rsid w:val="009675C9"/>
    <w:rsid w:val="00967861"/>
    <w:rsid w:val="00967FD0"/>
    <w:rsid w:val="009708E7"/>
    <w:rsid w:val="009709BA"/>
    <w:rsid w:val="00972EAE"/>
    <w:rsid w:val="00974343"/>
    <w:rsid w:val="00974356"/>
    <w:rsid w:val="00974596"/>
    <w:rsid w:val="00974618"/>
    <w:rsid w:val="009749A9"/>
    <w:rsid w:val="00974E08"/>
    <w:rsid w:val="009750B2"/>
    <w:rsid w:val="009753AB"/>
    <w:rsid w:val="00977264"/>
    <w:rsid w:val="00977F9E"/>
    <w:rsid w:val="0098095C"/>
    <w:rsid w:val="009814C2"/>
    <w:rsid w:val="00983536"/>
    <w:rsid w:val="009842E4"/>
    <w:rsid w:val="00984AE2"/>
    <w:rsid w:val="00984E6A"/>
    <w:rsid w:val="00986E0D"/>
    <w:rsid w:val="00990F00"/>
    <w:rsid w:val="00991594"/>
    <w:rsid w:val="009921BA"/>
    <w:rsid w:val="00992FE4"/>
    <w:rsid w:val="00993077"/>
    <w:rsid w:val="00994462"/>
    <w:rsid w:val="0099490A"/>
    <w:rsid w:val="00994B23"/>
    <w:rsid w:val="009952F3"/>
    <w:rsid w:val="00996B66"/>
    <w:rsid w:val="009A107F"/>
    <w:rsid w:val="009A1CB1"/>
    <w:rsid w:val="009A3F4F"/>
    <w:rsid w:val="009A4FCB"/>
    <w:rsid w:val="009A5E93"/>
    <w:rsid w:val="009A6A6C"/>
    <w:rsid w:val="009B0467"/>
    <w:rsid w:val="009B1227"/>
    <w:rsid w:val="009B25E6"/>
    <w:rsid w:val="009B3D23"/>
    <w:rsid w:val="009B4CE8"/>
    <w:rsid w:val="009B524F"/>
    <w:rsid w:val="009B6B51"/>
    <w:rsid w:val="009B7823"/>
    <w:rsid w:val="009B7D00"/>
    <w:rsid w:val="009B7D72"/>
    <w:rsid w:val="009C0488"/>
    <w:rsid w:val="009C20BE"/>
    <w:rsid w:val="009C221A"/>
    <w:rsid w:val="009C2504"/>
    <w:rsid w:val="009C253C"/>
    <w:rsid w:val="009C4064"/>
    <w:rsid w:val="009C4A31"/>
    <w:rsid w:val="009C4BF4"/>
    <w:rsid w:val="009C5BB3"/>
    <w:rsid w:val="009C5C69"/>
    <w:rsid w:val="009D02A4"/>
    <w:rsid w:val="009D03C6"/>
    <w:rsid w:val="009D0AE9"/>
    <w:rsid w:val="009D0DE0"/>
    <w:rsid w:val="009D3BDA"/>
    <w:rsid w:val="009D461A"/>
    <w:rsid w:val="009D6C45"/>
    <w:rsid w:val="009E1994"/>
    <w:rsid w:val="009E19D8"/>
    <w:rsid w:val="009E2F75"/>
    <w:rsid w:val="009E6071"/>
    <w:rsid w:val="009E631C"/>
    <w:rsid w:val="009E70FD"/>
    <w:rsid w:val="009E71E4"/>
    <w:rsid w:val="009E7690"/>
    <w:rsid w:val="009F12DC"/>
    <w:rsid w:val="009F1347"/>
    <w:rsid w:val="009F3553"/>
    <w:rsid w:val="009F4929"/>
    <w:rsid w:val="009F55B0"/>
    <w:rsid w:val="009F59A8"/>
    <w:rsid w:val="009F5AC5"/>
    <w:rsid w:val="009F5B49"/>
    <w:rsid w:val="00A001F3"/>
    <w:rsid w:val="00A00C33"/>
    <w:rsid w:val="00A011D6"/>
    <w:rsid w:val="00A01656"/>
    <w:rsid w:val="00A01872"/>
    <w:rsid w:val="00A01EF7"/>
    <w:rsid w:val="00A02EFA"/>
    <w:rsid w:val="00A03305"/>
    <w:rsid w:val="00A036A0"/>
    <w:rsid w:val="00A03D31"/>
    <w:rsid w:val="00A03F64"/>
    <w:rsid w:val="00A043C2"/>
    <w:rsid w:val="00A04D0A"/>
    <w:rsid w:val="00A0550B"/>
    <w:rsid w:val="00A05B96"/>
    <w:rsid w:val="00A06EE8"/>
    <w:rsid w:val="00A11238"/>
    <w:rsid w:val="00A11A21"/>
    <w:rsid w:val="00A121C2"/>
    <w:rsid w:val="00A1265C"/>
    <w:rsid w:val="00A132E3"/>
    <w:rsid w:val="00A13DAB"/>
    <w:rsid w:val="00A142A0"/>
    <w:rsid w:val="00A14C93"/>
    <w:rsid w:val="00A15FD1"/>
    <w:rsid w:val="00A16229"/>
    <w:rsid w:val="00A173F1"/>
    <w:rsid w:val="00A177C9"/>
    <w:rsid w:val="00A17AF9"/>
    <w:rsid w:val="00A21D12"/>
    <w:rsid w:val="00A24EB4"/>
    <w:rsid w:val="00A25037"/>
    <w:rsid w:val="00A25889"/>
    <w:rsid w:val="00A31A3C"/>
    <w:rsid w:val="00A32343"/>
    <w:rsid w:val="00A32D04"/>
    <w:rsid w:val="00A32F15"/>
    <w:rsid w:val="00A34262"/>
    <w:rsid w:val="00A342E7"/>
    <w:rsid w:val="00A3787D"/>
    <w:rsid w:val="00A37BBA"/>
    <w:rsid w:val="00A402C1"/>
    <w:rsid w:val="00A4041B"/>
    <w:rsid w:val="00A408D1"/>
    <w:rsid w:val="00A42030"/>
    <w:rsid w:val="00A425D6"/>
    <w:rsid w:val="00A439CB"/>
    <w:rsid w:val="00A451A9"/>
    <w:rsid w:val="00A45CA8"/>
    <w:rsid w:val="00A464DD"/>
    <w:rsid w:val="00A468B0"/>
    <w:rsid w:val="00A4779F"/>
    <w:rsid w:val="00A47A17"/>
    <w:rsid w:val="00A47AD9"/>
    <w:rsid w:val="00A5127D"/>
    <w:rsid w:val="00A515A0"/>
    <w:rsid w:val="00A5326A"/>
    <w:rsid w:val="00A54487"/>
    <w:rsid w:val="00A551B7"/>
    <w:rsid w:val="00A5606D"/>
    <w:rsid w:val="00A56703"/>
    <w:rsid w:val="00A5716C"/>
    <w:rsid w:val="00A60202"/>
    <w:rsid w:val="00A60434"/>
    <w:rsid w:val="00A619CF"/>
    <w:rsid w:val="00A61A25"/>
    <w:rsid w:val="00A647B6"/>
    <w:rsid w:val="00A64AF4"/>
    <w:rsid w:val="00A65356"/>
    <w:rsid w:val="00A65C02"/>
    <w:rsid w:val="00A65D7D"/>
    <w:rsid w:val="00A67AE5"/>
    <w:rsid w:val="00A67F14"/>
    <w:rsid w:val="00A703C7"/>
    <w:rsid w:val="00A70F9A"/>
    <w:rsid w:val="00A71CF8"/>
    <w:rsid w:val="00A72F1A"/>
    <w:rsid w:val="00A73792"/>
    <w:rsid w:val="00A7382B"/>
    <w:rsid w:val="00A73E82"/>
    <w:rsid w:val="00A7489B"/>
    <w:rsid w:val="00A74E2A"/>
    <w:rsid w:val="00A75100"/>
    <w:rsid w:val="00A767F3"/>
    <w:rsid w:val="00A76B90"/>
    <w:rsid w:val="00A807F8"/>
    <w:rsid w:val="00A82EE7"/>
    <w:rsid w:val="00A84031"/>
    <w:rsid w:val="00A865A1"/>
    <w:rsid w:val="00A90020"/>
    <w:rsid w:val="00A91527"/>
    <w:rsid w:val="00A91BE0"/>
    <w:rsid w:val="00A92811"/>
    <w:rsid w:val="00A93FCF"/>
    <w:rsid w:val="00A94665"/>
    <w:rsid w:val="00A94D5E"/>
    <w:rsid w:val="00A9533A"/>
    <w:rsid w:val="00A9549D"/>
    <w:rsid w:val="00A963B5"/>
    <w:rsid w:val="00A96722"/>
    <w:rsid w:val="00AA0075"/>
    <w:rsid w:val="00AA564E"/>
    <w:rsid w:val="00AA5CAF"/>
    <w:rsid w:val="00AA600A"/>
    <w:rsid w:val="00AA6B90"/>
    <w:rsid w:val="00AB102B"/>
    <w:rsid w:val="00AB1484"/>
    <w:rsid w:val="00AB1AA5"/>
    <w:rsid w:val="00AB1C39"/>
    <w:rsid w:val="00AB3D48"/>
    <w:rsid w:val="00AB7694"/>
    <w:rsid w:val="00AB7A64"/>
    <w:rsid w:val="00AB7AA5"/>
    <w:rsid w:val="00AC07A9"/>
    <w:rsid w:val="00AC11FD"/>
    <w:rsid w:val="00AC37B9"/>
    <w:rsid w:val="00AC38C8"/>
    <w:rsid w:val="00AC3AB5"/>
    <w:rsid w:val="00AC441E"/>
    <w:rsid w:val="00AC44B8"/>
    <w:rsid w:val="00AC6857"/>
    <w:rsid w:val="00AC70B9"/>
    <w:rsid w:val="00AD07D5"/>
    <w:rsid w:val="00AD138C"/>
    <w:rsid w:val="00AD14C8"/>
    <w:rsid w:val="00AD1C44"/>
    <w:rsid w:val="00AD1E26"/>
    <w:rsid w:val="00AD2B76"/>
    <w:rsid w:val="00AD2E8D"/>
    <w:rsid w:val="00AD3F7C"/>
    <w:rsid w:val="00AD3FB0"/>
    <w:rsid w:val="00AD66EC"/>
    <w:rsid w:val="00AD69BA"/>
    <w:rsid w:val="00AD6D18"/>
    <w:rsid w:val="00AD7CF9"/>
    <w:rsid w:val="00AE0D04"/>
    <w:rsid w:val="00AE24DB"/>
    <w:rsid w:val="00AE4C13"/>
    <w:rsid w:val="00AE58B2"/>
    <w:rsid w:val="00AE6CD8"/>
    <w:rsid w:val="00AE7890"/>
    <w:rsid w:val="00AF075B"/>
    <w:rsid w:val="00AF095C"/>
    <w:rsid w:val="00AF0A6E"/>
    <w:rsid w:val="00AF3516"/>
    <w:rsid w:val="00AF3E16"/>
    <w:rsid w:val="00AF4110"/>
    <w:rsid w:val="00AF5FB8"/>
    <w:rsid w:val="00AF62A2"/>
    <w:rsid w:val="00AF6BB4"/>
    <w:rsid w:val="00AF7FA6"/>
    <w:rsid w:val="00B00176"/>
    <w:rsid w:val="00B03046"/>
    <w:rsid w:val="00B04E0D"/>
    <w:rsid w:val="00B04EBC"/>
    <w:rsid w:val="00B0525B"/>
    <w:rsid w:val="00B06389"/>
    <w:rsid w:val="00B066CC"/>
    <w:rsid w:val="00B06D40"/>
    <w:rsid w:val="00B077D0"/>
    <w:rsid w:val="00B10200"/>
    <w:rsid w:val="00B10690"/>
    <w:rsid w:val="00B11780"/>
    <w:rsid w:val="00B128A7"/>
    <w:rsid w:val="00B13484"/>
    <w:rsid w:val="00B1354B"/>
    <w:rsid w:val="00B13AA0"/>
    <w:rsid w:val="00B155DD"/>
    <w:rsid w:val="00B158ED"/>
    <w:rsid w:val="00B173BF"/>
    <w:rsid w:val="00B17B7D"/>
    <w:rsid w:val="00B229FB"/>
    <w:rsid w:val="00B22C68"/>
    <w:rsid w:val="00B23013"/>
    <w:rsid w:val="00B25A82"/>
    <w:rsid w:val="00B25BD4"/>
    <w:rsid w:val="00B26174"/>
    <w:rsid w:val="00B26371"/>
    <w:rsid w:val="00B26E94"/>
    <w:rsid w:val="00B2726C"/>
    <w:rsid w:val="00B30356"/>
    <w:rsid w:val="00B309D0"/>
    <w:rsid w:val="00B30DE1"/>
    <w:rsid w:val="00B3170E"/>
    <w:rsid w:val="00B31CBF"/>
    <w:rsid w:val="00B330A4"/>
    <w:rsid w:val="00B3584F"/>
    <w:rsid w:val="00B35935"/>
    <w:rsid w:val="00B373D0"/>
    <w:rsid w:val="00B37ED8"/>
    <w:rsid w:val="00B40976"/>
    <w:rsid w:val="00B41C03"/>
    <w:rsid w:val="00B42B05"/>
    <w:rsid w:val="00B4357B"/>
    <w:rsid w:val="00B43E38"/>
    <w:rsid w:val="00B44F5C"/>
    <w:rsid w:val="00B45A4F"/>
    <w:rsid w:val="00B46673"/>
    <w:rsid w:val="00B47350"/>
    <w:rsid w:val="00B4782C"/>
    <w:rsid w:val="00B50523"/>
    <w:rsid w:val="00B50A75"/>
    <w:rsid w:val="00B52175"/>
    <w:rsid w:val="00B52F20"/>
    <w:rsid w:val="00B53022"/>
    <w:rsid w:val="00B54294"/>
    <w:rsid w:val="00B56108"/>
    <w:rsid w:val="00B567F6"/>
    <w:rsid w:val="00B56BBE"/>
    <w:rsid w:val="00B600DE"/>
    <w:rsid w:val="00B65699"/>
    <w:rsid w:val="00B66656"/>
    <w:rsid w:val="00B67C12"/>
    <w:rsid w:val="00B711E8"/>
    <w:rsid w:val="00B72CA2"/>
    <w:rsid w:val="00B72F20"/>
    <w:rsid w:val="00B73764"/>
    <w:rsid w:val="00B7403F"/>
    <w:rsid w:val="00B74344"/>
    <w:rsid w:val="00B745E1"/>
    <w:rsid w:val="00B74CF8"/>
    <w:rsid w:val="00B765EF"/>
    <w:rsid w:val="00B76F67"/>
    <w:rsid w:val="00B76FC2"/>
    <w:rsid w:val="00B77E20"/>
    <w:rsid w:val="00B77F44"/>
    <w:rsid w:val="00B8411C"/>
    <w:rsid w:val="00B84CC8"/>
    <w:rsid w:val="00B85556"/>
    <w:rsid w:val="00B870A2"/>
    <w:rsid w:val="00B907AB"/>
    <w:rsid w:val="00B927F7"/>
    <w:rsid w:val="00B92A3B"/>
    <w:rsid w:val="00B94333"/>
    <w:rsid w:val="00B945F8"/>
    <w:rsid w:val="00B94618"/>
    <w:rsid w:val="00BA0EE8"/>
    <w:rsid w:val="00BA23D2"/>
    <w:rsid w:val="00BA4131"/>
    <w:rsid w:val="00BA4B20"/>
    <w:rsid w:val="00BA5320"/>
    <w:rsid w:val="00BA7A55"/>
    <w:rsid w:val="00BA7BC3"/>
    <w:rsid w:val="00BB0ACE"/>
    <w:rsid w:val="00BB17DB"/>
    <w:rsid w:val="00BB277B"/>
    <w:rsid w:val="00BB2CA4"/>
    <w:rsid w:val="00BB2F6D"/>
    <w:rsid w:val="00BB3485"/>
    <w:rsid w:val="00BB3674"/>
    <w:rsid w:val="00BB5AF2"/>
    <w:rsid w:val="00BB5DDE"/>
    <w:rsid w:val="00BB6427"/>
    <w:rsid w:val="00BB7700"/>
    <w:rsid w:val="00BC1E0C"/>
    <w:rsid w:val="00BC1E56"/>
    <w:rsid w:val="00BC360C"/>
    <w:rsid w:val="00BC40B2"/>
    <w:rsid w:val="00BC4728"/>
    <w:rsid w:val="00BC5AED"/>
    <w:rsid w:val="00BC6039"/>
    <w:rsid w:val="00BC6AFD"/>
    <w:rsid w:val="00BD00FC"/>
    <w:rsid w:val="00BD0950"/>
    <w:rsid w:val="00BD0DC1"/>
    <w:rsid w:val="00BD46B0"/>
    <w:rsid w:val="00BD4791"/>
    <w:rsid w:val="00BD4DDB"/>
    <w:rsid w:val="00BD5629"/>
    <w:rsid w:val="00BD650C"/>
    <w:rsid w:val="00BD6952"/>
    <w:rsid w:val="00BD6B27"/>
    <w:rsid w:val="00BD768E"/>
    <w:rsid w:val="00BE05D8"/>
    <w:rsid w:val="00BE0BA5"/>
    <w:rsid w:val="00BE1DCC"/>
    <w:rsid w:val="00BE29E8"/>
    <w:rsid w:val="00BE327D"/>
    <w:rsid w:val="00BE40FB"/>
    <w:rsid w:val="00BE47FF"/>
    <w:rsid w:val="00BE5D9C"/>
    <w:rsid w:val="00BE60D6"/>
    <w:rsid w:val="00BF09DE"/>
    <w:rsid w:val="00BF0E8E"/>
    <w:rsid w:val="00BF1F96"/>
    <w:rsid w:val="00BF222B"/>
    <w:rsid w:val="00BF2731"/>
    <w:rsid w:val="00BF2B43"/>
    <w:rsid w:val="00BF348A"/>
    <w:rsid w:val="00BF369C"/>
    <w:rsid w:val="00BF4280"/>
    <w:rsid w:val="00BF44C1"/>
    <w:rsid w:val="00BF50EF"/>
    <w:rsid w:val="00BF5520"/>
    <w:rsid w:val="00BF5FC0"/>
    <w:rsid w:val="00BF7106"/>
    <w:rsid w:val="00BF7250"/>
    <w:rsid w:val="00C00867"/>
    <w:rsid w:val="00C02E65"/>
    <w:rsid w:val="00C036E1"/>
    <w:rsid w:val="00C039EF"/>
    <w:rsid w:val="00C03C38"/>
    <w:rsid w:val="00C05348"/>
    <w:rsid w:val="00C07917"/>
    <w:rsid w:val="00C07E17"/>
    <w:rsid w:val="00C102F3"/>
    <w:rsid w:val="00C11CBF"/>
    <w:rsid w:val="00C143F7"/>
    <w:rsid w:val="00C14597"/>
    <w:rsid w:val="00C15AFA"/>
    <w:rsid w:val="00C16D69"/>
    <w:rsid w:val="00C17AC5"/>
    <w:rsid w:val="00C2040E"/>
    <w:rsid w:val="00C20F04"/>
    <w:rsid w:val="00C223BC"/>
    <w:rsid w:val="00C24157"/>
    <w:rsid w:val="00C24B2A"/>
    <w:rsid w:val="00C24E47"/>
    <w:rsid w:val="00C24F7B"/>
    <w:rsid w:val="00C25875"/>
    <w:rsid w:val="00C25E62"/>
    <w:rsid w:val="00C26417"/>
    <w:rsid w:val="00C274AD"/>
    <w:rsid w:val="00C275C2"/>
    <w:rsid w:val="00C27DD0"/>
    <w:rsid w:val="00C30FC3"/>
    <w:rsid w:val="00C3104E"/>
    <w:rsid w:val="00C321DA"/>
    <w:rsid w:val="00C36A7A"/>
    <w:rsid w:val="00C4187C"/>
    <w:rsid w:val="00C42E00"/>
    <w:rsid w:val="00C43013"/>
    <w:rsid w:val="00C4346C"/>
    <w:rsid w:val="00C440CD"/>
    <w:rsid w:val="00C45105"/>
    <w:rsid w:val="00C45E37"/>
    <w:rsid w:val="00C479A7"/>
    <w:rsid w:val="00C47E24"/>
    <w:rsid w:val="00C512F8"/>
    <w:rsid w:val="00C53A01"/>
    <w:rsid w:val="00C53E8F"/>
    <w:rsid w:val="00C5511C"/>
    <w:rsid w:val="00C55298"/>
    <w:rsid w:val="00C558AA"/>
    <w:rsid w:val="00C55CAE"/>
    <w:rsid w:val="00C5680A"/>
    <w:rsid w:val="00C575F1"/>
    <w:rsid w:val="00C578D7"/>
    <w:rsid w:val="00C57D74"/>
    <w:rsid w:val="00C60355"/>
    <w:rsid w:val="00C613BE"/>
    <w:rsid w:val="00C64CFF"/>
    <w:rsid w:val="00C710E7"/>
    <w:rsid w:val="00C71457"/>
    <w:rsid w:val="00C72608"/>
    <w:rsid w:val="00C73136"/>
    <w:rsid w:val="00C744F5"/>
    <w:rsid w:val="00C7464B"/>
    <w:rsid w:val="00C764A9"/>
    <w:rsid w:val="00C804B4"/>
    <w:rsid w:val="00C806BF"/>
    <w:rsid w:val="00C83CE2"/>
    <w:rsid w:val="00C851AC"/>
    <w:rsid w:val="00C858F2"/>
    <w:rsid w:val="00C85D59"/>
    <w:rsid w:val="00C85EA6"/>
    <w:rsid w:val="00C86746"/>
    <w:rsid w:val="00C86A93"/>
    <w:rsid w:val="00C874DE"/>
    <w:rsid w:val="00C87F9F"/>
    <w:rsid w:val="00C90942"/>
    <w:rsid w:val="00C92A77"/>
    <w:rsid w:val="00C933E2"/>
    <w:rsid w:val="00C95C9D"/>
    <w:rsid w:val="00C967BA"/>
    <w:rsid w:val="00CA0114"/>
    <w:rsid w:val="00CA030A"/>
    <w:rsid w:val="00CA03BD"/>
    <w:rsid w:val="00CA0FF6"/>
    <w:rsid w:val="00CA1D98"/>
    <w:rsid w:val="00CA2388"/>
    <w:rsid w:val="00CA5532"/>
    <w:rsid w:val="00CA5D53"/>
    <w:rsid w:val="00CA5D9E"/>
    <w:rsid w:val="00CA5ED2"/>
    <w:rsid w:val="00CA6878"/>
    <w:rsid w:val="00CA7006"/>
    <w:rsid w:val="00CA797D"/>
    <w:rsid w:val="00CB136E"/>
    <w:rsid w:val="00CB1960"/>
    <w:rsid w:val="00CB1C8D"/>
    <w:rsid w:val="00CB1C95"/>
    <w:rsid w:val="00CB216E"/>
    <w:rsid w:val="00CB2C56"/>
    <w:rsid w:val="00CB2EF3"/>
    <w:rsid w:val="00CB32A7"/>
    <w:rsid w:val="00CB6143"/>
    <w:rsid w:val="00CB6864"/>
    <w:rsid w:val="00CB7DB9"/>
    <w:rsid w:val="00CC04DA"/>
    <w:rsid w:val="00CC0692"/>
    <w:rsid w:val="00CC0DFF"/>
    <w:rsid w:val="00CC1B3B"/>
    <w:rsid w:val="00CC5122"/>
    <w:rsid w:val="00CC6F71"/>
    <w:rsid w:val="00CD2346"/>
    <w:rsid w:val="00CD3446"/>
    <w:rsid w:val="00CD3D2A"/>
    <w:rsid w:val="00CD4107"/>
    <w:rsid w:val="00CE07DD"/>
    <w:rsid w:val="00CE0BA0"/>
    <w:rsid w:val="00CE1945"/>
    <w:rsid w:val="00CE5032"/>
    <w:rsid w:val="00CE7C41"/>
    <w:rsid w:val="00CE7E18"/>
    <w:rsid w:val="00CF1800"/>
    <w:rsid w:val="00CF2E8D"/>
    <w:rsid w:val="00CF3F7A"/>
    <w:rsid w:val="00CF45D0"/>
    <w:rsid w:val="00CF4BFE"/>
    <w:rsid w:val="00CF4EC3"/>
    <w:rsid w:val="00CF6D44"/>
    <w:rsid w:val="00CF7ECC"/>
    <w:rsid w:val="00D00B82"/>
    <w:rsid w:val="00D00C0E"/>
    <w:rsid w:val="00D0155A"/>
    <w:rsid w:val="00D01BB0"/>
    <w:rsid w:val="00D0233D"/>
    <w:rsid w:val="00D02ACA"/>
    <w:rsid w:val="00D048E0"/>
    <w:rsid w:val="00D0496E"/>
    <w:rsid w:val="00D05E17"/>
    <w:rsid w:val="00D07C49"/>
    <w:rsid w:val="00D07D37"/>
    <w:rsid w:val="00D119B6"/>
    <w:rsid w:val="00D125F8"/>
    <w:rsid w:val="00D12785"/>
    <w:rsid w:val="00D13A95"/>
    <w:rsid w:val="00D13BFF"/>
    <w:rsid w:val="00D14470"/>
    <w:rsid w:val="00D14AE6"/>
    <w:rsid w:val="00D1519F"/>
    <w:rsid w:val="00D15B5D"/>
    <w:rsid w:val="00D16272"/>
    <w:rsid w:val="00D1713C"/>
    <w:rsid w:val="00D176BC"/>
    <w:rsid w:val="00D200B3"/>
    <w:rsid w:val="00D20109"/>
    <w:rsid w:val="00D20245"/>
    <w:rsid w:val="00D215E6"/>
    <w:rsid w:val="00D24E0A"/>
    <w:rsid w:val="00D24E13"/>
    <w:rsid w:val="00D25260"/>
    <w:rsid w:val="00D262C8"/>
    <w:rsid w:val="00D26C5B"/>
    <w:rsid w:val="00D2731A"/>
    <w:rsid w:val="00D30CD9"/>
    <w:rsid w:val="00D3112A"/>
    <w:rsid w:val="00D33333"/>
    <w:rsid w:val="00D33B21"/>
    <w:rsid w:val="00D33BEC"/>
    <w:rsid w:val="00D33C63"/>
    <w:rsid w:val="00D34865"/>
    <w:rsid w:val="00D3651F"/>
    <w:rsid w:val="00D37533"/>
    <w:rsid w:val="00D40088"/>
    <w:rsid w:val="00D457F6"/>
    <w:rsid w:val="00D467E8"/>
    <w:rsid w:val="00D47336"/>
    <w:rsid w:val="00D50719"/>
    <w:rsid w:val="00D50A9D"/>
    <w:rsid w:val="00D50FF5"/>
    <w:rsid w:val="00D51CF8"/>
    <w:rsid w:val="00D52294"/>
    <w:rsid w:val="00D52DDF"/>
    <w:rsid w:val="00D532F8"/>
    <w:rsid w:val="00D53BA7"/>
    <w:rsid w:val="00D53D7C"/>
    <w:rsid w:val="00D54443"/>
    <w:rsid w:val="00D555A5"/>
    <w:rsid w:val="00D57CED"/>
    <w:rsid w:val="00D60D1C"/>
    <w:rsid w:val="00D6453A"/>
    <w:rsid w:val="00D66910"/>
    <w:rsid w:val="00D66C14"/>
    <w:rsid w:val="00D67241"/>
    <w:rsid w:val="00D708F3"/>
    <w:rsid w:val="00D70933"/>
    <w:rsid w:val="00D70EF5"/>
    <w:rsid w:val="00D71387"/>
    <w:rsid w:val="00D71744"/>
    <w:rsid w:val="00D73F43"/>
    <w:rsid w:val="00D76F13"/>
    <w:rsid w:val="00D80CBB"/>
    <w:rsid w:val="00D81ADC"/>
    <w:rsid w:val="00D81ADE"/>
    <w:rsid w:val="00D859E3"/>
    <w:rsid w:val="00D91596"/>
    <w:rsid w:val="00D91A89"/>
    <w:rsid w:val="00D91DF4"/>
    <w:rsid w:val="00D92541"/>
    <w:rsid w:val="00D95D67"/>
    <w:rsid w:val="00D96F01"/>
    <w:rsid w:val="00DA0054"/>
    <w:rsid w:val="00DA0A86"/>
    <w:rsid w:val="00DA0AFE"/>
    <w:rsid w:val="00DA1EAB"/>
    <w:rsid w:val="00DA2AC1"/>
    <w:rsid w:val="00DA2F85"/>
    <w:rsid w:val="00DA3459"/>
    <w:rsid w:val="00DA34B1"/>
    <w:rsid w:val="00DA4A5D"/>
    <w:rsid w:val="00DA6180"/>
    <w:rsid w:val="00DB0635"/>
    <w:rsid w:val="00DB34AB"/>
    <w:rsid w:val="00DB3AFE"/>
    <w:rsid w:val="00DB425A"/>
    <w:rsid w:val="00DB6234"/>
    <w:rsid w:val="00DB6372"/>
    <w:rsid w:val="00DB6373"/>
    <w:rsid w:val="00DB6BD1"/>
    <w:rsid w:val="00DC119D"/>
    <w:rsid w:val="00DC2BCB"/>
    <w:rsid w:val="00DC4521"/>
    <w:rsid w:val="00DC5807"/>
    <w:rsid w:val="00DC5F10"/>
    <w:rsid w:val="00DC6565"/>
    <w:rsid w:val="00DC724A"/>
    <w:rsid w:val="00DD1586"/>
    <w:rsid w:val="00DD170F"/>
    <w:rsid w:val="00DD1C30"/>
    <w:rsid w:val="00DD2D8E"/>
    <w:rsid w:val="00DD2DBB"/>
    <w:rsid w:val="00DD3602"/>
    <w:rsid w:val="00DD3F6C"/>
    <w:rsid w:val="00DD4ACE"/>
    <w:rsid w:val="00DD5353"/>
    <w:rsid w:val="00DD632E"/>
    <w:rsid w:val="00DD6B5D"/>
    <w:rsid w:val="00DD72CB"/>
    <w:rsid w:val="00DD7D0C"/>
    <w:rsid w:val="00DE1FC2"/>
    <w:rsid w:val="00DE2E92"/>
    <w:rsid w:val="00DE3522"/>
    <w:rsid w:val="00DE4553"/>
    <w:rsid w:val="00DE4DC2"/>
    <w:rsid w:val="00DE67AE"/>
    <w:rsid w:val="00DE737F"/>
    <w:rsid w:val="00DE7943"/>
    <w:rsid w:val="00DE7CE0"/>
    <w:rsid w:val="00DF084E"/>
    <w:rsid w:val="00DF116E"/>
    <w:rsid w:val="00DF128A"/>
    <w:rsid w:val="00DF1953"/>
    <w:rsid w:val="00DF3CB5"/>
    <w:rsid w:val="00DF4020"/>
    <w:rsid w:val="00DF7987"/>
    <w:rsid w:val="00E004D9"/>
    <w:rsid w:val="00E00D7C"/>
    <w:rsid w:val="00E01672"/>
    <w:rsid w:val="00E025F7"/>
    <w:rsid w:val="00E026F4"/>
    <w:rsid w:val="00E02B34"/>
    <w:rsid w:val="00E036A6"/>
    <w:rsid w:val="00E0374D"/>
    <w:rsid w:val="00E041EF"/>
    <w:rsid w:val="00E04BA1"/>
    <w:rsid w:val="00E05434"/>
    <w:rsid w:val="00E05BE2"/>
    <w:rsid w:val="00E05C6E"/>
    <w:rsid w:val="00E07937"/>
    <w:rsid w:val="00E10944"/>
    <w:rsid w:val="00E117E4"/>
    <w:rsid w:val="00E178D4"/>
    <w:rsid w:val="00E222E7"/>
    <w:rsid w:val="00E24EF9"/>
    <w:rsid w:val="00E25022"/>
    <w:rsid w:val="00E25FD1"/>
    <w:rsid w:val="00E274FB"/>
    <w:rsid w:val="00E31482"/>
    <w:rsid w:val="00E31B0C"/>
    <w:rsid w:val="00E342F5"/>
    <w:rsid w:val="00E34B78"/>
    <w:rsid w:val="00E34DD0"/>
    <w:rsid w:val="00E34EA7"/>
    <w:rsid w:val="00E355F7"/>
    <w:rsid w:val="00E367FD"/>
    <w:rsid w:val="00E40DC9"/>
    <w:rsid w:val="00E413F0"/>
    <w:rsid w:val="00E43BEF"/>
    <w:rsid w:val="00E43C5F"/>
    <w:rsid w:val="00E44B70"/>
    <w:rsid w:val="00E45B77"/>
    <w:rsid w:val="00E504BA"/>
    <w:rsid w:val="00E50F76"/>
    <w:rsid w:val="00E51A1F"/>
    <w:rsid w:val="00E52627"/>
    <w:rsid w:val="00E52868"/>
    <w:rsid w:val="00E53EF0"/>
    <w:rsid w:val="00E54931"/>
    <w:rsid w:val="00E54A8F"/>
    <w:rsid w:val="00E55DB7"/>
    <w:rsid w:val="00E5673A"/>
    <w:rsid w:val="00E57C7F"/>
    <w:rsid w:val="00E604BA"/>
    <w:rsid w:val="00E613B7"/>
    <w:rsid w:val="00E61CB1"/>
    <w:rsid w:val="00E6361C"/>
    <w:rsid w:val="00E65108"/>
    <w:rsid w:val="00E718B1"/>
    <w:rsid w:val="00E71BCD"/>
    <w:rsid w:val="00E74C18"/>
    <w:rsid w:val="00E750D9"/>
    <w:rsid w:val="00E766A0"/>
    <w:rsid w:val="00E779EF"/>
    <w:rsid w:val="00E77BCC"/>
    <w:rsid w:val="00E80344"/>
    <w:rsid w:val="00E81268"/>
    <w:rsid w:val="00E81E18"/>
    <w:rsid w:val="00E8322D"/>
    <w:rsid w:val="00E83A37"/>
    <w:rsid w:val="00E85033"/>
    <w:rsid w:val="00E857C5"/>
    <w:rsid w:val="00E85BBA"/>
    <w:rsid w:val="00E874D5"/>
    <w:rsid w:val="00E901EF"/>
    <w:rsid w:val="00E902C9"/>
    <w:rsid w:val="00E90969"/>
    <w:rsid w:val="00E90DB4"/>
    <w:rsid w:val="00E93024"/>
    <w:rsid w:val="00E9445B"/>
    <w:rsid w:val="00E950F2"/>
    <w:rsid w:val="00E95B5C"/>
    <w:rsid w:val="00E96040"/>
    <w:rsid w:val="00E97236"/>
    <w:rsid w:val="00E974BA"/>
    <w:rsid w:val="00EA02BF"/>
    <w:rsid w:val="00EA1543"/>
    <w:rsid w:val="00EA173A"/>
    <w:rsid w:val="00EA32AB"/>
    <w:rsid w:val="00EA4403"/>
    <w:rsid w:val="00EA6D0E"/>
    <w:rsid w:val="00EB0520"/>
    <w:rsid w:val="00EB0629"/>
    <w:rsid w:val="00EB0781"/>
    <w:rsid w:val="00EB2619"/>
    <w:rsid w:val="00EB3B70"/>
    <w:rsid w:val="00EB4F02"/>
    <w:rsid w:val="00EB5144"/>
    <w:rsid w:val="00EB5D26"/>
    <w:rsid w:val="00EC0E67"/>
    <w:rsid w:val="00EC1198"/>
    <w:rsid w:val="00EC16C9"/>
    <w:rsid w:val="00EC1B45"/>
    <w:rsid w:val="00EC1CC5"/>
    <w:rsid w:val="00EC23FD"/>
    <w:rsid w:val="00EC27D7"/>
    <w:rsid w:val="00EC3CDD"/>
    <w:rsid w:val="00EC4107"/>
    <w:rsid w:val="00EC68DD"/>
    <w:rsid w:val="00ED050A"/>
    <w:rsid w:val="00ED09D3"/>
    <w:rsid w:val="00ED0E73"/>
    <w:rsid w:val="00ED23C1"/>
    <w:rsid w:val="00ED3014"/>
    <w:rsid w:val="00ED3AB6"/>
    <w:rsid w:val="00ED3B1B"/>
    <w:rsid w:val="00ED7F57"/>
    <w:rsid w:val="00EE0722"/>
    <w:rsid w:val="00EE26C4"/>
    <w:rsid w:val="00EE30D3"/>
    <w:rsid w:val="00EE34A0"/>
    <w:rsid w:val="00EE3854"/>
    <w:rsid w:val="00EE39CE"/>
    <w:rsid w:val="00EE3DD6"/>
    <w:rsid w:val="00EE5A04"/>
    <w:rsid w:val="00EE6A20"/>
    <w:rsid w:val="00EE7A11"/>
    <w:rsid w:val="00EF0AC0"/>
    <w:rsid w:val="00EF13B1"/>
    <w:rsid w:val="00EF16DB"/>
    <w:rsid w:val="00EF1B82"/>
    <w:rsid w:val="00EF3A6C"/>
    <w:rsid w:val="00EF4AB6"/>
    <w:rsid w:val="00EF653A"/>
    <w:rsid w:val="00EF6666"/>
    <w:rsid w:val="00EF6AC5"/>
    <w:rsid w:val="00F005B4"/>
    <w:rsid w:val="00F01550"/>
    <w:rsid w:val="00F0175A"/>
    <w:rsid w:val="00F01912"/>
    <w:rsid w:val="00F025BA"/>
    <w:rsid w:val="00F030EA"/>
    <w:rsid w:val="00F04EF4"/>
    <w:rsid w:val="00F06A09"/>
    <w:rsid w:val="00F07711"/>
    <w:rsid w:val="00F07B5D"/>
    <w:rsid w:val="00F07BC2"/>
    <w:rsid w:val="00F12DC2"/>
    <w:rsid w:val="00F136B9"/>
    <w:rsid w:val="00F137B5"/>
    <w:rsid w:val="00F14E3F"/>
    <w:rsid w:val="00F1503A"/>
    <w:rsid w:val="00F1749B"/>
    <w:rsid w:val="00F17BD1"/>
    <w:rsid w:val="00F2057A"/>
    <w:rsid w:val="00F2498E"/>
    <w:rsid w:val="00F24FA5"/>
    <w:rsid w:val="00F30D8C"/>
    <w:rsid w:val="00F33A7D"/>
    <w:rsid w:val="00F342FC"/>
    <w:rsid w:val="00F35418"/>
    <w:rsid w:val="00F35B0D"/>
    <w:rsid w:val="00F35E85"/>
    <w:rsid w:val="00F402FF"/>
    <w:rsid w:val="00F40B45"/>
    <w:rsid w:val="00F40CB5"/>
    <w:rsid w:val="00F415AC"/>
    <w:rsid w:val="00F43449"/>
    <w:rsid w:val="00F43C61"/>
    <w:rsid w:val="00F43DC9"/>
    <w:rsid w:val="00F47FB5"/>
    <w:rsid w:val="00F5080B"/>
    <w:rsid w:val="00F50C67"/>
    <w:rsid w:val="00F50F08"/>
    <w:rsid w:val="00F521E0"/>
    <w:rsid w:val="00F54227"/>
    <w:rsid w:val="00F56EA9"/>
    <w:rsid w:val="00F6162F"/>
    <w:rsid w:val="00F63E20"/>
    <w:rsid w:val="00F63EF7"/>
    <w:rsid w:val="00F640E8"/>
    <w:rsid w:val="00F65587"/>
    <w:rsid w:val="00F65C1D"/>
    <w:rsid w:val="00F70C61"/>
    <w:rsid w:val="00F70F9B"/>
    <w:rsid w:val="00F71CB4"/>
    <w:rsid w:val="00F71D7D"/>
    <w:rsid w:val="00F72CA7"/>
    <w:rsid w:val="00F73342"/>
    <w:rsid w:val="00F739FD"/>
    <w:rsid w:val="00F74663"/>
    <w:rsid w:val="00F746A0"/>
    <w:rsid w:val="00F77789"/>
    <w:rsid w:val="00F77F36"/>
    <w:rsid w:val="00F823A7"/>
    <w:rsid w:val="00F839DF"/>
    <w:rsid w:val="00F842F5"/>
    <w:rsid w:val="00F8440A"/>
    <w:rsid w:val="00F8648F"/>
    <w:rsid w:val="00F86F04"/>
    <w:rsid w:val="00F87336"/>
    <w:rsid w:val="00F933BB"/>
    <w:rsid w:val="00F93438"/>
    <w:rsid w:val="00F942CC"/>
    <w:rsid w:val="00F944C0"/>
    <w:rsid w:val="00F9670B"/>
    <w:rsid w:val="00F96C4D"/>
    <w:rsid w:val="00F9761F"/>
    <w:rsid w:val="00F978BD"/>
    <w:rsid w:val="00FA046B"/>
    <w:rsid w:val="00FA1E54"/>
    <w:rsid w:val="00FA49A9"/>
    <w:rsid w:val="00FA5F9C"/>
    <w:rsid w:val="00FA6A0A"/>
    <w:rsid w:val="00FB0274"/>
    <w:rsid w:val="00FB046F"/>
    <w:rsid w:val="00FB0C14"/>
    <w:rsid w:val="00FB1C38"/>
    <w:rsid w:val="00FB2501"/>
    <w:rsid w:val="00FB3624"/>
    <w:rsid w:val="00FB68D0"/>
    <w:rsid w:val="00FB77B7"/>
    <w:rsid w:val="00FB7A5F"/>
    <w:rsid w:val="00FB7CB3"/>
    <w:rsid w:val="00FC0E62"/>
    <w:rsid w:val="00FC256A"/>
    <w:rsid w:val="00FC26CA"/>
    <w:rsid w:val="00FC2F9E"/>
    <w:rsid w:val="00FC4B2C"/>
    <w:rsid w:val="00FC50A5"/>
    <w:rsid w:val="00FC51C8"/>
    <w:rsid w:val="00FC7234"/>
    <w:rsid w:val="00FC7599"/>
    <w:rsid w:val="00FC7A2F"/>
    <w:rsid w:val="00FC7F62"/>
    <w:rsid w:val="00FC7FB4"/>
    <w:rsid w:val="00FD018A"/>
    <w:rsid w:val="00FD0D65"/>
    <w:rsid w:val="00FD3666"/>
    <w:rsid w:val="00FD4008"/>
    <w:rsid w:val="00FD589C"/>
    <w:rsid w:val="00FD5A00"/>
    <w:rsid w:val="00FD79B9"/>
    <w:rsid w:val="00FE0DF6"/>
    <w:rsid w:val="00FE1914"/>
    <w:rsid w:val="00FE20F1"/>
    <w:rsid w:val="00FE35E1"/>
    <w:rsid w:val="00FE3A0E"/>
    <w:rsid w:val="00FE6160"/>
    <w:rsid w:val="00FF021B"/>
    <w:rsid w:val="00FF0F3E"/>
    <w:rsid w:val="00FF175B"/>
    <w:rsid w:val="00FF2E31"/>
    <w:rsid w:val="00FF333B"/>
    <w:rsid w:val="00FF37E0"/>
    <w:rsid w:val="00FF3FA5"/>
    <w:rsid w:val="00FF6147"/>
    <w:rsid w:val="00FF63F9"/>
    <w:rsid w:val="00FF6CE1"/>
    <w:rsid w:val="00FF6CEA"/>
    <w:rsid w:val="00FF6EAE"/>
    <w:rsid w:val="00FF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nfidentialinformationexposur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5C6E"/>
    <w:rPr>
      <w:rFonts w:ascii="Times New Roman" w:hAnsi="Times New Roman"/>
      <w:sz w:val="24"/>
      <w:szCs w:val="24"/>
    </w:rPr>
  </w:style>
  <w:style w:type="paragraph" w:styleId="Heading1">
    <w:name w:val="heading 1"/>
    <w:aliases w:val="h1"/>
    <w:basedOn w:val="single"/>
    <w:next w:val="Normal"/>
    <w:link w:val="Heading1Char"/>
    <w:qFormat/>
    <w:rsid w:val="00E05C6E"/>
    <w:pPr>
      <w:keepNext/>
      <w:keepLines/>
      <w:spacing w:after="320"/>
      <w:ind w:left="720" w:right="720" w:firstLine="0"/>
      <w:jc w:val="center"/>
      <w:outlineLvl w:val="0"/>
    </w:pPr>
    <w:rPr>
      <w:rFonts w:eastAsia="Times New Roman"/>
      <w:b/>
      <w:szCs w:val="20"/>
    </w:rPr>
  </w:style>
  <w:style w:type="paragraph" w:styleId="Heading2">
    <w:name w:val="heading 2"/>
    <w:aliases w:val="h2"/>
    <w:basedOn w:val="Heading1"/>
    <w:next w:val="Normal"/>
    <w:link w:val="Heading2Char"/>
    <w:qFormat/>
    <w:rsid w:val="00BD4791"/>
    <w:pPr>
      <w:keepNext w:val="0"/>
      <w:keepLines w:val="0"/>
      <w:widowControl w:val="0"/>
      <w:spacing w:before="360" w:after="360" w:line="240" w:lineRule="auto"/>
      <w:ind w:hanging="720"/>
      <w:jc w:val="left"/>
      <w:outlineLvl w:val="1"/>
    </w:pPr>
    <w:rPr>
      <w:rFonts w:ascii="Times New Roman Bold" w:hAnsi="Times New Roman Bold"/>
      <w:szCs w:val="24"/>
      <w:u w:val="single"/>
    </w:rPr>
  </w:style>
  <w:style w:type="paragraph" w:styleId="Heading3">
    <w:name w:val="heading 3"/>
    <w:aliases w:val="h3"/>
    <w:basedOn w:val="Heading2"/>
    <w:next w:val="Normal"/>
    <w:link w:val="Heading3Char"/>
    <w:qFormat/>
    <w:pPr>
      <w:spacing w:before="120"/>
      <w:ind w:left="1440"/>
      <w:outlineLvl w:val="2"/>
    </w:pPr>
  </w:style>
  <w:style w:type="paragraph" w:styleId="Heading4">
    <w:name w:val="heading 4"/>
    <w:aliases w:val="h4"/>
    <w:basedOn w:val="Heading3"/>
    <w:next w:val="Normal"/>
    <w:link w:val="Heading4Char"/>
    <w:qFormat/>
    <w:pPr>
      <w:ind w:left="2160"/>
      <w:outlineLvl w:val="3"/>
    </w:pPr>
  </w:style>
  <w:style w:type="paragraph" w:styleId="Heading5">
    <w:name w:val="heading 5"/>
    <w:aliases w:val="h5"/>
    <w:basedOn w:val="Heading4"/>
    <w:next w:val="Normal"/>
    <w:link w:val="Heading5Char"/>
    <w:qFormat/>
    <w:pPr>
      <w:ind w:left="2880"/>
      <w:outlineLvl w:val="4"/>
    </w:pPr>
  </w:style>
  <w:style w:type="paragraph" w:styleId="Heading6">
    <w:name w:val="heading 6"/>
    <w:aliases w:val="h6"/>
    <w:basedOn w:val="Heading5"/>
    <w:next w:val="Normal"/>
    <w:link w:val="Heading6Char"/>
    <w:qFormat/>
    <w:pPr>
      <w:ind w:left="3600"/>
      <w:outlineLvl w:val="5"/>
    </w:pPr>
  </w:style>
  <w:style w:type="paragraph" w:styleId="Heading7">
    <w:name w:val="heading 7"/>
    <w:aliases w:val="h7"/>
    <w:basedOn w:val="Heading6"/>
    <w:next w:val="Normal"/>
    <w:link w:val="Heading7Char"/>
    <w:qFormat/>
    <w:pPr>
      <w:ind w:left="4320"/>
      <w:outlineLvl w:val="6"/>
    </w:pPr>
  </w:style>
  <w:style w:type="paragraph" w:styleId="Heading8">
    <w:name w:val="heading 8"/>
    <w:aliases w:val="h8"/>
    <w:basedOn w:val="Heading6"/>
    <w:next w:val="Normal"/>
    <w:link w:val="Heading8Char"/>
    <w:qFormat/>
    <w:pPr>
      <w:ind w:left="5040"/>
      <w:outlineLvl w:val="7"/>
    </w:pPr>
  </w:style>
  <w:style w:type="paragraph" w:styleId="Heading9">
    <w:name w:val="heading 9"/>
    <w:aliases w:val="h9"/>
    <w:basedOn w:val="Heading6"/>
    <w:next w:val="Normal"/>
    <w:qFormat/>
    <w:pPr>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link w:val="singleChar1"/>
    <w:rsid w:val="00E05C6E"/>
    <w:pPr>
      <w:spacing w:before="240" w:line="240" w:lineRule="atLeast"/>
      <w:ind w:firstLine="720"/>
    </w:pPr>
    <w:rPr>
      <w:rFonts w:eastAsia="SimSun"/>
      <w:lang w:eastAsia="zh-CN"/>
    </w:rPr>
  </w:style>
  <w:style w:type="character" w:styleId="CommentReference">
    <w:name w:val="annotation reference"/>
    <w:basedOn w:val="DefaultParagraphFont"/>
    <w:rPr>
      <w:rFonts w:ascii="Univers (WN)" w:hAnsi="Univers (WN)"/>
      <w:position w:val="4"/>
      <w:sz w:val="16"/>
      <w:u w:val="double"/>
    </w:rPr>
  </w:style>
  <w:style w:type="paragraph" w:styleId="CommentText">
    <w:name w:val="annotation text"/>
    <w:basedOn w:val="FootnoteText"/>
    <w:link w:val="CommentTextChar"/>
  </w:style>
  <w:style w:type="paragraph" w:styleId="FootnoteText">
    <w:name w:val="footnote text"/>
    <w:basedOn w:val="single"/>
    <w:link w:val="FootnoteTextChar"/>
    <w:semiHidden/>
    <w:rPr>
      <w:sz w:val="22"/>
    </w:rPr>
  </w:style>
  <w:style w:type="paragraph" w:styleId="TOC7">
    <w:name w:val="toc 7"/>
    <w:basedOn w:val="TOC4"/>
    <w:semiHidden/>
    <w:pPr>
      <w:ind w:left="5040"/>
    </w:pPr>
  </w:style>
  <w:style w:type="paragraph" w:styleId="TOC4">
    <w:name w:val="toc 4"/>
    <w:basedOn w:val="TOC3"/>
    <w:semiHidden/>
    <w:pPr>
      <w:ind w:left="2880"/>
    </w:pPr>
  </w:style>
  <w:style w:type="paragraph" w:styleId="TOC3">
    <w:name w:val="toc 3"/>
    <w:basedOn w:val="TOC2"/>
    <w:uiPriority w:val="39"/>
    <w:pPr>
      <w:ind w:left="2160"/>
    </w:pPr>
  </w:style>
  <w:style w:type="paragraph" w:styleId="TOC2">
    <w:name w:val="toc 2"/>
    <w:basedOn w:val="TOC1"/>
    <w:uiPriority w:val="39"/>
    <w:pPr>
      <w:ind w:left="1440"/>
    </w:pPr>
  </w:style>
  <w:style w:type="paragraph" w:styleId="TOC1">
    <w:name w:val="toc 1"/>
    <w:basedOn w:val="unjustifiedblock"/>
    <w:uiPriority w:val="39"/>
    <w:rsid w:val="00F978BD"/>
    <w:pPr>
      <w:keepLines/>
      <w:tabs>
        <w:tab w:val="left" w:leader="dot" w:pos="8640"/>
        <w:tab w:val="right" w:pos="9000"/>
      </w:tabs>
      <w:ind w:left="720" w:right="720" w:hanging="720"/>
    </w:pPr>
    <w:rPr>
      <w:noProof/>
      <w:color w:val="0000FF"/>
    </w:rPr>
  </w:style>
  <w:style w:type="paragraph" w:customStyle="1" w:styleId="unjustifiedblock">
    <w:name w:val="unjustified block"/>
    <w:basedOn w:val="singleblock"/>
  </w:style>
  <w:style w:type="paragraph" w:customStyle="1" w:styleId="singleblock">
    <w:name w:val="single block"/>
    <w:basedOn w:val="single"/>
    <w:link w:val="singleblockChar"/>
    <w:pPr>
      <w:ind w:firstLine="0"/>
    </w:pPr>
  </w:style>
  <w:style w:type="paragraph" w:styleId="TOC6">
    <w:name w:val="toc 6"/>
    <w:basedOn w:val="TOC4"/>
    <w:semiHidden/>
    <w:pPr>
      <w:ind w:left="4320"/>
    </w:pPr>
  </w:style>
  <w:style w:type="paragraph" w:styleId="TOC5">
    <w:name w:val="toc 5"/>
    <w:basedOn w:val="TOC4"/>
    <w:semiHidden/>
    <w:pPr>
      <w:ind w:left="3600"/>
    </w:pPr>
  </w:style>
  <w:style w:type="paragraph" w:styleId="Index2">
    <w:name w:val="index 2"/>
    <w:basedOn w:val="unjustifiedblock"/>
    <w:next w:val="Normal"/>
    <w:semiHidden/>
    <w:pPr>
      <w:tabs>
        <w:tab w:val="right" w:leader="dot" w:pos="9000"/>
      </w:tabs>
      <w:ind w:left="360" w:right="2520" w:hanging="360"/>
    </w:pPr>
    <w:rPr>
      <w:color w:val="0000FF"/>
    </w:rPr>
  </w:style>
  <w:style w:type="paragraph" w:styleId="Index1">
    <w:name w:val="index 1"/>
    <w:basedOn w:val="unjustifiedblock"/>
    <w:next w:val="Normal"/>
    <w:semiHidden/>
    <w:rPr>
      <w:b/>
      <w:color w:val="0000FF"/>
    </w:rPr>
  </w:style>
  <w:style w:type="paragraph" w:styleId="IndexHeading">
    <w:name w:val="index heading"/>
    <w:basedOn w:val="unjustifiedblock"/>
    <w:next w:val="Normal"/>
    <w:semiHidden/>
    <w:rPr>
      <w:b/>
    </w:rPr>
  </w:style>
  <w:style w:type="paragraph" w:styleId="Footer">
    <w:name w:val="footer"/>
    <w:basedOn w:val="plain"/>
    <w:link w:val="FooterChar"/>
    <w:rsid w:val="00E05C6E"/>
    <w:pPr>
      <w:tabs>
        <w:tab w:val="center" w:pos="4507"/>
        <w:tab w:val="right" w:pos="9000"/>
      </w:tabs>
      <w:ind w:right="4320"/>
    </w:pPr>
    <w:rPr>
      <w:color w:val="000000"/>
    </w:rPr>
  </w:style>
  <w:style w:type="paragraph" w:customStyle="1" w:styleId="plain">
    <w:name w:val="plain"/>
    <w:basedOn w:val="unjustifiedblock"/>
    <w:link w:val="plainChar"/>
    <w:rsid w:val="00E05C6E"/>
    <w:pPr>
      <w:spacing w:before="0"/>
    </w:pPr>
  </w:style>
  <w:style w:type="paragraph" w:styleId="Header">
    <w:name w:val="header"/>
    <w:basedOn w:val="plain"/>
    <w:link w:val="HeaderChar"/>
    <w:rsid w:val="00E05C6E"/>
    <w:pPr>
      <w:tabs>
        <w:tab w:val="center" w:pos="4507"/>
        <w:tab w:val="right" w:pos="9000"/>
      </w:tabs>
    </w:pPr>
  </w:style>
  <w:style w:type="character" w:styleId="FootnoteReference">
    <w:name w:val="footnote reference"/>
    <w:basedOn w:val="DefaultParagraphFont"/>
    <w:semiHidden/>
    <w:rPr>
      <w:position w:val="6"/>
      <w:sz w:val="16"/>
    </w:rPr>
  </w:style>
  <w:style w:type="paragraph" w:styleId="NormalIndent">
    <w:name w:val="Normal Indent"/>
    <w:basedOn w:val="singleblock"/>
    <w:rsid w:val="00AA600A"/>
    <w:pPr>
      <w:spacing w:before="0" w:after="240" w:line="240" w:lineRule="auto"/>
      <w:ind w:left="1440" w:right="720"/>
    </w:pPr>
    <w:rPr>
      <w:snapToGrid w:val="0"/>
      <w:lang w:eastAsia="en-US"/>
    </w:rPr>
  </w:style>
  <w:style w:type="paragraph" w:customStyle="1" w:styleId="macrobutton">
    <w:name w:val="macrobutton"/>
    <w:basedOn w:val="plain"/>
    <w:pPr>
      <w:pBdr>
        <w:top w:val="single" w:sz="6" w:space="1" w:color="auto" w:shadow="1"/>
        <w:left w:val="single" w:sz="6" w:space="1" w:color="auto" w:shadow="1"/>
        <w:bottom w:val="single" w:sz="6" w:space="1" w:color="auto" w:shadow="1"/>
        <w:right w:val="single" w:sz="6" w:space="1" w:color="auto" w:shadow="1"/>
      </w:pBdr>
      <w:spacing w:line="240" w:lineRule="auto"/>
      <w:ind w:left="-144" w:right="4320"/>
    </w:pPr>
    <w:rPr>
      <w:rFonts w:ascii="CG Times (WN)" w:hAnsi="CG Times (WN)"/>
      <w:b/>
      <w:vanish/>
      <w:color w:val="FF0000"/>
      <w:sz w:val="26"/>
    </w:rPr>
  </w:style>
  <w:style w:type="paragraph" w:customStyle="1" w:styleId="normalblock">
    <w:name w:val="normal block"/>
    <w:basedOn w:val="Normal"/>
  </w:style>
  <w:style w:type="paragraph" w:customStyle="1" w:styleId="coverpage">
    <w:name w:val="cover page"/>
    <w:basedOn w:val="unjustifiedblock"/>
    <w:pPr>
      <w:jc w:val="right"/>
    </w:pPr>
  </w:style>
  <w:style w:type="paragraph" w:customStyle="1" w:styleId="center">
    <w:name w:val="center"/>
    <w:basedOn w:val="unjustifiedblock"/>
    <w:rsid w:val="00E05C6E"/>
    <w:pPr>
      <w:keepLines/>
      <w:jc w:val="center"/>
    </w:pPr>
  </w:style>
  <w:style w:type="paragraph" w:customStyle="1" w:styleId="normal2">
    <w:name w:val="normal2"/>
    <w:basedOn w:val="Normal"/>
    <w:pPr>
      <w:ind w:firstLine="1440"/>
    </w:pPr>
  </w:style>
  <w:style w:type="paragraph" w:customStyle="1" w:styleId="table">
    <w:name w:val="table"/>
    <w:basedOn w:val="plain"/>
    <w:pPr>
      <w:spacing w:before="60" w:after="60" w:line="240" w:lineRule="auto"/>
    </w:pPr>
  </w:style>
  <w:style w:type="paragraph" w:customStyle="1" w:styleId="footnoteblock">
    <w:name w:val="footnote block"/>
    <w:basedOn w:val="FootnoteText"/>
    <w:pPr>
      <w:ind w:firstLine="0"/>
    </w:pPr>
  </w:style>
  <w:style w:type="paragraph" w:customStyle="1" w:styleId="footnoteindent">
    <w:name w:val="footnote indent"/>
    <w:basedOn w:val="footnoteblock"/>
    <w:pPr>
      <w:ind w:left="1440" w:right="720"/>
    </w:pPr>
  </w:style>
  <w:style w:type="paragraph" w:customStyle="1" w:styleId="Title1">
    <w:name w:val="Title1"/>
    <w:basedOn w:val="center"/>
    <w:rsid w:val="00E05C6E"/>
    <w:pPr>
      <w:keepNext/>
      <w:ind w:left="720" w:right="720"/>
    </w:pPr>
    <w:rPr>
      <w:b/>
      <w:bCs/>
    </w:rPr>
  </w:style>
  <w:style w:type="paragraph" w:customStyle="1" w:styleId="normal3">
    <w:name w:val="normal3"/>
    <w:basedOn w:val="normal2"/>
    <w:pPr>
      <w:ind w:firstLine="2160"/>
    </w:pPr>
  </w:style>
  <w:style w:type="paragraph" w:customStyle="1" w:styleId="normalhanging">
    <w:name w:val="normal hanging"/>
    <w:basedOn w:val="Normal"/>
    <w:link w:val="normalhangingChar"/>
    <w:pPr>
      <w:ind w:left="720" w:hanging="720"/>
    </w:pPr>
  </w:style>
  <w:style w:type="paragraph" w:customStyle="1" w:styleId="righthalf">
    <w:name w:val="right half"/>
    <w:basedOn w:val="unjustifiedblock"/>
    <w:rsid w:val="00E05C6E"/>
    <w:pPr>
      <w:keepLines/>
      <w:tabs>
        <w:tab w:val="left" w:pos="4190"/>
        <w:tab w:val="right" w:pos="8640"/>
      </w:tabs>
      <w:ind w:left="3787" w:right="187"/>
    </w:pPr>
  </w:style>
  <w:style w:type="paragraph" w:customStyle="1" w:styleId="normalhanging2">
    <w:name w:val="normal hanging2"/>
    <w:basedOn w:val="normalhanging"/>
    <w:pPr>
      <w:ind w:left="1440"/>
    </w:pPr>
  </w:style>
  <w:style w:type="paragraph" w:customStyle="1" w:styleId="normalhanging3">
    <w:name w:val="normal hanging3"/>
    <w:basedOn w:val="normalhanging2"/>
    <w:pPr>
      <w:ind w:left="2160"/>
    </w:pPr>
  </w:style>
  <w:style w:type="paragraph" w:customStyle="1" w:styleId="singlehanging">
    <w:name w:val="single hanging"/>
    <w:basedOn w:val="singleblock"/>
    <w:link w:val="singlehangingChar"/>
    <w:pPr>
      <w:ind w:left="720" w:hanging="720"/>
    </w:pPr>
  </w:style>
  <w:style w:type="paragraph" w:customStyle="1" w:styleId="pleading-linenums">
    <w:name w:val="pleading-line nums"/>
    <w:pPr>
      <w:framePr w:w="360" w:hSpace="144" w:vSpace="144" w:wrap="auto" w:vAnchor="page" w:hAnchor="page" w:x="1081" w:y="2161"/>
      <w:spacing w:line="240" w:lineRule="exact"/>
      <w:jc w:val="right"/>
    </w:pPr>
    <w:rPr>
      <w:rFonts w:ascii="Univers (WN)" w:hAnsi="Univers (WN)"/>
      <w:lang w:eastAsia="zh-CN"/>
    </w:rPr>
  </w:style>
  <w:style w:type="paragraph" w:customStyle="1" w:styleId="singlehanging2">
    <w:name w:val="single hanging2"/>
    <w:basedOn w:val="singlehanging"/>
    <w:pPr>
      <w:spacing w:before="0" w:after="240"/>
      <w:ind w:left="1440"/>
    </w:pPr>
  </w:style>
  <w:style w:type="paragraph" w:customStyle="1" w:styleId="response">
    <w:name w:val="response"/>
    <w:basedOn w:val="Normal"/>
    <w:pPr>
      <w:spacing w:after="2880" w:line="480" w:lineRule="atLeast"/>
    </w:pPr>
  </w:style>
  <w:style w:type="paragraph" w:customStyle="1" w:styleId="pleading-leftbar">
    <w:name w:val="pleading-left bar"/>
    <w:pPr>
      <w:framePr w:w="144" w:wrap="auto" w:vAnchor="page" w:hAnchor="page" w:x="1441" w:yAlign="top"/>
      <w:pBdr>
        <w:left w:val="double" w:sz="6" w:space="1" w:color="auto"/>
      </w:pBdr>
      <w:spacing w:after="15600" w:line="240" w:lineRule="exact"/>
    </w:pPr>
    <w:rPr>
      <w:rFonts w:ascii="Courier" w:hAnsi="Courier"/>
      <w:sz w:val="24"/>
      <w:lang w:eastAsia="zh-CN"/>
    </w:rPr>
  </w:style>
  <w:style w:type="paragraph" w:customStyle="1" w:styleId="pleading-rightbar">
    <w:name w:val="pleading-right bar"/>
    <w:pPr>
      <w:framePr w:w="144" w:wrap="auto" w:vAnchor="page" w:hAnchor="page" w:x="11377" w:yAlign="top"/>
      <w:pBdr>
        <w:left w:val="single" w:sz="6" w:space="1" w:color="auto"/>
      </w:pBdr>
      <w:spacing w:after="15600" w:line="240" w:lineRule="exact"/>
    </w:pPr>
    <w:rPr>
      <w:rFonts w:ascii="Courier" w:hAnsi="Courier"/>
      <w:sz w:val="24"/>
      <w:lang w:eastAsia="zh-CN"/>
    </w:rPr>
  </w:style>
  <w:style w:type="paragraph" w:customStyle="1" w:styleId="pleading-firmname">
    <w:name w:val="pleading-firm name"/>
    <w:pPr>
      <w:framePr w:w="2880" w:hSpace="360" w:vSpace="360" w:wrap="auto" w:vAnchor="page" w:hAnchor="text" w:xAlign="right" w:yAlign="bottom"/>
      <w:spacing w:after="360"/>
      <w:jc w:val="center"/>
    </w:pPr>
    <w:rPr>
      <w:color w:val="000000"/>
      <w:sz w:val="16"/>
      <w:lang w:eastAsia="zh-CN"/>
    </w:rPr>
  </w:style>
  <w:style w:type="paragraph" w:customStyle="1" w:styleId="singlehanging3">
    <w:name w:val="single hanging3"/>
    <w:basedOn w:val="singlehanging2"/>
    <w:pPr>
      <w:ind w:left="2160"/>
    </w:pPr>
  </w:style>
  <w:style w:type="paragraph" w:customStyle="1" w:styleId="singleindent">
    <w:name w:val="single indent"/>
    <w:basedOn w:val="singleblock"/>
    <w:pPr>
      <w:spacing w:before="0" w:after="240"/>
      <w:ind w:left="1440" w:right="720"/>
    </w:pPr>
  </w:style>
  <w:style w:type="paragraph" w:customStyle="1" w:styleId="unjustifiedhanging">
    <w:name w:val="unjustified hanging"/>
    <w:basedOn w:val="unjustifiedblock"/>
    <w:pPr>
      <w:ind w:left="720" w:hanging="720"/>
    </w:pPr>
  </w:style>
  <w:style w:type="paragraph" w:customStyle="1" w:styleId="unjustifiedhanging2">
    <w:name w:val="unjustified hanging2"/>
    <w:basedOn w:val="unjustifiedhanging"/>
    <w:pPr>
      <w:ind w:left="1440"/>
    </w:pPr>
  </w:style>
  <w:style w:type="paragraph" w:customStyle="1" w:styleId="unjustifiedhanging3">
    <w:name w:val="unjustified hanging3"/>
    <w:basedOn w:val="unjustifiedhanging2"/>
    <w:pPr>
      <w:ind w:left="2160"/>
    </w:pPr>
  </w:style>
  <w:style w:type="paragraph" w:customStyle="1" w:styleId="GilbertAssoc1990">
    <w:name w:val="©Gilbert&amp;Assoc. 1990"/>
    <w:basedOn w:val="Normal"/>
  </w:style>
  <w:style w:type="paragraph" w:customStyle="1" w:styleId="pleading-rightrule">
    <w:name w:val="pleading-right rule"/>
    <w:basedOn w:val="pleading-leftrule"/>
    <w:pPr>
      <w:framePr w:wrap="auto" w:x="11708"/>
    </w:pPr>
  </w:style>
  <w:style w:type="paragraph" w:customStyle="1" w:styleId="pleading-leftrule">
    <w:name w:val="pleading-left rule"/>
    <w:basedOn w:val="pleading-linenums"/>
    <w:pPr>
      <w:framePr w:w="0" w:hSpace="0" w:vSpace="0" w:wrap="auto" w:x="1513" w:yAlign="top"/>
      <w:jc w:val="left"/>
    </w:pPr>
    <w:rPr>
      <w:rFonts w:ascii="Courier" w:hAnsi="Courier"/>
      <w:color w:val="0000FF"/>
    </w:rPr>
  </w:style>
  <w:style w:type="paragraph" w:customStyle="1" w:styleId="pleading-linepage">
    <w:name w:val="pleading-line page"/>
    <w:basedOn w:val="pleading-linenums"/>
    <w:pPr>
      <w:framePr w:w="576" w:vSpace="0" w:wrap="notBeside" w:vAnchor="margin" w:hAnchor="text" w:x="720" w:yAlign="top"/>
      <w:spacing w:line="480" w:lineRule="exact"/>
    </w:pPr>
  </w:style>
  <w:style w:type="paragraph" w:styleId="EnvelopeAddress">
    <w:name w:val="envelope address"/>
    <w:basedOn w:val="Normal"/>
    <w:pPr>
      <w:framePr w:w="7920" w:h="1987" w:hRule="exact" w:hSpace="187" w:wrap="around" w:hAnchor="page" w:xAlign="center" w:yAlign="bottom"/>
      <w:ind w:left="2880" w:firstLine="1440"/>
    </w:pPr>
  </w:style>
  <w:style w:type="paragraph" w:styleId="EnvelopeReturn">
    <w:name w:val="envelope return"/>
    <w:basedOn w:val="Normal"/>
    <w:rPr>
      <w:sz w:val="20"/>
    </w:rPr>
  </w:style>
  <w:style w:type="paragraph" w:styleId="TOAHeading">
    <w:name w:val="toa heading"/>
    <w:basedOn w:val="Normal"/>
    <w:next w:val="Normal"/>
    <w:semiHidden/>
    <w:pPr>
      <w:spacing w:before="120"/>
    </w:pPr>
    <w:rPr>
      <w:b/>
    </w:rPr>
  </w:style>
  <w:style w:type="paragraph" w:styleId="TableofAuthorities">
    <w:name w:val="table of authorities"/>
    <w:basedOn w:val="Normal"/>
    <w:next w:val="Normal"/>
    <w:semiHidden/>
    <w:pPr>
      <w:tabs>
        <w:tab w:val="right" w:leader="dot" w:pos="9000"/>
      </w:tabs>
      <w:spacing w:before="240"/>
      <w:ind w:left="245" w:right="1440" w:hanging="245"/>
    </w:pPr>
  </w:style>
  <w:style w:type="paragraph" w:customStyle="1" w:styleId="ti">
    <w:name w:val="ti"/>
    <w:basedOn w:val="normalblock"/>
    <w:rPr>
      <w:b/>
    </w:rPr>
  </w:style>
  <w:style w:type="paragraph" w:styleId="BodyTextIndent">
    <w:name w:val="Body Text Indent"/>
    <w:basedOn w:val="Normal"/>
    <w:link w:val="BodyTextIndentChar"/>
    <w:rPr>
      <w:rFonts w:ascii="Arial" w:hAnsi="Arial"/>
      <w:sz w:val="22"/>
    </w:rPr>
  </w:style>
  <w:style w:type="paragraph" w:styleId="BodyText">
    <w:name w:val="Body Text"/>
    <w:aliases w:val="bt"/>
    <w:basedOn w:val="Normal"/>
    <w:link w:val="BodyTextChar"/>
    <w:pPr>
      <w:jc w:val="both"/>
    </w:pPr>
    <w:rPr>
      <w:lang w:val="en-GB"/>
    </w:rPr>
  </w:style>
  <w:style w:type="paragraph" w:customStyle="1" w:styleId="bul">
    <w:name w:val="bul"/>
    <w:basedOn w:val="Normal"/>
    <w:pPr>
      <w:spacing w:before="240" w:line="240" w:lineRule="atLeast"/>
      <w:ind w:left="1440" w:hanging="720"/>
    </w:pPr>
    <w:rPr>
      <w:sz w:val="26"/>
    </w:rPr>
  </w:style>
  <w:style w:type="paragraph" w:customStyle="1" w:styleId="ind">
    <w:name w:val="ind"/>
    <w:basedOn w:val="bul"/>
    <w:pPr>
      <w:ind w:firstLine="0"/>
    </w:pPr>
  </w:style>
  <w:style w:type="paragraph" w:customStyle="1" w:styleId="Commitmenttotheenvironment">
    <w:name w:val="Commitment to the environment"/>
    <w:basedOn w:val="normalhanging"/>
    <w:pPr>
      <w:widowControl w:val="0"/>
    </w:pPr>
  </w:style>
  <w:style w:type="character" w:styleId="PageNumber">
    <w:name w:val="page number"/>
    <w:basedOn w:val="DefaultParagraphFont"/>
  </w:style>
  <w:style w:type="paragraph" w:customStyle="1" w:styleId="memo">
    <w:name w:val="memo"/>
    <w:basedOn w:val="normalblock"/>
    <w:pPr>
      <w:spacing w:before="240" w:line="240" w:lineRule="atLeast"/>
      <w:ind w:left="1440" w:hanging="1440"/>
    </w:pPr>
    <w:rPr>
      <w:sz w:val="26"/>
    </w:rPr>
  </w:style>
  <w:style w:type="paragraph" w:customStyle="1" w:styleId="cclist">
    <w:name w:val="cc list"/>
    <w:basedOn w:val="plain"/>
    <w:pPr>
      <w:keepLines/>
      <w:spacing w:before="240"/>
      <w:ind w:left="720" w:hanging="720"/>
    </w:pPr>
    <w:rPr>
      <w:sz w:val="26"/>
    </w:rPr>
  </w:style>
  <w:style w:type="paragraph" w:customStyle="1" w:styleId="roman">
    <w:name w:val="roman"/>
    <w:basedOn w:val="Normal"/>
    <w:pPr>
      <w:tabs>
        <w:tab w:val="right" w:pos="1800"/>
        <w:tab w:val="left" w:pos="2160"/>
      </w:tabs>
      <w:spacing w:before="240" w:line="240" w:lineRule="atLeast"/>
      <w:ind w:left="2160" w:hanging="1440"/>
    </w:pPr>
    <w:rPr>
      <w:sz w:val="26"/>
    </w:rPr>
  </w:style>
  <w:style w:type="paragraph" w:customStyle="1" w:styleId="nest">
    <w:name w:val="nest"/>
    <w:basedOn w:val="Normal"/>
    <w:pPr>
      <w:spacing w:before="240" w:line="240" w:lineRule="atLeast"/>
      <w:ind w:left="720"/>
    </w:pPr>
    <w:rPr>
      <w:sz w:val="26"/>
    </w:rPr>
  </w:style>
  <w:style w:type="paragraph" w:customStyle="1" w:styleId="footnotehanging">
    <w:name w:val="footnote hanging"/>
    <w:basedOn w:val="footnoteindent"/>
    <w:pPr>
      <w:ind w:left="720" w:hanging="720"/>
    </w:pPr>
  </w:style>
  <w:style w:type="paragraph" w:customStyle="1" w:styleId="roman2">
    <w:name w:val="roman2"/>
    <w:basedOn w:val="roman"/>
    <w:pPr>
      <w:tabs>
        <w:tab w:val="clear" w:pos="1800"/>
        <w:tab w:val="clear" w:pos="2160"/>
      </w:tabs>
      <w:ind w:left="2880" w:hanging="720"/>
    </w:pPr>
  </w:style>
  <w:style w:type="paragraph" w:customStyle="1" w:styleId="question">
    <w:name w:val="question"/>
    <w:basedOn w:val="singlehanging"/>
    <w:next w:val="answer"/>
    <w:link w:val="questionChar"/>
    <w:rsid w:val="007C154C"/>
    <w:pPr>
      <w:spacing w:after="120" w:line="480" w:lineRule="auto"/>
    </w:pPr>
    <w:rPr>
      <w:b/>
      <w:bCs/>
    </w:rPr>
  </w:style>
  <w:style w:type="paragraph" w:customStyle="1" w:styleId="answer">
    <w:name w:val="answer"/>
    <w:basedOn w:val="Normal"/>
    <w:link w:val="answerChar"/>
    <w:rsid w:val="00E05C6E"/>
    <w:pPr>
      <w:spacing w:before="120" w:after="120" w:line="480" w:lineRule="auto"/>
      <w:ind w:left="720" w:hanging="720"/>
    </w:pPr>
    <w:rPr>
      <w:rFonts w:eastAsia="SimSun"/>
      <w:lang w:eastAsia="zh-CN"/>
    </w:rPr>
  </w:style>
  <w:style w:type="paragraph" w:customStyle="1" w:styleId="q">
    <w:name w:val="q"/>
    <w:basedOn w:val="singlehanging"/>
    <w:pPr>
      <w:spacing w:line="480" w:lineRule="auto"/>
    </w:pPr>
    <w:rPr>
      <w:b/>
      <w:sz w:val="26"/>
    </w:rPr>
  </w:style>
  <w:style w:type="paragraph" w:customStyle="1" w:styleId="normalhangingQ">
    <w:name w:val="normal hangingQ"/>
    <w:basedOn w:val="normalhanging"/>
    <w:pPr>
      <w:keepNext/>
      <w:spacing w:before="240"/>
    </w:pPr>
    <w:rPr>
      <w:b/>
    </w:rPr>
  </w:style>
  <w:style w:type="paragraph" w:styleId="BodyTextIndent2">
    <w:name w:val="Body Text Indent 2"/>
    <w:basedOn w:val="Normal"/>
    <w:link w:val="BodyTextIndent2Char"/>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rFonts w:ascii="CG Times" w:hAnsi="CG Times"/>
      <w:color w:val="0000FF"/>
    </w:rPr>
  </w:style>
  <w:style w:type="character" w:styleId="LineNumber">
    <w:name w:val="line number"/>
    <w:basedOn w:val="DefaultParagraphFont"/>
    <w:rsid w:val="00E05C6E"/>
  </w:style>
  <w:style w:type="paragraph" w:customStyle="1" w:styleId="BulletSS">
    <w:name w:val="Bullet SS"/>
    <w:basedOn w:val="Normal"/>
    <w:pPr>
      <w:numPr>
        <w:numId w:val="10"/>
      </w:numPr>
      <w:tabs>
        <w:tab w:val="clear" w:pos="360"/>
        <w:tab w:val="left" w:pos="216"/>
        <w:tab w:val="left" w:pos="533"/>
        <w:tab w:val="left" w:pos="734"/>
      </w:tabs>
    </w:pPr>
    <w:rPr>
      <w:rFonts w:ascii="Times" w:hAnsi="Times"/>
      <w:sz w:val="23"/>
    </w:rPr>
  </w:style>
  <w:style w:type="paragraph" w:customStyle="1" w:styleId="BulletDS">
    <w:name w:val="Bullet DS"/>
    <w:basedOn w:val="Normal"/>
    <w:pPr>
      <w:numPr>
        <w:numId w:val="9"/>
      </w:numPr>
      <w:tabs>
        <w:tab w:val="clear" w:pos="360"/>
        <w:tab w:val="left" w:pos="216"/>
        <w:tab w:val="left" w:pos="533"/>
        <w:tab w:val="left" w:pos="734"/>
      </w:tabs>
      <w:spacing w:after="260"/>
    </w:pPr>
    <w:rPr>
      <w:rFonts w:ascii="Times" w:hAnsi="Times"/>
      <w:sz w:val="23"/>
    </w:rPr>
  </w:style>
  <w:style w:type="paragraph" w:customStyle="1" w:styleId="EmDashSS">
    <w:name w:val="EmDash SS"/>
    <w:basedOn w:val="Normal"/>
    <w:pPr>
      <w:tabs>
        <w:tab w:val="left" w:pos="533"/>
        <w:tab w:val="left" w:pos="734"/>
      </w:tabs>
      <w:ind w:left="533" w:hanging="317"/>
    </w:pPr>
    <w:rPr>
      <w:rFonts w:ascii="Times" w:hAnsi="Times"/>
      <w:sz w:val="23"/>
    </w:rPr>
  </w:style>
  <w:style w:type="paragraph" w:customStyle="1" w:styleId="EmDashDS">
    <w:name w:val="EmDash DS"/>
    <w:basedOn w:val="Normal"/>
    <w:pPr>
      <w:tabs>
        <w:tab w:val="left" w:pos="533"/>
        <w:tab w:val="left" w:pos="734"/>
      </w:tabs>
      <w:spacing w:after="260"/>
      <w:ind w:left="533" w:hanging="317"/>
    </w:pPr>
    <w:rPr>
      <w:rFonts w:ascii="Times" w:hAnsi="Times"/>
      <w:sz w:val="23"/>
    </w:rPr>
  </w:style>
  <w:style w:type="paragraph" w:customStyle="1" w:styleId="EnDashSS">
    <w:name w:val="EnDash SS"/>
    <w:basedOn w:val="Normal"/>
    <w:pPr>
      <w:tabs>
        <w:tab w:val="left" w:pos="734"/>
      </w:tabs>
      <w:ind w:left="734" w:hanging="201"/>
    </w:pPr>
    <w:rPr>
      <w:rFonts w:ascii="Times" w:hAnsi="Times"/>
      <w:sz w:val="23"/>
    </w:rPr>
  </w:style>
  <w:style w:type="paragraph" w:customStyle="1" w:styleId="EnDashDS">
    <w:name w:val="EnDash DS"/>
    <w:basedOn w:val="Normal"/>
    <w:pPr>
      <w:tabs>
        <w:tab w:val="left" w:pos="734"/>
      </w:tabs>
      <w:spacing w:after="260"/>
      <w:ind w:left="734" w:hanging="201"/>
    </w:pPr>
    <w:rPr>
      <w:rFonts w:ascii="Times" w:hAnsi="Times"/>
      <w:sz w:val="23"/>
    </w:rPr>
  </w:style>
  <w:style w:type="paragraph" w:customStyle="1" w:styleId="Numbr10DS">
    <w:name w:val="Numbr 10+ DS"/>
    <w:basedOn w:val="Normal"/>
    <w:pPr>
      <w:numPr>
        <w:numId w:val="4"/>
      </w:numPr>
      <w:tabs>
        <w:tab w:val="left" w:pos="547"/>
        <w:tab w:val="left" w:pos="878"/>
      </w:tabs>
      <w:spacing w:after="260"/>
    </w:pPr>
    <w:rPr>
      <w:rFonts w:ascii="Times" w:hAnsi="Times"/>
      <w:sz w:val="23"/>
    </w:rPr>
  </w:style>
  <w:style w:type="paragraph" w:customStyle="1" w:styleId="Numbr1-9SS">
    <w:name w:val="Numbr 1-9 SS"/>
    <w:basedOn w:val="Normal"/>
    <w:pPr>
      <w:numPr>
        <w:numId w:val="1"/>
      </w:numPr>
      <w:tabs>
        <w:tab w:val="left" w:pos="547"/>
        <w:tab w:val="left" w:pos="878"/>
      </w:tabs>
    </w:pPr>
    <w:rPr>
      <w:rFonts w:ascii="Times" w:hAnsi="Times"/>
      <w:sz w:val="23"/>
    </w:rPr>
  </w:style>
  <w:style w:type="paragraph" w:customStyle="1" w:styleId="Numbr10SS">
    <w:name w:val="Numbr 10+ SS"/>
    <w:basedOn w:val="Normal"/>
    <w:pPr>
      <w:numPr>
        <w:numId w:val="2"/>
      </w:numPr>
      <w:tabs>
        <w:tab w:val="left" w:pos="547"/>
        <w:tab w:val="left" w:pos="878"/>
      </w:tabs>
    </w:pPr>
    <w:rPr>
      <w:rFonts w:ascii="Times" w:hAnsi="Times"/>
      <w:sz w:val="23"/>
    </w:rPr>
  </w:style>
  <w:style w:type="paragraph" w:customStyle="1" w:styleId="Numbr1-9DS">
    <w:name w:val="Numbr 1-9 DS"/>
    <w:basedOn w:val="Normal"/>
    <w:pPr>
      <w:numPr>
        <w:numId w:val="3"/>
      </w:numPr>
      <w:tabs>
        <w:tab w:val="left" w:pos="547"/>
        <w:tab w:val="left" w:pos="878"/>
      </w:tabs>
      <w:spacing w:after="260"/>
    </w:pPr>
    <w:rPr>
      <w:rFonts w:ascii="Times" w:hAnsi="Times"/>
      <w:sz w:val="23"/>
    </w:rPr>
  </w:style>
  <w:style w:type="paragraph" w:customStyle="1" w:styleId="Table3Data-Bullet">
    <w:name w:val="Table3/Data-Bullet"/>
    <w:basedOn w:val="Normal"/>
    <w:pPr>
      <w:numPr>
        <w:numId w:val="5"/>
      </w:numPr>
      <w:tabs>
        <w:tab w:val="clear" w:pos="360"/>
        <w:tab w:val="left" w:pos="187"/>
      </w:tabs>
    </w:pPr>
    <w:rPr>
      <w:rFonts w:ascii="Times" w:hAnsi="Times"/>
      <w:sz w:val="20"/>
    </w:rPr>
  </w:style>
  <w:style w:type="paragraph" w:customStyle="1" w:styleId="Table3Data-EmDash">
    <w:name w:val="Table3/Data-EmDash"/>
    <w:basedOn w:val="Normal"/>
    <w:pPr>
      <w:numPr>
        <w:numId w:val="6"/>
      </w:numPr>
      <w:tabs>
        <w:tab w:val="clear" w:pos="547"/>
        <w:tab w:val="left" w:pos="504"/>
      </w:tabs>
    </w:pPr>
    <w:rPr>
      <w:rFonts w:ascii="Times" w:hAnsi="Times"/>
      <w:sz w:val="20"/>
    </w:rPr>
  </w:style>
  <w:style w:type="paragraph" w:customStyle="1" w:styleId="Tab5Data-EmDash">
    <w:name w:val="Tab5/Data-EmDash"/>
    <w:basedOn w:val="Normal"/>
    <w:pPr>
      <w:numPr>
        <w:numId w:val="8"/>
      </w:numPr>
      <w:tabs>
        <w:tab w:val="clear" w:pos="547"/>
        <w:tab w:val="left" w:pos="504"/>
      </w:tabs>
    </w:pPr>
    <w:rPr>
      <w:rFonts w:ascii="Times" w:hAnsi="Times"/>
      <w:sz w:val="20"/>
    </w:rPr>
  </w:style>
  <w:style w:type="paragraph" w:customStyle="1" w:styleId="Tab5Data-Bullet">
    <w:name w:val="Tab5/Data-Bullet"/>
    <w:basedOn w:val="Normal"/>
    <w:pPr>
      <w:numPr>
        <w:numId w:val="7"/>
      </w:numPr>
      <w:tabs>
        <w:tab w:val="clear" w:pos="360"/>
        <w:tab w:val="left" w:pos="187"/>
      </w:tabs>
    </w:pPr>
    <w:rPr>
      <w:rFonts w:ascii="Times" w:hAnsi="Times"/>
      <w:sz w:val="20"/>
    </w:rPr>
  </w:style>
  <w:style w:type="paragraph" w:customStyle="1" w:styleId="Int3ATMBullet">
    <w:name w:val="Int3/ATM Bullet"/>
    <w:basedOn w:val="Int3ATMText"/>
    <w:pPr>
      <w:numPr>
        <w:numId w:val="11"/>
      </w:numPr>
      <w:tabs>
        <w:tab w:val="clear" w:pos="360"/>
        <w:tab w:val="left" w:pos="230"/>
      </w:tabs>
    </w:pPr>
  </w:style>
  <w:style w:type="paragraph" w:customStyle="1" w:styleId="Int3ATMText">
    <w:name w:val="Int3/ATM Text"/>
    <w:basedOn w:val="NormalDS"/>
    <w:rPr>
      <w:sz w:val="30"/>
    </w:rPr>
  </w:style>
  <w:style w:type="paragraph" w:customStyle="1" w:styleId="NormalDS">
    <w:name w:val="Normal DS"/>
    <w:basedOn w:val="Normal"/>
    <w:pPr>
      <w:spacing w:after="260"/>
    </w:pPr>
    <w:rPr>
      <w:rFonts w:ascii="Times" w:hAnsi="Times"/>
      <w:sz w:val="23"/>
    </w:rPr>
  </w:style>
  <w:style w:type="paragraph" w:customStyle="1" w:styleId="Tab5Data-EnDash">
    <w:name w:val="Tab5/Data-EnDash"/>
    <w:basedOn w:val="Normal"/>
    <w:pPr>
      <w:numPr>
        <w:numId w:val="12"/>
      </w:numPr>
      <w:tabs>
        <w:tab w:val="clear" w:pos="864"/>
        <w:tab w:val="left" w:pos="706"/>
      </w:tabs>
    </w:pPr>
    <w:rPr>
      <w:rFonts w:ascii="Times" w:hAnsi="Times"/>
      <w:sz w:val="20"/>
    </w:rPr>
  </w:style>
  <w:style w:type="paragraph" w:customStyle="1" w:styleId="Table3Data-EnDash">
    <w:name w:val="Table3/Data-EnDash"/>
    <w:basedOn w:val="Normal"/>
    <w:pPr>
      <w:numPr>
        <w:numId w:val="13"/>
      </w:numPr>
      <w:tabs>
        <w:tab w:val="clear" w:pos="864"/>
        <w:tab w:val="left" w:pos="706"/>
      </w:tabs>
    </w:pPr>
    <w:rPr>
      <w:rFonts w:ascii="Times" w:hAnsi="Times"/>
      <w:sz w:val="20"/>
    </w:rPr>
  </w:style>
  <w:style w:type="paragraph" w:styleId="BodyTextIndent3">
    <w:name w:val="Body Text Indent 3"/>
    <w:basedOn w:val="Normal"/>
    <w:link w:val="BodyTextIndent3Char"/>
    <w:pPr>
      <w:ind w:left="1440"/>
    </w:pPr>
    <w:rPr>
      <w:rFonts w:ascii="Times" w:hAnsi="Times"/>
    </w:rPr>
  </w:style>
  <w:style w:type="paragraph" w:customStyle="1" w:styleId="draft">
    <w:name w:val="draft"/>
    <w:basedOn w:val="Header"/>
    <w:pPr>
      <w:pBdr>
        <w:top w:val="double" w:sz="6" w:space="1" w:color="auto"/>
        <w:left w:val="double" w:sz="6" w:space="1" w:color="auto"/>
        <w:bottom w:val="double" w:sz="6" w:space="1" w:color="auto"/>
        <w:right w:val="double" w:sz="6" w:space="1" w:color="auto"/>
      </w:pBdr>
      <w:tabs>
        <w:tab w:val="left" w:pos="4507"/>
        <w:tab w:val="center" w:pos="5850"/>
      </w:tabs>
      <w:ind w:left="4770"/>
      <w:jc w:val="center"/>
    </w:pPr>
    <w:rPr>
      <w:color w:val="FF0000"/>
    </w:rPr>
  </w:style>
  <w:style w:type="paragraph" w:customStyle="1" w:styleId="Style2">
    <w:name w:val="Style 2"/>
    <w:basedOn w:val="Normal"/>
    <w:pPr>
      <w:widowControl w:val="0"/>
      <w:tabs>
        <w:tab w:val="left" w:pos="1260"/>
      </w:tabs>
      <w:spacing w:before="252"/>
    </w:pPr>
    <w:rPr>
      <w:noProof/>
      <w:color w:val="000000"/>
      <w:sz w:val="20"/>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odyText2">
    <w:name w:val="Body Text 2"/>
    <w:basedOn w:val="Normal"/>
    <w:link w:val="BodyText2Char"/>
  </w:style>
  <w:style w:type="paragraph" w:styleId="BodyText3">
    <w:name w:val="Body Text 3"/>
    <w:basedOn w:val="Normal"/>
    <w:link w:val="BodyText3Char"/>
    <w:pPr>
      <w:spacing w:line="360" w:lineRule="auto"/>
      <w:ind w:right="-720"/>
    </w:pPr>
    <w:rPr>
      <w:snapToGrid w:val="0"/>
    </w:rPr>
  </w:style>
  <w:style w:type="paragraph" w:customStyle="1" w:styleId="SingleSpacing">
    <w:name w:val="Single Spacing"/>
    <w:basedOn w:val="Normal"/>
    <w:rsid w:val="00E05C6E"/>
    <w:pPr>
      <w:spacing w:line="240" w:lineRule="exact"/>
    </w:pPr>
    <w:rPr>
      <w:rFonts w:eastAsia="SimSun"/>
      <w:sz w:val="26"/>
      <w:szCs w:val="26"/>
      <w:lang w:eastAsia="zh-CN"/>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paragraph" w:customStyle="1" w:styleId="Default">
    <w:name w:val="Default"/>
    <w:rPr>
      <w:rFonts w:ascii="Garamond" w:hAnsi="Garamond"/>
      <w:snapToGrid w:val="0"/>
      <w:color w:val="000000"/>
      <w:sz w:val="24"/>
    </w:rPr>
  </w:style>
  <w:style w:type="paragraph" w:customStyle="1" w:styleId="LZBulletText">
    <w:name w:val="LZ Bullet Text"/>
    <w:basedOn w:val="Default"/>
    <w:next w:val="Default"/>
    <w:rPr>
      <w:color w:val="auto"/>
    </w:rPr>
  </w:style>
  <w:style w:type="paragraph" w:styleId="BalloonText">
    <w:name w:val="Balloon Text"/>
    <w:basedOn w:val="Normal"/>
    <w:link w:val="BalloonTextChar"/>
    <w:rPr>
      <w:rFonts w:ascii="Tahoma" w:hAnsi="Tahoma" w:cs="TheSerif 3-Light"/>
      <w:sz w:val="16"/>
      <w:szCs w:val="16"/>
    </w:rPr>
  </w:style>
  <w:style w:type="paragraph" w:customStyle="1" w:styleId="body">
    <w:name w:val="*body"/>
    <w:basedOn w:val="Normal"/>
    <w:pPr>
      <w:widowControl w:val="0"/>
      <w:spacing w:line="280" w:lineRule="exact"/>
      <w:ind w:firstLine="540"/>
    </w:pPr>
    <w:rPr>
      <w:rFonts w:ascii="TheSerif 3-Light" w:hAnsi="TheSerif 3-Light"/>
      <w:sz w:val="18"/>
    </w:rPr>
  </w:style>
  <w:style w:type="paragraph" w:styleId="BlockText">
    <w:name w:val="Block Text"/>
    <w:basedOn w:val="Normal"/>
    <w:pPr>
      <w:numPr>
        <w:numId w:val="14"/>
      </w:numPr>
      <w:spacing w:after="120"/>
      <w:ind w:right="1440"/>
    </w:pPr>
  </w:style>
  <w:style w:type="character" w:styleId="Strong">
    <w:name w:val="Strong"/>
    <w:basedOn w:val="DefaultParagraphFont"/>
    <w:qFormat/>
    <w:rPr>
      <w:b/>
    </w:r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Caption">
    <w:name w:val="caption"/>
    <w:basedOn w:val="Normal"/>
    <w:next w:val="Normal"/>
    <w:qFormat/>
    <w:pPr>
      <w:spacing w:before="120" w:after="120" w:line="240" w:lineRule="exact"/>
    </w:pPr>
    <w:rPr>
      <w:b/>
      <w:bCs/>
      <w:sz w:val="20"/>
    </w:rPr>
  </w:style>
  <w:style w:type="paragraph" w:customStyle="1" w:styleId="Arial11">
    <w:name w:val="Arial 11"/>
    <w:aliases w:val="Line Space 1.5,Justified"/>
    <w:basedOn w:val="Normal"/>
    <w:pPr>
      <w:spacing w:line="360" w:lineRule="auto"/>
      <w:jc w:val="both"/>
    </w:pPr>
    <w:rPr>
      <w:rFonts w:ascii="Arial" w:hAnsi="Arial" w:cs="Arial"/>
      <w:sz w:val="22"/>
    </w:rPr>
  </w:style>
  <w:style w:type="character" w:customStyle="1" w:styleId="singleChar">
    <w:name w:val="single Char"/>
    <w:basedOn w:val="DefaultParagraphFont"/>
    <w:rPr>
      <w:noProof w:val="0"/>
      <w:sz w:val="24"/>
      <w:lang w:val="en-US" w:eastAsia="zh-CN" w:bidi="ar-SA"/>
    </w:rPr>
  </w:style>
  <w:style w:type="character" w:customStyle="1" w:styleId="h1CharChar">
    <w:name w:val="h1 Char Char"/>
    <w:basedOn w:val="singleChar"/>
    <w:rPr>
      <w:b/>
      <w:noProof w:val="0"/>
      <w:sz w:val="24"/>
      <w:lang w:val="en-US" w:eastAsia="zh-CN" w:bidi="ar-SA"/>
    </w:rPr>
  </w:style>
  <w:style w:type="character" w:customStyle="1" w:styleId="h2CharChar">
    <w:name w:val="h2 Char Char"/>
    <w:basedOn w:val="h1CharChar"/>
    <w:rPr>
      <w:b/>
      <w:noProof w:val="0"/>
      <w:sz w:val="24"/>
      <w:u w:val="single"/>
      <w:lang w:val="en-US" w:eastAsia="zh-CN" w:bidi="ar-SA"/>
    </w:rPr>
  </w:style>
  <w:style w:type="character" w:customStyle="1" w:styleId="h3CharChar">
    <w:name w:val="h3 Char Char"/>
    <w:basedOn w:val="h2CharChar"/>
    <w:rPr>
      <w:b/>
      <w:noProof w:val="0"/>
      <w:sz w:val="24"/>
      <w:u w:val="single"/>
      <w:lang w:val="en-US" w:eastAsia="zh-CN" w:bidi="ar-SA"/>
    </w:rPr>
  </w:style>
  <w:style w:type="character" w:styleId="FollowedHyperlink">
    <w:name w:val="FollowedHyperlink"/>
    <w:basedOn w:val="DefaultParagraphFont"/>
    <w:rPr>
      <w:color w:val="800080"/>
      <w:u w:val="single"/>
    </w:rPr>
  </w:style>
  <w:style w:type="paragraph" w:styleId="BodyTextFirstIndent">
    <w:name w:val="Body Text First Indent"/>
    <w:basedOn w:val="BodyText"/>
    <w:rsid w:val="00CF3F7A"/>
    <w:pPr>
      <w:spacing w:after="120" w:line="480" w:lineRule="atLeast"/>
      <w:ind w:firstLine="210"/>
      <w:jc w:val="left"/>
    </w:pPr>
    <w:rPr>
      <w:lang w:val="en-US"/>
    </w:rPr>
  </w:style>
  <w:style w:type="paragraph" w:styleId="BodyTextFirstIndent2">
    <w:name w:val="Body Text First Indent 2"/>
    <w:basedOn w:val="BodyTextIndent"/>
    <w:rsid w:val="00CF3F7A"/>
    <w:pPr>
      <w:spacing w:after="120" w:line="480" w:lineRule="atLeast"/>
      <w:ind w:left="360" w:firstLine="210"/>
    </w:pPr>
    <w:rPr>
      <w:rFonts w:ascii="Times New Roman" w:hAnsi="Times New Roman"/>
      <w:sz w:val="24"/>
    </w:rPr>
  </w:style>
  <w:style w:type="paragraph" w:styleId="Closing">
    <w:name w:val="Closing"/>
    <w:basedOn w:val="Normal"/>
    <w:rsid w:val="00CF3F7A"/>
    <w:pPr>
      <w:ind w:left="4320"/>
    </w:pPr>
  </w:style>
  <w:style w:type="paragraph" w:styleId="CommentSubject">
    <w:name w:val="annotation subject"/>
    <w:basedOn w:val="CommentText"/>
    <w:next w:val="CommentText"/>
    <w:link w:val="CommentSubjectChar"/>
    <w:rsid w:val="00CF3F7A"/>
    <w:pPr>
      <w:spacing w:before="0" w:line="480" w:lineRule="atLeast"/>
    </w:pPr>
    <w:rPr>
      <w:b/>
      <w:bCs/>
      <w:sz w:val="20"/>
    </w:rPr>
  </w:style>
  <w:style w:type="paragraph" w:styleId="Date">
    <w:name w:val="Date"/>
    <w:basedOn w:val="Normal"/>
    <w:next w:val="Normal"/>
    <w:rsid w:val="00CF3F7A"/>
  </w:style>
  <w:style w:type="paragraph" w:styleId="DocumentMap">
    <w:name w:val="Document Map"/>
    <w:basedOn w:val="Normal"/>
    <w:semiHidden/>
    <w:rsid w:val="00CF3F7A"/>
    <w:pPr>
      <w:shd w:val="clear" w:color="auto" w:fill="000080"/>
    </w:pPr>
    <w:rPr>
      <w:rFonts w:ascii="Tahoma" w:hAnsi="Tahoma" w:cs="Tahoma"/>
    </w:rPr>
  </w:style>
  <w:style w:type="paragraph" w:styleId="E-mailSignature">
    <w:name w:val="E-mail Signature"/>
    <w:basedOn w:val="Normal"/>
    <w:rsid w:val="00CF3F7A"/>
  </w:style>
  <w:style w:type="paragraph" w:styleId="EndnoteText">
    <w:name w:val="endnote text"/>
    <w:basedOn w:val="Normal"/>
    <w:semiHidden/>
    <w:rsid w:val="00CF3F7A"/>
    <w:rPr>
      <w:sz w:val="20"/>
    </w:rPr>
  </w:style>
  <w:style w:type="paragraph" w:styleId="HTMLAddress">
    <w:name w:val="HTML Address"/>
    <w:basedOn w:val="Normal"/>
    <w:rsid w:val="00CF3F7A"/>
    <w:rPr>
      <w:i/>
      <w:iCs/>
    </w:rPr>
  </w:style>
  <w:style w:type="paragraph" w:styleId="HTMLPreformatted">
    <w:name w:val="HTML Preformatted"/>
    <w:basedOn w:val="Normal"/>
    <w:rsid w:val="00CF3F7A"/>
    <w:rPr>
      <w:rFonts w:ascii="Courier New" w:hAnsi="Courier New" w:cs="Courier New"/>
      <w:sz w:val="20"/>
    </w:rPr>
  </w:style>
  <w:style w:type="paragraph" w:styleId="Index3">
    <w:name w:val="index 3"/>
    <w:basedOn w:val="Normal"/>
    <w:next w:val="Normal"/>
    <w:autoRedefine/>
    <w:semiHidden/>
    <w:rsid w:val="00CF3F7A"/>
    <w:pPr>
      <w:ind w:left="720" w:hanging="240"/>
    </w:pPr>
  </w:style>
  <w:style w:type="paragraph" w:styleId="Index4">
    <w:name w:val="index 4"/>
    <w:basedOn w:val="Normal"/>
    <w:next w:val="Normal"/>
    <w:autoRedefine/>
    <w:semiHidden/>
    <w:rsid w:val="00CF3F7A"/>
    <w:pPr>
      <w:ind w:left="960" w:hanging="240"/>
    </w:pPr>
  </w:style>
  <w:style w:type="paragraph" w:styleId="Index5">
    <w:name w:val="index 5"/>
    <w:basedOn w:val="Normal"/>
    <w:next w:val="Normal"/>
    <w:autoRedefine/>
    <w:semiHidden/>
    <w:rsid w:val="00CF3F7A"/>
    <w:pPr>
      <w:ind w:left="1200" w:hanging="240"/>
    </w:pPr>
  </w:style>
  <w:style w:type="paragraph" w:styleId="Index6">
    <w:name w:val="index 6"/>
    <w:basedOn w:val="Normal"/>
    <w:next w:val="Normal"/>
    <w:autoRedefine/>
    <w:semiHidden/>
    <w:rsid w:val="00CF3F7A"/>
    <w:pPr>
      <w:ind w:left="1440" w:hanging="240"/>
    </w:pPr>
  </w:style>
  <w:style w:type="paragraph" w:styleId="Index7">
    <w:name w:val="index 7"/>
    <w:basedOn w:val="Normal"/>
    <w:next w:val="Normal"/>
    <w:autoRedefine/>
    <w:semiHidden/>
    <w:rsid w:val="00CF3F7A"/>
    <w:pPr>
      <w:ind w:left="1680" w:hanging="240"/>
    </w:pPr>
  </w:style>
  <w:style w:type="paragraph" w:styleId="Index8">
    <w:name w:val="index 8"/>
    <w:basedOn w:val="Normal"/>
    <w:next w:val="Normal"/>
    <w:autoRedefine/>
    <w:semiHidden/>
    <w:rsid w:val="00CF3F7A"/>
    <w:pPr>
      <w:ind w:left="1920" w:hanging="240"/>
    </w:pPr>
  </w:style>
  <w:style w:type="paragraph" w:styleId="Index9">
    <w:name w:val="index 9"/>
    <w:basedOn w:val="Normal"/>
    <w:next w:val="Normal"/>
    <w:autoRedefine/>
    <w:semiHidden/>
    <w:rsid w:val="00CF3F7A"/>
    <w:pPr>
      <w:ind w:left="2160" w:hanging="240"/>
    </w:pPr>
  </w:style>
  <w:style w:type="paragraph" w:styleId="List">
    <w:name w:val="List"/>
    <w:basedOn w:val="Normal"/>
    <w:rsid w:val="00CF3F7A"/>
    <w:pPr>
      <w:ind w:left="360" w:hanging="360"/>
    </w:pPr>
  </w:style>
  <w:style w:type="paragraph" w:styleId="List2">
    <w:name w:val="List 2"/>
    <w:basedOn w:val="Normal"/>
    <w:rsid w:val="00CF3F7A"/>
    <w:pPr>
      <w:ind w:left="720" w:hanging="360"/>
    </w:pPr>
  </w:style>
  <w:style w:type="paragraph" w:styleId="List3">
    <w:name w:val="List 3"/>
    <w:basedOn w:val="Normal"/>
    <w:rsid w:val="00CF3F7A"/>
    <w:pPr>
      <w:ind w:left="1080" w:hanging="360"/>
    </w:pPr>
  </w:style>
  <w:style w:type="paragraph" w:styleId="List4">
    <w:name w:val="List 4"/>
    <w:basedOn w:val="Normal"/>
    <w:rsid w:val="00CF3F7A"/>
    <w:pPr>
      <w:ind w:left="1440" w:hanging="360"/>
    </w:pPr>
  </w:style>
  <w:style w:type="paragraph" w:styleId="List5">
    <w:name w:val="List 5"/>
    <w:basedOn w:val="Normal"/>
    <w:rsid w:val="00CF3F7A"/>
    <w:pPr>
      <w:ind w:left="1800" w:hanging="360"/>
    </w:pPr>
  </w:style>
  <w:style w:type="paragraph" w:styleId="ListBullet">
    <w:name w:val="List Bullet"/>
    <w:basedOn w:val="Normal"/>
    <w:autoRedefine/>
    <w:rsid w:val="00CF3F7A"/>
    <w:pPr>
      <w:numPr>
        <w:numId w:val="15"/>
      </w:numPr>
    </w:pPr>
  </w:style>
  <w:style w:type="paragraph" w:styleId="ListBullet2">
    <w:name w:val="List Bullet 2"/>
    <w:basedOn w:val="Normal"/>
    <w:autoRedefine/>
    <w:rsid w:val="00CF3F7A"/>
    <w:pPr>
      <w:numPr>
        <w:numId w:val="16"/>
      </w:numPr>
    </w:pPr>
  </w:style>
  <w:style w:type="paragraph" w:styleId="ListBullet3">
    <w:name w:val="List Bullet 3"/>
    <w:basedOn w:val="Normal"/>
    <w:autoRedefine/>
    <w:rsid w:val="00CF3F7A"/>
    <w:pPr>
      <w:numPr>
        <w:numId w:val="17"/>
      </w:numPr>
    </w:pPr>
  </w:style>
  <w:style w:type="paragraph" w:styleId="ListBullet4">
    <w:name w:val="List Bullet 4"/>
    <w:basedOn w:val="Normal"/>
    <w:autoRedefine/>
    <w:rsid w:val="00CF3F7A"/>
    <w:pPr>
      <w:numPr>
        <w:numId w:val="18"/>
      </w:numPr>
    </w:pPr>
  </w:style>
  <w:style w:type="paragraph" w:styleId="ListBullet5">
    <w:name w:val="List Bullet 5"/>
    <w:basedOn w:val="Normal"/>
    <w:autoRedefine/>
    <w:rsid w:val="00CF3F7A"/>
    <w:pPr>
      <w:numPr>
        <w:numId w:val="19"/>
      </w:numPr>
    </w:pPr>
  </w:style>
  <w:style w:type="paragraph" w:styleId="ListContinue">
    <w:name w:val="List Continue"/>
    <w:basedOn w:val="Normal"/>
    <w:rsid w:val="00CF3F7A"/>
    <w:pPr>
      <w:spacing w:after="120"/>
      <w:ind w:left="360"/>
    </w:pPr>
  </w:style>
  <w:style w:type="paragraph" w:styleId="ListContinue2">
    <w:name w:val="List Continue 2"/>
    <w:basedOn w:val="Normal"/>
    <w:rsid w:val="00CF3F7A"/>
    <w:pPr>
      <w:spacing w:after="120"/>
      <w:ind w:left="720"/>
    </w:pPr>
  </w:style>
  <w:style w:type="paragraph" w:styleId="ListContinue3">
    <w:name w:val="List Continue 3"/>
    <w:basedOn w:val="Normal"/>
    <w:rsid w:val="00CF3F7A"/>
    <w:pPr>
      <w:spacing w:after="120"/>
      <w:ind w:left="1080"/>
    </w:pPr>
  </w:style>
  <w:style w:type="paragraph" w:styleId="ListContinue4">
    <w:name w:val="List Continue 4"/>
    <w:basedOn w:val="Normal"/>
    <w:rsid w:val="00CF3F7A"/>
    <w:pPr>
      <w:spacing w:after="120"/>
      <w:ind w:left="1440"/>
    </w:pPr>
  </w:style>
  <w:style w:type="paragraph" w:styleId="ListContinue5">
    <w:name w:val="List Continue 5"/>
    <w:basedOn w:val="Normal"/>
    <w:rsid w:val="00CF3F7A"/>
    <w:pPr>
      <w:spacing w:after="120"/>
      <w:ind w:left="1800"/>
    </w:pPr>
  </w:style>
  <w:style w:type="paragraph" w:styleId="ListNumber">
    <w:name w:val="List Number"/>
    <w:basedOn w:val="Normal"/>
    <w:rsid w:val="00CF3F7A"/>
    <w:pPr>
      <w:numPr>
        <w:numId w:val="20"/>
      </w:numPr>
    </w:pPr>
  </w:style>
  <w:style w:type="paragraph" w:styleId="ListNumber2">
    <w:name w:val="List Number 2"/>
    <w:basedOn w:val="Normal"/>
    <w:rsid w:val="00CF3F7A"/>
    <w:pPr>
      <w:numPr>
        <w:numId w:val="21"/>
      </w:numPr>
    </w:pPr>
  </w:style>
  <w:style w:type="paragraph" w:styleId="ListNumber3">
    <w:name w:val="List Number 3"/>
    <w:basedOn w:val="Normal"/>
    <w:rsid w:val="00CF3F7A"/>
    <w:pPr>
      <w:numPr>
        <w:numId w:val="22"/>
      </w:numPr>
    </w:pPr>
  </w:style>
  <w:style w:type="paragraph" w:styleId="ListNumber4">
    <w:name w:val="List Number 4"/>
    <w:basedOn w:val="Normal"/>
    <w:rsid w:val="00CF3F7A"/>
    <w:pPr>
      <w:numPr>
        <w:numId w:val="23"/>
      </w:numPr>
    </w:pPr>
  </w:style>
  <w:style w:type="paragraph" w:styleId="ListNumber5">
    <w:name w:val="List Number 5"/>
    <w:basedOn w:val="Normal"/>
    <w:rsid w:val="00CF3F7A"/>
    <w:pPr>
      <w:numPr>
        <w:numId w:val="24"/>
      </w:numPr>
    </w:pPr>
  </w:style>
  <w:style w:type="paragraph" w:styleId="MacroText">
    <w:name w:val="macro"/>
    <w:semiHidden/>
    <w:rsid w:val="00CF3F7A"/>
    <w:pPr>
      <w:tabs>
        <w:tab w:val="left" w:pos="480"/>
        <w:tab w:val="left" w:pos="960"/>
        <w:tab w:val="left" w:pos="1440"/>
        <w:tab w:val="left" w:pos="1920"/>
        <w:tab w:val="left" w:pos="2400"/>
        <w:tab w:val="left" w:pos="2880"/>
        <w:tab w:val="left" w:pos="3360"/>
        <w:tab w:val="left" w:pos="3840"/>
        <w:tab w:val="left" w:pos="4320"/>
      </w:tabs>
      <w:spacing w:line="480" w:lineRule="atLeast"/>
      <w:ind w:firstLine="720"/>
    </w:pPr>
    <w:rPr>
      <w:rFonts w:ascii="Courier New" w:hAnsi="Courier New" w:cs="Courier New"/>
      <w:lang w:eastAsia="zh-CN"/>
    </w:rPr>
  </w:style>
  <w:style w:type="paragraph" w:styleId="MessageHeader">
    <w:name w:val="Message Header"/>
    <w:basedOn w:val="Normal"/>
    <w:rsid w:val="00CF3F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CF3F7A"/>
  </w:style>
  <w:style w:type="paragraph" w:styleId="NoteHeading">
    <w:name w:val="Note Heading"/>
    <w:basedOn w:val="Normal"/>
    <w:next w:val="Normal"/>
    <w:rsid w:val="00CF3F7A"/>
  </w:style>
  <w:style w:type="paragraph" w:styleId="PlainText">
    <w:name w:val="Plain Text"/>
    <w:basedOn w:val="Normal"/>
    <w:link w:val="PlainTextChar"/>
    <w:rsid w:val="00CF3F7A"/>
    <w:rPr>
      <w:rFonts w:ascii="Courier New" w:hAnsi="Courier New" w:cs="Courier New"/>
      <w:sz w:val="20"/>
    </w:rPr>
  </w:style>
  <w:style w:type="paragraph" w:styleId="Salutation">
    <w:name w:val="Salutation"/>
    <w:basedOn w:val="Normal"/>
    <w:next w:val="Normal"/>
    <w:rsid w:val="00CF3F7A"/>
  </w:style>
  <w:style w:type="paragraph" w:styleId="Signature">
    <w:name w:val="Signature"/>
    <w:basedOn w:val="Normal"/>
    <w:rsid w:val="00CF3F7A"/>
    <w:pPr>
      <w:ind w:left="4320"/>
    </w:pPr>
  </w:style>
  <w:style w:type="paragraph" w:styleId="Subtitle">
    <w:name w:val="Subtitle"/>
    <w:basedOn w:val="Normal"/>
    <w:qFormat/>
    <w:rsid w:val="00CF3F7A"/>
    <w:pPr>
      <w:spacing w:after="60"/>
      <w:jc w:val="center"/>
      <w:outlineLvl w:val="1"/>
    </w:pPr>
    <w:rPr>
      <w:rFonts w:ascii="Arial" w:hAnsi="Arial" w:cs="Arial"/>
    </w:rPr>
  </w:style>
  <w:style w:type="paragraph" w:styleId="TableofFigures">
    <w:name w:val="table of figures"/>
    <w:basedOn w:val="Normal"/>
    <w:next w:val="Normal"/>
    <w:semiHidden/>
    <w:rsid w:val="00CF3F7A"/>
    <w:pPr>
      <w:ind w:left="480" w:hanging="480"/>
    </w:pPr>
  </w:style>
  <w:style w:type="character" w:styleId="HTMLCode">
    <w:name w:val="HTML Code"/>
    <w:basedOn w:val="DefaultParagraphFont"/>
    <w:rsid w:val="00FE6160"/>
    <w:rPr>
      <w:rFonts w:ascii="Courier New" w:hAnsi="Courier New" w:cs="Tahoma"/>
      <w:sz w:val="20"/>
      <w:szCs w:val="20"/>
    </w:rPr>
  </w:style>
  <w:style w:type="character" w:customStyle="1" w:styleId="Heading1Char">
    <w:name w:val="Heading 1 Char"/>
    <w:aliases w:val="h1 Char"/>
    <w:basedOn w:val="singleChar"/>
    <w:link w:val="Heading1"/>
    <w:rsid w:val="00E05C6E"/>
    <w:rPr>
      <w:b/>
      <w:noProof w:val="0"/>
      <w:sz w:val="24"/>
      <w:lang w:val="en-US" w:eastAsia="zh-CN" w:bidi="ar-SA"/>
    </w:rPr>
  </w:style>
  <w:style w:type="character" w:customStyle="1" w:styleId="Heading2Char">
    <w:name w:val="Heading 2 Char"/>
    <w:aliases w:val="h2 Char"/>
    <w:basedOn w:val="Heading1Char"/>
    <w:link w:val="Heading2"/>
    <w:rsid w:val="00E05C6E"/>
    <w:rPr>
      <w:rFonts w:ascii="Times New Roman Bold" w:hAnsi="Times New Roman Bold"/>
      <w:b/>
      <w:noProof w:val="0"/>
      <w:sz w:val="24"/>
      <w:szCs w:val="24"/>
      <w:u w:val="single"/>
      <w:lang w:val="en-US" w:eastAsia="zh-CN" w:bidi="ar-SA"/>
    </w:rPr>
  </w:style>
  <w:style w:type="paragraph" w:customStyle="1" w:styleId="Notes">
    <w:name w:val="Notes"/>
    <w:basedOn w:val="Normal"/>
    <w:rsid w:val="00FE6160"/>
    <w:pPr>
      <w:ind w:left="2160" w:hanging="2160"/>
    </w:pPr>
  </w:style>
  <w:style w:type="table" w:styleId="TableGrid">
    <w:name w:val="Table Grid"/>
    <w:basedOn w:val="TableNormal"/>
    <w:rsid w:val="00802D16"/>
    <w:pPr>
      <w:spacing w:line="480" w:lineRule="atLeast"/>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Char">
    <w:name w:val="answer Char"/>
    <w:basedOn w:val="DefaultParagraphFont"/>
    <w:link w:val="answer"/>
    <w:rsid w:val="00A76B90"/>
    <w:rPr>
      <w:rFonts w:eastAsia="SimSun"/>
      <w:sz w:val="24"/>
      <w:szCs w:val="24"/>
      <w:lang w:val="en-US" w:eastAsia="zh-CN" w:bidi="ar-SA"/>
    </w:rPr>
  </w:style>
  <w:style w:type="character" w:customStyle="1" w:styleId="style3">
    <w:name w:val="style3"/>
    <w:basedOn w:val="DefaultParagraphFont"/>
    <w:rsid w:val="00C03C38"/>
  </w:style>
  <w:style w:type="paragraph" w:customStyle="1" w:styleId="BODMemoBody">
    <w:name w:val="BOD Memo Body"/>
    <w:basedOn w:val="Heading1"/>
    <w:rsid w:val="00E355F7"/>
    <w:pPr>
      <w:keepLines w:val="0"/>
      <w:tabs>
        <w:tab w:val="left" w:pos="990"/>
      </w:tabs>
      <w:spacing w:before="0" w:after="240" w:line="360" w:lineRule="auto"/>
      <w:ind w:left="0" w:right="0"/>
      <w:jc w:val="both"/>
    </w:pPr>
    <w:rPr>
      <w:rFonts w:ascii="Arial (W1)" w:hAnsi="Arial (W1)" w:cs="Arial (W1)"/>
      <w:b w:val="0"/>
      <w:kern w:val="16"/>
      <w:szCs w:val="24"/>
      <w:lang w:eastAsia="ko-KR"/>
    </w:rPr>
  </w:style>
  <w:style w:type="character" w:customStyle="1" w:styleId="zzmpTrailerItem">
    <w:name w:val="zzmpTrailerItem"/>
    <w:basedOn w:val="DefaultParagraphFont"/>
    <w:rsid w:val="00D71744"/>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Insertion">
    <w:name w:val="DeltaView Insertion"/>
    <w:rPr>
      <w:b/>
      <w:bCs/>
      <w:spacing w:val="0"/>
      <w:u w:val="double"/>
    </w:rPr>
  </w:style>
  <w:style w:type="character" w:customStyle="1" w:styleId="DeltaViewDeletion">
    <w:name w:val="DeltaView Deletion"/>
    <w:rPr>
      <w:strike/>
      <w:spacing w:val="0"/>
    </w:rPr>
  </w:style>
  <w:style w:type="character" w:customStyle="1" w:styleId="normalhangingChar">
    <w:name w:val="normal hanging Char"/>
    <w:basedOn w:val="DefaultParagraphFont"/>
    <w:link w:val="normalhanging"/>
    <w:rsid w:val="00EE26C4"/>
    <w:rPr>
      <w:sz w:val="24"/>
      <w:szCs w:val="24"/>
      <w:lang w:val="en-US" w:eastAsia="en-US" w:bidi="ar-SA"/>
    </w:rPr>
  </w:style>
  <w:style w:type="character" w:customStyle="1" w:styleId="singleChar1">
    <w:name w:val="single Char1"/>
    <w:basedOn w:val="DefaultParagraphFont"/>
    <w:link w:val="single"/>
    <w:rsid w:val="007148BD"/>
    <w:rPr>
      <w:rFonts w:ascii="Times New Roman" w:eastAsia="SimSun" w:hAnsi="Times New Roman"/>
      <w:sz w:val="24"/>
      <w:szCs w:val="24"/>
      <w:lang w:eastAsia="zh-CN"/>
    </w:rPr>
  </w:style>
  <w:style w:type="character" w:customStyle="1" w:styleId="singleblockChar">
    <w:name w:val="single block Char"/>
    <w:basedOn w:val="singleChar1"/>
    <w:link w:val="singleblock"/>
    <w:rsid w:val="007148BD"/>
    <w:rPr>
      <w:rFonts w:ascii="Times New Roman" w:eastAsia="SimSun" w:hAnsi="Times New Roman"/>
      <w:sz w:val="24"/>
      <w:szCs w:val="24"/>
      <w:lang w:eastAsia="zh-CN"/>
    </w:rPr>
  </w:style>
  <w:style w:type="character" w:customStyle="1" w:styleId="singlehangingChar">
    <w:name w:val="single hanging Char"/>
    <w:basedOn w:val="singleblockChar"/>
    <w:link w:val="singlehanging"/>
    <w:rsid w:val="007148BD"/>
    <w:rPr>
      <w:rFonts w:ascii="Times New Roman" w:eastAsia="SimSun" w:hAnsi="Times New Roman"/>
      <w:sz w:val="24"/>
      <w:szCs w:val="24"/>
      <w:lang w:eastAsia="zh-CN"/>
    </w:rPr>
  </w:style>
  <w:style w:type="character" w:customStyle="1" w:styleId="questionChar">
    <w:name w:val="question Char"/>
    <w:basedOn w:val="singlehangingChar"/>
    <w:link w:val="question"/>
    <w:rsid w:val="007148BD"/>
    <w:rPr>
      <w:rFonts w:ascii="Times New Roman" w:eastAsia="SimSun" w:hAnsi="Times New Roman"/>
      <w:b/>
      <w:bCs/>
      <w:sz w:val="24"/>
      <w:szCs w:val="24"/>
      <w:lang w:eastAsia="zh-CN"/>
    </w:rPr>
  </w:style>
  <w:style w:type="paragraph" w:styleId="Revision">
    <w:name w:val="Revision"/>
    <w:hidden/>
    <w:uiPriority w:val="99"/>
    <w:semiHidden/>
    <w:rsid w:val="007148BD"/>
    <w:rPr>
      <w:rFonts w:ascii="Times New Roman" w:hAnsi="Times New Roman"/>
      <w:sz w:val="24"/>
      <w:szCs w:val="24"/>
    </w:rPr>
  </w:style>
  <w:style w:type="paragraph" w:styleId="TOCHeading">
    <w:name w:val="TOC Heading"/>
    <w:basedOn w:val="Heading1"/>
    <w:next w:val="Normal"/>
    <w:uiPriority w:val="39"/>
    <w:qFormat/>
    <w:rsid w:val="00FC7A2F"/>
    <w:pPr>
      <w:spacing w:before="480" w:after="0" w:line="276" w:lineRule="auto"/>
      <w:ind w:left="0" w:right="0"/>
      <w:jc w:val="left"/>
      <w:outlineLvl w:val="9"/>
    </w:pPr>
    <w:rPr>
      <w:rFonts w:ascii="Cambria" w:hAnsi="Cambria"/>
      <w:bCs/>
      <w:color w:val="365F91"/>
      <w:sz w:val="28"/>
      <w:szCs w:val="28"/>
      <w:lang w:eastAsia="en-US"/>
    </w:rPr>
  </w:style>
  <w:style w:type="paragraph" w:customStyle="1" w:styleId="Head">
    <w:name w:val="Head"/>
    <w:basedOn w:val="Normal"/>
    <w:rsid w:val="00C967BA"/>
    <w:pPr>
      <w:tabs>
        <w:tab w:val="left" w:pos="9360"/>
      </w:tabs>
      <w:overflowPunct w:val="0"/>
      <w:autoSpaceDE w:val="0"/>
      <w:autoSpaceDN w:val="0"/>
      <w:adjustRightInd w:val="0"/>
      <w:spacing w:after="240"/>
      <w:ind w:firstLine="720"/>
      <w:jc w:val="both"/>
      <w:textAlignment w:val="baseline"/>
    </w:pPr>
    <w:rPr>
      <w:rFonts w:ascii="Arial" w:hAnsi="Arial"/>
      <w:b/>
      <w:sz w:val="22"/>
      <w:szCs w:val="20"/>
    </w:rPr>
  </w:style>
  <w:style w:type="character" w:customStyle="1" w:styleId="plainChar">
    <w:name w:val="plain Char"/>
    <w:basedOn w:val="DefaultParagraphFont"/>
    <w:link w:val="plain"/>
    <w:rsid w:val="00ED3B1B"/>
    <w:rPr>
      <w:rFonts w:eastAsia="SimSun"/>
      <w:sz w:val="24"/>
      <w:szCs w:val="24"/>
      <w:lang w:val="en-US" w:eastAsia="zh-CN" w:bidi="ar-SA"/>
    </w:rPr>
  </w:style>
  <w:style w:type="paragraph" w:customStyle="1" w:styleId="BodyTextContinued">
    <w:name w:val="Body Text Continued"/>
    <w:basedOn w:val="BodyText"/>
    <w:next w:val="BodyText"/>
    <w:rsid w:val="00DA0A86"/>
    <w:pPr>
      <w:spacing w:after="240"/>
      <w:jc w:val="left"/>
    </w:pPr>
    <w:rPr>
      <w:szCs w:val="20"/>
      <w:lang w:val="en-US"/>
    </w:rPr>
  </w:style>
  <w:style w:type="paragraph" w:customStyle="1" w:styleId="DeliveryPhrase">
    <w:name w:val="Delivery Phrase"/>
    <w:basedOn w:val="Normal"/>
    <w:next w:val="Normal"/>
    <w:rsid w:val="00DA0A86"/>
    <w:pPr>
      <w:spacing w:after="240"/>
    </w:pPr>
    <w:rPr>
      <w:b/>
      <w:caps/>
      <w:szCs w:val="20"/>
    </w:rPr>
  </w:style>
  <w:style w:type="paragraph" w:customStyle="1" w:styleId="Letterhead">
    <w:name w:val="Letterhead"/>
    <w:rsid w:val="00DA0A86"/>
    <w:pPr>
      <w:tabs>
        <w:tab w:val="center" w:pos="1886"/>
      </w:tabs>
      <w:jc w:val="center"/>
    </w:pPr>
    <w:rPr>
      <w:rFonts w:ascii="Arial Narrow" w:hAnsi="Arial Narrow"/>
      <w:noProof/>
      <w:spacing w:val="2"/>
      <w:sz w:val="16"/>
    </w:rPr>
  </w:style>
  <w:style w:type="paragraph" w:customStyle="1" w:styleId="Header2QA">
    <w:name w:val="Header 2 Q&amp;A"/>
    <w:basedOn w:val="Normal"/>
    <w:rsid w:val="00DA0A86"/>
    <w:pPr>
      <w:widowControl w:val="0"/>
      <w:ind w:left="6048"/>
    </w:pPr>
    <w:rPr>
      <w:szCs w:val="20"/>
    </w:rPr>
  </w:style>
  <w:style w:type="paragraph" w:customStyle="1" w:styleId="CenterUnderline">
    <w:name w:val="$CenterUnderline"/>
    <w:basedOn w:val="Normal"/>
    <w:rsid w:val="00DA0A86"/>
    <w:pPr>
      <w:widowControl w:val="0"/>
      <w:spacing w:line="480" w:lineRule="exact"/>
      <w:jc w:val="center"/>
    </w:pPr>
    <w:rPr>
      <w:szCs w:val="20"/>
      <w:u w:val="single"/>
    </w:rPr>
  </w:style>
  <w:style w:type="paragraph" w:customStyle="1" w:styleId="CenterNormal">
    <w:name w:val="$CenterNormal"/>
    <w:basedOn w:val="CenterUnderline"/>
    <w:rsid w:val="00DA0A86"/>
    <w:pPr>
      <w:tabs>
        <w:tab w:val="left" w:pos="1296"/>
      </w:tabs>
      <w:spacing w:line="280" w:lineRule="exact"/>
    </w:pPr>
    <w:rPr>
      <w:u w:val="none"/>
    </w:rPr>
  </w:style>
  <w:style w:type="paragraph" w:customStyle="1" w:styleId="toa">
    <w:name w:val="toa"/>
    <w:basedOn w:val="Normal"/>
    <w:rsid w:val="00DA0A86"/>
    <w:pPr>
      <w:tabs>
        <w:tab w:val="left" w:pos="9000"/>
        <w:tab w:val="right" w:pos="9360"/>
      </w:tabs>
      <w:suppressAutoHyphens/>
    </w:pPr>
    <w:rPr>
      <w:sz w:val="20"/>
      <w:szCs w:val="20"/>
    </w:rPr>
  </w:style>
  <w:style w:type="character" w:customStyle="1" w:styleId="EquationCaption">
    <w:name w:val="_Equation Caption"/>
    <w:rsid w:val="00DA0A86"/>
  </w:style>
  <w:style w:type="paragraph" w:customStyle="1" w:styleId="QA">
    <w:name w:val="QA"/>
    <w:basedOn w:val="Normal"/>
    <w:rsid w:val="00DA0A86"/>
    <w:pPr>
      <w:tabs>
        <w:tab w:val="left" w:pos="720"/>
        <w:tab w:val="left" w:pos="1152"/>
        <w:tab w:val="left" w:pos="1584"/>
        <w:tab w:val="left" w:pos="2016"/>
      </w:tabs>
      <w:spacing w:line="480" w:lineRule="exact"/>
      <w:ind w:left="720" w:hanging="720"/>
    </w:pPr>
    <w:rPr>
      <w:szCs w:val="20"/>
    </w:rPr>
  </w:style>
  <w:style w:type="paragraph" w:customStyle="1" w:styleId="QandA">
    <w:name w:val="Q and A"/>
    <w:basedOn w:val="Normal"/>
    <w:rsid w:val="00DA0A86"/>
    <w:pPr>
      <w:widowControl w:val="0"/>
      <w:tabs>
        <w:tab w:val="left" w:pos="0"/>
        <w:tab w:val="left" w:pos="540"/>
        <w:tab w:val="left" w:pos="720"/>
      </w:tabs>
      <w:suppressAutoHyphens/>
      <w:spacing w:line="480" w:lineRule="auto"/>
      <w:ind w:left="540" w:hanging="540"/>
      <w:jc w:val="both"/>
    </w:pPr>
    <w:rPr>
      <w:rFonts w:ascii="Arial" w:hAnsi="Arial"/>
      <w:szCs w:val="20"/>
    </w:rPr>
  </w:style>
  <w:style w:type="paragraph" w:customStyle="1" w:styleId="QuickA">
    <w:name w:val="Quick A."/>
    <w:basedOn w:val="Normal"/>
    <w:rsid w:val="00DA0A86"/>
    <w:pPr>
      <w:widowControl w:val="0"/>
      <w:numPr>
        <w:numId w:val="25"/>
      </w:numPr>
    </w:pPr>
    <w:rPr>
      <w:snapToGrid w:val="0"/>
      <w:szCs w:val="20"/>
    </w:rPr>
  </w:style>
  <w:style w:type="paragraph" w:customStyle="1" w:styleId="Answer0">
    <w:name w:val="$Answer"/>
    <w:basedOn w:val="Normal"/>
    <w:next w:val="NormalIndent"/>
    <w:rsid w:val="00DA0A86"/>
    <w:pPr>
      <w:widowControl w:val="0"/>
      <w:spacing w:line="480" w:lineRule="exact"/>
      <w:ind w:left="576" w:hanging="576"/>
    </w:pPr>
    <w:rPr>
      <w:szCs w:val="20"/>
    </w:rPr>
  </w:style>
  <w:style w:type="paragraph" w:customStyle="1" w:styleId="Level03">
    <w:name w:val="$Level03"/>
    <w:basedOn w:val="Normal"/>
    <w:rsid w:val="00DA0A86"/>
    <w:pPr>
      <w:widowControl w:val="0"/>
      <w:numPr>
        <w:ilvl w:val="3"/>
        <w:numId w:val="26"/>
      </w:numPr>
      <w:tabs>
        <w:tab w:val="left" w:pos="1656"/>
        <w:tab w:val="left" w:pos="2232"/>
        <w:tab w:val="left" w:pos="2808"/>
      </w:tabs>
      <w:spacing w:line="480" w:lineRule="exact"/>
    </w:pPr>
    <w:rPr>
      <w:szCs w:val="20"/>
    </w:rPr>
  </w:style>
  <w:style w:type="paragraph" w:customStyle="1" w:styleId="Level05">
    <w:name w:val="$Level05"/>
    <w:basedOn w:val="Normal"/>
    <w:rsid w:val="00DA0A86"/>
    <w:pPr>
      <w:numPr>
        <w:ilvl w:val="5"/>
        <w:numId w:val="26"/>
      </w:numPr>
      <w:tabs>
        <w:tab w:val="left" w:pos="2376"/>
        <w:tab w:val="left" w:pos="2952"/>
        <w:tab w:val="left" w:pos="3528"/>
      </w:tabs>
      <w:spacing w:line="480" w:lineRule="exact"/>
    </w:pPr>
    <w:rPr>
      <w:szCs w:val="20"/>
    </w:rPr>
  </w:style>
  <w:style w:type="paragraph" w:customStyle="1" w:styleId="Level04">
    <w:name w:val="$Level04"/>
    <w:basedOn w:val="Normal"/>
    <w:rsid w:val="00DA0A86"/>
    <w:pPr>
      <w:numPr>
        <w:ilvl w:val="4"/>
        <w:numId w:val="26"/>
      </w:numPr>
      <w:tabs>
        <w:tab w:val="left" w:pos="2016"/>
        <w:tab w:val="left" w:pos="2592"/>
        <w:tab w:val="left" w:pos="3168"/>
      </w:tabs>
      <w:spacing w:line="480" w:lineRule="exact"/>
    </w:pPr>
    <w:rPr>
      <w:szCs w:val="20"/>
    </w:rPr>
  </w:style>
  <w:style w:type="paragraph" w:customStyle="1" w:styleId="Level06">
    <w:name w:val="$Level06"/>
    <w:basedOn w:val="Normal"/>
    <w:rsid w:val="00DA0A86"/>
    <w:pPr>
      <w:numPr>
        <w:ilvl w:val="6"/>
        <w:numId w:val="26"/>
      </w:numPr>
      <w:tabs>
        <w:tab w:val="left" w:pos="2736"/>
        <w:tab w:val="left" w:pos="3312"/>
        <w:tab w:val="left" w:pos="3888"/>
      </w:tabs>
      <w:spacing w:line="480" w:lineRule="exact"/>
    </w:pPr>
    <w:rPr>
      <w:szCs w:val="20"/>
    </w:rPr>
  </w:style>
  <w:style w:type="paragraph" w:customStyle="1" w:styleId="Level00">
    <w:name w:val="$Level00"/>
    <w:basedOn w:val="Normal"/>
    <w:next w:val="NormalIndent"/>
    <w:rsid w:val="00DA0A86"/>
    <w:pPr>
      <w:widowControl w:val="0"/>
      <w:numPr>
        <w:numId w:val="26"/>
      </w:numPr>
      <w:tabs>
        <w:tab w:val="left" w:pos="576"/>
        <w:tab w:val="left" w:pos="1152"/>
      </w:tabs>
      <w:spacing w:line="480" w:lineRule="exact"/>
    </w:pPr>
    <w:rPr>
      <w:szCs w:val="20"/>
    </w:rPr>
  </w:style>
  <w:style w:type="paragraph" w:customStyle="1" w:styleId="Level01">
    <w:name w:val="$Level01"/>
    <w:basedOn w:val="Normal"/>
    <w:rsid w:val="00DA0A86"/>
    <w:pPr>
      <w:widowControl w:val="0"/>
      <w:numPr>
        <w:ilvl w:val="1"/>
        <w:numId w:val="26"/>
      </w:numPr>
      <w:tabs>
        <w:tab w:val="left" w:pos="1512"/>
        <w:tab w:val="left" w:pos="2088"/>
      </w:tabs>
      <w:spacing w:line="480" w:lineRule="exact"/>
    </w:pPr>
    <w:rPr>
      <w:szCs w:val="20"/>
    </w:rPr>
  </w:style>
  <w:style w:type="paragraph" w:customStyle="1" w:styleId="Level02">
    <w:name w:val="$Level02"/>
    <w:basedOn w:val="Normal"/>
    <w:rsid w:val="00DA0A86"/>
    <w:pPr>
      <w:widowControl w:val="0"/>
      <w:numPr>
        <w:ilvl w:val="2"/>
        <w:numId w:val="26"/>
      </w:numPr>
      <w:tabs>
        <w:tab w:val="left" w:pos="1944"/>
        <w:tab w:val="left" w:pos="2520"/>
      </w:tabs>
      <w:spacing w:line="480" w:lineRule="exact"/>
    </w:pPr>
    <w:rPr>
      <w:szCs w:val="20"/>
    </w:rPr>
  </w:style>
  <w:style w:type="character" w:customStyle="1" w:styleId="documentbody">
    <w:name w:val="documentbody"/>
    <w:basedOn w:val="DefaultParagraphFont"/>
    <w:rsid w:val="00DA0A86"/>
  </w:style>
  <w:style w:type="character" w:customStyle="1" w:styleId="searchterm">
    <w:name w:val="searchterm"/>
    <w:basedOn w:val="DefaultParagraphFont"/>
    <w:rsid w:val="00DA0A86"/>
  </w:style>
  <w:style w:type="paragraph" w:customStyle="1" w:styleId="testimony">
    <w:name w:val="testimony"/>
    <w:basedOn w:val="Normal"/>
    <w:rsid w:val="00DA0A86"/>
    <w:pPr>
      <w:tabs>
        <w:tab w:val="left" w:pos="720"/>
        <w:tab w:val="left" w:pos="2160"/>
      </w:tabs>
      <w:spacing w:line="440" w:lineRule="atLeast"/>
      <w:ind w:hanging="360"/>
    </w:pPr>
    <w:rPr>
      <w:rFonts w:ascii="Times" w:hAnsi="Times"/>
      <w:szCs w:val="20"/>
    </w:rPr>
  </w:style>
  <w:style w:type="character" w:customStyle="1" w:styleId="FootnoteTextChar">
    <w:name w:val="Footnote Text Char"/>
    <w:basedOn w:val="DefaultParagraphFont"/>
    <w:link w:val="FootnoteText"/>
    <w:semiHidden/>
    <w:rsid w:val="00DA0A86"/>
    <w:rPr>
      <w:rFonts w:ascii="Times New Roman" w:eastAsia="SimSun" w:hAnsi="Times New Roman"/>
      <w:sz w:val="22"/>
      <w:szCs w:val="24"/>
      <w:lang w:eastAsia="zh-CN"/>
    </w:rPr>
  </w:style>
  <w:style w:type="character" w:customStyle="1" w:styleId="Heading6Char">
    <w:name w:val="Heading 6 Char"/>
    <w:aliases w:val="h6 Char"/>
    <w:basedOn w:val="DefaultParagraphFont"/>
    <w:link w:val="Heading6"/>
    <w:rsid w:val="00DA0A86"/>
    <w:rPr>
      <w:rFonts w:ascii="Times New Roman Bold" w:hAnsi="Times New Roman Bold"/>
      <w:b/>
      <w:sz w:val="24"/>
      <w:szCs w:val="24"/>
      <w:u w:val="single"/>
      <w:lang w:eastAsia="zh-CN"/>
    </w:rPr>
  </w:style>
  <w:style w:type="character" w:customStyle="1" w:styleId="Heading7Char">
    <w:name w:val="Heading 7 Char"/>
    <w:aliases w:val="h7 Char"/>
    <w:basedOn w:val="DefaultParagraphFont"/>
    <w:link w:val="Heading7"/>
    <w:rsid w:val="00DA0A86"/>
    <w:rPr>
      <w:rFonts w:ascii="Times New Roman Bold" w:hAnsi="Times New Roman Bold"/>
      <w:b/>
      <w:sz w:val="24"/>
      <w:szCs w:val="24"/>
      <w:u w:val="single"/>
      <w:lang w:eastAsia="zh-CN"/>
    </w:rPr>
  </w:style>
  <w:style w:type="character" w:customStyle="1" w:styleId="Heading8Char">
    <w:name w:val="Heading 8 Char"/>
    <w:aliases w:val="h8 Char"/>
    <w:basedOn w:val="DefaultParagraphFont"/>
    <w:link w:val="Heading8"/>
    <w:rsid w:val="00DA0A86"/>
    <w:rPr>
      <w:rFonts w:ascii="Times New Roman Bold" w:hAnsi="Times New Roman Bold"/>
      <w:b/>
      <w:sz w:val="24"/>
      <w:szCs w:val="24"/>
      <w:u w:val="single"/>
      <w:lang w:eastAsia="zh-CN"/>
    </w:rPr>
  </w:style>
  <w:style w:type="character" w:customStyle="1" w:styleId="Heading3Char">
    <w:name w:val="Heading 3 Char"/>
    <w:aliases w:val="h3 Char"/>
    <w:basedOn w:val="DefaultParagraphFont"/>
    <w:link w:val="Heading3"/>
    <w:rsid w:val="00DA0A86"/>
    <w:rPr>
      <w:rFonts w:ascii="Times New Roman Bold" w:hAnsi="Times New Roman Bold"/>
      <w:b/>
      <w:sz w:val="24"/>
      <w:szCs w:val="24"/>
      <w:u w:val="single"/>
      <w:lang w:eastAsia="zh-CN"/>
    </w:rPr>
  </w:style>
  <w:style w:type="character" w:customStyle="1" w:styleId="Heading4Char">
    <w:name w:val="Heading 4 Char"/>
    <w:aliases w:val="h4 Char"/>
    <w:basedOn w:val="DefaultParagraphFont"/>
    <w:link w:val="Heading4"/>
    <w:rsid w:val="00DA0A86"/>
    <w:rPr>
      <w:rFonts w:ascii="Times New Roman Bold" w:hAnsi="Times New Roman Bold"/>
      <w:b/>
      <w:sz w:val="24"/>
      <w:szCs w:val="24"/>
      <w:u w:val="single"/>
      <w:lang w:eastAsia="zh-CN"/>
    </w:rPr>
  </w:style>
  <w:style w:type="character" w:customStyle="1" w:styleId="Heading5Char">
    <w:name w:val="Heading 5 Char"/>
    <w:aliases w:val="h5 Char"/>
    <w:basedOn w:val="DefaultParagraphFont"/>
    <w:link w:val="Heading5"/>
    <w:rsid w:val="00DA0A86"/>
    <w:rPr>
      <w:rFonts w:ascii="Times New Roman Bold" w:hAnsi="Times New Roman Bold"/>
      <w:b/>
      <w:sz w:val="24"/>
      <w:szCs w:val="24"/>
      <w:u w:val="single"/>
      <w:lang w:eastAsia="zh-CN"/>
    </w:rPr>
  </w:style>
  <w:style w:type="character" w:customStyle="1" w:styleId="HeaderChar">
    <w:name w:val="Header Char"/>
    <w:basedOn w:val="DefaultParagraphFont"/>
    <w:link w:val="Header"/>
    <w:rsid w:val="00DA0A86"/>
    <w:rPr>
      <w:rFonts w:ascii="Times New Roman" w:eastAsia="SimSun" w:hAnsi="Times New Roman"/>
      <w:sz w:val="24"/>
      <w:szCs w:val="24"/>
      <w:lang w:eastAsia="zh-CN"/>
    </w:rPr>
  </w:style>
  <w:style w:type="character" w:customStyle="1" w:styleId="BodyTextChar">
    <w:name w:val="Body Text Char"/>
    <w:aliases w:val="bt Char"/>
    <w:basedOn w:val="DefaultParagraphFont"/>
    <w:link w:val="BodyText"/>
    <w:rsid w:val="00DA0A86"/>
    <w:rPr>
      <w:rFonts w:ascii="Times New Roman" w:hAnsi="Times New Roman"/>
      <w:sz w:val="24"/>
      <w:szCs w:val="24"/>
      <w:lang w:val="en-GB"/>
    </w:rPr>
  </w:style>
  <w:style w:type="character" w:customStyle="1" w:styleId="BodyTextIndent2Char">
    <w:name w:val="Body Text Indent 2 Char"/>
    <w:basedOn w:val="DefaultParagraphFont"/>
    <w:link w:val="BodyTextIndent2"/>
    <w:rsid w:val="00DA0A86"/>
    <w:rPr>
      <w:rFonts w:ascii="CG Times" w:hAnsi="CG Times"/>
      <w:color w:val="0000FF"/>
      <w:sz w:val="24"/>
      <w:szCs w:val="24"/>
    </w:rPr>
  </w:style>
  <w:style w:type="character" w:customStyle="1" w:styleId="BodyText3Char">
    <w:name w:val="Body Text 3 Char"/>
    <w:basedOn w:val="DefaultParagraphFont"/>
    <w:link w:val="BodyText3"/>
    <w:rsid w:val="00DA0A86"/>
    <w:rPr>
      <w:rFonts w:ascii="Times New Roman" w:hAnsi="Times New Roman"/>
      <w:snapToGrid w:val="0"/>
      <w:sz w:val="24"/>
      <w:szCs w:val="24"/>
    </w:rPr>
  </w:style>
  <w:style w:type="character" w:customStyle="1" w:styleId="PlainTextChar">
    <w:name w:val="Plain Text Char"/>
    <w:basedOn w:val="DefaultParagraphFont"/>
    <w:link w:val="PlainText"/>
    <w:rsid w:val="00DA0A86"/>
    <w:rPr>
      <w:rFonts w:ascii="Courier New" w:hAnsi="Courier New" w:cs="Courier New"/>
      <w:szCs w:val="24"/>
    </w:rPr>
  </w:style>
  <w:style w:type="character" w:customStyle="1" w:styleId="BodyTextIndentChar">
    <w:name w:val="Body Text Indent Char"/>
    <w:basedOn w:val="DefaultParagraphFont"/>
    <w:link w:val="BodyTextIndent"/>
    <w:rsid w:val="00DA0A86"/>
    <w:rPr>
      <w:rFonts w:ascii="Arial" w:hAnsi="Arial"/>
      <w:sz w:val="22"/>
      <w:szCs w:val="24"/>
    </w:rPr>
  </w:style>
  <w:style w:type="paragraph" w:customStyle="1" w:styleId="Testimony0">
    <w:name w:val="Testimony"/>
    <w:basedOn w:val="Normal"/>
    <w:rsid w:val="00DA0A86"/>
    <w:pPr>
      <w:tabs>
        <w:tab w:val="left" w:pos="80"/>
        <w:tab w:val="left" w:pos="180"/>
        <w:tab w:val="left" w:pos="800"/>
        <w:tab w:val="left" w:pos="1260"/>
        <w:tab w:val="left" w:pos="1700"/>
        <w:tab w:val="left" w:pos="4580"/>
        <w:tab w:val="left" w:pos="9360"/>
      </w:tabs>
      <w:spacing w:line="480" w:lineRule="atLeast"/>
      <w:ind w:left="1260" w:right="460" w:hanging="900"/>
      <w:jc w:val="both"/>
    </w:pPr>
    <w:rPr>
      <w:rFonts w:ascii="Helv" w:hAnsi="Helv"/>
      <w:szCs w:val="20"/>
    </w:rPr>
  </w:style>
  <w:style w:type="character" w:customStyle="1" w:styleId="BodyText2Char">
    <w:name w:val="Body Text 2 Char"/>
    <w:basedOn w:val="DefaultParagraphFont"/>
    <w:link w:val="BodyText2"/>
    <w:rsid w:val="00DA0A86"/>
    <w:rPr>
      <w:rFonts w:ascii="Times New Roman" w:hAnsi="Times New Roman"/>
      <w:sz w:val="24"/>
      <w:szCs w:val="24"/>
    </w:rPr>
  </w:style>
  <w:style w:type="character" w:customStyle="1" w:styleId="FooterChar">
    <w:name w:val="Footer Char"/>
    <w:basedOn w:val="DefaultParagraphFont"/>
    <w:link w:val="Footer"/>
    <w:rsid w:val="00DA0A86"/>
    <w:rPr>
      <w:rFonts w:ascii="Times New Roman" w:eastAsia="SimSun" w:hAnsi="Times New Roman"/>
      <w:color w:val="000000"/>
      <w:sz w:val="24"/>
      <w:szCs w:val="24"/>
      <w:lang w:eastAsia="zh-CN"/>
    </w:rPr>
  </w:style>
  <w:style w:type="character" w:customStyle="1" w:styleId="TitleChar">
    <w:name w:val="Title Char"/>
    <w:basedOn w:val="DefaultParagraphFont"/>
    <w:link w:val="Title"/>
    <w:rsid w:val="00DA0A86"/>
    <w:rPr>
      <w:rFonts w:ascii="Arial" w:hAnsi="Arial" w:cs="Arial"/>
      <w:b/>
      <w:bCs/>
      <w:kern w:val="28"/>
      <w:sz w:val="32"/>
      <w:szCs w:val="32"/>
    </w:rPr>
  </w:style>
  <w:style w:type="character" w:customStyle="1" w:styleId="BodyTextIndent3Char">
    <w:name w:val="Body Text Indent 3 Char"/>
    <w:basedOn w:val="DefaultParagraphFont"/>
    <w:link w:val="BodyTextIndent3"/>
    <w:rsid w:val="00DA0A86"/>
    <w:rPr>
      <w:rFonts w:ascii="Times" w:hAnsi="Times"/>
      <w:sz w:val="24"/>
      <w:szCs w:val="24"/>
    </w:rPr>
  </w:style>
  <w:style w:type="paragraph" w:customStyle="1" w:styleId="MoPSCTestimony">
    <w:name w:val="MoPSC Testimony"/>
    <w:basedOn w:val="Normal"/>
    <w:rsid w:val="00DA0A86"/>
    <w:pPr>
      <w:spacing w:line="480" w:lineRule="auto"/>
      <w:ind w:firstLine="720"/>
    </w:pPr>
  </w:style>
  <w:style w:type="paragraph" w:customStyle="1" w:styleId="Heading3Text">
    <w:name w:val="Heading 3 Text"/>
    <w:basedOn w:val="Normal"/>
    <w:rsid w:val="00DA0A86"/>
    <w:pPr>
      <w:widowControl w:val="0"/>
      <w:overflowPunct w:val="0"/>
      <w:autoSpaceDE w:val="0"/>
      <w:autoSpaceDN w:val="0"/>
      <w:adjustRightInd w:val="0"/>
      <w:spacing w:line="480" w:lineRule="atLeast"/>
      <w:ind w:left="720" w:firstLine="720"/>
      <w:textAlignment w:val="baseline"/>
    </w:pPr>
    <w:rPr>
      <w:rFonts w:ascii="NewCenturySchlbk" w:hAnsi="NewCenturySchlbk"/>
      <w:szCs w:val="20"/>
    </w:rPr>
  </w:style>
  <w:style w:type="paragraph" w:customStyle="1" w:styleId="Quote3">
    <w:name w:val="Quote 3"/>
    <w:basedOn w:val="Normal"/>
    <w:rsid w:val="00DA0A86"/>
    <w:pPr>
      <w:widowControl w:val="0"/>
      <w:overflowPunct w:val="0"/>
      <w:autoSpaceDE w:val="0"/>
      <w:autoSpaceDN w:val="0"/>
      <w:adjustRightInd w:val="0"/>
      <w:spacing w:before="240"/>
      <w:ind w:left="2880" w:right="2880"/>
      <w:textAlignment w:val="baseline"/>
    </w:pPr>
    <w:rPr>
      <w:rFonts w:ascii="NewCenturySchlbk" w:hAnsi="NewCenturySchlbk"/>
      <w:szCs w:val="20"/>
    </w:rPr>
  </w:style>
  <w:style w:type="paragraph" w:customStyle="1" w:styleId="Heading2Text">
    <w:name w:val="Heading 2 Text"/>
    <w:basedOn w:val="Normal"/>
    <w:rsid w:val="00DA0A86"/>
    <w:pPr>
      <w:spacing w:line="480" w:lineRule="atLeast"/>
      <w:ind w:firstLine="720"/>
    </w:pPr>
    <w:rPr>
      <w:rFonts w:ascii="NewCenturySchlbk" w:hAnsi="NewCenturySchlbk"/>
      <w:szCs w:val="20"/>
    </w:rPr>
  </w:style>
  <w:style w:type="paragraph" w:customStyle="1" w:styleId="Heading1Text">
    <w:name w:val="Heading 1 Text"/>
    <w:basedOn w:val="Normal"/>
    <w:rsid w:val="00DA0A86"/>
    <w:pPr>
      <w:spacing w:line="480" w:lineRule="atLeast"/>
      <w:ind w:firstLine="720"/>
    </w:pPr>
    <w:rPr>
      <w:rFonts w:ascii="NewCenturySchlbk" w:hAnsi="NewCenturySchlbk"/>
      <w:szCs w:val="20"/>
    </w:rPr>
  </w:style>
  <w:style w:type="paragraph" w:customStyle="1" w:styleId="Question0">
    <w:name w:val="$Question"/>
    <w:basedOn w:val="Normal"/>
    <w:next w:val="NormalIndent"/>
    <w:rsid w:val="00DA0A86"/>
    <w:pPr>
      <w:widowControl w:val="0"/>
      <w:spacing w:line="480" w:lineRule="exact"/>
      <w:ind w:left="576" w:hanging="576"/>
    </w:pPr>
    <w:rPr>
      <w:szCs w:val="20"/>
    </w:rPr>
  </w:style>
  <w:style w:type="character" w:customStyle="1" w:styleId="BalloonTextChar">
    <w:name w:val="Balloon Text Char"/>
    <w:basedOn w:val="DefaultParagraphFont"/>
    <w:link w:val="BalloonText"/>
    <w:rsid w:val="00DA0A86"/>
    <w:rPr>
      <w:rFonts w:ascii="Tahoma" w:hAnsi="Tahoma" w:cs="TheSerif 3-Light"/>
      <w:sz w:val="16"/>
      <w:szCs w:val="16"/>
    </w:rPr>
  </w:style>
  <w:style w:type="character" w:customStyle="1" w:styleId="CommentTextChar">
    <w:name w:val="Comment Text Char"/>
    <w:basedOn w:val="DefaultParagraphFont"/>
    <w:link w:val="CommentText"/>
    <w:rsid w:val="00DA0A86"/>
    <w:rPr>
      <w:rFonts w:ascii="Times New Roman" w:eastAsia="SimSun" w:hAnsi="Times New Roman"/>
      <w:sz w:val="22"/>
      <w:szCs w:val="24"/>
      <w:lang w:eastAsia="zh-CN"/>
    </w:rPr>
  </w:style>
  <w:style w:type="character" w:customStyle="1" w:styleId="CommentSubjectChar">
    <w:name w:val="Comment Subject Char"/>
    <w:basedOn w:val="CommentTextChar"/>
    <w:link w:val="CommentSubject"/>
    <w:rsid w:val="00DA0A86"/>
    <w:rPr>
      <w:rFonts w:ascii="Times New Roman" w:eastAsia="SimSun" w:hAnsi="Times New Roman"/>
      <w:b/>
      <w:bCs/>
      <w:sz w:val="22"/>
      <w:szCs w:val="24"/>
      <w:lang w:eastAsia="zh-CN"/>
    </w:rPr>
  </w:style>
  <w:style w:type="paragraph" w:customStyle="1" w:styleId="08RFPBody">
    <w:name w:val="08RFP Body"/>
    <w:basedOn w:val="Normal"/>
    <w:link w:val="08RFPBodyChar"/>
    <w:rsid w:val="00AD7CF9"/>
    <w:pPr>
      <w:spacing w:after="240"/>
      <w:jc w:val="both"/>
    </w:pPr>
    <w:rPr>
      <w:rFonts w:ascii="Arial" w:hAnsi="Arial"/>
      <w:sz w:val="20"/>
      <w:szCs w:val="20"/>
    </w:rPr>
  </w:style>
  <w:style w:type="character" w:customStyle="1" w:styleId="08RFPBodyChar">
    <w:name w:val="08RFP Body Char"/>
    <w:basedOn w:val="DefaultParagraphFont"/>
    <w:link w:val="08RFPBody"/>
    <w:rsid w:val="00AD7CF9"/>
    <w:rPr>
      <w:rFonts w:ascii="Arial" w:hAnsi="Arial"/>
    </w:rPr>
  </w:style>
  <w:style w:type="paragraph" w:customStyle="1" w:styleId="08RFPFigureTitle">
    <w:name w:val="08RFP Figure Title"/>
    <w:basedOn w:val="Normal"/>
    <w:link w:val="08RFPFigureTitleChar"/>
    <w:rsid w:val="00AD7CF9"/>
    <w:pPr>
      <w:spacing w:after="120"/>
    </w:pPr>
    <w:rPr>
      <w:rFonts w:ascii="Palatino Linotype" w:hAnsi="Palatino Linotype"/>
      <w:b/>
      <w:szCs w:val="20"/>
    </w:rPr>
  </w:style>
  <w:style w:type="character" w:customStyle="1" w:styleId="08RFPFigureTitleChar">
    <w:name w:val="08RFP Figure Title Char"/>
    <w:basedOn w:val="DefaultParagraphFont"/>
    <w:link w:val="08RFPFigureTitle"/>
    <w:rsid w:val="00AD7CF9"/>
    <w:rPr>
      <w:rFonts w:ascii="Palatino Linotype" w:hAnsi="Palatino Linotype"/>
      <w:b/>
      <w:sz w:val="24"/>
    </w:rPr>
  </w:style>
  <w:style w:type="character" w:customStyle="1" w:styleId="questionChar1">
    <w:name w:val="question Char1"/>
    <w:basedOn w:val="DefaultParagraphFont"/>
    <w:rsid w:val="00AD7CF9"/>
    <w:rPr>
      <w:rFonts w:ascii="Times New Roman" w:eastAsia="SimSun" w:hAnsi="Times New Roman"/>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5C6E"/>
    <w:rPr>
      <w:rFonts w:ascii="Times New Roman" w:hAnsi="Times New Roman"/>
      <w:sz w:val="24"/>
      <w:szCs w:val="24"/>
    </w:rPr>
  </w:style>
  <w:style w:type="paragraph" w:styleId="Heading1">
    <w:name w:val="heading 1"/>
    <w:aliases w:val="h1"/>
    <w:basedOn w:val="single"/>
    <w:next w:val="Normal"/>
    <w:link w:val="Heading1Char"/>
    <w:qFormat/>
    <w:rsid w:val="00E05C6E"/>
    <w:pPr>
      <w:keepNext/>
      <w:keepLines/>
      <w:spacing w:after="320"/>
      <w:ind w:left="720" w:right="720" w:firstLine="0"/>
      <w:jc w:val="center"/>
      <w:outlineLvl w:val="0"/>
    </w:pPr>
    <w:rPr>
      <w:rFonts w:eastAsia="Times New Roman"/>
      <w:b/>
      <w:szCs w:val="20"/>
    </w:rPr>
  </w:style>
  <w:style w:type="paragraph" w:styleId="Heading2">
    <w:name w:val="heading 2"/>
    <w:aliases w:val="h2"/>
    <w:basedOn w:val="Heading1"/>
    <w:next w:val="Normal"/>
    <w:link w:val="Heading2Char"/>
    <w:qFormat/>
    <w:rsid w:val="00BD4791"/>
    <w:pPr>
      <w:keepNext w:val="0"/>
      <w:keepLines w:val="0"/>
      <w:widowControl w:val="0"/>
      <w:spacing w:before="360" w:after="360" w:line="240" w:lineRule="auto"/>
      <w:ind w:hanging="720"/>
      <w:jc w:val="left"/>
      <w:outlineLvl w:val="1"/>
    </w:pPr>
    <w:rPr>
      <w:rFonts w:ascii="Times New Roman Bold" w:hAnsi="Times New Roman Bold"/>
      <w:szCs w:val="24"/>
      <w:u w:val="single"/>
    </w:rPr>
  </w:style>
  <w:style w:type="paragraph" w:styleId="Heading3">
    <w:name w:val="heading 3"/>
    <w:aliases w:val="h3"/>
    <w:basedOn w:val="Heading2"/>
    <w:next w:val="Normal"/>
    <w:link w:val="Heading3Char"/>
    <w:qFormat/>
    <w:pPr>
      <w:spacing w:before="120"/>
      <w:ind w:left="1440"/>
      <w:outlineLvl w:val="2"/>
    </w:pPr>
  </w:style>
  <w:style w:type="paragraph" w:styleId="Heading4">
    <w:name w:val="heading 4"/>
    <w:aliases w:val="h4"/>
    <w:basedOn w:val="Heading3"/>
    <w:next w:val="Normal"/>
    <w:link w:val="Heading4Char"/>
    <w:qFormat/>
    <w:pPr>
      <w:ind w:left="2160"/>
      <w:outlineLvl w:val="3"/>
    </w:pPr>
  </w:style>
  <w:style w:type="paragraph" w:styleId="Heading5">
    <w:name w:val="heading 5"/>
    <w:aliases w:val="h5"/>
    <w:basedOn w:val="Heading4"/>
    <w:next w:val="Normal"/>
    <w:link w:val="Heading5Char"/>
    <w:qFormat/>
    <w:pPr>
      <w:ind w:left="2880"/>
      <w:outlineLvl w:val="4"/>
    </w:pPr>
  </w:style>
  <w:style w:type="paragraph" w:styleId="Heading6">
    <w:name w:val="heading 6"/>
    <w:aliases w:val="h6"/>
    <w:basedOn w:val="Heading5"/>
    <w:next w:val="Normal"/>
    <w:link w:val="Heading6Char"/>
    <w:qFormat/>
    <w:pPr>
      <w:ind w:left="3600"/>
      <w:outlineLvl w:val="5"/>
    </w:pPr>
  </w:style>
  <w:style w:type="paragraph" w:styleId="Heading7">
    <w:name w:val="heading 7"/>
    <w:aliases w:val="h7"/>
    <w:basedOn w:val="Heading6"/>
    <w:next w:val="Normal"/>
    <w:link w:val="Heading7Char"/>
    <w:qFormat/>
    <w:pPr>
      <w:ind w:left="4320"/>
      <w:outlineLvl w:val="6"/>
    </w:pPr>
  </w:style>
  <w:style w:type="paragraph" w:styleId="Heading8">
    <w:name w:val="heading 8"/>
    <w:aliases w:val="h8"/>
    <w:basedOn w:val="Heading6"/>
    <w:next w:val="Normal"/>
    <w:link w:val="Heading8Char"/>
    <w:qFormat/>
    <w:pPr>
      <w:ind w:left="5040"/>
      <w:outlineLvl w:val="7"/>
    </w:pPr>
  </w:style>
  <w:style w:type="paragraph" w:styleId="Heading9">
    <w:name w:val="heading 9"/>
    <w:aliases w:val="h9"/>
    <w:basedOn w:val="Heading6"/>
    <w:next w:val="Normal"/>
    <w:qFormat/>
    <w:pPr>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link w:val="singleChar1"/>
    <w:rsid w:val="00E05C6E"/>
    <w:pPr>
      <w:spacing w:before="240" w:line="240" w:lineRule="atLeast"/>
      <w:ind w:firstLine="720"/>
    </w:pPr>
    <w:rPr>
      <w:rFonts w:eastAsia="SimSun"/>
      <w:lang w:eastAsia="zh-CN"/>
    </w:rPr>
  </w:style>
  <w:style w:type="character" w:styleId="CommentReference">
    <w:name w:val="annotation reference"/>
    <w:basedOn w:val="DefaultParagraphFont"/>
    <w:rPr>
      <w:rFonts w:ascii="Univers (WN)" w:hAnsi="Univers (WN)"/>
      <w:position w:val="4"/>
      <w:sz w:val="16"/>
      <w:u w:val="double"/>
    </w:rPr>
  </w:style>
  <w:style w:type="paragraph" w:styleId="CommentText">
    <w:name w:val="annotation text"/>
    <w:basedOn w:val="FootnoteText"/>
    <w:link w:val="CommentTextChar"/>
  </w:style>
  <w:style w:type="paragraph" w:styleId="FootnoteText">
    <w:name w:val="footnote text"/>
    <w:basedOn w:val="single"/>
    <w:link w:val="FootnoteTextChar"/>
    <w:semiHidden/>
    <w:rPr>
      <w:sz w:val="22"/>
    </w:rPr>
  </w:style>
  <w:style w:type="paragraph" w:styleId="TOC7">
    <w:name w:val="toc 7"/>
    <w:basedOn w:val="TOC4"/>
    <w:semiHidden/>
    <w:pPr>
      <w:ind w:left="5040"/>
    </w:pPr>
  </w:style>
  <w:style w:type="paragraph" w:styleId="TOC4">
    <w:name w:val="toc 4"/>
    <w:basedOn w:val="TOC3"/>
    <w:semiHidden/>
    <w:pPr>
      <w:ind w:left="2880"/>
    </w:pPr>
  </w:style>
  <w:style w:type="paragraph" w:styleId="TOC3">
    <w:name w:val="toc 3"/>
    <w:basedOn w:val="TOC2"/>
    <w:uiPriority w:val="39"/>
    <w:pPr>
      <w:ind w:left="2160"/>
    </w:pPr>
  </w:style>
  <w:style w:type="paragraph" w:styleId="TOC2">
    <w:name w:val="toc 2"/>
    <w:basedOn w:val="TOC1"/>
    <w:uiPriority w:val="39"/>
    <w:pPr>
      <w:ind w:left="1440"/>
    </w:pPr>
  </w:style>
  <w:style w:type="paragraph" w:styleId="TOC1">
    <w:name w:val="toc 1"/>
    <w:basedOn w:val="unjustifiedblock"/>
    <w:uiPriority w:val="39"/>
    <w:rsid w:val="00F978BD"/>
    <w:pPr>
      <w:keepLines/>
      <w:tabs>
        <w:tab w:val="left" w:leader="dot" w:pos="8640"/>
        <w:tab w:val="right" w:pos="9000"/>
      </w:tabs>
      <w:ind w:left="720" w:right="720" w:hanging="720"/>
    </w:pPr>
    <w:rPr>
      <w:noProof/>
      <w:color w:val="0000FF"/>
    </w:rPr>
  </w:style>
  <w:style w:type="paragraph" w:customStyle="1" w:styleId="unjustifiedblock">
    <w:name w:val="unjustified block"/>
    <w:basedOn w:val="singleblock"/>
  </w:style>
  <w:style w:type="paragraph" w:customStyle="1" w:styleId="singleblock">
    <w:name w:val="single block"/>
    <w:basedOn w:val="single"/>
    <w:link w:val="singleblockChar"/>
    <w:pPr>
      <w:ind w:firstLine="0"/>
    </w:pPr>
  </w:style>
  <w:style w:type="paragraph" w:styleId="TOC6">
    <w:name w:val="toc 6"/>
    <w:basedOn w:val="TOC4"/>
    <w:semiHidden/>
    <w:pPr>
      <w:ind w:left="4320"/>
    </w:pPr>
  </w:style>
  <w:style w:type="paragraph" w:styleId="TOC5">
    <w:name w:val="toc 5"/>
    <w:basedOn w:val="TOC4"/>
    <w:semiHidden/>
    <w:pPr>
      <w:ind w:left="3600"/>
    </w:pPr>
  </w:style>
  <w:style w:type="paragraph" w:styleId="Index2">
    <w:name w:val="index 2"/>
    <w:basedOn w:val="unjustifiedblock"/>
    <w:next w:val="Normal"/>
    <w:semiHidden/>
    <w:pPr>
      <w:tabs>
        <w:tab w:val="right" w:leader="dot" w:pos="9000"/>
      </w:tabs>
      <w:ind w:left="360" w:right="2520" w:hanging="360"/>
    </w:pPr>
    <w:rPr>
      <w:color w:val="0000FF"/>
    </w:rPr>
  </w:style>
  <w:style w:type="paragraph" w:styleId="Index1">
    <w:name w:val="index 1"/>
    <w:basedOn w:val="unjustifiedblock"/>
    <w:next w:val="Normal"/>
    <w:semiHidden/>
    <w:rPr>
      <w:b/>
      <w:color w:val="0000FF"/>
    </w:rPr>
  </w:style>
  <w:style w:type="paragraph" w:styleId="IndexHeading">
    <w:name w:val="index heading"/>
    <w:basedOn w:val="unjustifiedblock"/>
    <w:next w:val="Normal"/>
    <w:semiHidden/>
    <w:rPr>
      <w:b/>
    </w:rPr>
  </w:style>
  <w:style w:type="paragraph" w:styleId="Footer">
    <w:name w:val="footer"/>
    <w:basedOn w:val="plain"/>
    <w:link w:val="FooterChar"/>
    <w:rsid w:val="00E05C6E"/>
    <w:pPr>
      <w:tabs>
        <w:tab w:val="center" w:pos="4507"/>
        <w:tab w:val="right" w:pos="9000"/>
      </w:tabs>
      <w:ind w:right="4320"/>
    </w:pPr>
    <w:rPr>
      <w:color w:val="000000"/>
    </w:rPr>
  </w:style>
  <w:style w:type="paragraph" w:customStyle="1" w:styleId="plain">
    <w:name w:val="plain"/>
    <w:basedOn w:val="unjustifiedblock"/>
    <w:link w:val="plainChar"/>
    <w:rsid w:val="00E05C6E"/>
    <w:pPr>
      <w:spacing w:before="0"/>
    </w:pPr>
  </w:style>
  <w:style w:type="paragraph" w:styleId="Header">
    <w:name w:val="header"/>
    <w:basedOn w:val="plain"/>
    <w:link w:val="HeaderChar"/>
    <w:rsid w:val="00E05C6E"/>
    <w:pPr>
      <w:tabs>
        <w:tab w:val="center" w:pos="4507"/>
        <w:tab w:val="right" w:pos="9000"/>
      </w:tabs>
    </w:pPr>
  </w:style>
  <w:style w:type="character" w:styleId="FootnoteReference">
    <w:name w:val="footnote reference"/>
    <w:basedOn w:val="DefaultParagraphFont"/>
    <w:semiHidden/>
    <w:rPr>
      <w:position w:val="6"/>
      <w:sz w:val="16"/>
    </w:rPr>
  </w:style>
  <w:style w:type="paragraph" w:styleId="NormalIndent">
    <w:name w:val="Normal Indent"/>
    <w:basedOn w:val="singleblock"/>
    <w:rsid w:val="00AA600A"/>
    <w:pPr>
      <w:spacing w:before="0" w:after="240" w:line="240" w:lineRule="auto"/>
      <w:ind w:left="1440" w:right="720"/>
    </w:pPr>
    <w:rPr>
      <w:snapToGrid w:val="0"/>
      <w:lang w:eastAsia="en-US"/>
    </w:rPr>
  </w:style>
  <w:style w:type="paragraph" w:customStyle="1" w:styleId="macrobutton">
    <w:name w:val="macrobutton"/>
    <w:basedOn w:val="plain"/>
    <w:pPr>
      <w:pBdr>
        <w:top w:val="single" w:sz="6" w:space="1" w:color="auto" w:shadow="1"/>
        <w:left w:val="single" w:sz="6" w:space="1" w:color="auto" w:shadow="1"/>
        <w:bottom w:val="single" w:sz="6" w:space="1" w:color="auto" w:shadow="1"/>
        <w:right w:val="single" w:sz="6" w:space="1" w:color="auto" w:shadow="1"/>
      </w:pBdr>
      <w:spacing w:line="240" w:lineRule="auto"/>
      <w:ind w:left="-144" w:right="4320"/>
    </w:pPr>
    <w:rPr>
      <w:rFonts w:ascii="CG Times (WN)" w:hAnsi="CG Times (WN)"/>
      <w:b/>
      <w:vanish/>
      <w:color w:val="FF0000"/>
      <w:sz w:val="26"/>
    </w:rPr>
  </w:style>
  <w:style w:type="paragraph" w:customStyle="1" w:styleId="normalblock">
    <w:name w:val="normal block"/>
    <w:basedOn w:val="Normal"/>
  </w:style>
  <w:style w:type="paragraph" w:customStyle="1" w:styleId="coverpage">
    <w:name w:val="cover page"/>
    <w:basedOn w:val="unjustifiedblock"/>
    <w:pPr>
      <w:jc w:val="right"/>
    </w:pPr>
  </w:style>
  <w:style w:type="paragraph" w:customStyle="1" w:styleId="center">
    <w:name w:val="center"/>
    <w:basedOn w:val="unjustifiedblock"/>
    <w:rsid w:val="00E05C6E"/>
    <w:pPr>
      <w:keepLines/>
      <w:jc w:val="center"/>
    </w:pPr>
  </w:style>
  <w:style w:type="paragraph" w:customStyle="1" w:styleId="normal2">
    <w:name w:val="normal2"/>
    <w:basedOn w:val="Normal"/>
    <w:pPr>
      <w:ind w:firstLine="1440"/>
    </w:pPr>
  </w:style>
  <w:style w:type="paragraph" w:customStyle="1" w:styleId="table">
    <w:name w:val="table"/>
    <w:basedOn w:val="plain"/>
    <w:pPr>
      <w:spacing w:before="60" w:after="60" w:line="240" w:lineRule="auto"/>
    </w:pPr>
  </w:style>
  <w:style w:type="paragraph" w:customStyle="1" w:styleId="footnoteblock">
    <w:name w:val="footnote block"/>
    <w:basedOn w:val="FootnoteText"/>
    <w:pPr>
      <w:ind w:firstLine="0"/>
    </w:pPr>
  </w:style>
  <w:style w:type="paragraph" w:customStyle="1" w:styleId="footnoteindent">
    <w:name w:val="footnote indent"/>
    <w:basedOn w:val="footnoteblock"/>
    <w:pPr>
      <w:ind w:left="1440" w:right="720"/>
    </w:pPr>
  </w:style>
  <w:style w:type="paragraph" w:customStyle="1" w:styleId="Title1">
    <w:name w:val="Title1"/>
    <w:basedOn w:val="center"/>
    <w:rsid w:val="00E05C6E"/>
    <w:pPr>
      <w:keepNext/>
      <w:ind w:left="720" w:right="720"/>
    </w:pPr>
    <w:rPr>
      <w:b/>
      <w:bCs/>
    </w:rPr>
  </w:style>
  <w:style w:type="paragraph" w:customStyle="1" w:styleId="normal3">
    <w:name w:val="normal3"/>
    <w:basedOn w:val="normal2"/>
    <w:pPr>
      <w:ind w:firstLine="2160"/>
    </w:pPr>
  </w:style>
  <w:style w:type="paragraph" w:customStyle="1" w:styleId="normalhanging">
    <w:name w:val="normal hanging"/>
    <w:basedOn w:val="Normal"/>
    <w:link w:val="normalhangingChar"/>
    <w:pPr>
      <w:ind w:left="720" w:hanging="720"/>
    </w:pPr>
  </w:style>
  <w:style w:type="paragraph" w:customStyle="1" w:styleId="righthalf">
    <w:name w:val="right half"/>
    <w:basedOn w:val="unjustifiedblock"/>
    <w:rsid w:val="00E05C6E"/>
    <w:pPr>
      <w:keepLines/>
      <w:tabs>
        <w:tab w:val="left" w:pos="4190"/>
        <w:tab w:val="right" w:pos="8640"/>
      </w:tabs>
      <w:ind w:left="3787" w:right="187"/>
    </w:pPr>
  </w:style>
  <w:style w:type="paragraph" w:customStyle="1" w:styleId="normalhanging2">
    <w:name w:val="normal hanging2"/>
    <w:basedOn w:val="normalhanging"/>
    <w:pPr>
      <w:ind w:left="1440"/>
    </w:pPr>
  </w:style>
  <w:style w:type="paragraph" w:customStyle="1" w:styleId="normalhanging3">
    <w:name w:val="normal hanging3"/>
    <w:basedOn w:val="normalhanging2"/>
    <w:pPr>
      <w:ind w:left="2160"/>
    </w:pPr>
  </w:style>
  <w:style w:type="paragraph" w:customStyle="1" w:styleId="singlehanging">
    <w:name w:val="single hanging"/>
    <w:basedOn w:val="singleblock"/>
    <w:link w:val="singlehangingChar"/>
    <w:pPr>
      <w:ind w:left="720" w:hanging="720"/>
    </w:pPr>
  </w:style>
  <w:style w:type="paragraph" w:customStyle="1" w:styleId="pleading-linenums">
    <w:name w:val="pleading-line nums"/>
    <w:pPr>
      <w:framePr w:w="360" w:hSpace="144" w:vSpace="144" w:wrap="auto" w:vAnchor="page" w:hAnchor="page" w:x="1081" w:y="2161"/>
      <w:spacing w:line="240" w:lineRule="exact"/>
      <w:jc w:val="right"/>
    </w:pPr>
    <w:rPr>
      <w:rFonts w:ascii="Univers (WN)" w:hAnsi="Univers (WN)"/>
      <w:lang w:eastAsia="zh-CN"/>
    </w:rPr>
  </w:style>
  <w:style w:type="paragraph" w:customStyle="1" w:styleId="singlehanging2">
    <w:name w:val="single hanging2"/>
    <w:basedOn w:val="singlehanging"/>
    <w:pPr>
      <w:spacing w:before="0" w:after="240"/>
      <w:ind w:left="1440"/>
    </w:pPr>
  </w:style>
  <w:style w:type="paragraph" w:customStyle="1" w:styleId="response">
    <w:name w:val="response"/>
    <w:basedOn w:val="Normal"/>
    <w:pPr>
      <w:spacing w:after="2880" w:line="480" w:lineRule="atLeast"/>
    </w:pPr>
  </w:style>
  <w:style w:type="paragraph" w:customStyle="1" w:styleId="pleading-leftbar">
    <w:name w:val="pleading-left bar"/>
    <w:pPr>
      <w:framePr w:w="144" w:wrap="auto" w:vAnchor="page" w:hAnchor="page" w:x="1441" w:yAlign="top"/>
      <w:pBdr>
        <w:left w:val="double" w:sz="6" w:space="1" w:color="auto"/>
      </w:pBdr>
      <w:spacing w:after="15600" w:line="240" w:lineRule="exact"/>
    </w:pPr>
    <w:rPr>
      <w:rFonts w:ascii="Courier" w:hAnsi="Courier"/>
      <w:sz w:val="24"/>
      <w:lang w:eastAsia="zh-CN"/>
    </w:rPr>
  </w:style>
  <w:style w:type="paragraph" w:customStyle="1" w:styleId="pleading-rightbar">
    <w:name w:val="pleading-right bar"/>
    <w:pPr>
      <w:framePr w:w="144" w:wrap="auto" w:vAnchor="page" w:hAnchor="page" w:x="11377" w:yAlign="top"/>
      <w:pBdr>
        <w:left w:val="single" w:sz="6" w:space="1" w:color="auto"/>
      </w:pBdr>
      <w:spacing w:after="15600" w:line="240" w:lineRule="exact"/>
    </w:pPr>
    <w:rPr>
      <w:rFonts w:ascii="Courier" w:hAnsi="Courier"/>
      <w:sz w:val="24"/>
      <w:lang w:eastAsia="zh-CN"/>
    </w:rPr>
  </w:style>
  <w:style w:type="paragraph" w:customStyle="1" w:styleId="pleading-firmname">
    <w:name w:val="pleading-firm name"/>
    <w:pPr>
      <w:framePr w:w="2880" w:hSpace="360" w:vSpace="360" w:wrap="auto" w:vAnchor="page" w:hAnchor="text" w:xAlign="right" w:yAlign="bottom"/>
      <w:spacing w:after="360"/>
      <w:jc w:val="center"/>
    </w:pPr>
    <w:rPr>
      <w:color w:val="000000"/>
      <w:sz w:val="16"/>
      <w:lang w:eastAsia="zh-CN"/>
    </w:rPr>
  </w:style>
  <w:style w:type="paragraph" w:customStyle="1" w:styleId="singlehanging3">
    <w:name w:val="single hanging3"/>
    <w:basedOn w:val="singlehanging2"/>
    <w:pPr>
      <w:ind w:left="2160"/>
    </w:pPr>
  </w:style>
  <w:style w:type="paragraph" w:customStyle="1" w:styleId="singleindent">
    <w:name w:val="single indent"/>
    <w:basedOn w:val="singleblock"/>
    <w:pPr>
      <w:spacing w:before="0" w:after="240"/>
      <w:ind w:left="1440" w:right="720"/>
    </w:pPr>
  </w:style>
  <w:style w:type="paragraph" w:customStyle="1" w:styleId="unjustifiedhanging">
    <w:name w:val="unjustified hanging"/>
    <w:basedOn w:val="unjustifiedblock"/>
    <w:pPr>
      <w:ind w:left="720" w:hanging="720"/>
    </w:pPr>
  </w:style>
  <w:style w:type="paragraph" w:customStyle="1" w:styleId="unjustifiedhanging2">
    <w:name w:val="unjustified hanging2"/>
    <w:basedOn w:val="unjustifiedhanging"/>
    <w:pPr>
      <w:ind w:left="1440"/>
    </w:pPr>
  </w:style>
  <w:style w:type="paragraph" w:customStyle="1" w:styleId="unjustifiedhanging3">
    <w:name w:val="unjustified hanging3"/>
    <w:basedOn w:val="unjustifiedhanging2"/>
    <w:pPr>
      <w:ind w:left="2160"/>
    </w:pPr>
  </w:style>
  <w:style w:type="paragraph" w:customStyle="1" w:styleId="GilbertAssoc1990">
    <w:name w:val="©Gilbert&amp;Assoc. 1990"/>
    <w:basedOn w:val="Normal"/>
  </w:style>
  <w:style w:type="paragraph" w:customStyle="1" w:styleId="pleading-rightrule">
    <w:name w:val="pleading-right rule"/>
    <w:basedOn w:val="pleading-leftrule"/>
    <w:pPr>
      <w:framePr w:wrap="auto" w:x="11708"/>
    </w:pPr>
  </w:style>
  <w:style w:type="paragraph" w:customStyle="1" w:styleId="pleading-leftrule">
    <w:name w:val="pleading-left rule"/>
    <w:basedOn w:val="pleading-linenums"/>
    <w:pPr>
      <w:framePr w:w="0" w:hSpace="0" w:vSpace="0" w:wrap="auto" w:x="1513" w:yAlign="top"/>
      <w:jc w:val="left"/>
    </w:pPr>
    <w:rPr>
      <w:rFonts w:ascii="Courier" w:hAnsi="Courier"/>
      <w:color w:val="0000FF"/>
    </w:rPr>
  </w:style>
  <w:style w:type="paragraph" w:customStyle="1" w:styleId="pleading-linepage">
    <w:name w:val="pleading-line page"/>
    <w:basedOn w:val="pleading-linenums"/>
    <w:pPr>
      <w:framePr w:w="576" w:vSpace="0" w:wrap="notBeside" w:vAnchor="margin" w:hAnchor="text" w:x="720" w:yAlign="top"/>
      <w:spacing w:line="480" w:lineRule="exact"/>
    </w:pPr>
  </w:style>
  <w:style w:type="paragraph" w:styleId="EnvelopeAddress">
    <w:name w:val="envelope address"/>
    <w:basedOn w:val="Normal"/>
    <w:pPr>
      <w:framePr w:w="7920" w:h="1987" w:hRule="exact" w:hSpace="187" w:wrap="around" w:hAnchor="page" w:xAlign="center" w:yAlign="bottom"/>
      <w:ind w:left="2880" w:firstLine="1440"/>
    </w:pPr>
  </w:style>
  <w:style w:type="paragraph" w:styleId="EnvelopeReturn">
    <w:name w:val="envelope return"/>
    <w:basedOn w:val="Normal"/>
    <w:rPr>
      <w:sz w:val="20"/>
    </w:rPr>
  </w:style>
  <w:style w:type="paragraph" w:styleId="TOAHeading">
    <w:name w:val="toa heading"/>
    <w:basedOn w:val="Normal"/>
    <w:next w:val="Normal"/>
    <w:semiHidden/>
    <w:pPr>
      <w:spacing w:before="120"/>
    </w:pPr>
    <w:rPr>
      <w:b/>
    </w:rPr>
  </w:style>
  <w:style w:type="paragraph" w:styleId="TableofAuthorities">
    <w:name w:val="table of authorities"/>
    <w:basedOn w:val="Normal"/>
    <w:next w:val="Normal"/>
    <w:semiHidden/>
    <w:pPr>
      <w:tabs>
        <w:tab w:val="right" w:leader="dot" w:pos="9000"/>
      </w:tabs>
      <w:spacing w:before="240"/>
      <w:ind w:left="245" w:right="1440" w:hanging="245"/>
    </w:pPr>
  </w:style>
  <w:style w:type="paragraph" w:customStyle="1" w:styleId="ti">
    <w:name w:val="ti"/>
    <w:basedOn w:val="normalblock"/>
    <w:rPr>
      <w:b/>
    </w:rPr>
  </w:style>
  <w:style w:type="paragraph" w:styleId="BodyTextIndent">
    <w:name w:val="Body Text Indent"/>
    <w:basedOn w:val="Normal"/>
    <w:link w:val="BodyTextIndentChar"/>
    <w:rPr>
      <w:rFonts w:ascii="Arial" w:hAnsi="Arial"/>
      <w:sz w:val="22"/>
    </w:rPr>
  </w:style>
  <w:style w:type="paragraph" w:styleId="BodyText">
    <w:name w:val="Body Text"/>
    <w:aliases w:val="bt"/>
    <w:basedOn w:val="Normal"/>
    <w:link w:val="BodyTextChar"/>
    <w:pPr>
      <w:jc w:val="both"/>
    </w:pPr>
    <w:rPr>
      <w:lang w:val="en-GB"/>
    </w:rPr>
  </w:style>
  <w:style w:type="paragraph" w:customStyle="1" w:styleId="bul">
    <w:name w:val="bul"/>
    <w:basedOn w:val="Normal"/>
    <w:pPr>
      <w:spacing w:before="240" w:line="240" w:lineRule="atLeast"/>
      <w:ind w:left="1440" w:hanging="720"/>
    </w:pPr>
    <w:rPr>
      <w:sz w:val="26"/>
    </w:rPr>
  </w:style>
  <w:style w:type="paragraph" w:customStyle="1" w:styleId="ind">
    <w:name w:val="ind"/>
    <w:basedOn w:val="bul"/>
    <w:pPr>
      <w:ind w:firstLine="0"/>
    </w:pPr>
  </w:style>
  <w:style w:type="paragraph" w:customStyle="1" w:styleId="Commitmenttotheenvironment">
    <w:name w:val="Commitment to the environment"/>
    <w:basedOn w:val="normalhanging"/>
    <w:pPr>
      <w:widowControl w:val="0"/>
    </w:pPr>
  </w:style>
  <w:style w:type="character" w:styleId="PageNumber">
    <w:name w:val="page number"/>
    <w:basedOn w:val="DefaultParagraphFont"/>
  </w:style>
  <w:style w:type="paragraph" w:customStyle="1" w:styleId="memo">
    <w:name w:val="memo"/>
    <w:basedOn w:val="normalblock"/>
    <w:pPr>
      <w:spacing w:before="240" w:line="240" w:lineRule="atLeast"/>
      <w:ind w:left="1440" w:hanging="1440"/>
    </w:pPr>
    <w:rPr>
      <w:sz w:val="26"/>
    </w:rPr>
  </w:style>
  <w:style w:type="paragraph" w:customStyle="1" w:styleId="cclist">
    <w:name w:val="cc list"/>
    <w:basedOn w:val="plain"/>
    <w:pPr>
      <w:keepLines/>
      <w:spacing w:before="240"/>
      <w:ind w:left="720" w:hanging="720"/>
    </w:pPr>
    <w:rPr>
      <w:sz w:val="26"/>
    </w:rPr>
  </w:style>
  <w:style w:type="paragraph" w:customStyle="1" w:styleId="roman">
    <w:name w:val="roman"/>
    <w:basedOn w:val="Normal"/>
    <w:pPr>
      <w:tabs>
        <w:tab w:val="right" w:pos="1800"/>
        <w:tab w:val="left" w:pos="2160"/>
      </w:tabs>
      <w:spacing w:before="240" w:line="240" w:lineRule="atLeast"/>
      <w:ind w:left="2160" w:hanging="1440"/>
    </w:pPr>
    <w:rPr>
      <w:sz w:val="26"/>
    </w:rPr>
  </w:style>
  <w:style w:type="paragraph" w:customStyle="1" w:styleId="nest">
    <w:name w:val="nest"/>
    <w:basedOn w:val="Normal"/>
    <w:pPr>
      <w:spacing w:before="240" w:line="240" w:lineRule="atLeast"/>
      <w:ind w:left="720"/>
    </w:pPr>
    <w:rPr>
      <w:sz w:val="26"/>
    </w:rPr>
  </w:style>
  <w:style w:type="paragraph" w:customStyle="1" w:styleId="footnotehanging">
    <w:name w:val="footnote hanging"/>
    <w:basedOn w:val="footnoteindent"/>
    <w:pPr>
      <w:ind w:left="720" w:hanging="720"/>
    </w:pPr>
  </w:style>
  <w:style w:type="paragraph" w:customStyle="1" w:styleId="roman2">
    <w:name w:val="roman2"/>
    <w:basedOn w:val="roman"/>
    <w:pPr>
      <w:tabs>
        <w:tab w:val="clear" w:pos="1800"/>
        <w:tab w:val="clear" w:pos="2160"/>
      </w:tabs>
      <w:ind w:left="2880" w:hanging="720"/>
    </w:pPr>
  </w:style>
  <w:style w:type="paragraph" w:customStyle="1" w:styleId="question">
    <w:name w:val="question"/>
    <w:basedOn w:val="singlehanging"/>
    <w:next w:val="answer"/>
    <w:link w:val="questionChar"/>
    <w:rsid w:val="007C154C"/>
    <w:pPr>
      <w:spacing w:after="120" w:line="480" w:lineRule="auto"/>
    </w:pPr>
    <w:rPr>
      <w:b/>
      <w:bCs/>
    </w:rPr>
  </w:style>
  <w:style w:type="paragraph" w:customStyle="1" w:styleId="answer">
    <w:name w:val="answer"/>
    <w:basedOn w:val="Normal"/>
    <w:link w:val="answerChar"/>
    <w:rsid w:val="00E05C6E"/>
    <w:pPr>
      <w:spacing w:before="120" w:after="120" w:line="480" w:lineRule="auto"/>
      <w:ind w:left="720" w:hanging="720"/>
    </w:pPr>
    <w:rPr>
      <w:rFonts w:eastAsia="SimSun"/>
      <w:lang w:eastAsia="zh-CN"/>
    </w:rPr>
  </w:style>
  <w:style w:type="paragraph" w:customStyle="1" w:styleId="q">
    <w:name w:val="q"/>
    <w:basedOn w:val="singlehanging"/>
    <w:pPr>
      <w:spacing w:line="480" w:lineRule="auto"/>
    </w:pPr>
    <w:rPr>
      <w:b/>
      <w:sz w:val="26"/>
    </w:rPr>
  </w:style>
  <w:style w:type="paragraph" w:customStyle="1" w:styleId="normalhangingQ">
    <w:name w:val="normal hangingQ"/>
    <w:basedOn w:val="normalhanging"/>
    <w:pPr>
      <w:keepNext/>
      <w:spacing w:before="240"/>
    </w:pPr>
    <w:rPr>
      <w:b/>
    </w:rPr>
  </w:style>
  <w:style w:type="paragraph" w:styleId="BodyTextIndent2">
    <w:name w:val="Body Text Indent 2"/>
    <w:basedOn w:val="Normal"/>
    <w:link w:val="BodyTextIndent2Char"/>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rFonts w:ascii="CG Times" w:hAnsi="CG Times"/>
      <w:color w:val="0000FF"/>
    </w:rPr>
  </w:style>
  <w:style w:type="character" w:styleId="LineNumber">
    <w:name w:val="line number"/>
    <w:basedOn w:val="DefaultParagraphFont"/>
    <w:rsid w:val="00E05C6E"/>
  </w:style>
  <w:style w:type="paragraph" w:customStyle="1" w:styleId="BulletSS">
    <w:name w:val="Bullet SS"/>
    <w:basedOn w:val="Normal"/>
    <w:pPr>
      <w:numPr>
        <w:numId w:val="10"/>
      </w:numPr>
      <w:tabs>
        <w:tab w:val="clear" w:pos="360"/>
        <w:tab w:val="left" w:pos="216"/>
        <w:tab w:val="left" w:pos="533"/>
        <w:tab w:val="left" w:pos="734"/>
      </w:tabs>
    </w:pPr>
    <w:rPr>
      <w:rFonts w:ascii="Times" w:hAnsi="Times"/>
      <w:sz w:val="23"/>
    </w:rPr>
  </w:style>
  <w:style w:type="paragraph" w:customStyle="1" w:styleId="BulletDS">
    <w:name w:val="Bullet DS"/>
    <w:basedOn w:val="Normal"/>
    <w:pPr>
      <w:numPr>
        <w:numId w:val="9"/>
      </w:numPr>
      <w:tabs>
        <w:tab w:val="clear" w:pos="360"/>
        <w:tab w:val="left" w:pos="216"/>
        <w:tab w:val="left" w:pos="533"/>
        <w:tab w:val="left" w:pos="734"/>
      </w:tabs>
      <w:spacing w:after="260"/>
    </w:pPr>
    <w:rPr>
      <w:rFonts w:ascii="Times" w:hAnsi="Times"/>
      <w:sz w:val="23"/>
    </w:rPr>
  </w:style>
  <w:style w:type="paragraph" w:customStyle="1" w:styleId="EmDashSS">
    <w:name w:val="EmDash SS"/>
    <w:basedOn w:val="Normal"/>
    <w:pPr>
      <w:tabs>
        <w:tab w:val="left" w:pos="533"/>
        <w:tab w:val="left" w:pos="734"/>
      </w:tabs>
      <w:ind w:left="533" w:hanging="317"/>
    </w:pPr>
    <w:rPr>
      <w:rFonts w:ascii="Times" w:hAnsi="Times"/>
      <w:sz w:val="23"/>
    </w:rPr>
  </w:style>
  <w:style w:type="paragraph" w:customStyle="1" w:styleId="EmDashDS">
    <w:name w:val="EmDash DS"/>
    <w:basedOn w:val="Normal"/>
    <w:pPr>
      <w:tabs>
        <w:tab w:val="left" w:pos="533"/>
        <w:tab w:val="left" w:pos="734"/>
      </w:tabs>
      <w:spacing w:after="260"/>
      <w:ind w:left="533" w:hanging="317"/>
    </w:pPr>
    <w:rPr>
      <w:rFonts w:ascii="Times" w:hAnsi="Times"/>
      <w:sz w:val="23"/>
    </w:rPr>
  </w:style>
  <w:style w:type="paragraph" w:customStyle="1" w:styleId="EnDashSS">
    <w:name w:val="EnDash SS"/>
    <w:basedOn w:val="Normal"/>
    <w:pPr>
      <w:tabs>
        <w:tab w:val="left" w:pos="734"/>
      </w:tabs>
      <w:ind w:left="734" w:hanging="201"/>
    </w:pPr>
    <w:rPr>
      <w:rFonts w:ascii="Times" w:hAnsi="Times"/>
      <w:sz w:val="23"/>
    </w:rPr>
  </w:style>
  <w:style w:type="paragraph" w:customStyle="1" w:styleId="EnDashDS">
    <w:name w:val="EnDash DS"/>
    <w:basedOn w:val="Normal"/>
    <w:pPr>
      <w:tabs>
        <w:tab w:val="left" w:pos="734"/>
      </w:tabs>
      <w:spacing w:after="260"/>
      <w:ind w:left="734" w:hanging="201"/>
    </w:pPr>
    <w:rPr>
      <w:rFonts w:ascii="Times" w:hAnsi="Times"/>
      <w:sz w:val="23"/>
    </w:rPr>
  </w:style>
  <w:style w:type="paragraph" w:customStyle="1" w:styleId="Numbr10DS">
    <w:name w:val="Numbr 10+ DS"/>
    <w:basedOn w:val="Normal"/>
    <w:pPr>
      <w:numPr>
        <w:numId w:val="4"/>
      </w:numPr>
      <w:tabs>
        <w:tab w:val="left" w:pos="547"/>
        <w:tab w:val="left" w:pos="878"/>
      </w:tabs>
      <w:spacing w:after="260"/>
    </w:pPr>
    <w:rPr>
      <w:rFonts w:ascii="Times" w:hAnsi="Times"/>
      <w:sz w:val="23"/>
    </w:rPr>
  </w:style>
  <w:style w:type="paragraph" w:customStyle="1" w:styleId="Numbr1-9SS">
    <w:name w:val="Numbr 1-9 SS"/>
    <w:basedOn w:val="Normal"/>
    <w:pPr>
      <w:numPr>
        <w:numId w:val="1"/>
      </w:numPr>
      <w:tabs>
        <w:tab w:val="left" w:pos="547"/>
        <w:tab w:val="left" w:pos="878"/>
      </w:tabs>
    </w:pPr>
    <w:rPr>
      <w:rFonts w:ascii="Times" w:hAnsi="Times"/>
      <w:sz w:val="23"/>
    </w:rPr>
  </w:style>
  <w:style w:type="paragraph" w:customStyle="1" w:styleId="Numbr10SS">
    <w:name w:val="Numbr 10+ SS"/>
    <w:basedOn w:val="Normal"/>
    <w:pPr>
      <w:numPr>
        <w:numId w:val="2"/>
      </w:numPr>
      <w:tabs>
        <w:tab w:val="left" w:pos="547"/>
        <w:tab w:val="left" w:pos="878"/>
      </w:tabs>
    </w:pPr>
    <w:rPr>
      <w:rFonts w:ascii="Times" w:hAnsi="Times"/>
      <w:sz w:val="23"/>
    </w:rPr>
  </w:style>
  <w:style w:type="paragraph" w:customStyle="1" w:styleId="Numbr1-9DS">
    <w:name w:val="Numbr 1-9 DS"/>
    <w:basedOn w:val="Normal"/>
    <w:pPr>
      <w:numPr>
        <w:numId w:val="3"/>
      </w:numPr>
      <w:tabs>
        <w:tab w:val="left" w:pos="547"/>
        <w:tab w:val="left" w:pos="878"/>
      </w:tabs>
      <w:spacing w:after="260"/>
    </w:pPr>
    <w:rPr>
      <w:rFonts w:ascii="Times" w:hAnsi="Times"/>
      <w:sz w:val="23"/>
    </w:rPr>
  </w:style>
  <w:style w:type="paragraph" w:customStyle="1" w:styleId="Table3Data-Bullet">
    <w:name w:val="Table3/Data-Bullet"/>
    <w:basedOn w:val="Normal"/>
    <w:pPr>
      <w:numPr>
        <w:numId w:val="5"/>
      </w:numPr>
      <w:tabs>
        <w:tab w:val="clear" w:pos="360"/>
        <w:tab w:val="left" w:pos="187"/>
      </w:tabs>
    </w:pPr>
    <w:rPr>
      <w:rFonts w:ascii="Times" w:hAnsi="Times"/>
      <w:sz w:val="20"/>
    </w:rPr>
  </w:style>
  <w:style w:type="paragraph" w:customStyle="1" w:styleId="Table3Data-EmDash">
    <w:name w:val="Table3/Data-EmDash"/>
    <w:basedOn w:val="Normal"/>
    <w:pPr>
      <w:numPr>
        <w:numId w:val="6"/>
      </w:numPr>
      <w:tabs>
        <w:tab w:val="clear" w:pos="547"/>
        <w:tab w:val="left" w:pos="504"/>
      </w:tabs>
    </w:pPr>
    <w:rPr>
      <w:rFonts w:ascii="Times" w:hAnsi="Times"/>
      <w:sz w:val="20"/>
    </w:rPr>
  </w:style>
  <w:style w:type="paragraph" w:customStyle="1" w:styleId="Tab5Data-EmDash">
    <w:name w:val="Tab5/Data-EmDash"/>
    <w:basedOn w:val="Normal"/>
    <w:pPr>
      <w:numPr>
        <w:numId w:val="8"/>
      </w:numPr>
      <w:tabs>
        <w:tab w:val="clear" w:pos="547"/>
        <w:tab w:val="left" w:pos="504"/>
      </w:tabs>
    </w:pPr>
    <w:rPr>
      <w:rFonts w:ascii="Times" w:hAnsi="Times"/>
      <w:sz w:val="20"/>
    </w:rPr>
  </w:style>
  <w:style w:type="paragraph" w:customStyle="1" w:styleId="Tab5Data-Bullet">
    <w:name w:val="Tab5/Data-Bullet"/>
    <w:basedOn w:val="Normal"/>
    <w:pPr>
      <w:numPr>
        <w:numId w:val="7"/>
      </w:numPr>
      <w:tabs>
        <w:tab w:val="clear" w:pos="360"/>
        <w:tab w:val="left" w:pos="187"/>
      </w:tabs>
    </w:pPr>
    <w:rPr>
      <w:rFonts w:ascii="Times" w:hAnsi="Times"/>
      <w:sz w:val="20"/>
    </w:rPr>
  </w:style>
  <w:style w:type="paragraph" w:customStyle="1" w:styleId="Int3ATMBullet">
    <w:name w:val="Int3/ATM Bullet"/>
    <w:basedOn w:val="Int3ATMText"/>
    <w:pPr>
      <w:numPr>
        <w:numId w:val="11"/>
      </w:numPr>
      <w:tabs>
        <w:tab w:val="clear" w:pos="360"/>
        <w:tab w:val="left" w:pos="230"/>
      </w:tabs>
    </w:pPr>
  </w:style>
  <w:style w:type="paragraph" w:customStyle="1" w:styleId="Int3ATMText">
    <w:name w:val="Int3/ATM Text"/>
    <w:basedOn w:val="NormalDS"/>
    <w:rPr>
      <w:sz w:val="30"/>
    </w:rPr>
  </w:style>
  <w:style w:type="paragraph" w:customStyle="1" w:styleId="NormalDS">
    <w:name w:val="Normal DS"/>
    <w:basedOn w:val="Normal"/>
    <w:pPr>
      <w:spacing w:after="260"/>
    </w:pPr>
    <w:rPr>
      <w:rFonts w:ascii="Times" w:hAnsi="Times"/>
      <w:sz w:val="23"/>
    </w:rPr>
  </w:style>
  <w:style w:type="paragraph" w:customStyle="1" w:styleId="Tab5Data-EnDash">
    <w:name w:val="Tab5/Data-EnDash"/>
    <w:basedOn w:val="Normal"/>
    <w:pPr>
      <w:numPr>
        <w:numId w:val="12"/>
      </w:numPr>
      <w:tabs>
        <w:tab w:val="clear" w:pos="864"/>
        <w:tab w:val="left" w:pos="706"/>
      </w:tabs>
    </w:pPr>
    <w:rPr>
      <w:rFonts w:ascii="Times" w:hAnsi="Times"/>
      <w:sz w:val="20"/>
    </w:rPr>
  </w:style>
  <w:style w:type="paragraph" w:customStyle="1" w:styleId="Table3Data-EnDash">
    <w:name w:val="Table3/Data-EnDash"/>
    <w:basedOn w:val="Normal"/>
    <w:pPr>
      <w:numPr>
        <w:numId w:val="13"/>
      </w:numPr>
      <w:tabs>
        <w:tab w:val="clear" w:pos="864"/>
        <w:tab w:val="left" w:pos="706"/>
      </w:tabs>
    </w:pPr>
    <w:rPr>
      <w:rFonts w:ascii="Times" w:hAnsi="Times"/>
      <w:sz w:val="20"/>
    </w:rPr>
  </w:style>
  <w:style w:type="paragraph" w:styleId="BodyTextIndent3">
    <w:name w:val="Body Text Indent 3"/>
    <w:basedOn w:val="Normal"/>
    <w:link w:val="BodyTextIndent3Char"/>
    <w:pPr>
      <w:ind w:left="1440"/>
    </w:pPr>
    <w:rPr>
      <w:rFonts w:ascii="Times" w:hAnsi="Times"/>
    </w:rPr>
  </w:style>
  <w:style w:type="paragraph" w:customStyle="1" w:styleId="draft">
    <w:name w:val="draft"/>
    <w:basedOn w:val="Header"/>
    <w:pPr>
      <w:pBdr>
        <w:top w:val="double" w:sz="6" w:space="1" w:color="auto"/>
        <w:left w:val="double" w:sz="6" w:space="1" w:color="auto"/>
        <w:bottom w:val="double" w:sz="6" w:space="1" w:color="auto"/>
        <w:right w:val="double" w:sz="6" w:space="1" w:color="auto"/>
      </w:pBdr>
      <w:tabs>
        <w:tab w:val="left" w:pos="4507"/>
        <w:tab w:val="center" w:pos="5850"/>
      </w:tabs>
      <w:ind w:left="4770"/>
      <w:jc w:val="center"/>
    </w:pPr>
    <w:rPr>
      <w:color w:val="FF0000"/>
    </w:rPr>
  </w:style>
  <w:style w:type="paragraph" w:customStyle="1" w:styleId="Style2">
    <w:name w:val="Style 2"/>
    <w:basedOn w:val="Normal"/>
    <w:pPr>
      <w:widowControl w:val="0"/>
      <w:tabs>
        <w:tab w:val="left" w:pos="1260"/>
      </w:tabs>
      <w:spacing w:before="252"/>
    </w:pPr>
    <w:rPr>
      <w:noProof/>
      <w:color w:val="000000"/>
      <w:sz w:val="20"/>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odyText2">
    <w:name w:val="Body Text 2"/>
    <w:basedOn w:val="Normal"/>
    <w:link w:val="BodyText2Char"/>
  </w:style>
  <w:style w:type="paragraph" w:styleId="BodyText3">
    <w:name w:val="Body Text 3"/>
    <w:basedOn w:val="Normal"/>
    <w:link w:val="BodyText3Char"/>
    <w:pPr>
      <w:spacing w:line="360" w:lineRule="auto"/>
      <w:ind w:right="-720"/>
    </w:pPr>
    <w:rPr>
      <w:snapToGrid w:val="0"/>
    </w:rPr>
  </w:style>
  <w:style w:type="paragraph" w:customStyle="1" w:styleId="SingleSpacing">
    <w:name w:val="Single Spacing"/>
    <w:basedOn w:val="Normal"/>
    <w:rsid w:val="00E05C6E"/>
    <w:pPr>
      <w:spacing w:line="240" w:lineRule="exact"/>
    </w:pPr>
    <w:rPr>
      <w:rFonts w:eastAsia="SimSun"/>
      <w:sz w:val="26"/>
      <w:szCs w:val="26"/>
      <w:lang w:eastAsia="zh-CN"/>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paragraph" w:customStyle="1" w:styleId="Default">
    <w:name w:val="Default"/>
    <w:rPr>
      <w:rFonts w:ascii="Garamond" w:hAnsi="Garamond"/>
      <w:snapToGrid w:val="0"/>
      <w:color w:val="000000"/>
      <w:sz w:val="24"/>
    </w:rPr>
  </w:style>
  <w:style w:type="paragraph" w:customStyle="1" w:styleId="LZBulletText">
    <w:name w:val="LZ Bullet Text"/>
    <w:basedOn w:val="Default"/>
    <w:next w:val="Default"/>
    <w:rPr>
      <w:color w:val="auto"/>
    </w:rPr>
  </w:style>
  <w:style w:type="paragraph" w:styleId="BalloonText">
    <w:name w:val="Balloon Text"/>
    <w:basedOn w:val="Normal"/>
    <w:link w:val="BalloonTextChar"/>
    <w:rPr>
      <w:rFonts w:ascii="Tahoma" w:hAnsi="Tahoma" w:cs="TheSerif 3-Light"/>
      <w:sz w:val="16"/>
      <w:szCs w:val="16"/>
    </w:rPr>
  </w:style>
  <w:style w:type="paragraph" w:customStyle="1" w:styleId="body">
    <w:name w:val="*body"/>
    <w:basedOn w:val="Normal"/>
    <w:pPr>
      <w:widowControl w:val="0"/>
      <w:spacing w:line="280" w:lineRule="exact"/>
      <w:ind w:firstLine="540"/>
    </w:pPr>
    <w:rPr>
      <w:rFonts w:ascii="TheSerif 3-Light" w:hAnsi="TheSerif 3-Light"/>
      <w:sz w:val="18"/>
    </w:rPr>
  </w:style>
  <w:style w:type="paragraph" w:styleId="BlockText">
    <w:name w:val="Block Text"/>
    <w:basedOn w:val="Normal"/>
    <w:pPr>
      <w:numPr>
        <w:numId w:val="14"/>
      </w:numPr>
      <w:spacing w:after="120"/>
      <w:ind w:right="1440"/>
    </w:pPr>
  </w:style>
  <w:style w:type="character" w:styleId="Strong">
    <w:name w:val="Strong"/>
    <w:basedOn w:val="DefaultParagraphFont"/>
    <w:qFormat/>
    <w:rPr>
      <w:b/>
    </w:r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Caption">
    <w:name w:val="caption"/>
    <w:basedOn w:val="Normal"/>
    <w:next w:val="Normal"/>
    <w:qFormat/>
    <w:pPr>
      <w:spacing w:before="120" w:after="120" w:line="240" w:lineRule="exact"/>
    </w:pPr>
    <w:rPr>
      <w:b/>
      <w:bCs/>
      <w:sz w:val="20"/>
    </w:rPr>
  </w:style>
  <w:style w:type="paragraph" w:customStyle="1" w:styleId="Arial11">
    <w:name w:val="Arial 11"/>
    <w:aliases w:val="Line Space 1.5,Justified"/>
    <w:basedOn w:val="Normal"/>
    <w:pPr>
      <w:spacing w:line="360" w:lineRule="auto"/>
      <w:jc w:val="both"/>
    </w:pPr>
    <w:rPr>
      <w:rFonts w:ascii="Arial" w:hAnsi="Arial" w:cs="Arial"/>
      <w:sz w:val="22"/>
    </w:rPr>
  </w:style>
  <w:style w:type="character" w:customStyle="1" w:styleId="singleChar">
    <w:name w:val="single Char"/>
    <w:basedOn w:val="DefaultParagraphFont"/>
    <w:rPr>
      <w:noProof w:val="0"/>
      <w:sz w:val="24"/>
      <w:lang w:val="en-US" w:eastAsia="zh-CN" w:bidi="ar-SA"/>
    </w:rPr>
  </w:style>
  <w:style w:type="character" w:customStyle="1" w:styleId="h1CharChar">
    <w:name w:val="h1 Char Char"/>
    <w:basedOn w:val="singleChar"/>
    <w:rPr>
      <w:b/>
      <w:noProof w:val="0"/>
      <w:sz w:val="24"/>
      <w:lang w:val="en-US" w:eastAsia="zh-CN" w:bidi="ar-SA"/>
    </w:rPr>
  </w:style>
  <w:style w:type="character" w:customStyle="1" w:styleId="h2CharChar">
    <w:name w:val="h2 Char Char"/>
    <w:basedOn w:val="h1CharChar"/>
    <w:rPr>
      <w:b/>
      <w:noProof w:val="0"/>
      <w:sz w:val="24"/>
      <w:u w:val="single"/>
      <w:lang w:val="en-US" w:eastAsia="zh-CN" w:bidi="ar-SA"/>
    </w:rPr>
  </w:style>
  <w:style w:type="character" w:customStyle="1" w:styleId="h3CharChar">
    <w:name w:val="h3 Char Char"/>
    <w:basedOn w:val="h2CharChar"/>
    <w:rPr>
      <w:b/>
      <w:noProof w:val="0"/>
      <w:sz w:val="24"/>
      <w:u w:val="single"/>
      <w:lang w:val="en-US" w:eastAsia="zh-CN" w:bidi="ar-SA"/>
    </w:rPr>
  </w:style>
  <w:style w:type="character" w:styleId="FollowedHyperlink">
    <w:name w:val="FollowedHyperlink"/>
    <w:basedOn w:val="DefaultParagraphFont"/>
    <w:rPr>
      <w:color w:val="800080"/>
      <w:u w:val="single"/>
    </w:rPr>
  </w:style>
  <w:style w:type="paragraph" w:styleId="BodyTextFirstIndent">
    <w:name w:val="Body Text First Indent"/>
    <w:basedOn w:val="BodyText"/>
    <w:rsid w:val="00CF3F7A"/>
    <w:pPr>
      <w:spacing w:after="120" w:line="480" w:lineRule="atLeast"/>
      <w:ind w:firstLine="210"/>
      <w:jc w:val="left"/>
    </w:pPr>
    <w:rPr>
      <w:lang w:val="en-US"/>
    </w:rPr>
  </w:style>
  <w:style w:type="paragraph" w:styleId="BodyTextFirstIndent2">
    <w:name w:val="Body Text First Indent 2"/>
    <w:basedOn w:val="BodyTextIndent"/>
    <w:rsid w:val="00CF3F7A"/>
    <w:pPr>
      <w:spacing w:after="120" w:line="480" w:lineRule="atLeast"/>
      <w:ind w:left="360" w:firstLine="210"/>
    </w:pPr>
    <w:rPr>
      <w:rFonts w:ascii="Times New Roman" w:hAnsi="Times New Roman"/>
      <w:sz w:val="24"/>
    </w:rPr>
  </w:style>
  <w:style w:type="paragraph" w:styleId="Closing">
    <w:name w:val="Closing"/>
    <w:basedOn w:val="Normal"/>
    <w:rsid w:val="00CF3F7A"/>
    <w:pPr>
      <w:ind w:left="4320"/>
    </w:pPr>
  </w:style>
  <w:style w:type="paragraph" w:styleId="CommentSubject">
    <w:name w:val="annotation subject"/>
    <w:basedOn w:val="CommentText"/>
    <w:next w:val="CommentText"/>
    <w:link w:val="CommentSubjectChar"/>
    <w:rsid w:val="00CF3F7A"/>
    <w:pPr>
      <w:spacing w:before="0" w:line="480" w:lineRule="atLeast"/>
    </w:pPr>
    <w:rPr>
      <w:b/>
      <w:bCs/>
      <w:sz w:val="20"/>
    </w:rPr>
  </w:style>
  <w:style w:type="paragraph" w:styleId="Date">
    <w:name w:val="Date"/>
    <w:basedOn w:val="Normal"/>
    <w:next w:val="Normal"/>
    <w:rsid w:val="00CF3F7A"/>
  </w:style>
  <w:style w:type="paragraph" w:styleId="DocumentMap">
    <w:name w:val="Document Map"/>
    <w:basedOn w:val="Normal"/>
    <w:semiHidden/>
    <w:rsid w:val="00CF3F7A"/>
    <w:pPr>
      <w:shd w:val="clear" w:color="auto" w:fill="000080"/>
    </w:pPr>
    <w:rPr>
      <w:rFonts w:ascii="Tahoma" w:hAnsi="Tahoma" w:cs="Tahoma"/>
    </w:rPr>
  </w:style>
  <w:style w:type="paragraph" w:styleId="E-mailSignature">
    <w:name w:val="E-mail Signature"/>
    <w:basedOn w:val="Normal"/>
    <w:rsid w:val="00CF3F7A"/>
  </w:style>
  <w:style w:type="paragraph" w:styleId="EndnoteText">
    <w:name w:val="endnote text"/>
    <w:basedOn w:val="Normal"/>
    <w:semiHidden/>
    <w:rsid w:val="00CF3F7A"/>
    <w:rPr>
      <w:sz w:val="20"/>
    </w:rPr>
  </w:style>
  <w:style w:type="paragraph" w:styleId="HTMLAddress">
    <w:name w:val="HTML Address"/>
    <w:basedOn w:val="Normal"/>
    <w:rsid w:val="00CF3F7A"/>
    <w:rPr>
      <w:i/>
      <w:iCs/>
    </w:rPr>
  </w:style>
  <w:style w:type="paragraph" w:styleId="HTMLPreformatted">
    <w:name w:val="HTML Preformatted"/>
    <w:basedOn w:val="Normal"/>
    <w:rsid w:val="00CF3F7A"/>
    <w:rPr>
      <w:rFonts w:ascii="Courier New" w:hAnsi="Courier New" w:cs="Courier New"/>
      <w:sz w:val="20"/>
    </w:rPr>
  </w:style>
  <w:style w:type="paragraph" w:styleId="Index3">
    <w:name w:val="index 3"/>
    <w:basedOn w:val="Normal"/>
    <w:next w:val="Normal"/>
    <w:autoRedefine/>
    <w:semiHidden/>
    <w:rsid w:val="00CF3F7A"/>
    <w:pPr>
      <w:ind w:left="720" w:hanging="240"/>
    </w:pPr>
  </w:style>
  <w:style w:type="paragraph" w:styleId="Index4">
    <w:name w:val="index 4"/>
    <w:basedOn w:val="Normal"/>
    <w:next w:val="Normal"/>
    <w:autoRedefine/>
    <w:semiHidden/>
    <w:rsid w:val="00CF3F7A"/>
    <w:pPr>
      <w:ind w:left="960" w:hanging="240"/>
    </w:pPr>
  </w:style>
  <w:style w:type="paragraph" w:styleId="Index5">
    <w:name w:val="index 5"/>
    <w:basedOn w:val="Normal"/>
    <w:next w:val="Normal"/>
    <w:autoRedefine/>
    <w:semiHidden/>
    <w:rsid w:val="00CF3F7A"/>
    <w:pPr>
      <w:ind w:left="1200" w:hanging="240"/>
    </w:pPr>
  </w:style>
  <w:style w:type="paragraph" w:styleId="Index6">
    <w:name w:val="index 6"/>
    <w:basedOn w:val="Normal"/>
    <w:next w:val="Normal"/>
    <w:autoRedefine/>
    <w:semiHidden/>
    <w:rsid w:val="00CF3F7A"/>
    <w:pPr>
      <w:ind w:left="1440" w:hanging="240"/>
    </w:pPr>
  </w:style>
  <w:style w:type="paragraph" w:styleId="Index7">
    <w:name w:val="index 7"/>
    <w:basedOn w:val="Normal"/>
    <w:next w:val="Normal"/>
    <w:autoRedefine/>
    <w:semiHidden/>
    <w:rsid w:val="00CF3F7A"/>
    <w:pPr>
      <w:ind w:left="1680" w:hanging="240"/>
    </w:pPr>
  </w:style>
  <w:style w:type="paragraph" w:styleId="Index8">
    <w:name w:val="index 8"/>
    <w:basedOn w:val="Normal"/>
    <w:next w:val="Normal"/>
    <w:autoRedefine/>
    <w:semiHidden/>
    <w:rsid w:val="00CF3F7A"/>
    <w:pPr>
      <w:ind w:left="1920" w:hanging="240"/>
    </w:pPr>
  </w:style>
  <w:style w:type="paragraph" w:styleId="Index9">
    <w:name w:val="index 9"/>
    <w:basedOn w:val="Normal"/>
    <w:next w:val="Normal"/>
    <w:autoRedefine/>
    <w:semiHidden/>
    <w:rsid w:val="00CF3F7A"/>
    <w:pPr>
      <w:ind w:left="2160" w:hanging="240"/>
    </w:pPr>
  </w:style>
  <w:style w:type="paragraph" w:styleId="List">
    <w:name w:val="List"/>
    <w:basedOn w:val="Normal"/>
    <w:rsid w:val="00CF3F7A"/>
    <w:pPr>
      <w:ind w:left="360" w:hanging="360"/>
    </w:pPr>
  </w:style>
  <w:style w:type="paragraph" w:styleId="List2">
    <w:name w:val="List 2"/>
    <w:basedOn w:val="Normal"/>
    <w:rsid w:val="00CF3F7A"/>
    <w:pPr>
      <w:ind w:left="720" w:hanging="360"/>
    </w:pPr>
  </w:style>
  <w:style w:type="paragraph" w:styleId="List3">
    <w:name w:val="List 3"/>
    <w:basedOn w:val="Normal"/>
    <w:rsid w:val="00CF3F7A"/>
    <w:pPr>
      <w:ind w:left="1080" w:hanging="360"/>
    </w:pPr>
  </w:style>
  <w:style w:type="paragraph" w:styleId="List4">
    <w:name w:val="List 4"/>
    <w:basedOn w:val="Normal"/>
    <w:rsid w:val="00CF3F7A"/>
    <w:pPr>
      <w:ind w:left="1440" w:hanging="360"/>
    </w:pPr>
  </w:style>
  <w:style w:type="paragraph" w:styleId="List5">
    <w:name w:val="List 5"/>
    <w:basedOn w:val="Normal"/>
    <w:rsid w:val="00CF3F7A"/>
    <w:pPr>
      <w:ind w:left="1800" w:hanging="360"/>
    </w:pPr>
  </w:style>
  <w:style w:type="paragraph" w:styleId="ListBullet">
    <w:name w:val="List Bullet"/>
    <w:basedOn w:val="Normal"/>
    <w:autoRedefine/>
    <w:rsid w:val="00CF3F7A"/>
    <w:pPr>
      <w:numPr>
        <w:numId w:val="15"/>
      </w:numPr>
    </w:pPr>
  </w:style>
  <w:style w:type="paragraph" w:styleId="ListBullet2">
    <w:name w:val="List Bullet 2"/>
    <w:basedOn w:val="Normal"/>
    <w:autoRedefine/>
    <w:rsid w:val="00CF3F7A"/>
    <w:pPr>
      <w:numPr>
        <w:numId w:val="16"/>
      </w:numPr>
    </w:pPr>
  </w:style>
  <w:style w:type="paragraph" w:styleId="ListBullet3">
    <w:name w:val="List Bullet 3"/>
    <w:basedOn w:val="Normal"/>
    <w:autoRedefine/>
    <w:rsid w:val="00CF3F7A"/>
    <w:pPr>
      <w:numPr>
        <w:numId w:val="17"/>
      </w:numPr>
    </w:pPr>
  </w:style>
  <w:style w:type="paragraph" w:styleId="ListBullet4">
    <w:name w:val="List Bullet 4"/>
    <w:basedOn w:val="Normal"/>
    <w:autoRedefine/>
    <w:rsid w:val="00CF3F7A"/>
    <w:pPr>
      <w:numPr>
        <w:numId w:val="18"/>
      </w:numPr>
    </w:pPr>
  </w:style>
  <w:style w:type="paragraph" w:styleId="ListBullet5">
    <w:name w:val="List Bullet 5"/>
    <w:basedOn w:val="Normal"/>
    <w:autoRedefine/>
    <w:rsid w:val="00CF3F7A"/>
    <w:pPr>
      <w:numPr>
        <w:numId w:val="19"/>
      </w:numPr>
    </w:pPr>
  </w:style>
  <w:style w:type="paragraph" w:styleId="ListContinue">
    <w:name w:val="List Continue"/>
    <w:basedOn w:val="Normal"/>
    <w:rsid w:val="00CF3F7A"/>
    <w:pPr>
      <w:spacing w:after="120"/>
      <w:ind w:left="360"/>
    </w:pPr>
  </w:style>
  <w:style w:type="paragraph" w:styleId="ListContinue2">
    <w:name w:val="List Continue 2"/>
    <w:basedOn w:val="Normal"/>
    <w:rsid w:val="00CF3F7A"/>
    <w:pPr>
      <w:spacing w:after="120"/>
      <w:ind w:left="720"/>
    </w:pPr>
  </w:style>
  <w:style w:type="paragraph" w:styleId="ListContinue3">
    <w:name w:val="List Continue 3"/>
    <w:basedOn w:val="Normal"/>
    <w:rsid w:val="00CF3F7A"/>
    <w:pPr>
      <w:spacing w:after="120"/>
      <w:ind w:left="1080"/>
    </w:pPr>
  </w:style>
  <w:style w:type="paragraph" w:styleId="ListContinue4">
    <w:name w:val="List Continue 4"/>
    <w:basedOn w:val="Normal"/>
    <w:rsid w:val="00CF3F7A"/>
    <w:pPr>
      <w:spacing w:after="120"/>
      <w:ind w:left="1440"/>
    </w:pPr>
  </w:style>
  <w:style w:type="paragraph" w:styleId="ListContinue5">
    <w:name w:val="List Continue 5"/>
    <w:basedOn w:val="Normal"/>
    <w:rsid w:val="00CF3F7A"/>
    <w:pPr>
      <w:spacing w:after="120"/>
      <w:ind w:left="1800"/>
    </w:pPr>
  </w:style>
  <w:style w:type="paragraph" w:styleId="ListNumber">
    <w:name w:val="List Number"/>
    <w:basedOn w:val="Normal"/>
    <w:rsid w:val="00CF3F7A"/>
    <w:pPr>
      <w:numPr>
        <w:numId w:val="20"/>
      </w:numPr>
    </w:pPr>
  </w:style>
  <w:style w:type="paragraph" w:styleId="ListNumber2">
    <w:name w:val="List Number 2"/>
    <w:basedOn w:val="Normal"/>
    <w:rsid w:val="00CF3F7A"/>
    <w:pPr>
      <w:numPr>
        <w:numId w:val="21"/>
      </w:numPr>
    </w:pPr>
  </w:style>
  <w:style w:type="paragraph" w:styleId="ListNumber3">
    <w:name w:val="List Number 3"/>
    <w:basedOn w:val="Normal"/>
    <w:rsid w:val="00CF3F7A"/>
    <w:pPr>
      <w:numPr>
        <w:numId w:val="22"/>
      </w:numPr>
    </w:pPr>
  </w:style>
  <w:style w:type="paragraph" w:styleId="ListNumber4">
    <w:name w:val="List Number 4"/>
    <w:basedOn w:val="Normal"/>
    <w:rsid w:val="00CF3F7A"/>
    <w:pPr>
      <w:numPr>
        <w:numId w:val="23"/>
      </w:numPr>
    </w:pPr>
  </w:style>
  <w:style w:type="paragraph" w:styleId="ListNumber5">
    <w:name w:val="List Number 5"/>
    <w:basedOn w:val="Normal"/>
    <w:rsid w:val="00CF3F7A"/>
    <w:pPr>
      <w:numPr>
        <w:numId w:val="24"/>
      </w:numPr>
    </w:pPr>
  </w:style>
  <w:style w:type="paragraph" w:styleId="MacroText">
    <w:name w:val="macro"/>
    <w:semiHidden/>
    <w:rsid w:val="00CF3F7A"/>
    <w:pPr>
      <w:tabs>
        <w:tab w:val="left" w:pos="480"/>
        <w:tab w:val="left" w:pos="960"/>
        <w:tab w:val="left" w:pos="1440"/>
        <w:tab w:val="left" w:pos="1920"/>
        <w:tab w:val="left" w:pos="2400"/>
        <w:tab w:val="left" w:pos="2880"/>
        <w:tab w:val="left" w:pos="3360"/>
        <w:tab w:val="left" w:pos="3840"/>
        <w:tab w:val="left" w:pos="4320"/>
      </w:tabs>
      <w:spacing w:line="480" w:lineRule="atLeast"/>
      <w:ind w:firstLine="720"/>
    </w:pPr>
    <w:rPr>
      <w:rFonts w:ascii="Courier New" w:hAnsi="Courier New" w:cs="Courier New"/>
      <w:lang w:eastAsia="zh-CN"/>
    </w:rPr>
  </w:style>
  <w:style w:type="paragraph" w:styleId="MessageHeader">
    <w:name w:val="Message Header"/>
    <w:basedOn w:val="Normal"/>
    <w:rsid w:val="00CF3F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CF3F7A"/>
  </w:style>
  <w:style w:type="paragraph" w:styleId="NoteHeading">
    <w:name w:val="Note Heading"/>
    <w:basedOn w:val="Normal"/>
    <w:next w:val="Normal"/>
    <w:rsid w:val="00CF3F7A"/>
  </w:style>
  <w:style w:type="paragraph" w:styleId="PlainText">
    <w:name w:val="Plain Text"/>
    <w:basedOn w:val="Normal"/>
    <w:link w:val="PlainTextChar"/>
    <w:rsid w:val="00CF3F7A"/>
    <w:rPr>
      <w:rFonts w:ascii="Courier New" w:hAnsi="Courier New" w:cs="Courier New"/>
      <w:sz w:val="20"/>
    </w:rPr>
  </w:style>
  <w:style w:type="paragraph" w:styleId="Salutation">
    <w:name w:val="Salutation"/>
    <w:basedOn w:val="Normal"/>
    <w:next w:val="Normal"/>
    <w:rsid w:val="00CF3F7A"/>
  </w:style>
  <w:style w:type="paragraph" w:styleId="Signature">
    <w:name w:val="Signature"/>
    <w:basedOn w:val="Normal"/>
    <w:rsid w:val="00CF3F7A"/>
    <w:pPr>
      <w:ind w:left="4320"/>
    </w:pPr>
  </w:style>
  <w:style w:type="paragraph" w:styleId="Subtitle">
    <w:name w:val="Subtitle"/>
    <w:basedOn w:val="Normal"/>
    <w:qFormat/>
    <w:rsid w:val="00CF3F7A"/>
    <w:pPr>
      <w:spacing w:after="60"/>
      <w:jc w:val="center"/>
      <w:outlineLvl w:val="1"/>
    </w:pPr>
    <w:rPr>
      <w:rFonts w:ascii="Arial" w:hAnsi="Arial" w:cs="Arial"/>
    </w:rPr>
  </w:style>
  <w:style w:type="paragraph" w:styleId="TableofFigures">
    <w:name w:val="table of figures"/>
    <w:basedOn w:val="Normal"/>
    <w:next w:val="Normal"/>
    <w:semiHidden/>
    <w:rsid w:val="00CF3F7A"/>
    <w:pPr>
      <w:ind w:left="480" w:hanging="480"/>
    </w:pPr>
  </w:style>
  <w:style w:type="character" w:styleId="HTMLCode">
    <w:name w:val="HTML Code"/>
    <w:basedOn w:val="DefaultParagraphFont"/>
    <w:rsid w:val="00FE6160"/>
    <w:rPr>
      <w:rFonts w:ascii="Courier New" w:hAnsi="Courier New" w:cs="Tahoma"/>
      <w:sz w:val="20"/>
      <w:szCs w:val="20"/>
    </w:rPr>
  </w:style>
  <w:style w:type="character" w:customStyle="1" w:styleId="Heading1Char">
    <w:name w:val="Heading 1 Char"/>
    <w:aliases w:val="h1 Char"/>
    <w:basedOn w:val="singleChar"/>
    <w:link w:val="Heading1"/>
    <w:rsid w:val="00E05C6E"/>
    <w:rPr>
      <w:b/>
      <w:noProof w:val="0"/>
      <w:sz w:val="24"/>
      <w:lang w:val="en-US" w:eastAsia="zh-CN" w:bidi="ar-SA"/>
    </w:rPr>
  </w:style>
  <w:style w:type="character" w:customStyle="1" w:styleId="Heading2Char">
    <w:name w:val="Heading 2 Char"/>
    <w:aliases w:val="h2 Char"/>
    <w:basedOn w:val="Heading1Char"/>
    <w:link w:val="Heading2"/>
    <w:rsid w:val="00E05C6E"/>
    <w:rPr>
      <w:rFonts w:ascii="Times New Roman Bold" w:hAnsi="Times New Roman Bold"/>
      <w:b/>
      <w:noProof w:val="0"/>
      <w:sz w:val="24"/>
      <w:szCs w:val="24"/>
      <w:u w:val="single"/>
      <w:lang w:val="en-US" w:eastAsia="zh-CN" w:bidi="ar-SA"/>
    </w:rPr>
  </w:style>
  <w:style w:type="paragraph" w:customStyle="1" w:styleId="Notes">
    <w:name w:val="Notes"/>
    <w:basedOn w:val="Normal"/>
    <w:rsid w:val="00FE6160"/>
    <w:pPr>
      <w:ind w:left="2160" w:hanging="2160"/>
    </w:pPr>
  </w:style>
  <w:style w:type="table" w:styleId="TableGrid">
    <w:name w:val="Table Grid"/>
    <w:basedOn w:val="TableNormal"/>
    <w:rsid w:val="00802D16"/>
    <w:pPr>
      <w:spacing w:line="480" w:lineRule="atLeast"/>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Char">
    <w:name w:val="answer Char"/>
    <w:basedOn w:val="DefaultParagraphFont"/>
    <w:link w:val="answer"/>
    <w:rsid w:val="00A76B90"/>
    <w:rPr>
      <w:rFonts w:eastAsia="SimSun"/>
      <w:sz w:val="24"/>
      <w:szCs w:val="24"/>
      <w:lang w:val="en-US" w:eastAsia="zh-CN" w:bidi="ar-SA"/>
    </w:rPr>
  </w:style>
  <w:style w:type="character" w:customStyle="1" w:styleId="style3">
    <w:name w:val="style3"/>
    <w:basedOn w:val="DefaultParagraphFont"/>
    <w:rsid w:val="00C03C38"/>
  </w:style>
  <w:style w:type="paragraph" w:customStyle="1" w:styleId="BODMemoBody">
    <w:name w:val="BOD Memo Body"/>
    <w:basedOn w:val="Heading1"/>
    <w:rsid w:val="00E355F7"/>
    <w:pPr>
      <w:keepLines w:val="0"/>
      <w:tabs>
        <w:tab w:val="left" w:pos="990"/>
      </w:tabs>
      <w:spacing w:before="0" w:after="240" w:line="360" w:lineRule="auto"/>
      <w:ind w:left="0" w:right="0"/>
      <w:jc w:val="both"/>
    </w:pPr>
    <w:rPr>
      <w:rFonts w:ascii="Arial (W1)" w:hAnsi="Arial (W1)" w:cs="Arial (W1)"/>
      <w:b w:val="0"/>
      <w:kern w:val="16"/>
      <w:szCs w:val="24"/>
      <w:lang w:eastAsia="ko-KR"/>
    </w:rPr>
  </w:style>
  <w:style w:type="character" w:customStyle="1" w:styleId="zzmpTrailerItem">
    <w:name w:val="zzmpTrailerItem"/>
    <w:basedOn w:val="DefaultParagraphFont"/>
    <w:rsid w:val="00D71744"/>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Insertion">
    <w:name w:val="DeltaView Insertion"/>
    <w:rPr>
      <w:b/>
      <w:bCs/>
      <w:spacing w:val="0"/>
      <w:u w:val="double"/>
    </w:rPr>
  </w:style>
  <w:style w:type="character" w:customStyle="1" w:styleId="DeltaViewDeletion">
    <w:name w:val="DeltaView Deletion"/>
    <w:rPr>
      <w:strike/>
      <w:spacing w:val="0"/>
    </w:rPr>
  </w:style>
  <w:style w:type="character" w:customStyle="1" w:styleId="normalhangingChar">
    <w:name w:val="normal hanging Char"/>
    <w:basedOn w:val="DefaultParagraphFont"/>
    <w:link w:val="normalhanging"/>
    <w:rsid w:val="00EE26C4"/>
    <w:rPr>
      <w:sz w:val="24"/>
      <w:szCs w:val="24"/>
      <w:lang w:val="en-US" w:eastAsia="en-US" w:bidi="ar-SA"/>
    </w:rPr>
  </w:style>
  <w:style w:type="character" w:customStyle="1" w:styleId="singleChar1">
    <w:name w:val="single Char1"/>
    <w:basedOn w:val="DefaultParagraphFont"/>
    <w:link w:val="single"/>
    <w:rsid w:val="007148BD"/>
    <w:rPr>
      <w:rFonts w:ascii="Times New Roman" w:eastAsia="SimSun" w:hAnsi="Times New Roman"/>
      <w:sz w:val="24"/>
      <w:szCs w:val="24"/>
      <w:lang w:eastAsia="zh-CN"/>
    </w:rPr>
  </w:style>
  <w:style w:type="character" w:customStyle="1" w:styleId="singleblockChar">
    <w:name w:val="single block Char"/>
    <w:basedOn w:val="singleChar1"/>
    <w:link w:val="singleblock"/>
    <w:rsid w:val="007148BD"/>
    <w:rPr>
      <w:rFonts w:ascii="Times New Roman" w:eastAsia="SimSun" w:hAnsi="Times New Roman"/>
      <w:sz w:val="24"/>
      <w:szCs w:val="24"/>
      <w:lang w:eastAsia="zh-CN"/>
    </w:rPr>
  </w:style>
  <w:style w:type="character" w:customStyle="1" w:styleId="singlehangingChar">
    <w:name w:val="single hanging Char"/>
    <w:basedOn w:val="singleblockChar"/>
    <w:link w:val="singlehanging"/>
    <w:rsid w:val="007148BD"/>
    <w:rPr>
      <w:rFonts w:ascii="Times New Roman" w:eastAsia="SimSun" w:hAnsi="Times New Roman"/>
      <w:sz w:val="24"/>
      <w:szCs w:val="24"/>
      <w:lang w:eastAsia="zh-CN"/>
    </w:rPr>
  </w:style>
  <w:style w:type="character" w:customStyle="1" w:styleId="questionChar">
    <w:name w:val="question Char"/>
    <w:basedOn w:val="singlehangingChar"/>
    <w:link w:val="question"/>
    <w:rsid w:val="007148BD"/>
    <w:rPr>
      <w:rFonts w:ascii="Times New Roman" w:eastAsia="SimSun" w:hAnsi="Times New Roman"/>
      <w:b/>
      <w:bCs/>
      <w:sz w:val="24"/>
      <w:szCs w:val="24"/>
      <w:lang w:eastAsia="zh-CN"/>
    </w:rPr>
  </w:style>
  <w:style w:type="paragraph" w:styleId="Revision">
    <w:name w:val="Revision"/>
    <w:hidden/>
    <w:uiPriority w:val="99"/>
    <w:semiHidden/>
    <w:rsid w:val="007148BD"/>
    <w:rPr>
      <w:rFonts w:ascii="Times New Roman" w:hAnsi="Times New Roman"/>
      <w:sz w:val="24"/>
      <w:szCs w:val="24"/>
    </w:rPr>
  </w:style>
  <w:style w:type="paragraph" w:styleId="TOCHeading">
    <w:name w:val="TOC Heading"/>
    <w:basedOn w:val="Heading1"/>
    <w:next w:val="Normal"/>
    <w:uiPriority w:val="39"/>
    <w:qFormat/>
    <w:rsid w:val="00FC7A2F"/>
    <w:pPr>
      <w:spacing w:before="480" w:after="0" w:line="276" w:lineRule="auto"/>
      <w:ind w:left="0" w:right="0"/>
      <w:jc w:val="left"/>
      <w:outlineLvl w:val="9"/>
    </w:pPr>
    <w:rPr>
      <w:rFonts w:ascii="Cambria" w:hAnsi="Cambria"/>
      <w:bCs/>
      <w:color w:val="365F91"/>
      <w:sz w:val="28"/>
      <w:szCs w:val="28"/>
      <w:lang w:eastAsia="en-US"/>
    </w:rPr>
  </w:style>
  <w:style w:type="paragraph" w:customStyle="1" w:styleId="Head">
    <w:name w:val="Head"/>
    <w:basedOn w:val="Normal"/>
    <w:rsid w:val="00C967BA"/>
    <w:pPr>
      <w:tabs>
        <w:tab w:val="left" w:pos="9360"/>
      </w:tabs>
      <w:overflowPunct w:val="0"/>
      <w:autoSpaceDE w:val="0"/>
      <w:autoSpaceDN w:val="0"/>
      <w:adjustRightInd w:val="0"/>
      <w:spacing w:after="240"/>
      <w:ind w:firstLine="720"/>
      <w:jc w:val="both"/>
      <w:textAlignment w:val="baseline"/>
    </w:pPr>
    <w:rPr>
      <w:rFonts w:ascii="Arial" w:hAnsi="Arial"/>
      <w:b/>
      <w:sz w:val="22"/>
      <w:szCs w:val="20"/>
    </w:rPr>
  </w:style>
  <w:style w:type="character" w:customStyle="1" w:styleId="plainChar">
    <w:name w:val="plain Char"/>
    <w:basedOn w:val="DefaultParagraphFont"/>
    <w:link w:val="plain"/>
    <w:rsid w:val="00ED3B1B"/>
    <w:rPr>
      <w:rFonts w:eastAsia="SimSun"/>
      <w:sz w:val="24"/>
      <w:szCs w:val="24"/>
      <w:lang w:val="en-US" w:eastAsia="zh-CN" w:bidi="ar-SA"/>
    </w:rPr>
  </w:style>
  <w:style w:type="paragraph" w:customStyle="1" w:styleId="BodyTextContinued">
    <w:name w:val="Body Text Continued"/>
    <w:basedOn w:val="BodyText"/>
    <w:next w:val="BodyText"/>
    <w:rsid w:val="00DA0A86"/>
    <w:pPr>
      <w:spacing w:after="240"/>
      <w:jc w:val="left"/>
    </w:pPr>
    <w:rPr>
      <w:szCs w:val="20"/>
      <w:lang w:val="en-US"/>
    </w:rPr>
  </w:style>
  <w:style w:type="paragraph" w:customStyle="1" w:styleId="DeliveryPhrase">
    <w:name w:val="Delivery Phrase"/>
    <w:basedOn w:val="Normal"/>
    <w:next w:val="Normal"/>
    <w:rsid w:val="00DA0A86"/>
    <w:pPr>
      <w:spacing w:after="240"/>
    </w:pPr>
    <w:rPr>
      <w:b/>
      <w:caps/>
      <w:szCs w:val="20"/>
    </w:rPr>
  </w:style>
  <w:style w:type="paragraph" w:customStyle="1" w:styleId="Letterhead">
    <w:name w:val="Letterhead"/>
    <w:rsid w:val="00DA0A86"/>
    <w:pPr>
      <w:tabs>
        <w:tab w:val="center" w:pos="1886"/>
      </w:tabs>
      <w:jc w:val="center"/>
    </w:pPr>
    <w:rPr>
      <w:rFonts w:ascii="Arial Narrow" w:hAnsi="Arial Narrow"/>
      <w:noProof/>
      <w:spacing w:val="2"/>
      <w:sz w:val="16"/>
    </w:rPr>
  </w:style>
  <w:style w:type="paragraph" w:customStyle="1" w:styleId="Header2QA">
    <w:name w:val="Header 2 Q&amp;A"/>
    <w:basedOn w:val="Normal"/>
    <w:rsid w:val="00DA0A86"/>
    <w:pPr>
      <w:widowControl w:val="0"/>
      <w:ind w:left="6048"/>
    </w:pPr>
    <w:rPr>
      <w:szCs w:val="20"/>
    </w:rPr>
  </w:style>
  <w:style w:type="paragraph" w:customStyle="1" w:styleId="CenterUnderline">
    <w:name w:val="$CenterUnderline"/>
    <w:basedOn w:val="Normal"/>
    <w:rsid w:val="00DA0A86"/>
    <w:pPr>
      <w:widowControl w:val="0"/>
      <w:spacing w:line="480" w:lineRule="exact"/>
      <w:jc w:val="center"/>
    </w:pPr>
    <w:rPr>
      <w:szCs w:val="20"/>
      <w:u w:val="single"/>
    </w:rPr>
  </w:style>
  <w:style w:type="paragraph" w:customStyle="1" w:styleId="CenterNormal">
    <w:name w:val="$CenterNormal"/>
    <w:basedOn w:val="CenterUnderline"/>
    <w:rsid w:val="00DA0A86"/>
    <w:pPr>
      <w:tabs>
        <w:tab w:val="left" w:pos="1296"/>
      </w:tabs>
      <w:spacing w:line="280" w:lineRule="exact"/>
    </w:pPr>
    <w:rPr>
      <w:u w:val="none"/>
    </w:rPr>
  </w:style>
  <w:style w:type="paragraph" w:customStyle="1" w:styleId="toa">
    <w:name w:val="toa"/>
    <w:basedOn w:val="Normal"/>
    <w:rsid w:val="00DA0A86"/>
    <w:pPr>
      <w:tabs>
        <w:tab w:val="left" w:pos="9000"/>
        <w:tab w:val="right" w:pos="9360"/>
      </w:tabs>
      <w:suppressAutoHyphens/>
    </w:pPr>
    <w:rPr>
      <w:sz w:val="20"/>
      <w:szCs w:val="20"/>
    </w:rPr>
  </w:style>
  <w:style w:type="character" w:customStyle="1" w:styleId="EquationCaption">
    <w:name w:val="_Equation Caption"/>
    <w:rsid w:val="00DA0A86"/>
  </w:style>
  <w:style w:type="paragraph" w:customStyle="1" w:styleId="QA">
    <w:name w:val="QA"/>
    <w:basedOn w:val="Normal"/>
    <w:rsid w:val="00DA0A86"/>
    <w:pPr>
      <w:tabs>
        <w:tab w:val="left" w:pos="720"/>
        <w:tab w:val="left" w:pos="1152"/>
        <w:tab w:val="left" w:pos="1584"/>
        <w:tab w:val="left" w:pos="2016"/>
      </w:tabs>
      <w:spacing w:line="480" w:lineRule="exact"/>
      <w:ind w:left="720" w:hanging="720"/>
    </w:pPr>
    <w:rPr>
      <w:szCs w:val="20"/>
    </w:rPr>
  </w:style>
  <w:style w:type="paragraph" w:customStyle="1" w:styleId="QandA">
    <w:name w:val="Q and A"/>
    <w:basedOn w:val="Normal"/>
    <w:rsid w:val="00DA0A86"/>
    <w:pPr>
      <w:widowControl w:val="0"/>
      <w:tabs>
        <w:tab w:val="left" w:pos="0"/>
        <w:tab w:val="left" w:pos="540"/>
        <w:tab w:val="left" w:pos="720"/>
      </w:tabs>
      <w:suppressAutoHyphens/>
      <w:spacing w:line="480" w:lineRule="auto"/>
      <w:ind w:left="540" w:hanging="540"/>
      <w:jc w:val="both"/>
    </w:pPr>
    <w:rPr>
      <w:rFonts w:ascii="Arial" w:hAnsi="Arial"/>
      <w:szCs w:val="20"/>
    </w:rPr>
  </w:style>
  <w:style w:type="paragraph" w:customStyle="1" w:styleId="QuickA">
    <w:name w:val="Quick A."/>
    <w:basedOn w:val="Normal"/>
    <w:rsid w:val="00DA0A86"/>
    <w:pPr>
      <w:widowControl w:val="0"/>
      <w:numPr>
        <w:numId w:val="25"/>
      </w:numPr>
    </w:pPr>
    <w:rPr>
      <w:snapToGrid w:val="0"/>
      <w:szCs w:val="20"/>
    </w:rPr>
  </w:style>
  <w:style w:type="paragraph" w:customStyle="1" w:styleId="Answer0">
    <w:name w:val="$Answer"/>
    <w:basedOn w:val="Normal"/>
    <w:next w:val="NormalIndent"/>
    <w:rsid w:val="00DA0A86"/>
    <w:pPr>
      <w:widowControl w:val="0"/>
      <w:spacing w:line="480" w:lineRule="exact"/>
      <w:ind w:left="576" w:hanging="576"/>
    </w:pPr>
    <w:rPr>
      <w:szCs w:val="20"/>
    </w:rPr>
  </w:style>
  <w:style w:type="paragraph" w:customStyle="1" w:styleId="Level03">
    <w:name w:val="$Level03"/>
    <w:basedOn w:val="Normal"/>
    <w:rsid w:val="00DA0A86"/>
    <w:pPr>
      <w:widowControl w:val="0"/>
      <w:numPr>
        <w:ilvl w:val="3"/>
        <w:numId w:val="26"/>
      </w:numPr>
      <w:tabs>
        <w:tab w:val="left" w:pos="1656"/>
        <w:tab w:val="left" w:pos="2232"/>
        <w:tab w:val="left" w:pos="2808"/>
      </w:tabs>
      <w:spacing w:line="480" w:lineRule="exact"/>
    </w:pPr>
    <w:rPr>
      <w:szCs w:val="20"/>
    </w:rPr>
  </w:style>
  <w:style w:type="paragraph" w:customStyle="1" w:styleId="Level05">
    <w:name w:val="$Level05"/>
    <w:basedOn w:val="Normal"/>
    <w:rsid w:val="00DA0A86"/>
    <w:pPr>
      <w:numPr>
        <w:ilvl w:val="5"/>
        <w:numId w:val="26"/>
      </w:numPr>
      <w:tabs>
        <w:tab w:val="left" w:pos="2376"/>
        <w:tab w:val="left" w:pos="2952"/>
        <w:tab w:val="left" w:pos="3528"/>
      </w:tabs>
      <w:spacing w:line="480" w:lineRule="exact"/>
    </w:pPr>
    <w:rPr>
      <w:szCs w:val="20"/>
    </w:rPr>
  </w:style>
  <w:style w:type="paragraph" w:customStyle="1" w:styleId="Level04">
    <w:name w:val="$Level04"/>
    <w:basedOn w:val="Normal"/>
    <w:rsid w:val="00DA0A86"/>
    <w:pPr>
      <w:numPr>
        <w:ilvl w:val="4"/>
        <w:numId w:val="26"/>
      </w:numPr>
      <w:tabs>
        <w:tab w:val="left" w:pos="2016"/>
        <w:tab w:val="left" w:pos="2592"/>
        <w:tab w:val="left" w:pos="3168"/>
      </w:tabs>
      <w:spacing w:line="480" w:lineRule="exact"/>
    </w:pPr>
    <w:rPr>
      <w:szCs w:val="20"/>
    </w:rPr>
  </w:style>
  <w:style w:type="paragraph" w:customStyle="1" w:styleId="Level06">
    <w:name w:val="$Level06"/>
    <w:basedOn w:val="Normal"/>
    <w:rsid w:val="00DA0A86"/>
    <w:pPr>
      <w:numPr>
        <w:ilvl w:val="6"/>
        <w:numId w:val="26"/>
      </w:numPr>
      <w:tabs>
        <w:tab w:val="left" w:pos="2736"/>
        <w:tab w:val="left" w:pos="3312"/>
        <w:tab w:val="left" w:pos="3888"/>
      </w:tabs>
      <w:spacing w:line="480" w:lineRule="exact"/>
    </w:pPr>
    <w:rPr>
      <w:szCs w:val="20"/>
    </w:rPr>
  </w:style>
  <w:style w:type="paragraph" w:customStyle="1" w:styleId="Level00">
    <w:name w:val="$Level00"/>
    <w:basedOn w:val="Normal"/>
    <w:next w:val="NormalIndent"/>
    <w:rsid w:val="00DA0A86"/>
    <w:pPr>
      <w:widowControl w:val="0"/>
      <w:numPr>
        <w:numId w:val="26"/>
      </w:numPr>
      <w:tabs>
        <w:tab w:val="left" w:pos="576"/>
        <w:tab w:val="left" w:pos="1152"/>
      </w:tabs>
      <w:spacing w:line="480" w:lineRule="exact"/>
    </w:pPr>
    <w:rPr>
      <w:szCs w:val="20"/>
    </w:rPr>
  </w:style>
  <w:style w:type="paragraph" w:customStyle="1" w:styleId="Level01">
    <w:name w:val="$Level01"/>
    <w:basedOn w:val="Normal"/>
    <w:rsid w:val="00DA0A86"/>
    <w:pPr>
      <w:widowControl w:val="0"/>
      <w:numPr>
        <w:ilvl w:val="1"/>
        <w:numId w:val="26"/>
      </w:numPr>
      <w:tabs>
        <w:tab w:val="left" w:pos="1512"/>
        <w:tab w:val="left" w:pos="2088"/>
      </w:tabs>
      <w:spacing w:line="480" w:lineRule="exact"/>
    </w:pPr>
    <w:rPr>
      <w:szCs w:val="20"/>
    </w:rPr>
  </w:style>
  <w:style w:type="paragraph" w:customStyle="1" w:styleId="Level02">
    <w:name w:val="$Level02"/>
    <w:basedOn w:val="Normal"/>
    <w:rsid w:val="00DA0A86"/>
    <w:pPr>
      <w:widowControl w:val="0"/>
      <w:numPr>
        <w:ilvl w:val="2"/>
        <w:numId w:val="26"/>
      </w:numPr>
      <w:tabs>
        <w:tab w:val="left" w:pos="1944"/>
        <w:tab w:val="left" w:pos="2520"/>
      </w:tabs>
      <w:spacing w:line="480" w:lineRule="exact"/>
    </w:pPr>
    <w:rPr>
      <w:szCs w:val="20"/>
    </w:rPr>
  </w:style>
  <w:style w:type="character" w:customStyle="1" w:styleId="documentbody">
    <w:name w:val="documentbody"/>
    <w:basedOn w:val="DefaultParagraphFont"/>
    <w:rsid w:val="00DA0A86"/>
  </w:style>
  <w:style w:type="character" w:customStyle="1" w:styleId="searchterm">
    <w:name w:val="searchterm"/>
    <w:basedOn w:val="DefaultParagraphFont"/>
    <w:rsid w:val="00DA0A86"/>
  </w:style>
  <w:style w:type="paragraph" w:customStyle="1" w:styleId="testimony">
    <w:name w:val="testimony"/>
    <w:basedOn w:val="Normal"/>
    <w:rsid w:val="00DA0A86"/>
    <w:pPr>
      <w:tabs>
        <w:tab w:val="left" w:pos="720"/>
        <w:tab w:val="left" w:pos="2160"/>
      </w:tabs>
      <w:spacing w:line="440" w:lineRule="atLeast"/>
      <w:ind w:hanging="360"/>
    </w:pPr>
    <w:rPr>
      <w:rFonts w:ascii="Times" w:hAnsi="Times"/>
      <w:szCs w:val="20"/>
    </w:rPr>
  </w:style>
  <w:style w:type="character" w:customStyle="1" w:styleId="FootnoteTextChar">
    <w:name w:val="Footnote Text Char"/>
    <w:basedOn w:val="DefaultParagraphFont"/>
    <w:link w:val="FootnoteText"/>
    <w:semiHidden/>
    <w:rsid w:val="00DA0A86"/>
    <w:rPr>
      <w:rFonts w:ascii="Times New Roman" w:eastAsia="SimSun" w:hAnsi="Times New Roman"/>
      <w:sz w:val="22"/>
      <w:szCs w:val="24"/>
      <w:lang w:eastAsia="zh-CN"/>
    </w:rPr>
  </w:style>
  <w:style w:type="character" w:customStyle="1" w:styleId="Heading6Char">
    <w:name w:val="Heading 6 Char"/>
    <w:aliases w:val="h6 Char"/>
    <w:basedOn w:val="DefaultParagraphFont"/>
    <w:link w:val="Heading6"/>
    <w:rsid w:val="00DA0A86"/>
    <w:rPr>
      <w:rFonts w:ascii="Times New Roman Bold" w:hAnsi="Times New Roman Bold"/>
      <w:b/>
      <w:sz w:val="24"/>
      <w:szCs w:val="24"/>
      <w:u w:val="single"/>
      <w:lang w:eastAsia="zh-CN"/>
    </w:rPr>
  </w:style>
  <w:style w:type="character" w:customStyle="1" w:styleId="Heading7Char">
    <w:name w:val="Heading 7 Char"/>
    <w:aliases w:val="h7 Char"/>
    <w:basedOn w:val="DefaultParagraphFont"/>
    <w:link w:val="Heading7"/>
    <w:rsid w:val="00DA0A86"/>
    <w:rPr>
      <w:rFonts w:ascii="Times New Roman Bold" w:hAnsi="Times New Roman Bold"/>
      <w:b/>
      <w:sz w:val="24"/>
      <w:szCs w:val="24"/>
      <w:u w:val="single"/>
      <w:lang w:eastAsia="zh-CN"/>
    </w:rPr>
  </w:style>
  <w:style w:type="character" w:customStyle="1" w:styleId="Heading8Char">
    <w:name w:val="Heading 8 Char"/>
    <w:aliases w:val="h8 Char"/>
    <w:basedOn w:val="DefaultParagraphFont"/>
    <w:link w:val="Heading8"/>
    <w:rsid w:val="00DA0A86"/>
    <w:rPr>
      <w:rFonts w:ascii="Times New Roman Bold" w:hAnsi="Times New Roman Bold"/>
      <w:b/>
      <w:sz w:val="24"/>
      <w:szCs w:val="24"/>
      <w:u w:val="single"/>
      <w:lang w:eastAsia="zh-CN"/>
    </w:rPr>
  </w:style>
  <w:style w:type="character" w:customStyle="1" w:styleId="Heading3Char">
    <w:name w:val="Heading 3 Char"/>
    <w:aliases w:val="h3 Char"/>
    <w:basedOn w:val="DefaultParagraphFont"/>
    <w:link w:val="Heading3"/>
    <w:rsid w:val="00DA0A86"/>
    <w:rPr>
      <w:rFonts w:ascii="Times New Roman Bold" w:hAnsi="Times New Roman Bold"/>
      <w:b/>
      <w:sz w:val="24"/>
      <w:szCs w:val="24"/>
      <w:u w:val="single"/>
      <w:lang w:eastAsia="zh-CN"/>
    </w:rPr>
  </w:style>
  <w:style w:type="character" w:customStyle="1" w:styleId="Heading4Char">
    <w:name w:val="Heading 4 Char"/>
    <w:aliases w:val="h4 Char"/>
    <w:basedOn w:val="DefaultParagraphFont"/>
    <w:link w:val="Heading4"/>
    <w:rsid w:val="00DA0A86"/>
    <w:rPr>
      <w:rFonts w:ascii="Times New Roman Bold" w:hAnsi="Times New Roman Bold"/>
      <w:b/>
      <w:sz w:val="24"/>
      <w:szCs w:val="24"/>
      <w:u w:val="single"/>
      <w:lang w:eastAsia="zh-CN"/>
    </w:rPr>
  </w:style>
  <w:style w:type="character" w:customStyle="1" w:styleId="Heading5Char">
    <w:name w:val="Heading 5 Char"/>
    <w:aliases w:val="h5 Char"/>
    <w:basedOn w:val="DefaultParagraphFont"/>
    <w:link w:val="Heading5"/>
    <w:rsid w:val="00DA0A86"/>
    <w:rPr>
      <w:rFonts w:ascii="Times New Roman Bold" w:hAnsi="Times New Roman Bold"/>
      <w:b/>
      <w:sz w:val="24"/>
      <w:szCs w:val="24"/>
      <w:u w:val="single"/>
      <w:lang w:eastAsia="zh-CN"/>
    </w:rPr>
  </w:style>
  <w:style w:type="character" w:customStyle="1" w:styleId="HeaderChar">
    <w:name w:val="Header Char"/>
    <w:basedOn w:val="DefaultParagraphFont"/>
    <w:link w:val="Header"/>
    <w:rsid w:val="00DA0A86"/>
    <w:rPr>
      <w:rFonts w:ascii="Times New Roman" w:eastAsia="SimSun" w:hAnsi="Times New Roman"/>
      <w:sz w:val="24"/>
      <w:szCs w:val="24"/>
      <w:lang w:eastAsia="zh-CN"/>
    </w:rPr>
  </w:style>
  <w:style w:type="character" w:customStyle="1" w:styleId="BodyTextChar">
    <w:name w:val="Body Text Char"/>
    <w:aliases w:val="bt Char"/>
    <w:basedOn w:val="DefaultParagraphFont"/>
    <w:link w:val="BodyText"/>
    <w:rsid w:val="00DA0A86"/>
    <w:rPr>
      <w:rFonts w:ascii="Times New Roman" w:hAnsi="Times New Roman"/>
      <w:sz w:val="24"/>
      <w:szCs w:val="24"/>
      <w:lang w:val="en-GB"/>
    </w:rPr>
  </w:style>
  <w:style w:type="character" w:customStyle="1" w:styleId="BodyTextIndent2Char">
    <w:name w:val="Body Text Indent 2 Char"/>
    <w:basedOn w:val="DefaultParagraphFont"/>
    <w:link w:val="BodyTextIndent2"/>
    <w:rsid w:val="00DA0A86"/>
    <w:rPr>
      <w:rFonts w:ascii="CG Times" w:hAnsi="CG Times"/>
      <w:color w:val="0000FF"/>
      <w:sz w:val="24"/>
      <w:szCs w:val="24"/>
    </w:rPr>
  </w:style>
  <w:style w:type="character" w:customStyle="1" w:styleId="BodyText3Char">
    <w:name w:val="Body Text 3 Char"/>
    <w:basedOn w:val="DefaultParagraphFont"/>
    <w:link w:val="BodyText3"/>
    <w:rsid w:val="00DA0A86"/>
    <w:rPr>
      <w:rFonts w:ascii="Times New Roman" w:hAnsi="Times New Roman"/>
      <w:snapToGrid w:val="0"/>
      <w:sz w:val="24"/>
      <w:szCs w:val="24"/>
    </w:rPr>
  </w:style>
  <w:style w:type="character" w:customStyle="1" w:styleId="PlainTextChar">
    <w:name w:val="Plain Text Char"/>
    <w:basedOn w:val="DefaultParagraphFont"/>
    <w:link w:val="PlainText"/>
    <w:rsid w:val="00DA0A86"/>
    <w:rPr>
      <w:rFonts w:ascii="Courier New" w:hAnsi="Courier New" w:cs="Courier New"/>
      <w:szCs w:val="24"/>
    </w:rPr>
  </w:style>
  <w:style w:type="character" w:customStyle="1" w:styleId="BodyTextIndentChar">
    <w:name w:val="Body Text Indent Char"/>
    <w:basedOn w:val="DefaultParagraphFont"/>
    <w:link w:val="BodyTextIndent"/>
    <w:rsid w:val="00DA0A86"/>
    <w:rPr>
      <w:rFonts w:ascii="Arial" w:hAnsi="Arial"/>
      <w:sz w:val="22"/>
      <w:szCs w:val="24"/>
    </w:rPr>
  </w:style>
  <w:style w:type="paragraph" w:customStyle="1" w:styleId="Testimony0">
    <w:name w:val="Testimony"/>
    <w:basedOn w:val="Normal"/>
    <w:rsid w:val="00DA0A86"/>
    <w:pPr>
      <w:tabs>
        <w:tab w:val="left" w:pos="80"/>
        <w:tab w:val="left" w:pos="180"/>
        <w:tab w:val="left" w:pos="800"/>
        <w:tab w:val="left" w:pos="1260"/>
        <w:tab w:val="left" w:pos="1700"/>
        <w:tab w:val="left" w:pos="4580"/>
        <w:tab w:val="left" w:pos="9360"/>
      </w:tabs>
      <w:spacing w:line="480" w:lineRule="atLeast"/>
      <w:ind w:left="1260" w:right="460" w:hanging="900"/>
      <w:jc w:val="both"/>
    </w:pPr>
    <w:rPr>
      <w:rFonts w:ascii="Helv" w:hAnsi="Helv"/>
      <w:szCs w:val="20"/>
    </w:rPr>
  </w:style>
  <w:style w:type="character" w:customStyle="1" w:styleId="BodyText2Char">
    <w:name w:val="Body Text 2 Char"/>
    <w:basedOn w:val="DefaultParagraphFont"/>
    <w:link w:val="BodyText2"/>
    <w:rsid w:val="00DA0A86"/>
    <w:rPr>
      <w:rFonts w:ascii="Times New Roman" w:hAnsi="Times New Roman"/>
      <w:sz w:val="24"/>
      <w:szCs w:val="24"/>
    </w:rPr>
  </w:style>
  <w:style w:type="character" w:customStyle="1" w:styleId="FooterChar">
    <w:name w:val="Footer Char"/>
    <w:basedOn w:val="DefaultParagraphFont"/>
    <w:link w:val="Footer"/>
    <w:rsid w:val="00DA0A86"/>
    <w:rPr>
      <w:rFonts w:ascii="Times New Roman" w:eastAsia="SimSun" w:hAnsi="Times New Roman"/>
      <w:color w:val="000000"/>
      <w:sz w:val="24"/>
      <w:szCs w:val="24"/>
      <w:lang w:eastAsia="zh-CN"/>
    </w:rPr>
  </w:style>
  <w:style w:type="character" w:customStyle="1" w:styleId="TitleChar">
    <w:name w:val="Title Char"/>
    <w:basedOn w:val="DefaultParagraphFont"/>
    <w:link w:val="Title"/>
    <w:rsid w:val="00DA0A86"/>
    <w:rPr>
      <w:rFonts w:ascii="Arial" w:hAnsi="Arial" w:cs="Arial"/>
      <w:b/>
      <w:bCs/>
      <w:kern w:val="28"/>
      <w:sz w:val="32"/>
      <w:szCs w:val="32"/>
    </w:rPr>
  </w:style>
  <w:style w:type="character" w:customStyle="1" w:styleId="BodyTextIndent3Char">
    <w:name w:val="Body Text Indent 3 Char"/>
    <w:basedOn w:val="DefaultParagraphFont"/>
    <w:link w:val="BodyTextIndent3"/>
    <w:rsid w:val="00DA0A86"/>
    <w:rPr>
      <w:rFonts w:ascii="Times" w:hAnsi="Times"/>
      <w:sz w:val="24"/>
      <w:szCs w:val="24"/>
    </w:rPr>
  </w:style>
  <w:style w:type="paragraph" w:customStyle="1" w:styleId="MoPSCTestimony">
    <w:name w:val="MoPSC Testimony"/>
    <w:basedOn w:val="Normal"/>
    <w:rsid w:val="00DA0A86"/>
    <w:pPr>
      <w:spacing w:line="480" w:lineRule="auto"/>
      <w:ind w:firstLine="720"/>
    </w:pPr>
  </w:style>
  <w:style w:type="paragraph" w:customStyle="1" w:styleId="Heading3Text">
    <w:name w:val="Heading 3 Text"/>
    <w:basedOn w:val="Normal"/>
    <w:rsid w:val="00DA0A86"/>
    <w:pPr>
      <w:widowControl w:val="0"/>
      <w:overflowPunct w:val="0"/>
      <w:autoSpaceDE w:val="0"/>
      <w:autoSpaceDN w:val="0"/>
      <w:adjustRightInd w:val="0"/>
      <w:spacing w:line="480" w:lineRule="atLeast"/>
      <w:ind w:left="720" w:firstLine="720"/>
      <w:textAlignment w:val="baseline"/>
    </w:pPr>
    <w:rPr>
      <w:rFonts w:ascii="NewCenturySchlbk" w:hAnsi="NewCenturySchlbk"/>
      <w:szCs w:val="20"/>
    </w:rPr>
  </w:style>
  <w:style w:type="paragraph" w:customStyle="1" w:styleId="Quote3">
    <w:name w:val="Quote 3"/>
    <w:basedOn w:val="Normal"/>
    <w:rsid w:val="00DA0A86"/>
    <w:pPr>
      <w:widowControl w:val="0"/>
      <w:overflowPunct w:val="0"/>
      <w:autoSpaceDE w:val="0"/>
      <w:autoSpaceDN w:val="0"/>
      <w:adjustRightInd w:val="0"/>
      <w:spacing w:before="240"/>
      <w:ind w:left="2880" w:right="2880"/>
      <w:textAlignment w:val="baseline"/>
    </w:pPr>
    <w:rPr>
      <w:rFonts w:ascii="NewCenturySchlbk" w:hAnsi="NewCenturySchlbk"/>
      <w:szCs w:val="20"/>
    </w:rPr>
  </w:style>
  <w:style w:type="paragraph" w:customStyle="1" w:styleId="Heading2Text">
    <w:name w:val="Heading 2 Text"/>
    <w:basedOn w:val="Normal"/>
    <w:rsid w:val="00DA0A86"/>
    <w:pPr>
      <w:spacing w:line="480" w:lineRule="atLeast"/>
      <w:ind w:firstLine="720"/>
    </w:pPr>
    <w:rPr>
      <w:rFonts w:ascii="NewCenturySchlbk" w:hAnsi="NewCenturySchlbk"/>
      <w:szCs w:val="20"/>
    </w:rPr>
  </w:style>
  <w:style w:type="paragraph" w:customStyle="1" w:styleId="Heading1Text">
    <w:name w:val="Heading 1 Text"/>
    <w:basedOn w:val="Normal"/>
    <w:rsid w:val="00DA0A86"/>
    <w:pPr>
      <w:spacing w:line="480" w:lineRule="atLeast"/>
      <w:ind w:firstLine="720"/>
    </w:pPr>
    <w:rPr>
      <w:rFonts w:ascii="NewCenturySchlbk" w:hAnsi="NewCenturySchlbk"/>
      <w:szCs w:val="20"/>
    </w:rPr>
  </w:style>
  <w:style w:type="paragraph" w:customStyle="1" w:styleId="Question0">
    <w:name w:val="$Question"/>
    <w:basedOn w:val="Normal"/>
    <w:next w:val="NormalIndent"/>
    <w:rsid w:val="00DA0A86"/>
    <w:pPr>
      <w:widowControl w:val="0"/>
      <w:spacing w:line="480" w:lineRule="exact"/>
      <w:ind w:left="576" w:hanging="576"/>
    </w:pPr>
    <w:rPr>
      <w:szCs w:val="20"/>
    </w:rPr>
  </w:style>
  <w:style w:type="character" w:customStyle="1" w:styleId="BalloonTextChar">
    <w:name w:val="Balloon Text Char"/>
    <w:basedOn w:val="DefaultParagraphFont"/>
    <w:link w:val="BalloonText"/>
    <w:rsid w:val="00DA0A86"/>
    <w:rPr>
      <w:rFonts w:ascii="Tahoma" w:hAnsi="Tahoma" w:cs="TheSerif 3-Light"/>
      <w:sz w:val="16"/>
      <w:szCs w:val="16"/>
    </w:rPr>
  </w:style>
  <w:style w:type="character" w:customStyle="1" w:styleId="CommentTextChar">
    <w:name w:val="Comment Text Char"/>
    <w:basedOn w:val="DefaultParagraphFont"/>
    <w:link w:val="CommentText"/>
    <w:rsid w:val="00DA0A86"/>
    <w:rPr>
      <w:rFonts w:ascii="Times New Roman" w:eastAsia="SimSun" w:hAnsi="Times New Roman"/>
      <w:sz w:val="22"/>
      <w:szCs w:val="24"/>
      <w:lang w:eastAsia="zh-CN"/>
    </w:rPr>
  </w:style>
  <w:style w:type="character" w:customStyle="1" w:styleId="CommentSubjectChar">
    <w:name w:val="Comment Subject Char"/>
    <w:basedOn w:val="CommentTextChar"/>
    <w:link w:val="CommentSubject"/>
    <w:rsid w:val="00DA0A86"/>
    <w:rPr>
      <w:rFonts w:ascii="Times New Roman" w:eastAsia="SimSun" w:hAnsi="Times New Roman"/>
      <w:b/>
      <w:bCs/>
      <w:sz w:val="22"/>
      <w:szCs w:val="24"/>
      <w:lang w:eastAsia="zh-CN"/>
    </w:rPr>
  </w:style>
  <w:style w:type="paragraph" w:customStyle="1" w:styleId="08RFPBody">
    <w:name w:val="08RFP Body"/>
    <w:basedOn w:val="Normal"/>
    <w:link w:val="08RFPBodyChar"/>
    <w:rsid w:val="00AD7CF9"/>
    <w:pPr>
      <w:spacing w:after="240"/>
      <w:jc w:val="both"/>
    </w:pPr>
    <w:rPr>
      <w:rFonts w:ascii="Arial" w:hAnsi="Arial"/>
      <w:sz w:val="20"/>
      <w:szCs w:val="20"/>
    </w:rPr>
  </w:style>
  <w:style w:type="character" w:customStyle="1" w:styleId="08RFPBodyChar">
    <w:name w:val="08RFP Body Char"/>
    <w:basedOn w:val="DefaultParagraphFont"/>
    <w:link w:val="08RFPBody"/>
    <w:rsid w:val="00AD7CF9"/>
    <w:rPr>
      <w:rFonts w:ascii="Arial" w:hAnsi="Arial"/>
    </w:rPr>
  </w:style>
  <w:style w:type="paragraph" w:customStyle="1" w:styleId="08RFPFigureTitle">
    <w:name w:val="08RFP Figure Title"/>
    <w:basedOn w:val="Normal"/>
    <w:link w:val="08RFPFigureTitleChar"/>
    <w:rsid w:val="00AD7CF9"/>
    <w:pPr>
      <w:spacing w:after="120"/>
    </w:pPr>
    <w:rPr>
      <w:rFonts w:ascii="Palatino Linotype" w:hAnsi="Palatino Linotype"/>
      <w:b/>
      <w:szCs w:val="20"/>
    </w:rPr>
  </w:style>
  <w:style w:type="character" w:customStyle="1" w:styleId="08RFPFigureTitleChar">
    <w:name w:val="08RFP Figure Title Char"/>
    <w:basedOn w:val="DefaultParagraphFont"/>
    <w:link w:val="08RFPFigureTitle"/>
    <w:rsid w:val="00AD7CF9"/>
    <w:rPr>
      <w:rFonts w:ascii="Palatino Linotype" w:hAnsi="Palatino Linotype"/>
      <w:b/>
      <w:sz w:val="24"/>
    </w:rPr>
  </w:style>
  <w:style w:type="character" w:customStyle="1" w:styleId="questionChar1">
    <w:name w:val="question Char1"/>
    <w:basedOn w:val="DefaultParagraphFont"/>
    <w:rsid w:val="00AD7CF9"/>
    <w:rPr>
      <w:rFonts w:ascii="Times New Roman" w:eastAsia="SimSun" w:hAnsi="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893">
      <w:bodyDiv w:val="1"/>
      <w:marLeft w:val="0"/>
      <w:marRight w:val="0"/>
      <w:marTop w:val="0"/>
      <w:marBottom w:val="0"/>
      <w:divBdr>
        <w:top w:val="none" w:sz="0" w:space="0" w:color="auto"/>
        <w:left w:val="none" w:sz="0" w:space="0" w:color="auto"/>
        <w:bottom w:val="none" w:sz="0" w:space="0" w:color="auto"/>
        <w:right w:val="none" w:sz="0" w:space="0" w:color="auto"/>
      </w:divBdr>
    </w:div>
    <w:div w:id="43525623">
      <w:bodyDiv w:val="1"/>
      <w:marLeft w:val="0"/>
      <w:marRight w:val="0"/>
      <w:marTop w:val="0"/>
      <w:marBottom w:val="0"/>
      <w:divBdr>
        <w:top w:val="none" w:sz="0" w:space="0" w:color="auto"/>
        <w:left w:val="none" w:sz="0" w:space="0" w:color="auto"/>
        <w:bottom w:val="none" w:sz="0" w:space="0" w:color="auto"/>
        <w:right w:val="none" w:sz="0" w:space="0" w:color="auto"/>
      </w:divBdr>
    </w:div>
    <w:div w:id="83495103">
      <w:bodyDiv w:val="1"/>
      <w:marLeft w:val="0"/>
      <w:marRight w:val="0"/>
      <w:marTop w:val="0"/>
      <w:marBottom w:val="0"/>
      <w:divBdr>
        <w:top w:val="none" w:sz="0" w:space="0" w:color="auto"/>
        <w:left w:val="none" w:sz="0" w:space="0" w:color="auto"/>
        <w:bottom w:val="none" w:sz="0" w:space="0" w:color="auto"/>
        <w:right w:val="none" w:sz="0" w:space="0" w:color="auto"/>
      </w:divBdr>
    </w:div>
    <w:div w:id="117114685">
      <w:bodyDiv w:val="1"/>
      <w:marLeft w:val="0"/>
      <w:marRight w:val="0"/>
      <w:marTop w:val="0"/>
      <w:marBottom w:val="0"/>
      <w:divBdr>
        <w:top w:val="none" w:sz="0" w:space="0" w:color="auto"/>
        <w:left w:val="none" w:sz="0" w:space="0" w:color="auto"/>
        <w:bottom w:val="none" w:sz="0" w:space="0" w:color="auto"/>
        <w:right w:val="none" w:sz="0" w:space="0" w:color="auto"/>
      </w:divBdr>
      <w:divsChild>
        <w:div w:id="1646734669">
          <w:marLeft w:val="0"/>
          <w:marRight w:val="0"/>
          <w:marTop w:val="0"/>
          <w:marBottom w:val="0"/>
          <w:divBdr>
            <w:top w:val="none" w:sz="0" w:space="0" w:color="auto"/>
            <w:left w:val="none" w:sz="0" w:space="0" w:color="auto"/>
            <w:bottom w:val="none" w:sz="0" w:space="0" w:color="auto"/>
            <w:right w:val="none" w:sz="0" w:space="0" w:color="auto"/>
          </w:divBdr>
          <w:divsChild>
            <w:div w:id="163782792">
              <w:marLeft w:val="0"/>
              <w:marRight w:val="0"/>
              <w:marTop w:val="0"/>
              <w:marBottom w:val="0"/>
              <w:divBdr>
                <w:top w:val="none" w:sz="0" w:space="0" w:color="auto"/>
                <w:left w:val="none" w:sz="0" w:space="0" w:color="auto"/>
                <w:bottom w:val="none" w:sz="0" w:space="0" w:color="auto"/>
                <w:right w:val="none" w:sz="0" w:space="0" w:color="auto"/>
              </w:divBdr>
            </w:div>
            <w:div w:id="257952286">
              <w:marLeft w:val="0"/>
              <w:marRight w:val="0"/>
              <w:marTop w:val="0"/>
              <w:marBottom w:val="0"/>
              <w:divBdr>
                <w:top w:val="none" w:sz="0" w:space="0" w:color="auto"/>
                <w:left w:val="none" w:sz="0" w:space="0" w:color="auto"/>
                <w:bottom w:val="none" w:sz="0" w:space="0" w:color="auto"/>
                <w:right w:val="none" w:sz="0" w:space="0" w:color="auto"/>
              </w:divBdr>
            </w:div>
            <w:div w:id="323824265">
              <w:marLeft w:val="0"/>
              <w:marRight w:val="0"/>
              <w:marTop w:val="0"/>
              <w:marBottom w:val="0"/>
              <w:divBdr>
                <w:top w:val="none" w:sz="0" w:space="0" w:color="auto"/>
                <w:left w:val="none" w:sz="0" w:space="0" w:color="auto"/>
                <w:bottom w:val="none" w:sz="0" w:space="0" w:color="auto"/>
                <w:right w:val="none" w:sz="0" w:space="0" w:color="auto"/>
              </w:divBdr>
            </w:div>
            <w:div w:id="504175037">
              <w:marLeft w:val="0"/>
              <w:marRight w:val="0"/>
              <w:marTop w:val="0"/>
              <w:marBottom w:val="0"/>
              <w:divBdr>
                <w:top w:val="none" w:sz="0" w:space="0" w:color="auto"/>
                <w:left w:val="none" w:sz="0" w:space="0" w:color="auto"/>
                <w:bottom w:val="none" w:sz="0" w:space="0" w:color="auto"/>
                <w:right w:val="none" w:sz="0" w:space="0" w:color="auto"/>
              </w:divBdr>
            </w:div>
            <w:div w:id="543950730">
              <w:marLeft w:val="0"/>
              <w:marRight w:val="0"/>
              <w:marTop w:val="0"/>
              <w:marBottom w:val="0"/>
              <w:divBdr>
                <w:top w:val="none" w:sz="0" w:space="0" w:color="auto"/>
                <w:left w:val="none" w:sz="0" w:space="0" w:color="auto"/>
                <w:bottom w:val="none" w:sz="0" w:space="0" w:color="auto"/>
                <w:right w:val="none" w:sz="0" w:space="0" w:color="auto"/>
              </w:divBdr>
            </w:div>
            <w:div w:id="556282919">
              <w:marLeft w:val="0"/>
              <w:marRight w:val="0"/>
              <w:marTop w:val="0"/>
              <w:marBottom w:val="0"/>
              <w:divBdr>
                <w:top w:val="none" w:sz="0" w:space="0" w:color="auto"/>
                <w:left w:val="none" w:sz="0" w:space="0" w:color="auto"/>
                <w:bottom w:val="none" w:sz="0" w:space="0" w:color="auto"/>
                <w:right w:val="none" w:sz="0" w:space="0" w:color="auto"/>
              </w:divBdr>
            </w:div>
            <w:div w:id="587545295">
              <w:marLeft w:val="0"/>
              <w:marRight w:val="0"/>
              <w:marTop w:val="0"/>
              <w:marBottom w:val="0"/>
              <w:divBdr>
                <w:top w:val="none" w:sz="0" w:space="0" w:color="auto"/>
                <w:left w:val="none" w:sz="0" w:space="0" w:color="auto"/>
                <w:bottom w:val="none" w:sz="0" w:space="0" w:color="auto"/>
                <w:right w:val="none" w:sz="0" w:space="0" w:color="auto"/>
              </w:divBdr>
            </w:div>
            <w:div w:id="946615648">
              <w:marLeft w:val="0"/>
              <w:marRight w:val="0"/>
              <w:marTop w:val="0"/>
              <w:marBottom w:val="0"/>
              <w:divBdr>
                <w:top w:val="none" w:sz="0" w:space="0" w:color="auto"/>
                <w:left w:val="none" w:sz="0" w:space="0" w:color="auto"/>
                <w:bottom w:val="none" w:sz="0" w:space="0" w:color="auto"/>
                <w:right w:val="none" w:sz="0" w:space="0" w:color="auto"/>
              </w:divBdr>
            </w:div>
            <w:div w:id="959455200">
              <w:marLeft w:val="0"/>
              <w:marRight w:val="0"/>
              <w:marTop w:val="0"/>
              <w:marBottom w:val="0"/>
              <w:divBdr>
                <w:top w:val="none" w:sz="0" w:space="0" w:color="auto"/>
                <w:left w:val="none" w:sz="0" w:space="0" w:color="auto"/>
                <w:bottom w:val="none" w:sz="0" w:space="0" w:color="auto"/>
                <w:right w:val="none" w:sz="0" w:space="0" w:color="auto"/>
              </w:divBdr>
            </w:div>
            <w:div w:id="1001204663">
              <w:marLeft w:val="0"/>
              <w:marRight w:val="0"/>
              <w:marTop w:val="0"/>
              <w:marBottom w:val="0"/>
              <w:divBdr>
                <w:top w:val="none" w:sz="0" w:space="0" w:color="auto"/>
                <w:left w:val="none" w:sz="0" w:space="0" w:color="auto"/>
                <w:bottom w:val="none" w:sz="0" w:space="0" w:color="auto"/>
                <w:right w:val="none" w:sz="0" w:space="0" w:color="auto"/>
              </w:divBdr>
            </w:div>
            <w:div w:id="1143814527">
              <w:marLeft w:val="0"/>
              <w:marRight w:val="0"/>
              <w:marTop w:val="0"/>
              <w:marBottom w:val="0"/>
              <w:divBdr>
                <w:top w:val="none" w:sz="0" w:space="0" w:color="auto"/>
                <w:left w:val="none" w:sz="0" w:space="0" w:color="auto"/>
                <w:bottom w:val="none" w:sz="0" w:space="0" w:color="auto"/>
                <w:right w:val="none" w:sz="0" w:space="0" w:color="auto"/>
              </w:divBdr>
            </w:div>
            <w:div w:id="1306205416">
              <w:marLeft w:val="0"/>
              <w:marRight w:val="0"/>
              <w:marTop w:val="0"/>
              <w:marBottom w:val="0"/>
              <w:divBdr>
                <w:top w:val="none" w:sz="0" w:space="0" w:color="auto"/>
                <w:left w:val="none" w:sz="0" w:space="0" w:color="auto"/>
                <w:bottom w:val="none" w:sz="0" w:space="0" w:color="auto"/>
                <w:right w:val="none" w:sz="0" w:space="0" w:color="auto"/>
              </w:divBdr>
            </w:div>
            <w:div w:id="1306818055">
              <w:marLeft w:val="0"/>
              <w:marRight w:val="0"/>
              <w:marTop w:val="0"/>
              <w:marBottom w:val="0"/>
              <w:divBdr>
                <w:top w:val="none" w:sz="0" w:space="0" w:color="auto"/>
                <w:left w:val="none" w:sz="0" w:space="0" w:color="auto"/>
                <w:bottom w:val="none" w:sz="0" w:space="0" w:color="auto"/>
                <w:right w:val="none" w:sz="0" w:space="0" w:color="auto"/>
              </w:divBdr>
            </w:div>
            <w:div w:id="1355377932">
              <w:marLeft w:val="0"/>
              <w:marRight w:val="0"/>
              <w:marTop w:val="0"/>
              <w:marBottom w:val="0"/>
              <w:divBdr>
                <w:top w:val="none" w:sz="0" w:space="0" w:color="auto"/>
                <w:left w:val="none" w:sz="0" w:space="0" w:color="auto"/>
                <w:bottom w:val="none" w:sz="0" w:space="0" w:color="auto"/>
                <w:right w:val="none" w:sz="0" w:space="0" w:color="auto"/>
              </w:divBdr>
            </w:div>
            <w:div w:id="1613126357">
              <w:marLeft w:val="0"/>
              <w:marRight w:val="0"/>
              <w:marTop w:val="0"/>
              <w:marBottom w:val="0"/>
              <w:divBdr>
                <w:top w:val="none" w:sz="0" w:space="0" w:color="auto"/>
                <w:left w:val="none" w:sz="0" w:space="0" w:color="auto"/>
                <w:bottom w:val="none" w:sz="0" w:space="0" w:color="auto"/>
                <w:right w:val="none" w:sz="0" w:space="0" w:color="auto"/>
              </w:divBdr>
            </w:div>
            <w:div w:id="1700469790">
              <w:marLeft w:val="0"/>
              <w:marRight w:val="0"/>
              <w:marTop w:val="0"/>
              <w:marBottom w:val="0"/>
              <w:divBdr>
                <w:top w:val="none" w:sz="0" w:space="0" w:color="auto"/>
                <w:left w:val="none" w:sz="0" w:space="0" w:color="auto"/>
                <w:bottom w:val="none" w:sz="0" w:space="0" w:color="auto"/>
                <w:right w:val="none" w:sz="0" w:space="0" w:color="auto"/>
              </w:divBdr>
            </w:div>
            <w:div w:id="2049139310">
              <w:marLeft w:val="0"/>
              <w:marRight w:val="0"/>
              <w:marTop w:val="0"/>
              <w:marBottom w:val="0"/>
              <w:divBdr>
                <w:top w:val="none" w:sz="0" w:space="0" w:color="auto"/>
                <w:left w:val="none" w:sz="0" w:space="0" w:color="auto"/>
                <w:bottom w:val="none" w:sz="0" w:space="0" w:color="auto"/>
                <w:right w:val="none" w:sz="0" w:space="0" w:color="auto"/>
              </w:divBdr>
            </w:div>
            <w:div w:id="2093307497">
              <w:marLeft w:val="0"/>
              <w:marRight w:val="0"/>
              <w:marTop w:val="0"/>
              <w:marBottom w:val="0"/>
              <w:divBdr>
                <w:top w:val="none" w:sz="0" w:space="0" w:color="auto"/>
                <w:left w:val="none" w:sz="0" w:space="0" w:color="auto"/>
                <w:bottom w:val="none" w:sz="0" w:space="0" w:color="auto"/>
                <w:right w:val="none" w:sz="0" w:space="0" w:color="auto"/>
              </w:divBdr>
            </w:div>
            <w:div w:id="21011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4029">
      <w:bodyDiv w:val="1"/>
      <w:marLeft w:val="0"/>
      <w:marRight w:val="0"/>
      <w:marTop w:val="0"/>
      <w:marBottom w:val="0"/>
      <w:divBdr>
        <w:top w:val="none" w:sz="0" w:space="0" w:color="auto"/>
        <w:left w:val="none" w:sz="0" w:space="0" w:color="auto"/>
        <w:bottom w:val="none" w:sz="0" w:space="0" w:color="auto"/>
        <w:right w:val="none" w:sz="0" w:space="0" w:color="auto"/>
      </w:divBdr>
    </w:div>
    <w:div w:id="407924865">
      <w:bodyDiv w:val="1"/>
      <w:marLeft w:val="0"/>
      <w:marRight w:val="0"/>
      <w:marTop w:val="0"/>
      <w:marBottom w:val="0"/>
      <w:divBdr>
        <w:top w:val="none" w:sz="0" w:space="0" w:color="auto"/>
        <w:left w:val="none" w:sz="0" w:space="0" w:color="auto"/>
        <w:bottom w:val="none" w:sz="0" w:space="0" w:color="auto"/>
        <w:right w:val="none" w:sz="0" w:space="0" w:color="auto"/>
      </w:divBdr>
    </w:div>
    <w:div w:id="609242759">
      <w:bodyDiv w:val="1"/>
      <w:marLeft w:val="0"/>
      <w:marRight w:val="0"/>
      <w:marTop w:val="0"/>
      <w:marBottom w:val="0"/>
      <w:divBdr>
        <w:top w:val="none" w:sz="0" w:space="0" w:color="auto"/>
        <w:left w:val="none" w:sz="0" w:space="0" w:color="auto"/>
        <w:bottom w:val="none" w:sz="0" w:space="0" w:color="auto"/>
        <w:right w:val="none" w:sz="0" w:space="0" w:color="auto"/>
      </w:divBdr>
    </w:div>
    <w:div w:id="752631723">
      <w:bodyDiv w:val="1"/>
      <w:marLeft w:val="0"/>
      <w:marRight w:val="0"/>
      <w:marTop w:val="0"/>
      <w:marBottom w:val="0"/>
      <w:divBdr>
        <w:top w:val="none" w:sz="0" w:space="0" w:color="auto"/>
        <w:left w:val="none" w:sz="0" w:space="0" w:color="auto"/>
        <w:bottom w:val="none" w:sz="0" w:space="0" w:color="auto"/>
        <w:right w:val="none" w:sz="0" w:space="0" w:color="auto"/>
      </w:divBdr>
    </w:div>
    <w:div w:id="769393188">
      <w:bodyDiv w:val="1"/>
      <w:marLeft w:val="0"/>
      <w:marRight w:val="0"/>
      <w:marTop w:val="0"/>
      <w:marBottom w:val="0"/>
      <w:divBdr>
        <w:top w:val="none" w:sz="0" w:space="0" w:color="auto"/>
        <w:left w:val="none" w:sz="0" w:space="0" w:color="auto"/>
        <w:bottom w:val="none" w:sz="0" w:space="0" w:color="auto"/>
        <w:right w:val="none" w:sz="0" w:space="0" w:color="auto"/>
      </w:divBdr>
      <w:divsChild>
        <w:div w:id="2125221538">
          <w:marLeft w:val="0"/>
          <w:marRight w:val="0"/>
          <w:marTop w:val="0"/>
          <w:marBottom w:val="0"/>
          <w:divBdr>
            <w:top w:val="none" w:sz="0" w:space="0" w:color="auto"/>
            <w:left w:val="none" w:sz="0" w:space="0" w:color="auto"/>
            <w:bottom w:val="none" w:sz="0" w:space="0" w:color="auto"/>
            <w:right w:val="none" w:sz="0" w:space="0" w:color="auto"/>
          </w:divBdr>
        </w:div>
      </w:divsChild>
    </w:div>
    <w:div w:id="807548926">
      <w:bodyDiv w:val="1"/>
      <w:marLeft w:val="0"/>
      <w:marRight w:val="0"/>
      <w:marTop w:val="0"/>
      <w:marBottom w:val="0"/>
      <w:divBdr>
        <w:top w:val="none" w:sz="0" w:space="0" w:color="auto"/>
        <w:left w:val="none" w:sz="0" w:space="0" w:color="auto"/>
        <w:bottom w:val="none" w:sz="0" w:space="0" w:color="auto"/>
        <w:right w:val="none" w:sz="0" w:space="0" w:color="auto"/>
      </w:divBdr>
    </w:div>
    <w:div w:id="1631327328">
      <w:bodyDiv w:val="1"/>
      <w:marLeft w:val="0"/>
      <w:marRight w:val="0"/>
      <w:marTop w:val="0"/>
      <w:marBottom w:val="0"/>
      <w:divBdr>
        <w:top w:val="none" w:sz="0" w:space="0" w:color="auto"/>
        <w:left w:val="none" w:sz="0" w:space="0" w:color="auto"/>
        <w:bottom w:val="none" w:sz="0" w:space="0" w:color="auto"/>
        <w:right w:val="none" w:sz="0" w:space="0" w:color="auto"/>
      </w:divBdr>
      <w:divsChild>
        <w:div w:id="924531715">
          <w:marLeft w:val="0"/>
          <w:marRight w:val="0"/>
          <w:marTop w:val="0"/>
          <w:marBottom w:val="0"/>
          <w:divBdr>
            <w:top w:val="none" w:sz="0" w:space="0" w:color="auto"/>
            <w:left w:val="none" w:sz="0" w:space="0" w:color="auto"/>
            <w:bottom w:val="none" w:sz="0" w:space="0" w:color="auto"/>
            <w:right w:val="none" w:sz="0" w:space="0" w:color="auto"/>
          </w:divBdr>
        </w:div>
      </w:divsChild>
    </w:div>
    <w:div w:id="1673795240">
      <w:bodyDiv w:val="1"/>
      <w:marLeft w:val="0"/>
      <w:marRight w:val="0"/>
      <w:marTop w:val="0"/>
      <w:marBottom w:val="0"/>
      <w:divBdr>
        <w:top w:val="none" w:sz="0" w:space="0" w:color="auto"/>
        <w:left w:val="none" w:sz="0" w:space="0" w:color="auto"/>
        <w:bottom w:val="none" w:sz="0" w:space="0" w:color="auto"/>
        <w:right w:val="none" w:sz="0" w:space="0" w:color="auto"/>
      </w:divBdr>
    </w:div>
    <w:div w:id="1923104763">
      <w:bodyDiv w:val="1"/>
      <w:marLeft w:val="0"/>
      <w:marRight w:val="0"/>
      <w:marTop w:val="0"/>
      <w:marBottom w:val="0"/>
      <w:divBdr>
        <w:top w:val="none" w:sz="0" w:space="0" w:color="auto"/>
        <w:left w:val="none" w:sz="0" w:space="0" w:color="auto"/>
        <w:bottom w:val="none" w:sz="0" w:space="0" w:color="auto"/>
        <w:right w:val="none" w:sz="0" w:space="0" w:color="auto"/>
      </w:divBdr>
      <w:divsChild>
        <w:div w:id="1042174031">
          <w:marLeft w:val="0"/>
          <w:marRight w:val="0"/>
          <w:marTop w:val="0"/>
          <w:marBottom w:val="0"/>
          <w:divBdr>
            <w:top w:val="none" w:sz="0" w:space="0" w:color="auto"/>
            <w:left w:val="none" w:sz="0" w:space="0" w:color="auto"/>
            <w:bottom w:val="none" w:sz="0" w:space="0" w:color="auto"/>
            <w:right w:val="none" w:sz="0" w:space="0" w:color="auto"/>
          </w:divBdr>
        </w:div>
        <w:div w:id="1500460979">
          <w:marLeft w:val="0"/>
          <w:marRight w:val="0"/>
          <w:marTop w:val="0"/>
          <w:marBottom w:val="0"/>
          <w:divBdr>
            <w:top w:val="none" w:sz="0" w:space="0" w:color="auto"/>
            <w:left w:val="none" w:sz="0" w:space="0" w:color="auto"/>
            <w:bottom w:val="none" w:sz="0" w:space="0" w:color="auto"/>
            <w:right w:val="none" w:sz="0" w:space="0" w:color="auto"/>
          </w:divBdr>
        </w:div>
        <w:div w:id="1954903478">
          <w:marLeft w:val="0"/>
          <w:marRight w:val="0"/>
          <w:marTop w:val="0"/>
          <w:marBottom w:val="0"/>
          <w:divBdr>
            <w:top w:val="none" w:sz="0" w:space="0" w:color="auto"/>
            <w:left w:val="none" w:sz="0" w:space="0" w:color="auto"/>
            <w:bottom w:val="none" w:sz="0" w:space="0" w:color="auto"/>
            <w:right w:val="none" w:sz="0" w:space="0" w:color="auto"/>
          </w:divBdr>
        </w:div>
        <w:div w:id="2011786793">
          <w:marLeft w:val="0"/>
          <w:marRight w:val="0"/>
          <w:marTop w:val="0"/>
          <w:marBottom w:val="0"/>
          <w:divBdr>
            <w:top w:val="none" w:sz="0" w:space="0" w:color="auto"/>
            <w:left w:val="none" w:sz="0" w:space="0" w:color="auto"/>
            <w:bottom w:val="none" w:sz="0" w:space="0" w:color="auto"/>
            <w:right w:val="none" w:sz="0" w:space="0" w:color="auto"/>
          </w:divBdr>
        </w:div>
      </w:divsChild>
    </w:div>
    <w:div w:id="21252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microsoft.com/office/2007/relationships/stylesWithEffects" Target="stylesWithEffects.xml" />
  <Relationship Id="rId13" Type="http://schemas.openxmlformats.org/officeDocument/2006/relationships/header" Target="header1.xml" />
  <Relationship Id="rId18" Type="http://schemas.openxmlformats.org/officeDocument/2006/relationships/footer" Target="footer3.xml" />
  <Relationship Id="rId26" Type="http://schemas.openxmlformats.org/officeDocument/2006/relationships/theme" Target="theme/theme1.xml" />
  <Relationship Id="rId3" Type="http://schemas.openxmlformats.org/officeDocument/2006/relationships/customXml" Target="../customXml/item3.xml" />
  <Relationship Id="rId21" Type="http://schemas.openxmlformats.org/officeDocument/2006/relationships/image" Target="media/image3.emf" />
  <Relationship Id="rId7" Type="http://schemas.openxmlformats.org/officeDocument/2006/relationships/styles" Target="styles.xml" />
  <Relationship Id="rId12" Type="http://schemas.openxmlformats.org/officeDocument/2006/relationships/endnotes" Target="endnotes.xml" />
  <Relationship Id="rId17" Type="http://schemas.openxmlformats.org/officeDocument/2006/relationships/header" Target="header3.xml" />
  <Relationship Id="rId25" Type="http://schemas.openxmlformats.org/officeDocument/2006/relationships/fontTable" Target="fontTable.xml" />
  <Relationship Id="rId2" Type="http://schemas.openxmlformats.org/officeDocument/2006/relationships/customXml" Target="../customXml/item2.xml" />
  <Relationship Id="rId16" Type="http://schemas.openxmlformats.org/officeDocument/2006/relationships/footer" Target="footer2.xml" />
  <Relationship Id="rId20" Type="http://schemas.openxmlformats.org/officeDocument/2006/relationships/image" Target="media/image2.emf" />
  <Relationship Id="rId1" Type="http://schemas.openxmlformats.org/officeDocument/2006/relationships/customXml" Target="../customXml/item1.xml" />
  <Relationship Id="rId6" Type="http://schemas.openxmlformats.org/officeDocument/2006/relationships/numbering" Target="numbering.xml" />
  <Relationship Id="rId11" Type="http://schemas.openxmlformats.org/officeDocument/2006/relationships/footnotes" Target="footnotes.xml" />
  <Relationship Id="rId24" Type="http://schemas.openxmlformats.org/officeDocument/2006/relationships/footer" Target="footer5.xml" />
  <Relationship Id="rId5" Type="http://schemas.openxmlformats.org/officeDocument/2006/relationships/customXml" Target="../customXml/item5.xml" />
  <Relationship Id="rId15" Type="http://schemas.openxmlformats.org/officeDocument/2006/relationships/footer" Target="footer1.xml" />
  <Relationship Id="rId23" Type="http://schemas.openxmlformats.org/officeDocument/2006/relationships/footer" Target="footer4.xml" />
  <Relationship Id="rId10" Type="http://schemas.openxmlformats.org/officeDocument/2006/relationships/webSettings" Target="webSettings.xml" />
  <Relationship Id="rId19" Type="http://schemas.openxmlformats.org/officeDocument/2006/relationships/image" Target="media/image1.emf" />
  <Relationship Id="rId4" Type="http://schemas.openxmlformats.org/officeDocument/2006/relationships/customXml" Target="../customXml/item4.xml" />
  <Relationship Id="rId9" Type="http://schemas.openxmlformats.org/officeDocument/2006/relationships/settings" Target="settings.xml" />
  <Relationship Id="rId14" Type="http://schemas.openxmlformats.org/officeDocument/2006/relationships/header" Target="header2.xml" />
  <Relationship Id="rId22" Type="http://schemas.openxmlformats.org/officeDocument/2006/relationships/image" Target="media/image4.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9E1959E9861BB94585639886A6437CE8" ma:contentTypeVersion="139" ma:contentTypeDescription="" ma:contentTypeScope="" ma:versionID="6e749d40a3dc1abc39b5929ba33daa97">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af0c028-e016-4365-948e-cc2e26d65303" ContentTypeId="0x0101006E56B4D1795A2E4DB2F0B01679ED314A" PreviousValue="true"/>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Petition</CaseType>
    <IndustryCode xmlns="dc463f71-b30c-4ab2-9473-d307f9d35888">140</IndustryCode>
    <CaseStatus xmlns="dc463f71-b30c-4ab2-9473-d307f9d35888">Closed</CaseStatus>
    <OpenedDate xmlns="dc463f71-b30c-4ab2-9473-d307f9d35888">2012-10-25T07:00:00+00:00</OpenedDate>
    <Date1 xmlns="dc463f71-b30c-4ab2-9473-d307f9d35888">2014-11-05T08:00:00+00:00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121697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BED438FF-0948-4791-868C-38FBEF859FF4}"/>
</file>

<file path=customXml/itemProps2.xml><?xml version="1.0" encoding="utf-8"?>
<ds:datastoreItem xmlns:ds="http://schemas.openxmlformats.org/officeDocument/2006/customXml" ds:itemID="{9EB30413-2688-4081-B8D5-F5AE9FC47D9A}"/>
</file>

<file path=customXml/itemProps3.xml><?xml version="1.0" encoding="utf-8"?>
<ds:datastoreItem xmlns:ds="http://schemas.openxmlformats.org/officeDocument/2006/customXml" ds:itemID="{1F3E0009-34AB-4BC3-B0CC-34F6173EEE6C}"/>
</file>

<file path=customXml/itemProps4.xml><?xml version="1.0" encoding="utf-8"?>
<ds:datastoreItem xmlns:ds="http://schemas.openxmlformats.org/officeDocument/2006/customXml" ds:itemID="{7EFDE718-08B9-4FB5-AB5A-D9159E54238E}"/>
</file>

<file path=customXml/itemProps5.xml><?xml version="1.0" encoding="utf-8"?>
<ds:datastoreItem xmlns:ds="http://schemas.openxmlformats.org/officeDocument/2006/customXml" ds:itemID="{599803A2-4652-463C-95A2-16F47A5B8227}"/>
</file>

<file path=docProps/app.xml><?xml version="1.0" encoding="utf-8"?>
<Properties xmlns="http://schemas.openxmlformats.org/officeDocument/2006/extended-properties" xmlns:vt="http://schemas.openxmlformats.org/officeDocument/2006/docPropsVTypes">
  <Pages>5</Pages>
  <Words>3482</Words>
  <Characters>17659</Characters>
  <Application>Microsoft Office Word</Application>
  <DocSecurity>0</DocSecurity>
  <Lines>603</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oFAAoY+b3dyoaiTKvcva2wJjBVuIXanyFsGKImPaiOdML/2rkZTN5vVzX+oiLEJKA5vLGnZmT22ZWg3u_x000d_
slGj7Xuzt8G9ycoOHSrJk2W4yK9KcDzB7XSNg60KJKKmOTyMDb7LF5VymlK+Occnze10KjxB721s_x000d_
d1rVo0bi4UJfvyB1BFHpVSUDyh5RFoJhXPclQgTn6PNxKCLyHFVxdqJYwyk41js14a1C1RTFNAnY_x000d_
XQz+fue+S3rQgXlEa</vt:lpwstr>
  </property>
  <property fmtid="{D5CDD505-2E9C-101B-9397-08002B2CF9AE}" pid="3" name="MAIL_MSG_ID2">
    <vt:lpwstr>tBC/uQ2g8IfaMX1bJpq9i2blaKx6NX+qbxuGzRv5ipU8+idjnaHfAo9rfA+_x000d_
7vIft1x3ckP8JAdeJAk/xaID8xI9nZHpQ2r4Q6Y1cQ1/P4Pw</vt:lpwstr>
  </property>
  <property fmtid="{D5CDD505-2E9C-101B-9397-08002B2CF9AE}" pid="4" name="RESPONSE_SENDER_NAME">
    <vt:lpwstr>ABAAdnH19QYq2YW/s5oM5ZEhoVd7cH/41mWDX5VxjLCoXusmbqwiEm3eVVHvJK9ZqDPl</vt:lpwstr>
  </property>
  <property fmtid="{D5CDD505-2E9C-101B-9397-08002B2CF9AE}" pid="5" name="EMAIL_OWNER_ADDRESS">
    <vt:lpwstr>4AAAMz5NUQ6P8J/ARnxgZqLf5ajaSKtLLiVPgkUzmXkLlKfYB/HoHF0y1Q==</vt:lpwstr>
  </property>
  <property fmtid="{D5CDD505-2E9C-101B-9397-08002B2CF9AE}" pid="6" name="ContentTypeId">
    <vt:lpwstr>0x0101006E56B4D1795A2E4DB2F0B01679ED314A009E1959E9861BB94585639886A6437CE8</vt:lpwstr>
  </property>
  <property fmtid="{D5CDD505-2E9C-101B-9397-08002B2CF9AE}" pid="7" name="_docset_NoMedatataSyncRequired">
    <vt:lpwstr>False</vt:lpwstr>
  </property>
</Properties>
</file>