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Default="00CF5494">
      <w:pPr>
        <w:pStyle w:val="Heading3"/>
        <w:rPr>
          <w:szCs w:val="24"/>
        </w:rPr>
      </w:pPr>
    </w:p>
    <w:p w:rsidR="00CF5494" w:rsidRDefault="00CF5494">
      <w:pPr>
        <w:rPr>
          <w:szCs w:val="24"/>
        </w:rPr>
      </w:pPr>
    </w:p>
    <w:p w:rsidR="00CF5494" w:rsidRDefault="00CF5494">
      <w:pPr>
        <w:pStyle w:val="Heading3"/>
        <w:rPr>
          <w:szCs w:val="24"/>
        </w:rPr>
      </w:pPr>
    </w:p>
    <w:p w:rsidR="00CF5494" w:rsidRDefault="00523D9A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>April 14</w:t>
      </w:r>
      <w:r w:rsidR="0022310F">
        <w:rPr>
          <w:szCs w:val="24"/>
        </w:rPr>
        <w:t>, 2016</w:t>
      </w: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5A26A7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CF5494" w:rsidRDefault="00CF5494">
      <w:pPr>
        <w:rPr>
          <w:szCs w:val="24"/>
        </w:rPr>
      </w:pPr>
    </w:p>
    <w:p w:rsidR="00CF5494" w:rsidRDefault="00162AFD">
      <w:pPr>
        <w:rPr>
          <w:szCs w:val="24"/>
        </w:rPr>
      </w:pPr>
      <w:r>
        <w:rPr>
          <w:szCs w:val="24"/>
        </w:rPr>
        <w:t>Steven V. King</w:t>
      </w:r>
    </w:p>
    <w:p w:rsidR="00CF5494" w:rsidRDefault="00162AFD">
      <w:pPr>
        <w:rPr>
          <w:szCs w:val="24"/>
        </w:rPr>
      </w:pPr>
      <w:r>
        <w:rPr>
          <w:szCs w:val="24"/>
        </w:rPr>
        <w:t>Acting Executive Director and Secretary</w:t>
      </w:r>
    </w:p>
    <w:p w:rsidR="00CF5494" w:rsidRDefault="005A26A7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CF5494" w:rsidRDefault="005A26A7">
      <w:pPr>
        <w:rPr>
          <w:szCs w:val="24"/>
        </w:rPr>
      </w:pPr>
      <w:r>
        <w:rPr>
          <w:szCs w:val="24"/>
        </w:rPr>
        <w:t>1</w:t>
      </w:r>
      <w:r w:rsidR="00162AFD">
        <w:rPr>
          <w:szCs w:val="24"/>
        </w:rPr>
        <w:t>3</w:t>
      </w:r>
      <w:r>
        <w:rPr>
          <w:szCs w:val="24"/>
        </w:rPr>
        <w:t>00 S Evergreen Park Drive SW</w:t>
      </w:r>
    </w:p>
    <w:p w:rsidR="00553C65" w:rsidRDefault="00553C65" w:rsidP="00553C65">
      <w:pPr>
        <w:rPr>
          <w:szCs w:val="24"/>
        </w:rPr>
      </w:pPr>
      <w:r>
        <w:rPr>
          <w:szCs w:val="24"/>
        </w:rPr>
        <w:t>PO Box 47250</w:t>
      </w:r>
    </w:p>
    <w:p w:rsidR="00CF5494" w:rsidRDefault="00FD0FD8">
      <w:pPr>
        <w:rPr>
          <w:szCs w:val="24"/>
        </w:rPr>
      </w:pPr>
      <w:r>
        <w:rPr>
          <w:szCs w:val="24"/>
        </w:rPr>
        <w:t xml:space="preserve">Olympia WA </w:t>
      </w:r>
      <w:r w:rsidR="00162AFD">
        <w:rPr>
          <w:szCs w:val="24"/>
        </w:rPr>
        <w:t xml:space="preserve"> 98504-7250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CF5494" w:rsidRDefault="005A26A7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</w:t>
      </w:r>
      <w:r w:rsidR="00025460">
        <w:rPr>
          <w:b/>
          <w:bCs/>
          <w:szCs w:val="24"/>
        </w:rPr>
        <w:t>152253</w:t>
      </w:r>
      <w:r>
        <w:rPr>
          <w:b/>
          <w:bCs/>
          <w:szCs w:val="24"/>
        </w:rPr>
        <w:t xml:space="preserve"> et al.</w:t>
      </w:r>
    </w:p>
    <w:p w:rsidR="00CF5494" w:rsidRDefault="00CF5494">
      <w:pPr>
        <w:rPr>
          <w:szCs w:val="24"/>
        </w:rPr>
      </w:pPr>
    </w:p>
    <w:p w:rsidR="00CF5494" w:rsidRDefault="005A26A7" w:rsidP="00553C65">
      <w:pPr>
        <w:tabs>
          <w:tab w:val="left" w:pos="5496"/>
        </w:tabs>
        <w:rPr>
          <w:szCs w:val="24"/>
        </w:rPr>
      </w:pPr>
      <w:r>
        <w:rPr>
          <w:szCs w:val="24"/>
        </w:rPr>
        <w:t>Dear Mr. King:</w:t>
      </w:r>
      <w:r w:rsidR="00553C65">
        <w:rPr>
          <w:szCs w:val="24"/>
        </w:rPr>
        <w:tab/>
      </w:r>
    </w:p>
    <w:p w:rsidR="00CF5494" w:rsidRDefault="00CF5494">
      <w:pPr>
        <w:rPr>
          <w:szCs w:val="24"/>
        </w:rPr>
      </w:pPr>
    </w:p>
    <w:p w:rsidR="00CF5494" w:rsidRDefault="00162AFD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an original and </w:t>
      </w:r>
      <w:r w:rsidR="0022310F">
        <w:rPr>
          <w:color w:val="000000"/>
          <w:szCs w:val="24"/>
        </w:rPr>
        <w:t>six</w:t>
      </w:r>
      <w:r>
        <w:rPr>
          <w:color w:val="000000"/>
          <w:szCs w:val="24"/>
        </w:rPr>
        <w:t xml:space="preserve"> (</w:t>
      </w:r>
      <w:r w:rsidR="0022310F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) copies of </w:t>
      </w:r>
      <w:r w:rsidR="00FD0FD8">
        <w:rPr>
          <w:color w:val="000000"/>
          <w:szCs w:val="24"/>
        </w:rPr>
        <w:t>Pacific Power</w:t>
      </w:r>
      <w:r w:rsidR="00025460">
        <w:rPr>
          <w:color w:val="000000"/>
          <w:szCs w:val="24"/>
        </w:rPr>
        <w:t xml:space="preserve"> and Light Company</w:t>
      </w:r>
      <w:r>
        <w:rPr>
          <w:color w:val="000000"/>
          <w:szCs w:val="24"/>
        </w:rPr>
        <w:t>’s</w:t>
      </w:r>
      <w:r w:rsidR="00F834D6">
        <w:rPr>
          <w:color w:val="000000"/>
          <w:szCs w:val="24"/>
        </w:rPr>
        <w:t xml:space="preserve"> </w:t>
      </w:r>
      <w:r w:rsidR="00523D9A">
        <w:rPr>
          <w:color w:val="000000"/>
          <w:szCs w:val="24"/>
        </w:rPr>
        <w:t xml:space="preserve">Motion for Amended Protective Order with Highly Confidential Provisions and the Declaration of Chad A. </w:t>
      </w:r>
      <w:proofErr w:type="spellStart"/>
      <w:r w:rsidR="00523D9A">
        <w:rPr>
          <w:color w:val="000000"/>
          <w:szCs w:val="24"/>
        </w:rPr>
        <w:t>Teply</w:t>
      </w:r>
      <w:proofErr w:type="spellEnd"/>
      <w:r w:rsidR="00523D9A">
        <w:rPr>
          <w:color w:val="000000"/>
          <w:szCs w:val="24"/>
        </w:rPr>
        <w:t xml:space="preserve"> in Support of Pacific Power’s Motion </w:t>
      </w:r>
      <w:r w:rsidR="00523D9A">
        <w:rPr>
          <w:color w:val="000000"/>
          <w:szCs w:val="24"/>
        </w:rPr>
        <w:t>for Amended Protective Order with Highly Confidential Provisions</w:t>
      </w:r>
      <w:r w:rsidR="00F834D6">
        <w:rPr>
          <w:color w:val="000000"/>
          <w:szCs w:val="24"/>
        </w:rPr>
        <w:t>.</w:t>
      </w:r>
    </w:p>
    <w:p w:rsidR="00CF5494" w:rsidRDefault="00CF5494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CF5494" w:rsidRDefault="00463CE8">
      <w:pPr>
        <w:rPr>
          <w:snapToGrid w:val="0"/>
          <w:szCs w:val="24"/>
        </w:rPr>
      </w:pPr>
      <w:r>
        <w:rPr>
          <w:snapToGrid w:val="0"/>
          <w:szCs w:val="24"/>
        </w:rPr>
        <w:t xml:space="preserve">  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cc:</w:t>
      </w:r>
      <w:r w:rsidR="00632AAF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Service List</w:t>
      </w:r>
    </w:p>
    <w:p w:rsidR="00632AAF" w:rsidRDefault="00632AAF">
      <w:pPr>
        <w:rPr>
          <w:snapToGrid w:val="0"/>
          <w:szCs w:val="24"/>
        </w:rPr>
      </w:pPr>
      <w:r>
        <w:rPr>
          <w:snapToGrid w:val="0"/>
          <w:szCs w:val="24"/>
        </w:rPr>
        <w:t xml:space="preserve">       ALJ Friedlander</w:t>
      </w:r>
      <w:bookmarkStart w:id="0" w:name="_GoBack"/>
      <w:bookmarkEnd w:id="0"/>
    </w:p>
    <w:p w:rsidR="00CF5494" w:rsidRDefault="00CF5494">
      <w:pPr>
        <w:spacing w:line="480" w:lineRule="auto"/>
        <w:jc w:val="center"/>
        <w:rPr>
          <w:szCs w:val="24"/>
        </w:rPr>
      </w:pPr>
    </w:p>
    <w:sectPr w:rsidR="00CF5494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4" w:rsidRDefault="005A26A7">
      <w:r>
        <w:separator/>
      </w:r>
    </w:p>
  </w:endnote>
  <w:endnote w:type="continuationSeparator" w:id="0">
    <w:p w:rsidR="00CF5494" w:rsidRDefault="005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4" w:rsidRDefault="005A26A7">
      <w:r>
        <w:separator/>
      </w:r>
    </w:p>
  </w:footnote>
  <w:footnote w:type="continuationSeparator" w:id="0">
    <w:p w:rsidR="00CF5494" w:rsidRDefault="005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05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109855</wp:posOffset>
              </wp:positionV>
              <wp:extent cx="1801495" cy="694690"/>
              <wp:effectExtent l="0" t="0" r="8255" b="1016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94" w:rsidRDefault="005A26A7">
                          <w:pPr>
                            <w:pStyle w:val="LetterheadAutho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 McDowell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Direct (503) 595-3924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katherine@mcd-law.com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    <v:textbox inset="0,0,0,0">
                <w:txbxContent>
                  <w:p w:rsidR="00CF5494" w:rsidRDefault="005A26A7">
                    <w:pPr>
                      <w:pStyle w:val="LetterheadAutho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 McDowell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Direct (503) 595-3924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katherine@mcd-law.com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4"/>
    <w:rsid w:val="00025460"/>
    <w:rsid w:val="000574C5"/>
    <w:rsid w:val="00074A3A"/>
    <w:rsid w:val="00162AFD"/>
    <w:rsid w:val="00165B7C"/>
    <w:rsid w:val="001E2934"/>
    <w:rsid w:val="0021199C"/>
    <w:rsid w:val="0022310F"/>
    <w:rsid w:val="00255905"/>
    <w:rsid w:val="00463CE8"/>
    <w:rsid w:val="00486C8A"/>
    <w:rsid w:val="00523D9A"/>
    <w:rsid w:val="00553C65"/>
    <w:rsid w:val="005A26A7"/>
    <w:rsid w:val="00632AAF"/>
    <w:rsid w:val="00B6553D"/>
    <w:rsid w:val="00CF5494"/>
    <w:rsid w:val="00F834D6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773ADB-2ABE-4260-A20E-CAC3B57E49B8}"/>
</file>

<file path=customXml/itemProps2.xml><?xml version="1.0" encoding="utf-8"?>
<ds:datastoreItem xmlns:ds="http://schemas.openxmlformats.org/officeDocument/2006/customXml" ds:itemID="{6428CF16-85BB-45DA-A2B4-9CA44D050BFC}"/>
</file>

<file path=customXml/itemProps3.xml><?xml version="1.0" encoding="utf-8"?>
<ds:datastoreItem xmlns:ds="http://schemas.openxmlformats.org/officeDocument/2006/customXml" ds:itemID="{12B00F68-C61E-42EE-823C-B0DCCB8A4249}"/>
</file>

<file path=customXml/itemProps4.xml><?xml version="1.0" encoding="utf-8"?>
<ds:datastoreItem xmlns:ds="http://schemas.openxmlformats.org/officeDocument/2006/customXml" ds:itemID="{4F6CBBDB-DAB6-4F68-9B8F-17449B93A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2016-04-14T21:25:00Z</dcterms:created>
  <dcterms:modified xsi:type="dcterms:W3CDTF">2016-04-14T23:09:00Z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