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A9" w:rsidRDefault="00A159CD" w:rsidP="00E66BA9">
      <w:pPr>
        <w:jc w:val="center"/>
        <w:rPr>
          <w:b/>
        </w:rPr>
      </w:pPr>
      <w:r>
        <w:rPr>
          <w:b/>
        </w:rPr>
        <w:t xml:space="preserve">BEFORE THE WASHINGTON </w:t>
      </w:r>
    </w:p>
    <w:p w:rsidR="003E4795" w:rsidRDefault="00A159CD" w:rsidP="00E66BA9">
      <w:pPr>
        <w:jc w:val="center"/>
        <w:rPr>
          <w:b/>
        </w:rPr>
      </w:pPr>
      <w:r>
        <w:rPr>
          <w:b/>
        </w:rPr>
        <w:t xml:space="preserve">UTILITIES </w:t>
      </w:r>
      <w:smartTag w:uri="urn:schemas-microsoft-com:office:smarttags" w:element="stockticker">
        <w:r>
          <w:rPr>
            <w:b/>
          </w:rPr>
          <w:t>AND</w:t>
        </w:r>
      </w:smartTag>
      <w:r>
        <w:rPr>
          <w:b/>
        </w:rPr>
        <w:t xml:space="preserve"> TRANSPORTATION COMMISSION </w:t>
      </w:r>
    </w:p>
    <w:p w:rsidR="003E4795" w:rsidRDefault="003E4795">
      <w:pPr>
        <w:jc w:val="center"/>
        <w:rPr>
          <w:b/>
        </w:rPr>
      </w:pPr>
    </w:p>
    <w:p w:rsidR="003E4795" w:rsidRDefault="003E4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3"/>
        <w:gridCol w:w="4187"/>
      </w:tblGrid>
      <w:tr w:rsidR="003E4795">
        <w:tc>
          <w:tcPr>
            <w:tcW w:w="4788" w:type="dxa"/>
            <w:tcBorders>
              <w:top w:val="nil"/>
              <w:left w:val="nil"/>
            </w:tcBorders>
          </w:tcPr>
          <w:p w:rsidR="009111B7" w:rsidRPr="009111B7" w:rsidRDefault="009111B7" w:rsidP="009111B7">
            <w:pPr>
              <w:widowControl w:val="0"/>
              <w:rPr>
                <w:lang w:eastAsia="zh-CN"/>
              </w:rPr>
            </w:pPr>
            <w:r w:rsidRPr="009111B7">
              <w:rPr>
                <w:lang w:eastAsia="zh-CN"/>
              </w:rPr>
              <w:t>In the Matter of</w:t>
            </w:r>
          </w:p>
          <w:p w:rsidR="009111B7" w:rsidRPr="009111B7" w:rsidRDefault="009111B7" w:rsidP="009111B7">
            <w:pPr>
              <w:widowControl w:val="0"/>
              <w:rPr>
                <w:lang w:eastAsia="zh-CN"/>
              </w:rPr>
            </w:pPr>
          </w:p>
          <w:p w:rsidR="009111B7" w:rsidRPr="009111B7" w:rsidRDefault="009111B7" w:rsidP="009111B7">
            <w:pPr>
              <w:widowControl w:val="0"/>
              <w:rPr>
                <w:lang w:eastAsia="zh-CN"/>
              </w:rPr>
            </w:pPr>
            <w:r w:rsidRPr="009111B7">
              <w:rPr>
                <w:lang w:eastAsia="zh-CN"/>
              </w:rPr>
              <w:t>PACIFIC POWER &amp; LIGHT</w:t>
            </w:r>
          </w:p>
          <w:p w:rsidR="009111B7" w:rsidRPr="009111B7" w:rsidRDefault="009111B7" w:rsidP="009111B7">
            <w:pPr>
              <w:widowControl w:val="0"/>
              <w:rPr>
                <w:lang w:eastAsia="zh-CN"/>
              </w:rPr>
            </w:pPr>
            <w:r w:rsidRPr="009111B7">
              <w:rPr>
                <w:lang w:eastAsia="zh-CN"/>
              </w:rPr>
              <w:t>COMPANY,</w:t>
            </w:r>
          </w:p>
          <w:p w:rsidR="009111B7" w:rsidRPr="009111B7" w:rsidRDefault="009111B7" w:rsidP="009111B7">
            <w:pPr>
              <w:widowControl w:val="0"/>
              <w:rPr>
                <w:lang w:eastAsia="zh-CN"/>
              </w:rPr>
            </w:pPr>
          </w:p>
          <w:p w:rsidR="00371D90" w:rsidRDefault="009111B7">
            <w:r w:rsidRPr="009111B7">
              <w:rPr>
                <w:rFonts w:ascii="Times" w:eastAsia="Times" w:hAnsi="Times"/>
                <w:szCs w:val="20"/>
              </w:rPr>
              <w:t>Petition For a Rate Increase Based on a Modified Commission Basis Report, Two-Year Rate Plan, and Decoupling Mechanism.</w:t>
            </w:r>
          </w:p>
        </w:tc>
        <w:tc>
          <w:tcPr>
            <w:tcW w:w="4428" w:type="dxa"/>
            <w:tcBorders>
              <w:top w:val="nil"/>
              <w:bottom w:val="nil"/>
              <w:right w:val="nil"/>
            </w:tcBorders>
          </w:tcPr>
          <w:p w:rsidR="003E4795" w:rsidRPr="00371D90" w:rsidRDefault="00A159CD">
            <w:r w:rsidRPr="00371D90">
              <w:t>DOCKET NO. UE-1</w:t>
            </w:r>
            <w:r w:rsidR="00371D90">
              <w:t>52253</w:t>
            </w:r>
          </w:p>
          <w:p w:rsidR="003E4795" w:rsidRPr="00371D90" w:rsidRDefault="003E4795"/>
          <w:p w:rsidR="00371D90" w:rsidRPr="00371D90" w:rsidRDefault="00497228" w:rsidP="00371D90">
            <w:pPr>
              <w:rPr>
                <w:caps/>
              </w:rPr>
            </w:pPr>
            <w:r w:rsidRPr="00E64FF0">
              <w:rPr>
                <w:sz w:val="25"/>
                <w:szCs w:val="25"/>
              </w:rPr>
              <w:t>PACIFIC POWER &amp; LIGHT COMPANY’S</w:t>
            </w:r>
            <w:r w:rsidRPr="00E64FF0">
              <w:rPr>
                <w:sz w:val="25"/>
                <w:szCs w:val="25"/>
              </w:rPr>
              <w:br/>
              <w:t>MOTION FOR AMENDED PROTECTIVE ORDER WITH HIGHLY CONFIDENTIAL PROVISIONS</w:t>
            </w:r>
          </w:p>
          <w:p w:rsidR="003E4795" w:rsidRPr="00371D90" w:rsidRDefault="003E4795"/>
        </w:tc>
      </w:tr>
    </w:tbl>
    <w:p w:rsidR="003E4795" w:rsidRDefault="003E4795"/>
    <w:p w:rsidR="003E4795" w:rsidRPr="00335307" w:rsidRDefault="00A159CD" w:rsidP="00497228">
      <w:pPr>
        <w:pStyle w:val="Heading1"/>
        <w:spacing w:line="240" w:lineRule="auto"/>
      </w:pPr>
      <w:r w:rsidRPr="00335307">
        <w:t>INTRODUCTION</w:t>
      </w:r>
    </w:p>
    <w:p w:rsidR="00497228" w:rsidRPr="00335307" w:rsidRDefault="00497228" w:rsidP="00497228">
      <w:pPr>
        <w:pStyle w:val="Heading1"/>
        <w:numPr>
          <w:ilvl w:val="0"/>
          <w:numId w:val="0"/>
        </w:numPr>
        <w:spacing w:line="240" w:lineRule="auto"/>
        <w:jc w:val="left"/>
      </w:pPr>
    </w:p>
    <w:p w:rsidR="00497228" w:rsidRDefault="00497228" w:rsidP="00207F75">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noProof/>
          <w:szCs w:val="24"/>
        </w:rPr>
        <mc:AlternateContent>
          <mc:Choice Requires="wps">
            <w:drawing>
              <wp:anchor distT="0" distB="0" distL="114300" distR="114300" simplePos="0" relativeHeight="251661312" behindDoc="0" locked="0" layoutInCell="1" allowOverlap="1" wp14:anchorId="3400036E" wp14:editId="7F9072F1">
                <wp:simplePos x="0" y="0"/>
                <wp:positionH relativeFrom="column">
                  <wp:posOffset>2796540</wp:posOffset>
                </wp:positionH>
                <wp:positionV relativeFrom="paragraph">
                  <wp:posOffset>7770495</wp:posOffset>
                </wp:positionV>
                <wp:extent cx="2646045" cy="400050"/>
                <wp:effectExtent l="381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228" w:rsidRDefault="00497228" w:rsidP="0049722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400036E" id="_x0000_t202" coordsize="21600,21600" o:spt="202" path="m,l,21600r21600,l21600,xe">
                <v:stroke joinstyle="miter"/>
                <v:path gradientshapeok="t" o:connecttype="rect"/>
              </v:shapetype>
              <v:shape id="Text Box 8" o:spid="_x0000_s1026" type="#_x0000_t202" style="position:absolute;left:0;text-align:left;margin-left:220.2pt;margin-top:611.85pt;width:208.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" fillcolor="gray" stroked="f">
                <v:textbox inset=",7.2pt,,7.2pt">
                  <w:txbxContent>
                    <w:p w:rsidR="00497228" w:rsidRDefault="00497228" w:rsidP="00497228">
                      <w:r>
                        <w:rPr>
                          <w:snapToGrid w:val="0"/>
                        </w:rPr>
                        <w:t>Confidential per WAC 480-07-160</w:t>
                      </w:r>
                    </w:p>
                  </w:txbxContent>
                </v:textbox>
              </v:shape>
            </w:pict>
          </mc:Fallback>
        </mc:AlternateContent>
      </w:r>
      <w:r w:rsidRPr="00335307">
        <w:rPr>
          <w:rFonts w:ascii="Times New Roman" w:hAnsi="Times New Roman"/>
          <w:noProof/>
          <w:szCs w:val="24"/>
        </w:rPr>
        <mc:AlternateContent>
          <mc:Choice Requires="wps">
            <w:drawing>
              <wp:anchor distT="0" distB="0" distL="114300" distR="114300" simplePos="0" relativeHeight="251662336" behindDoc="0" locked="0" layoutInCell="1" allowOverlap="1" wp14:anchorId="63967B8A" wp14:editId="1F0E3DDE">
                <wp:simplePos x="0" y="0"/>
                <wp:positionH relativeFrom="column">
                  <wp:posOffset>2699385</wp:posOffset>
                </wp:positionH>
                <wp:positionV relativeFrom="paragraph">
                  <wp:posOffset>7680325</wp:posOffset>
                </wp:positionV>
                <wp:extent cx="2646045" cy="400050"/>
                <wp:effectExtent l="11430" t="17145" r="952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497228" w:rsidRDefault="00497228" w:rsidP="00497228">
                            <w:pPr>
                              <w:pStyle w:val="plain"/>
                              <w:jc w:val="center"/>
                              <w:rPr>
                                <w:b/>
                              </w:rPr>
                            </w:pPr>
                            <w:r>
                              <w:rPr>
                                <w:b/>
                                <w:snapToGrid w:val="0"/>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3967B8A" id="Text Box 7" o:spid="_x0000_s1027" type="#_x0000_t202" style="position:absolute;left:0;text-align:left;margin-left:212.55pt;margin-top:604.75pt;width:208.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" strokeweight="1.5pt">
                <v:textbox inset=",7.2pt,,7.2pt">
                  <w:txbxContent>
                    <w:p w:rsidR="00497228" w:rsidRDefault="00497228" w:rsidP="00497228">
                      <w:pPr>
                        <w:pStyle w:val="plain"/>
                        <w:jc w:val="center"/>
                        <w:rPr>
                          <w:b/>
                        </w:rPr>
                      </w:pPr>
                      <w:r>
                        <w:rPr>
                          <w:b/>
                          <w:snapToGrid w:val="0"/>
                        </w:rPr>
                        <w:t>REDACTED VERSION</w:t>
                      </w:r>
                    </w:p>
                  </w:txbxContent>
                </v:textbox>
              </v:shape>
            </w:pict>
          </mc:Fallback>
        </mc:AlternateContent>
      </w:r>
      <w:r w:rsidRPr="00335307">
        <w:rPr>
          <w:rFonts w:ascii="Times New Roman" w:hAnsi="Times New Roman"/>
          <w:noProof/>
          <w:szCs w:val="24"/>
        </w:rPr>
        <mc:AlternateContent>
          <mc:Choice Requires="wps">
            <w:drawing>
              <wp:anchor distT="0" distB="0" distL="114300" distR="114300" simplePos="0" relativeHeight="251660288" behindDoc="0" locked="0" layoutInCell="0" allowOverlap="1" wp14:anchorId="0068343C" wp14:editId="38A89952">
                <wp:simplePos x="0" y="0"/>
                <wp:positionH relativeFrom="column">
                  <wp:posOffset>2739390</wp:posOffset>
                </wp:positionH>
                <wp:positionV relativeFrom="paragraph">
                  <wp:posOffset>7680325</wp:posOffset>
                </wp:positionV>
                <wp:extent cx="2646045" cy="400050"/>
                <wp:effectExtent l="13335" t="17145" r="1714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497228" w:rsidRDefault="00497228" w:rsidP="00497228">
                            <w:pPr>
                              <w:pStyle w:val="plain"/>
                              <w:jc w:val="center"/>
                              <w:rPr>
                                <w:b/>
                              </w:rPr>
                            </w:pPr>
                            <w:r>
                              <w:rPr>
                                <w:b/>
                                <w:snapToGrid w:val="0"/>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068343C" id="Text Box 6" o:spid="_x0000_s1028" type="#_x0000_t202" style="position:absolute;left:0;text-align:left;margin-left:215.7pt;margin-top:604.75pt;width:208.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CsVWSiYCAABYBAAADgAAAAAAAAAAAAAAAAAuAgAAZHJzL2Uy&#10;b0RvYy54bWxQSwECLQAUAAYACAAAACEAgWS2U+EAAAANAQAADwAAAAAAAAAAAAAAAACABAAAZHJz&#10;L2Rvd25yZXYueG1sUEsFBgAAAAAEAAQA8wAAAI4FAAAAAA==&#10;" o:allowincell="f" strokeweight="1.5pt">
                <v:textbox inset=",7.2pt,,7.2pt">
                  <w:txbxContent>
                    <w:p w:rsidR="00497228" w:rsidRDefault="00497228" w:rsidP="00497228">
                      <w:pPr>
                        <w:pStyle w:val="plain"/>
                        <w:jc w:val="center"/>
                        <w:rPr>
                          <w:b/>
                        </w:rPr>
                      </w:pPr>
                      <w:r>
                        <w:rPr>
                          <w:b/>
                          <w:snapToGrid w:val="0"/>
                        </w:rPr>
                        <w:t>REDACTED VERSION</w:t>
                      </w:r>
                    </w:p>
                  </w:txbxContent>
                </v:textbox>
              </v:shape>
            </w:pict>
          </mc:Fallback>
        </mc:AlternateContent>
      </w:r>
      <w:r w:rsidRPr="00335307">
        <w:rPr>
          <w:rFonts w:ascii="Times New Roman" w:hAnsi="Times New Roman"/>
          <w:noProof/>
          <w:szCs w:val="24"/>
        </w:rPr>
        <mc:AlternateContent>
          <mc:Choice Requires="wps">
            <w:drawing>
              <wp:anchor distT="0" distB="0" distL="114300" distR="114300" simplePos="0" relativeHeight="251659264" behindDoc="0" locked="0" layoutInCell="0" allowOverlap="1" wp14:anchorId="370EA91F" wp14:editId="487AD351">
                <wp:simplePos x="0" y="0"/>
                <wp:positionH relativeFrom="column">
                  <wp:posOffset>2739390</wp:posOffset>
                </wp:positionH>
                <wp:positionV relativeFrom="paragraph">
                  <wp:posOffset>7680325</wp:posOffset>
                </wp:positionV>
                <wp:extent cx="2646045" cy="400050"/>
                <wp:effectExtent l="13335" t="17145" r="1714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497228" w:rsidRDefault="00497228" w:rsidP="00497228">
                            <w:pPr>
                              <w:pStyle w:val="plain"/>
                              <w:jc w:val="center"/>
                              <w:rPr>
                                <w:b/>
                              </w:rPr>
                            </w:pPr>
                            <w:r>
                              <w:rPr>
                                <w:b/>
                                <w:snapToGrid w:val="0"/>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70EA91F" id="Text Box 5" o:spid="_x0000_s1029" type="#_x0000_t202" style="position:absolute;left:0;text-align:left;margin-left:215.7pt;margin-top:604.75pt;width:208.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ZEh2QyYCAABYBAAADgAAAAAAAAAAAAAAAAAuAgAAZHJzL2Uy&#10;b0RvYy54bWxQSwECLQAUAAYACAAAACEAgWS2U+EAAAANAQAADwAAAAAAAAAAAAAAAACABAAAZHJz&#10;L2Rvd25yZXYueG1sUEsFBgAAAAAEAAQA8wAAAI4FAAAAAA==&#10;" o:allowincell="f" strokeweight="1.5pt">
                <v:textbox inset=",7.2pt,,7.2pt">
                  <w:txbxContent>
                    <w:p w:rsidR="00497228" w:rsidRDefault="00497228" w:rsidP="00497228">
                      <w:pPr>
                        <w:pStyle w:val="plain"/>
                        <w:jc w:val="center"/>
                        <w:rPr>
                          <w:b/>
                        </w:rPr>
                      </w:pPr>
                      <w:r>
                        <w:rPr>
                          <w:b/>
                          <w:snapToGrid w:val="0"/>
                        </w:rPr>
                        <w:t>REDACTED VERSION</w:t>
                      </w:r>
                    </w:p>
                  </w:txbxContent>
                </v:textbox>
              </v:shape>
            </w:pict>
          </mc:Fallback>
        </mc:AlternateContent>
      </w:r>
      <w:r w:rsidRPr="00335307">
        <w:rPr>
          <w:rFonts w:ascii="Times New Roman" w:hAnsi="Times New Roman"/>
          <w:noProof/>
          <w:szCs w:val="24"/>
        </w:rPr>
        <mc:AlternateContent>
          <mc:Choice Requires="wps">
            <w:drawing>
              <wp:anchor distT="0" distB="0" distL="114300" distR="114300" simplePos="0" relativeHeight="251665408" behindDoc="0" locked="0" layoutInCell="1" allowOverlap="1" wp14:anchorId="2B09A816" wp14:editId="2C822FC8">
                <wp:simplePos x="0" y="0"/>
                <wp:positionH relativeFrom="column">
                  <wp:posOffset>2796540</wp:posOffset>
                </wp:positionH>
                <wp:positionV relativeFrom="paragraph">
                  <wp:posOffset>7770495</wp:posOffset>
                </wp:positionV>
                <wp:extent cx="2646045" cy="400050"/>
                <wp:effectExtent l="381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228" w:rsidRDefault="00497228" w:rsidP="0049722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B09A816" id="Text Box 4" o:spid="_x0000_s1030" type="#_x0000_t202" style="position:absolute;left:0;text-align:left;margin-left:220.2pt;margin-top:611.85pt;width:208.3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" fillcolor="gray" stroked="f">
                <v:textbox inset=",7.2pt,,7.2pt">
                  <w:txbxContent>
                    <w:p w:rsidR="00497228" w:rsidRDefault="00497228" w:rsidP="00497228">
                      <w:r>
                        <w:rPr>
                          <w:snapToGrid w:val="0"/>
                        </w:rPr>
                        <w:t>Confidential per WAC 480-07-160</w:t>
                      </w:r>
                    </w:p>
                  </w:txbxContent>
                </v:textbox>
              </v:shape>
            </w:pict>
          </mc:Fallback>
        </mc:AlternateContent>
      </w:r>
      <w:r w:rsidRPr="00335307">
        <w:rPr>
          <w:rFonts w:ascii="Times New Roman" w:hAnsi="Times New Roman"/>
          <w:noProof/>
          <w:szCs w:val="24"/>
        </w:rPr>
        <mc:AlternateContent>
          <mc:Choice Requires="wps">
            <w:drawing>
              <wp:anchor distT="0" distB="0" distL="114300" distR="114300" simplePos="0" relativeHeight="251666432" behindDoc="0" locked="0" layoutInCell="1" allowOverlap="1" wp14:anchorId="196FD2B1" wp14:editId="71F28B44">
                <wp:simplePos x="0" y="0"/>
                <wp:positionH relativeFrom="column">
                  <wp:posOffset>2699385</wp:posOffset>
                </wp:positionH>
                <wp:positionV relativeFrom="paragraph">
                  <wp:posOffset>7680325</wp:posOffset>
                </wp:positionV>
                <wp:extent cx="2646045" cy="400050"/>
                <wp:effectExtent l="11430" t="17145"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497228" w:rsidRDefault="00497228" w:rsidP="00497228">
                            <w:pPr>
                              <w:pStyle w:val="plain"/>
                              <w:jc w:val="center"/>
                              <w:rPr>
                                <w:b/>
                              </w:rPr>
                            </w:pPr>
                            <w:r>
                              <w:rPr>
                                <w:b/>
                                <w:snapToGrid w:val="0"/>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96FD2B1" id="Text Box 3" o:spid="_x0000_s1031" type="#_x0000_t202" style="position:absolute;left:0;text-align:left;margin-left:212.55pt;margin-top:604.75pt;width:208.3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LpkAFQnAgAAWAQAAA4AAAAAAAAAAAAAAAAALgIAAGRycy9l&#10;Mm9Eb2MueG1sUEsBAi0AFAAGAAgAAAAhANx1z4XhAAAADQEAAA8AAAAAAAAAAAAAAAAAgQQAAGRy&#10;cy9kb3ducmV2LnhtbFBLBQYAAAAABAAEAPMAAACPBQAAAAA=&#10;" strokeweight="1.5pt">
                <v:textbox inset=",7.2pt,,7.2pt">
                  <w:txbxContent>
                    <w:p w:rsidR="00497228" w:rsidRDefault="00497228" w:rsidP="00497228">
                      <w:pPr>
                        <w:pStyle w:val="plain"/>
                        <w:jc w:val="center"/>
                        <w:rPr>
                          <w:b/>
                        </w:rPr>
                      </w:pPr>
                      <w:r>
                        <w:rPr>
                          <w:b/>
                          <w:snapToGrid w:val="0"/>
                        </w:rPr>
                        <w:t>REDACTED VERSION</w:t>
                      </w:r>
                    </w:p>
                  </w:txbxContent>
                </v:textbox>
              </v:shape>
            </w:pict>
          </mc:Fallback>
        </mc:AlternateContent>
      </w:r>
      <w:r w:rsidRPr="00335307">
        <w:rPr>
          <w:rFonts w:ascii="Times New Roman" w:hAnsi="Times New Roman"/>
          <w:noProof/>
          <w:szCs w:val="24"/>
        </w:rPr>
        <mc:AlternateContent>
          <mc:Choice Requires="wps">
            <w:drawing>
              <wp:anchor distT="0" distB="0" distL="114300" distR="114300" simplePos="0" relativeHeight="251664384" behindDoc="0" locked="0" layoutInCell="0" allowOverlap="1" wp14:anchorId="00D5AE09" wp14:editId="20824C57">
                <wp:simplePos x="0" y="0"/>
                <wp:positionH relativeFrom="column">
                  <wp:posOffset>2739390</wp:posOffset>
                </wp:positionH>
                <wp:positionV relativeFrom="paragraph">
                  <wp:posOffset>7680325</wp:posOffset>
                </wp:positionV>
                <wp:extent cx="2646045" cy="400050"/>
                <wp:effectExtent l="13335" t="17145" r="1714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497228" w:rsidRDefault="00497228" w:rsidP="00497228">
                            <w:pPr>
                              <w:pStyle w:val="plain"/>
                              <w:jc w:val="center"/>
                              <w:rPr>
                                <w:b/>
                              </w:rPr>
                            </w:pPr>
                            <w:r>
                              <w:rPr>
                                <w:b/>
                                <w:snapToGrid w:val="0"/>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0D5AE09" id="Text Box 2" o:spid="_x0000_s1032" type="#_x0000_t202" style="position:absolute;left:0;text-align:left;margin-left:215.7pt;margin-top:604.75pt;width:208.3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ng0NUCYCAABYBAAADgAAAAAAAAAAAAAAAAAuAgAAZHJzL2Uy&#10;b0RvYy54bWxQSwECLQAUAAYACAAAACEAgWS2U+EAAAANAQAADwAAAAAAAAAAAAAAAACABAAAZHJz&#10;L2Rvd25yZXYueG1sUEsFBgAAAAAEAAQA8wAAAI4FAAAAAA==&#10;" o:allowincell="f" strokeweight="1.5pt">
                <v:textbox inset=",7.2pt,,7.2pt">
                  <w:txbxContent>
                    <w:p w:rsidR="00497228" w:rsidRDefault="00497228" w:rsidP="00497228">
                      <w:pPr>
                        <w:pStyle w:val="plain"/>
                        <w:jc w:val="center"/>
                        <w:rPr>
                          <w:b/>
                        </w:rPr>
                      </w:pPr>
                      <w:r>
                        <w:rPr>
                          <w:b/>
                          <w:snapToGrid w:val="0"/>
                        </w:rPr>
                        <w:t>REDACTED VERSION</w:t>
                      </w:r>
                    </w:p>
                  </w:txbxContent>
                </v:textbox>
              </v:shape>
            </w:pict>
          </mc:Fallback>
        </mc:AlternateContent>
      </w:r>
      <w:r w:rsidRPr="00335307">
        <w:rPr>
          <w:rFonts w:ascii="Times New Roman" w:hAnsi="Times New Roman"/>
          <w:noProof/>
          <w:szCs w:val="24"/>
        </w:rPr>
        <mc:AlternateContent>
          <mc:Choice Requires="wps">
            <w:drawing>
              <wp:anchor distT="0" distB="0" distL="114300" distR="114300" simplePos="0" relativeHeight="251663360" behindDoc="0" locked="0" layoutInCell="0" allowOverlap="1" wp14:anchorId="41B75A82" wp14:editId="3217F559">
                <wp:simplePos x="0" y="0"/>
                <wp:positionH relativeFrom="column">
                  <wp:posOffset>2739390</wp:posOffset>
                </wp:positionH>
                <wp:positionV relativeFrom="paragraph">
                  <wp:posOffset>7680325</wp:posOffset>
                </wp:positionV>
                <wp:extent cx="2646045" cy="400050"/>
                <wp:effectExtent l="13335" t="17145" r="1714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497228" w:rsidRDefault="00497228" w:rsidP="00497228">
                            <w:pPr>
                              <w:pStyle w:val="plain"/>
                              <w:jc w:val="center"/>
                              <w:rPr>
                                <w:b/>
                              </w:rPr>
                            </w:pPr>
                            <w:r>
                              <w:rPr>
                                <w:b/>
                                <w:snapToGrid w:val="0"/>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1B75A82" id="Text Box 1" o:spid="_x0000_s1033" type="#_x0000_t202" style="position:absolute;left:0;text-align:left;margin-left:215.7pt;margin-top:604.75pt;width:208.3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PCALVknAgAAWAQAAA4AAAAAAAAAAAAAAAAALgIAAGRycy9l&#10;Mm9Eb2MueG1sUEsBAi0AFAAGAAgAAAAhAIFktlPhAAAADQEAAA8AAAAAAAAAAAAAAAAAgQQAAGRy&#10;cy9kb3ducmV2LnhtbFBLBQYAAAAABAAEAPMAAACPBQAAAAA=&#10;" o:allowincell="f" strokeweight="1.5pt">
                <v:textbox inset=",7.2pt,,7.2pt">
                  <w:txbxContent>
                    <w:p w:rsidR="00497228" w:rsidRDefault="00497228" w:rsidP="00497228">
                      <w:pPr>
                        <w:pStyle w:val="plain"/>
                        <w:jc w:val="center"/>
                        <w:rPr>
                          <w:b/>
                        </w:rPr>
                      </w:pPr>
                      <w:r>
                        <w:rPr>
                          <w:b/>
                          <w:snapToGrid w:val="0"/>
                        </w:rPr>
                        <w:t>REDACTED VERSION</w:t>
                      </w:r>
                    </w:p>
                  </w:txbxContent>
                </v:textbox>
              </v:shape>
            </w:pict>
          </mc:Fallback>
        </mc:AlternateContent>
      </w:r>
      <w:r w:rsidR="00207F75" w:rsidRPr="00335307">
        <w:rPr>
          <w:rFonts w:ascii="Times New Roman" w:hAnsi="Times New Roman"/>
          <w:szCs w:val="24"/>
        </w:rPr>
        <w:tab/>
      </w:r>
      <w:r w:rsidRPr="00335307">
        <w:rPr>
          <w:rFonts w:ascii="Times New Roman" w:hAnsi="Times New Roman"/>
          <w:szCs w:val="24"/>
        </w:rPr>
        <w:t xml:space="preserve">Pacific Power &amp; Light Company (Pacific Power or Company), a division of PacifiCorp, files this Motion for Amended Protective Order with </w:t>
      </w:r>
      <w:r w:rsidR="00DE63CA">
        <w:rPr>
          <w:rFonts w:ascii="Times New Roman" w:hAnsi="Times New Roman"/>
          <w:szCs w:val="24"/>
        </w:rPr>
        <w:t>H</w:t>
      </w:r>
      <w:r w:rsidRPr="00335307">
        <w:rPr>
          <w:rFonts w:ascii="Times New Roman" w:hAnsi="Times New Roman"/>
          <w:szCs w:val="24"/>
        </w:rPr>
        <w:t xml:space="preserve">ighly </w:t>
      </w:r>
      <w:r w:rsidR="00DE63CA">
        <w:rPr>
          <w:rFonts w:ascii="Times New Roman" w:hAnsi="Times New Roman"/>
          <w:szCs w:val="24"/>
        </w:rPr>
        <w:t>Co</w:t>
      </w:r>
      <w:r w:rsidRPr="00335307">
        <w:rPr>
          <w:rFonts w:ascii="Times New Roman" w:hAnsi="Times New Roman"/>
          <w:szCs w:val="24"/>
        </w:rPr>
        <w:t>nfidential Provisions.  Until now, the standard protective order has been sufficient to govern the discovery and use of proprietary and confidential documents in this proceeding.</w:t>
      </w:r>
      <w:r w:rsidRPr="00335307">
        <w:rPr>
          <w:rStyle w:val="FootnoteReference"/>
          <w:rFonts w:ascii="Times New Roman" w:hAnsi="Times New Roman"/>
          <w:szCs w:val="24"/>
        </w:rPr>
        <w:footnoteReference w:id="1"/>
      </w:r>
      <w:r w:rsidRPr="00335307">
        <w:rPr>
          <w:rStyle w:val="FootnoteReference"/>
          <w:rFonts w:ascii="Times New Roman" w:hAnsi="Times New Roman"/>
          <w:szCs w:val="24"/>
        </w:rPr>
        <w:t xml:space="preserve"> </w:t>
      </w:r>
      <w:r w:rsidRPr="00335307">
        <w:rPr>
          <w:rFonts w:ascii="Times New Roman" w:hAnsi="Times New Roman"/>
          <w:szCs w:val="24"/>
        </w:rPr>
        <w:t xml:space="preserve"> </w:t>
      </w:r>
      <w:r w:rsidR="00A80081">
        <w:rPr>
          <w:rFonts w:ascii="Times New Roman" w:hAnsi="Times New Roman"/>
          <w:szCs w:val="24"/>
        </w:rPr>
        <w:t xml:space="preserve">Sierra Club, a party to this case, just requested discovery </w:t>
      </w:r>
      <w:r w:rsidR="00DE63CA">
        <w:rPr>
          <w:rFonts w:ascii="Times New Roman" w:hAnsi="Times New Roman"/>
          <w:szCs w:val="24"/>
        </w:rPr>
        <w:t>of</w:t>
      </w:r>
      <w:r w:rsidRPr="00335307">
        <w:rPr>
          <w:rFonts w:ascii="Times New Roman" w:hAnsi="Times New Roman"/>
          <w:szCs w:val="24"/>
        </w:rPr>
        <w:t xml:space="preserve"> </w:t>
      </w:r>
      <w:r w:rsidR="00A22BBC">
        <w:rPr>
          <w:rFonts w:ascii="Times New Roman" w:hAnsi="Times New Roman"/>
          <w:szCs w:val="24"/>
        </w:rPr>
        <w:t xml:space="preserve">highly confidential </w:t>
      </w:r>
      <w:r w:rsidR="00A64A69">
        <w:rPr>
          <w:rFonts w:ascii="Times New Roman" w:hAnsi="Times New Roman"/>
          <w:szCs w:val="24"/>
        </w:rPr>
        <w:t>information</w:t>
      </w:r>
      <w:r w:rsidR="00A22BBC">
        <w:rPr>
          <w:rFonts w:ascii="Times New Roman" w:hAnsi="Times New Roman"/>
          <w:szCs w:val="24"/>
        </w:rPr>
        <w:t>, which</w:t>
      </w:r>
      <w:r w:rsidR="00A64A69">
        <w:rPr>
          <w:rFonts w:ascii="Times New Roman" w:hAnsi="Times New Roman"/>
          <w:szCs w:val="24"/>
        </w:rPr>
        <w:t xml:space="preserve"> requires greater protection than </w:t>
      </w:r>
      <w:r w:rsidRPr="00335307">
        <w:rPr>
          <w:rFonts w:ascii="Times New Roman" w:hAnsi="Times New Roman"/>
          <w:szCs w:val="24"/>
        </w:rPr>
        <w:t>the standard protective order</w:t>
      </w:r>
      <w:r w:rsidR="00A22BBC">
        <w:rPr>
          <w:rFonts w:ascii="Times New Roman" w:hAnsi="Times New Roman"/>
          <w:szCs w:val="24"/>
        </w:rPr>
        <w:t xml:space="preserve"> provides</w:t>
      </w:r>
      <w:r w:rsidRPr="00335307">
        <w:rPr>
          <w:rFonts w:ascii="Times New Roman" w:hAnsi="Times New Roman"/>
          <w:szCs w:val="24"/>
        </w:rPr>
        <w:t xml:space="preserve">.  </w:t>
      </w:r>
      <w:r w:rsidR="00A22BBC">
        <w:rPr>
          <w:rFonts w:ascii="Times New Roman" w:hAnsi="Times New Roman"/>
          <w:szCs w:val="24"/>
        </w:rPr>
        <w:t xml:space="preserve">Under </w:t>
      </w:r>
      <w:r w:rsidRPr="00335307">
        <w:rPr>
          <w:rFonts w:ascii="Times New Roman" w:hAnsi="Times New Roman"/>
          <w:szCs w:val="24"/>
        </w:rPr>
        <w:t xml:space="preserve">WAC 480-07-423(2), Pacific Power files this motion for an amendment to the standard protective order so that Pacific Power can provide access to and protection of this </w:t>
      </w:r>
      <w:r w:rsidR="007848B0">
        <w:rPr>
          <w:rFonts w:ascii="Times New Roman" w:hAnsi="Times New Roman"/>
          <w:szCs w:val="24"/>
        </w:rPr>
        <w:t>h</w:t>
      </w:r>
      <w:r w:rsidRPr="00335307">
        <w:rPr>
          <w:rFonts w:ascii="Times New Roman" w:hAnsi="Times New Roman"/>
          <w:szCs w:val="24"/>
        </w:rPr>
        <w:t xml:space="preserve">ighly </w:t>
      </w:r>
      <w:r w:rsidR="007848B0">
        <w:rPr>
          <w:rFonts w:ascii="Times New Roman" w:hAnsi="Times New Roman"/>
          <w:szCs w:val="24"/>
        </w:rPr>
        <w:t>c</w:t>
      </w:r>
      <w:r w:rsidRPr="00335307">
        <w:rPr>
          <w:rFonts w:ascii="Times New Roman" w:hAnsi="Times New Roman"/>
          <w:szCs w:val="24"/>
        </w:rPr>
        <w:t>onfidential information.</w:t>
      </w:r>
    </w:p>
    <w:p w:rsidR="009B6837" w:rsidRDefault="009B6837" w:rsidP="00207F75">
      <w:pPr>
        <w:pStyle w:val="ListParagraph"/>
        <w:numPr>
          <w:ilvl w:val="0"/>
          <w:numId w:val="21"/>
        </w:numPr>
        <w:tabs>
          <w:tab w:val="left" w:pos="720"/>
        </w:tabs>
        <w:spacing w:line="480" w:lineRule="auto"/>
        <w:ind w:left="0" w:hanging="720"/>
        <w:rPr>
          <w:rFonts w:ascii="Times New Roman" w:hAnsi="Times New Roman"/>
          <w:szCs w:val="24"/>
        </w:rPr>
      </w:pPr>
      <w:r>
        <w:rPr>
          <w:rFonts w:ascii="Times New Roman" w:hAnsi="Times New Roman"/>
          <w:szCs w:val="24"/>
        </w:rPr>
        <w:t xml:space="preserve"> </w:t>
      </w:r>
      <w:r>
        <w:rPr>
          <w:rFonts w:ascii="Times New Roman" w:hAnsi="Times New Roman"/>
          <w:szCs w:val="24"/>
        </w:rPr>
        <w:tab/>
        <w:t>To facilitate discovery, Pacifi</w:t>
      </w:r>
      <w:r w:rsidR="00A80081">
        <w:rPr>
          <w:rFonts w:ascii="Times New Roman" w:hAnsi="Times New Roman"/>
          <w:szCs w:val="24"/>
        </w:rPr>
        <w:t>c Power</w:t>
      </w:r>
      <w:r>
        <w:rPr>
          <w:rFonts w:ascii="Times New Roman" w:hAnsi="Times New Roman"/>
          <w:szCs w:val="24"/>
        </w:rPr>
        <w:t xml:space="preserve"> requests expedited consideration of this motion.  The Company has conferred with the parties and </w:t>
      </w:r>
      <w:r w:rsidR="00343852">
        <w:rPr>
          <w:rFonts w:ascii="Times New Roman" w:hAnsi="Times New Roman"/>
          <w:szCs w:val="24"/>
        </w:rPr>
        <w:t xml:space="preserve">Sierra Club, Staff, </w:t>
      </w:r>
      <w:r>
        <w:rPr>
          <w:rFonts w:ascii="Times New Roman" w:hAnsi="Times New Roman"/>
          <w:szCs w:val="24"/>
        </w:rPr>
        <w:t>Boise White Paper, L.L.C.</w:t>
      </w:r>
      <w:r w:rsidR="00343852">
        <w:rPr>
          <w:rFonts w:ascii="Times New Roman" w:hAnsi="Times New Roman"/>
          <w:szCs w:val="24"/>
        </w:rPr>
        <w:t>, Public Counsel, and the N</w:t>
      </w:r>
      <w:r w:rsidR="00C62D48">
        <w:rPr>
          <w:rFonts w:ascii="Times New Roman" w:hAnsi="Times New Roman"/>
          <w:szCs w:val="24"/>
        </w:rPr>
        <w:t xml:space="preserve">orthwest </w:t>
      </w:r>
      <w:r w:rsidR="00343852">
        <w:rPr>
          <w:rFonts w:ascii="Times New Roman" w:hAnsi="Times New Roman"/>
          <w:szCs w:val="24"/>
        </w:rPr>
        <w:t xml:space="preserve">Energy Coalition </w:t>
      </w:r>
      <w:r>
        <w:rPr>
          <w:rFonts w:ascii="Times New Roman" w:hAnsi="Times New Roman"/>
          <w:szCs w:val="24"/>
        </w:rPr>
        <w:t xml:space="preserve">do not object.  </w:t>
      </w:r>
      <w:r w:rsidR="00343852">
        <w:rPr>
          <w:rFonts w:ascii="Times New Roman" w:hAnsi="Times New Roman"/>
          <w:szCs w:val="24"/>
        </w:rPr>
        <w:t xml:space="preserve">The Energy Project did not respond.  </w:t>
      </w:r>
    </w:p>
    <w:p w:rsidR="00182DCB" w:rsidRPr="00335307" w:rsidRDefault="00182DCB" w:rsidP="00182DCB">
      <w:pPr>
        <w:pStyle w:val="ListParagraph"/>
        <w:tabs>
          <w:tab w:val="left" w:pos="720"/>
        </w:tabs>
        <w:spacing w:line="480" w:lineRule="auto"/>
        <w:ind w:left="0"/>
        <w:rPr>
          <w:rFonts w:ascii="Times New Roman" w:hAnsi="Times New Roman"/>
          <w:szCs w:val="24"/>
        </w:rPr>
      </w:pPr>
    </w:p>
    <w:p w:rsidR="00497228" w:rsidRPr="00335307" w:rsidRDefault="00497228" w:rsidP="00497228">
      <w:pPr>
        <w:pStyle w:val="Heading1"/>
        <w:spacing w:line="240" w:lineRule="auto"/>
      </w:pPr>
      <w:r w:rsidRPr="00335307">
        <w:lastRenderedPageBreak/>
        <w:t>RELIEF REQUESTED</w:t>
      </w:r>
    </w:p>
    <w:p w:rsidR="00497228" w:rsidRPr="00335307" w:rsidRDefault="00497228" w:rsidP="00497228">
      <w:pPr>
        <w:pStyle w:val="Heading1"/>
        <w:numPr>
          <w:ilvl w:val="0"/>
          <w:numId w:val="0"/>
        </w:numPr>
        <w:spacing w:line="240" w:lineRule="auto"/>
        <w:jc w:val="left"/>
      </w:pPr>
    </w:p>
    <w:p w:rsidR="00497228" w:rsidRPr="00335307" w:rsidRDefault="00497228" w:rsidP="00207F75">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Pacific Power respectfully requests that the Commission issue an amended standard protective order that includes the following “highly confidential” provisions:</w:t>
      </w:r>
    </w:p>
    <w:p w:rsidR="00497228" w:rsidRPr="00335307" w:rsidRDefault="00497228" w:rsidP="00497228">
      <w:pPr>
        <w:numPr>
          <w:ilvl w:val="0"/>
          <w:numId w:val="19"/>
        </w:numPr>
        <w:tabs>
          <w:tab w:val="clear" w:pos="1800"/>
          <w:tab w:val="num" w:pos="2160"/>
        </w:tabs>
        <w:spacing w:after="280"/>
        <w:ind w:left="2160" w:right="1008" w:hanging="720"/>
      </w:pPr>
      <w:r w:rsidRPr="00335307">
        <w:t xml:space="preserve">Pacific Power </w:t>
      </w:r>
      <w:r w:rsidR="000C62EE" w:rsidRPr="005F0D92">
        <w:t xml:space="preserve">will be permitted to designate information as </w:t>
      </w:r>
      <w:r w:rsidR="000C62EE">
        <w:t>“</w:t>
      </w:r>
      <w:r w:rsidR="000C62EE" w:rsidRPr="005F0D92">
        <w:t>highly confidential</w:t>
      </w:r>
      <w:r w:rsidR="000C62EE">
        <w:t>”</w:t>
      </w:r>
      <w:r w:rsidR="000C62EE" w:rsidRPr="005F0D92">
        <w:t xml:space="preserve"> in its testimony, exhibits, responses to data requests, and briefing in this proceeding, as well as at hearing</w:t>
      </w:r>
      <w:r w:rsidR="000C62EE">
        <w:t xml:space="preserve">.  At this time, the only information that Pacific Power will designate as “highly confidential” is the </w:t>
      </w:r>
      <w:r w:rsidR="00EA6807" w:rsidRPr="00335307">
        <w:t>Company’s engineering, procurement, and construction services (EPC) contract</w:t>
      </w:r>
      <w:r w:rsidR="000C62EE">
        <w:t xml:space="preserve">, including the </w:t>
      </w:r>
      <w:r w:rsidR="00A80081">
        <w:t xml:space="preserve">Full </w:t>
      </w:r>
      <w:r w:rsidR="000C62EE">
        <w:t>Notice to Proceed (FTNP),</w:t>
      </w:r>
      <w:r w:rsidR="00EA6807" w:rsidRPr="00335307">
        <w:t xml:space="preserve"> for the </w:t>
      </w:r>
      <w:r w:rsidR="00D25E18" w:rsidRPr="00335307">
        <w:t>selective catalytic reduction (SCR) systems for</w:t>
      </w:r>
      <w:r w:rsidR="00BA48C9">
        <w:t xml:space="preserve"> Units 3 and 4 of the Jim Bridger generating plant</w:t>
      </w:r>
      <w:r w:rsidRPr="00335307">
        <w:t>.</w:t>
      </w:r>
    </w:p>
    <w:p w:rsidR="00497228" w:rsidRPr="00335307" w:rsidRDefault="00497228" w:rsidP="00ED55A3">
      <w:pPr>
        <w:numPr>
          <w:ilvl w:val="0"/>
          <w:numId w:val="19"/>
        </w:numPr>
        <w:tabs>
          <w:tab w:val="clear" w:pos="1800"/>
          <w:tab w:val="num" w:pos="2160"/>
        </w:tabs>
        <w:spacing w:after="280"/>
        <w:ind w:left="2160" w:right="1008" w:hanging="720"/>
      </w:pPr>
      <w:r w:rsidRPr="00335307">
        <w:t xml:space="preserve">For all persons or parties having access to highly confidential information, copying and handling of such information shall be limited in order to reduce the risk of inadvertent disclosure of that information. </w:t>
      </w:r>
    </w:p>
    <w:p w:rsidR="00497228" w:rsidRPr="00335307" w:rsidRDefault="00497228" w:rsidP="003C51C3">
      <w:pPr>
        <w:spacing w:line="480" w:lineRule="auto"/>
      </w:pPr>
      <w:r w:rsidRPr="00E776E7">
        <w:rPr>
          <w:rFonts w:eastAsia="Times"/>
        </w:rPr>
        <w:t>Pacific Power is submitting as Exhibit</w:t>
      </w:r>
      <w:r w:rsidR="00190E72" w:rsidRPr="00E776E7">
        <w:rPr>
          <w:rFonts w:eastAsia="Times"/>
        </w:rPr>
        <w:t xml:space="preserve"> </w:t>
      </w:r>
      <w:r w:rsidRPr="00E776E7">
        <w:rPr>
          <w:rFonts w:eastAsia="Times"/>
        </w:rPr>
        <w:t>A to this motion a proposed form of</w:t>
      </w:r>
      <w:r w:rsidRPr="005736CC">
        <w:t xml:space="preserve"> amended protective order with highly confidential provisions.</w:t>
      </w:r>
      <w:r w:rsidRPr="00335307">
        <w:t xml:space="preserve"> </w:t>
      </w:r>
    </w:p>
    <w:p w:rsidR="00497228" w:rsidRPr="00335307" w:rsidRDefault="00497228" w:rsidP="00497228">
      <w:pPr>
        <w:pStyle w:val="Heading1"/>
        <w:spacing w:before="240" w:line="240" w:lineRule="auto"/>
      </w:pPr>
      <w:r w:rsidRPr="00335307">
        <w:t>STATEMENT OF FACTS</w:t>
      </w:r>
    </w:p>
    <w:p w:rsidR="00497228" w:rsidRPr="00335307" w:rsidRDefault="00497228" w:rsidP="00497228">
      <w:pPr>
        <w:pStyle w:val="Heading1"/>
        <w:numPr>
          <w:ilvl w:val="0"/>
          <w:numId w:val="0"/>
        </w:numPr>
        <w:spacing w:before="240" w:line="240" w:lineRule="auto"/>
      </w:pPr>
    </w:p>
    <w:p w:rsidR="00497228"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 xml:space="preserve">On April 11, 2016, Sierra Club </w:t>
      </w:r>
      <w:r w:rsidR="00356953">
        <w:rPr>
          <w:rFonts w:ascii="Times New Roman" w:hAnsi="Times New Roman"/>
          <w:szCs w:val="24"/>
        </w:rPr>
        <w:t>submitted</w:t>
      </w:r>
      <w:r w:rsidR="00356953" w:rsidRPr="00335307">
        <w:rPr>
          <w:rFonts w:ascii="Times New Roman" w:hAnsi="Times New Roman"/>
          <w:szCs w:val="24"/>
        </w:rPr>
        <w:t xml:space="preserve"> </w:t>
      </w:r>
      <w:r w:rsidRPr="00335307">
        <w:rPr>
          <w:rFonts w:ascii="Times New Roman" w:hAnsi="Times New Roman"/>
          <w:szCs w:val="24"/>
        </w:rPr>
        <w:t>its fifth set of data requests to Pac</w:t>
      </w:r>
      <w:r w:rsidR="00A941E5" w:rsidRPr="00335307">
        <w:rPr>
          <w:rFonts w:ascii="Times New Roman" w:hAnsi="Times New Roman"/>
          <w:szCs w:val="24"/>
        </w:rPr>
        <w:t>ific Power</w:t>
      </w:r>
      <w:r w:rsidR="00356953">
        <w:rPr>
          <w:rFonts w:ascii="Times New Roman" w:hAnsi="Times New Roman"/>
          <w:szCs w:val="24"/>
        </w:rPr>
        <w:t xml:space="preserve">, which request </w:t>
      </w:r>
      <w:r w:rsidR="007848B0">
        <w:rPr>
          <w:rFonts w:ascii="Times New Roman" w:hAnsi="Times New Roman"/>
          <w:szCs w:val="24"/>
        </w:rPr>
        <w:t>h</w:t>
      </w:r>
      <w:r w:rsidR="00A941E5" w:rsidRPr="00335307">
        <w:rPr>
          <w:rFonts w:ascii="Times New Roman" w:hAnsi="Times New Roman"/>
          <w:szCs w:val="24"/>
        </w:rPr>
        <w:t xml:space="preserve">ighly </w:t>
      </w:r>
      <w:r w:rsidR="007848B0">
        <w:rPr>
          <w:rFonts w:ascii="Times New Roman" w:hAnsi="Times New Roman"/>
          <w:szCs w:val="24"/>
        </w:rPr>
        <w:t>c</w:t>
      </w:r>
      <w:r w:rsidR="00A941E5" w:rsidRPr="00335307">
        <w:rPr>
          <w:rFonts w:ascii="Times New Roman" w:hAnsi="Times New Roman"/>
          <w:szCs w:val="24"/>
        </w:rPr>
        <w:t xml:space="preserve">onfidential information related to the </w:t>
      </w:r>
      <w:r w:rsidR="00356953">
        <w:rPr>
          <w:rFonts w:ascii="Times New Roman" w:hAnsi="Times New Roman"/>
          <w:szCs w:val="24"/>
        </w:rPr>
        <w:t xml:space="preserve">Jim </w:t>
      </w:r>
      <w:r w:rsidR="00A941E5" w:rsidRPr="00335307">
        <w:rPr>
          <w:rFonts w:ascii="Times New Roman" w:hAnsi="Times New Roman"/>
          <w:szCs w:val="24"/>
        </w:rPr>
        <w:t>Bridger SCRs.  In particular, Sierra Club has requested the EPC contract and FNTP</w:t>
      </w:r>
      <w:r w:rsidR="0071046E" w:rsidRPr="00335307">
        <w:rPr>
          <w:rFonts w:ascii="Times New Roman" w:hAnsi="Times New Roman"/>
          <w:szCs w:val="24"/>
        </w:rPr>
        <w:t xml:space="preserve"> for</w:t>
      </w:r>
      <w:r w:rsidR="00536605">
        <w:rPr>
          <w:rFonts w:ascii="Times New Roman" w:hAnsi="Times New Roman"/>
          <w:szCs w:val="24"/>
        </w:rPr>
        <w:t xml:space="preserve"> the SCRs for </w:t>
      </w:r>
      <w:r w:rsidR="00536605">
        <w:t>Units 3 and 4 of the Jim Bridger generating plant</w:t>
      </w:r>
      <w:r w:rsidR="00A941E5" w:rsidRPr="00335307">
        <w:rPr>
          <w:rFonts w:ascii="Times New Roman" w:hAnsi="Times New Roman"/>
          <w:szCs w:val="24"/>
        </w:rPr>
        <w:t xml:space="preserve">.  Sierra Club’s data request acknowledges that this information may be deemed </w:t>
      </w:r>
      <w:r w:rsidR="007848B0">
        <w:rPr>
          <w:rFonts w:ascii="Times New Roman" w:hAnsi="Times New Roman"/>
          <w:szCs w:val="24"/>
        </w:rPr>
        <w:t>h</w:t>
      </w:r>
      <w:r w:rsidR="00A941E5" w:rsidRPr="00335307">
        <w:rPr>
          <w:rFonts w:ascii="Times New Roman" w:hAnsi="Times New Roman"/>
          <w:szCs w:val="24"/>
        </w:rPr>
        <w:t xml:space="preserve">ighly </w:t>
      </w:r>
      <w:r w:rsidR="007848B0">
        <w:rPr>
          <w:rFonts w:ascii="Times New Roman" w:hAnsi="Times New Roman"/>
          <w:szCs w:val="24"/>
        </w:rPr>
        <w:t>c</w:t>
      </w:r>
      <w:r w:rsidR="00A941E5" w:rsidRPr="00335307">
        <w:rPr>
          <w:rFonts w:ascii="Times New Roman" w:hAnsi="Times New Roman"/>
          <w:szCs w:val="24"/>
        </w:rPr>
        <w:t xml:space="preserve">onfidential and </w:t>
      </w:r>
      <w:r w:rsidR="009D295C" w:rsidRPr="00335307">
        <w:rPr>
          <w:rFonts w:ascii="Times New Roman" w:hAnsi="Times New Roman"/>
          <w:szCs w:val="24"/>
        </w:rPr>
        <w:t xml:space="preserve">subject to </w:t>
      </w:r>
      <w:r w:rsidR="0071046E" w:rsidRPr="00335307">
        <w:rPr>
          <w:rFonts w:ascii="Times New Roman" w:hAnsi="Times New Roman"/>
          <w:szCs w:val="24"/>
        </w:rPr>
        <w:t xml:space="preserve">additional protections beyond </w:t>
      </w:r>
      <w:r w:rsidR="009D295C" w:rsidRPr="00335307">
        <w:rPr>
          <w:rFonts w:ascii="Times New Roman" w:hAnsi="Times New Roman"/>
          <w:szCs w:val="24"/>
        </w:rPr>
        <w:t xml:space="preserve">the standard protective </w:t>
      </w:r>
      <w:r w:rsidR="0071046E" w:rsidRPr="00335307">
        <w:rPr>
          <w:rFonts w:ascii="Times New Roman" w:hAnsi="Times New Roman"/>
          <w:szCs w:val="24"/>
        </w:rPr>
        <w:t>o</w:t>
      </w:r>
      <w:r w:rsidR="009D295C" w:rsidRPr="00335307">
        <w:rPr>
          <w:rFonts w:ascii="Times New Roman" w:hAnsi="Times New Roman"/>
          <w:szCs w:val="24"/>
        </w:rPr>
        <w:t>rder.</w:t>
      </w:r>
      <w:r w:rsidR="00763972" w:rsidRPr="00335307">
        <w:rPr>
          <w:rStyle w:val="FootnoteReference"/>
          <w:rFonts w:ascii="Times New Roman" w:hAnsi="Times New Roman"/>
          <w:szCs w:val="24"/>
        </w:rPr>
        <w:footnoteReference w:id="2"/>
      </w:r>
    </w:p>
    <w:p w:rsidR="00075585" w:rsidRPr="00335307" w:rsidRDefault="00075585" w:rsidP="002B47C9">
      <w:pPr>
        <w:pStyle w:val="ListParagraph"/>
        <w:numPr>
          <w:ilvl w:val="0"/>
          <w:numId w:val="21"/>
        </w:numPr>
        <w:tabs>
          <w:tab w:val="left" w:pos="720"/>
        </w:tabs>
        <w:spacing w:line="480" w:lineRule="auto"/>
        <w:ind w:left="0" w:hanging="720"/>
        <w:rPr>
          <w:rFonts w:ascii="Times New Roman" w:hAnsi="Times New Roman"/>
          <w:szCs w:val="24"/>
        </w:rPr>
      </w:pPr>
      <w:r>
        <w:rPr>
          <w:rFonts w:ascii="Times New Roman" w:hAnsi="Times New Roman"/>
          <w:szCs w:val="24"/>
        </w:rPr>
        <w:tab/>
        <w:t xml:space="preserve">In </w:t>
      </w:r>
      <w:r w:rsidR="00A22BBC">
        <w:rPr>
          <w:rFonts w:ascii="Times New Roman" w:hAnsi="Times New Roman"/>
          <w:szCs w:val="24"/>
        </w:rPr>
        <w:t xml:space="preserve">very </w:t>
      </w:r>
      <w:r>
        <w:rPr>
          <w:rFonts w:ascii="Times New Roman" w:hAnsi="Times New Roman"/>
          <w:szCs w:val="24"/>
        </w:rPr>
        <w:t>limited circumstances</w:t>
      </w:r>
      <w:r w:rsidR="00F803B8">
        <w:rPr>
          <w:rFonts w:ascii="Times New Roman" w:hAnsi="Times New Roman"/>
          <w:szCs w:val="24"/>
        </w:rPr>
        <w:t xml:space="preserve"> in this case</w:t>
      </w:r>
      <w:r>
        <w:rPr>
          <w:rFonts w:ascii="Times New Roman" w:hAnsi="Times New Roman"/>
          <w:szCs w:val="24"/>
        </w:rPr>
        <w:t xml:space="preserve">, Pacific Power has deemed information sought by parties as “highly confidential” information.  In an effort to facilitate discovery, Pacific Power has </w:t>
      </w:r>
      <w:r w:rsidR="00F803B8">
        <w:rPr>
          <w:rFonts w:ascii="Times New Roman" w:hAnsi="Times New Roman"/>
          <w:szCs w:val="24"/>
        </w:rPr>
        <w:t xml:space="preserve">worked with the requesting party and </w:t>
      </w:r>
      <w:r>
        <w:rPr>
          <w:rFonts w:ascii="Times New Roman" w:hAnsi="Times New Roman"/>
          <w:szCs w:val="24"/>
        </w:rPr>
        <w:t>made this information available for on-site inspection, including the EPC contract.  This process has worked until now</w:t>
      </w:r>
      <w:r w:rsidR="00387B0E">
        <w:rPr>
          <w:rFonts w:ascii="Times New Roman" w:hAnsi="Times New Roman"/>
          <w:szCs w:val="24"/>
        </w:rPr>
        <w:t>, but</w:t>
      </w:r>
      <w:r>
        <w:rPr>
          <w:rFonts w:ascii="Times New Roman" w:hAnsi="Times New Roman"/>
          <w:szCs w:val="24"/>
        </w:rPr>
        <w:t xml:space="preserve"> Sierra Club has indicated that on-site inspection of the</w:t>
      </w:r>
      <w:r w:rsidR="00A22BBC">
        <w:rPr>
          <w:rFonts w:ascii="Times New Roman" w:hAnsi="Times New Roman"/>
          <w:szCs w:val="24"/>
        </w:rPr>
        <w:t xml:space="preserve"> EPC contract</w:t>
      </w:r>
      <w:r w:rsidR="00981E44">
        <w:rPr>
          <w:rFonts w:ascii="Times New Roman" w:hAnsi="Times New Roman"/>
          <w:szCs w:val="24"/>
        </w:rPr>
        <w:t xml:space="preserve"> </w:t>
      </w:r>
      <w:r>
        <w:rPr>
          <w:rFonts w:ascii="Times New Roman" w:hAnsi="Times New Roman"/>
          <w:szCs w:val="24"/>
        </w:rPr>
        <w:t>is not sufficient</w:t>
      </w:r>
      <w:r w:rsidR="00362043">
        <w:rPr>
          <w:rFonts w:ascii="Times New Roman" w:hAnsi="Times New Roman"/>
          <w:szCs w:val="24"/>
        </w:rPr>
        <w:t>.  T</w:t>
      </w:r>
      <w:r>
        <w:rPr>
          <w:rFonts w:ascii="Times New Roman" w:hAnsi="Times New Roman"/>
          <w:szCs w:val="24"/>
        </w:rPr>
        <w:t>herefore</w:t>
      </w:r>
      <w:r w:rsidR="00362043">
        <w:rPr>
          <w:rFonts w:ascii="Times New Roman" w:hAnsi="Times New Roman"/>
          <w:szCs w:val="24"/>
        </w:rPr>
        <w:t>,</w:t>
      </w:r>
      <w:r>
        <w:rPr>
          <w:rFonts w:ascii="Times New Roman" w:hAnsi="Times New Roman"/>
          <w:szCs w:val="24"/>
        </w:rPr>
        <w:t xml:space="preserve"> it is necessary to amend the protective order at this time to allow for the use and </w:t>
      </w:r>
      <w:r w:rsidR="00E73F87">
        <w:rPr>
          <w:rFonts w:ascii="Times New Roman" w:hAnsi="Times New Roman"/>
          <w:szCs w:val="24"/>
        </w:rPr>
        <w:t xml:space="preserve">protection of </w:t>
      </w:r>
      <w:r w:rsidR="001E3D9B">
        <w:rPr>
          <w:rFonts w:ascii="Times New Roman" w:hAnsi="Times New Roman"/>
          <w:szCs w:val="24"/>
        </w:rPr>
        <w:t>highly confidential information.</w:t>
      </w:r>
      <w:r>
        <w:rPr>
          <w:rFonts w:ascii="Times New Roman" w:hAnsi="Times New Roman"/>
          <w:szCs w:val="24"/>
        </w:rPr>
        <w:t xml:space="preserve">      </w:t>
      </w:r>
    </w:p>
    <w:p w:rsidR="00497228" w:rsidRPr="00335307" w:rsidRDefault="00497228" w:rsidP="00207F75">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 xml:space="preserve">The Commission’s standard protective order </w:t>
      </w:r>
      <w:r w:rsidR="0034405B">
        <w:rPr>
          <w:rFonts w:ascii="Times New Roman" w:hAnsi="Times New Roman"/>
          <w:szCs w:val="24"/>
        </w:rPr>
        <w:t>is</w:t>
      </w:r>
      <w:r w:rsidR="0071046E" w:rsidRPr="00335307">
        <w:rPr>
          <w:rFonts w:ascii="Times New Roman" w:hAnsi="Times New Roman"/>
          <w:szCs w:val="24"/>
        </w:rPr>
        <w:t xml:space="preserve"> </w:t>
      </w:r>
      <w:r w:rsidRPr="00335307">
        <w:rPr>
          <w:rFonts w:ascii="Times New Roman" w:hAnsi="Times New Roman"/>
          <w:szCs w:val="24"/>
        </w:rPr>
        <w:t xml:space="preserve">sufficient to protect the materials in </w:t>
      </w:r>
      <w:r w:rsidR="0071046E" w:rsidRPr="00335307">
        <w:rPr>
          <w:rFonts w:ascii="Times New Roman" w:hAnsi="Times New Roman"/>
          <w:szCs w:val="24"/>
        </w:rPr>
        <w:t xml:space="preserve">Pacific Power’s </w:t>
      </w:r>
      <w:r w:rsidRPr="00335307">
        <w:rPr>
          <w:rFonts w:ascii="Times New Roman" w:hAnsi="Times New Roman"/>
          <w:szCs w:val="24"/>
        </w:rPr>
        <w:t>filing that have been marked “confidential”</w:t>
      </w:r>
      <w:r w:rsidR="0077069D">
        <w:rPr>
          <w:rFonts w:ascii="Times New Roman" w:hAnsi="Times New Roman"/>
          <w:szCs w:val="24"/>
        </w:rPr>
        <w:t xml:space="preserve"> and the amended protective order will continue to protect that information</w:t>
      </w:r>
      <w:r w:rsidRPr="00335307">
        <w:rPr>
          <w:rFonts w:ascii="Times New Roman" w:hAnsi="Times New Roman"/>
          <w:szCs w:val="24"/>
        </w:rPr>
        <w:t>.</w:t>
      </w:r>
    </w:p>
    <w:p w:rsidR="00497228" w:rsidRPr="00335307" w:rsidRDefault="00497228" w:rsidP="00207F75">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r>
      <w:r w:rsidR="00763972" w:rsidRPr="00335307">
        <w:rPr>
          <w:rFonts w:ascii="Times New Roman" w:hAnsi="Times New Roman"/>
          <w:szCs w:val="24"/>
        </w:rPr>
        <w:t xml:space="preserve">As detailed in the Declaration of </w:t>
      </w:r>
      <w:r w:rsidR="00545D4F" w:rsidRPr="00335307">
        <w:rPr>
          <w:rFonts w:ascii="Times New Roman" w:hAnsi="Times New Roman"/>
          <w:szCs w:val="24"/>
        </w:rPr>
        <w:t>Mr. Chad A</w:t>
      </w:r>
      <w:r w:rsidR="006A548F" w:rsidRPr="00335307">
        <w:rPr>
          <w:rFonts w:ascii="Times New Roman" w:hAnsi="Times New Roman"/>
          <w:szCs w:val="24"/>
        </w:rPr>
        <w:t>.</w:t>
      </w:r>
      <w:r w:rsidR="00545D4F" w:rsidRPr="00335307">
        <w:rPr>
          <w:rFonts w:ascii="Times New Roman" w:hAnsi="Times New Roman"/>
          <w:szCs w:val="24"/>
        </w:rPr>
        <w:t xml:space="preserve"> Teply</w:t>
      </w:r>
      <w:r w:rsidR="00763972" w:rsidRPr="00335307">
        <w:rPr>
          <w:rFonts w:ascii="Times New Roman" w:hAnsi="Times New Roman"/>
          <w:szCs w:val="24"/>
        </w:rPr>
        <w:t xml:space="preserve"> in Support of Pacific Power’s Motion for Amended Protective Order with Highly Confidential Provisions submitted with this motion, the EPC contract </w:t>
      </w:r>
      <w:r w:rsidR="00981E44">
        <w:rPr>
          <w:rFonts w:ascii="Times New Roman" w:hAnsi="Times New Roman"/>
          <w:szCs w:val="24"/>
        </w:rPr>
        <w:t xml:space="preserve">(including the </w:t>
      </w:r>
      <w:r w:rsidR="00763972" w:rsidRPr="00335307">
        <w:rPr>
          <w:rFonts w:ascii="Times New Roman" w:hAnsi="Times New Roman"/>
          <w:szCs w:val="24"/>
        </w:rPr>
        <w:t>FNTP</w:t>
      </w:r>
      <w:r w:rsidR="00981E44">
        <w:rPr>
          <w:rFonts w:ascii="Times New Roman" w:hAnsi="Times New Roman"/>
          <w:szCs w:val="24"/>
        </w:rPr>
        <w:t>)</w:t>
      </w:r>
      <w:r w:rsidR="00763972" w:rsidRPr="00335307">
        <w:rPr>
          <w:rFonts w:ascii="Times New Roman" w:hAnsi="Times New Roman"/>
          <w:szCs w:val="24"/>
        </w:rPr>
        <w:t xml:space="preserve"> require enhanced protections from disclosure.  </w:t>
      </w:r>
      <w:r w:rsidRPr="00335307">
        <w:rPr>
          <w:rFonts w:ascii="Times New Roman" w:hAnsi="Times New Roman"/>
          <w:szCs w:val="24"/>
        </w:rPr>
        <w:t>Th</w:t>
      </w:r>
      <w:r w:rsidR="00763972" w:rsidRPr="00335307">
        <w:rPr>
          <w:rFonts w:ascii="Times New Roman" w:hAnsi="Times New Roman"/>
          <w:szCs w:val="24"/>
        </w:rPr>
        <w:t>is</w:t>
      </w:r>
      <w:r w:rsidRPr="00335307">
        <w:rPr>
          <w:rFonts w:ascii="Times New Roman" w:hAnsi="Times New Roman"/>
          <w:szCs w:val="24"/>
        </w:rPr>
        <w:t xml:space="preserve"> information </w:t>
      </w:r>
      <w:r w:rsidR="00763972" w:rsidRPr="00335307">
        <w:rPr>
          <w:rFonts w:ascii="Times New Roman" w:hAnsi="Times New Roman"/>
          <w:szCs w:val="24"/>
        </w:rPr>
        <w:t xml:space="preserve">is </w:t>
      </w:r>
      <w:r w:rsidRPr="00335307">
        <w:rPr>
          <w:rFonts w:ascii="Times New Roman" w:hAnsi="Times New Roman"/>
          <w:szCs w:val="24"/>
        </w:rPr>
        <w:t xml:space="preserve">highly sensitive commercial information related to </w:t>
      </w:r>
      <w:r w:rsidR="00763972" w:rsidRPr="00335307">
        <w:rPr>
          <w:rFonts w:ascii="Times New Roman" w:hAnsi="Times New Roman"/>
          <w:szCs w:val="24"/>
        </w:rPr>
        <w:t xml:space="preserve">contract terms negotiated by Pacific Power.  </w:t>
      </w:r>
      <w:r w:rsidRPr="00335307">
        <w:rPr>
          <w:rFonts w:ascii="Times New Roman" w:hAnsi="Times New Roman"/>
          <w:szCs w:val="24"/>
        </w:rPr>
        <w:t xml:space="preserve">This information, if released to current or potential </w:t>
      </w:r>
      <w:r w:rsidR="00B633F1" w:rsidRPr="00335307">
        <w:rPr>
          <w:rFonts w:ascii="Times New Roman" w:hAnsi="Times New Roman"/>
          <w:szCs w:val="24"/>
        </w:rPr>
        <w:t>counterparties or</w:t>
      </w:r>
      <w:r w:rsidR="00B87DB6" w:rsidRPr="00335307">
        <w:rPr>
          <w:rFonts w:ascii="Times New Roman" w:hAnsi="Times New Roman"/>
          <w:szCs w:val="24"/>
        </w:rPr>
        <w:t xml:space="preserve"> competitors</w:t>
      </w:r>
      <w:r w:rsidRPr="00335307">
        <w:rPr>
          <w:rFonts w:ascii="Times New Roman" w:hAnsi="Times New Roman"/>
          <w:szCs w:val="24"/>
        </w:rPr>
        <w:t xml:space="preserve">, could cause significant competitive harm to </w:t>
      </w:r>
      <w:r w:rsidR="00763972" w:rsidRPr="00335307">
        <w:rPr>
          <w:rFonts w:ascii="Times New Roman" w:hAnsi="Times New Roman"/>
          <w:szCs w:val="24"/>
        </w:rPr>
        <w:t xml:space="preserve">Pacific Power </w:t>
      </w:r>
      <w:r w:rsidRPr="00335307">
        <w:rPr>
          <w:rFonts w:ascii="Times New Roman" w:hAnsi="Times New Roman"/>
          <w:szCs w:val="24"/>
        </w:rPr>
        <w:t>in its efforts to obtain</w:t>
      </w:r>
      <w:r w:rsidR="00763972" w:rsidRPr="00335307">
        <w:rPr>
          <w:rFonts w:ascii="Times New Roman" w:hAnsi="Times New Roman"/>
          <w:szCs w:val="24"/>
        </w:rPr>
        <w:t xml:space="preserve"> the best price and terms </w:t>
      </w:r>
      <w:r w:rsidR="00CD3928">
        <w:rPr>
          <w:rFonts w:ascii="Times New Roman" w:hAnsi="Times New Roman"/>
          <w:szCs w:val="24"/>
        </w:rPr>
        <w:t xml:space="preserve">on behalf of customers </w:t>
      </w:r>
      <w:r w:rsidR="00763972" w:rsidRPr="00335307">
        <w:rPr>
          <w:rFonts w:ascii="Times New Roman" w:hAnsi="Times New Roman"/>
          <w:szCs w:val="24"/>
        </w:rPr>
        <w:t xml:space="preserve">in Washington and other Pacific Power </w:t>
      </w:r>
      <w:r w:rsidRPr="00335307">
        <w:rPr>
          <w:rFonts w:ascii="Times New Roman" w:hAnsi="Times New Roman"/>
          <w:szCs w:val="24"/>
        </w:rPr>
        <w:t>jurisdictions.</w:t>
      </w:r>
      <w:r w:rsidR="00545D4F" w:rsidRPr="00335307">
        <w:rPr>
          <w:rFonts w:ascii="Times New Roman" w:hAnsi="Times New Roman"/>
          <w:szCs w:val="24"/>
        </w:rPr>
        <w:t xml:space="preserve">  Mr. </w:t>
      </w:r>
      <w:r w:rsidR="00A00C49" w:rsidRPr="00335307">
        <w:rPr>
          <w:rFonts w:ascii="Times New Roman" w:hAnsi="Times New Roman"/>
          <w:szCs w:val="24"/>
        </w:rPr>
        <w:t>Te</w:t>
      </w:r>
      <w:r w:rsidR="00545D4F" w:rsidRPr="00335307">
        <w:rPr>
          <w:rFonts w:ascii="Times New Roman" w:hAnsi="Times New Roman"/>
          <w:szCs w:val="24"/>
        </w:rPr>
        <w:t xml:space="preserve">ply’s </w:t>
      </w:r>
      <w:r w:rsidRPr="00335307">
        <w:rPr>
          <w:rFonts w:ascii="Times New Roman" w:hAnsi="Times New Roman"/>
          <w:szCs w:val="24"/>
        </w:rPr>
        <w:t>declaration provides further details in support of P</w:t>
      </w:r>
      <w:r w:rsidR="00A00C49" w:rsidRPr="00335307">
        <w:rPr>
          <w:rFonts w:ascii="Times New Roman" w:hAnsi="Times New Roman"/>
          <w:szCs w:val="24"/>
        </w:rPr>
        <w:t xml:space="preserve">acific Power’s </w:t>
      </w:r>
      <w:r w:rsidRPr="00335307">
        <w:rPr>
          <w:rFonts w:ascii="Times New Roman" w:hAnsi="Times New Roman"/>
          <w:szCs w:val="24"/>
        </w:rPr>
        <w:t>concerns.</w:t>
      </w:r>
      <w:r w:rsidR="00B87DB6" w:rsidRPr="00335307">
        <w:rPr>
          <w:rFonts w:ascii="Times New Roman" w:hAnsi="Times New Roman"/>
          <w:szCs w:val="24"/>
        </w:rPr>
        <w:t xml:space="preserve">  </w:t>
      </w:r>
    </w:p>
    <w:p w:rsidR="00497228" w:rsidRPr="00335307" w:rsidRDefault="00497228" w:rsidP="00B87DB6">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r>
      <w:r w:rsidR="00B87DB6" w:rsidRPr="00335307">
        <w:rPr>
          <w:rFonts w:ascii="Times New Roman" w:hAnsi="Times New Roman"/>
          <w:szCs w:val="24"/>
        </w:rPr>
        <w:t xml:space="preserve">Pacific Power has made a concerted effort to </w:t>
      </w:r>
      <w:r w:rsidRPr="00335307">
        <w:rPr>
          <w:rFonts w:ascii="Times New Roman" w:hAnsi="Times New Roman"/>
          <w:szCs w:val="24"/>
        </w:rPr>
        <w:t xml:space="preserve">minimize the </w:t>
      </w:r>
      <w:r w:rsidR="00B87DB6" w:rsidRPr="00335307">
        <w:rPr>
          <w:rFonts w:ascii="Times New Roman" w:hAnsi="Times New Roman"/>
          <w:szCs w:val="24"/>
        </w:rPr>
        <w:t>use of th</w:t>
      </w:r>
      <w:r w:rsidR="00536605">
        <w:rPr>
          <w:rFonts w:ascii="Times New Roman" w:hAnsi="Times New Roman"/>
          <w:szCs w:val="24"/>
        </w:rPr>
        <w:t xml:space="preserve">e “highly confidential” </w:t>
      </w:r>
      <w:r w:rsidR="00B87DB6" w:rsidRPr="00335307">
        <w:rPr>
          <w:rFonts w:ascii="Times New Roman" w:hAnsi="Times New Roman"/>
          <w:szCs w:val="24"/>
        </w:rPr>
        <w:t>designation.  The fact that now, five months into this proceeding, Pacific Power is requesting an amendment to the protective order demonstrates that Pacific Power only does so as an absolute necessity.</w:t>
      </w:r>
    </w:p>
    <w:p w:rsidR="00497228" w:rsidRPr="00335307" w:rsidRDefault="00497228" w:rsidP="00B87DB6">
      <w:pPr>
        <w:pStyle w:val="Heading1"/>
        <w:spacing w:line="240" w:lineRule="auto"/>
      </w:pPr>
      <w:r w:rsidRPr="00335307">
        <w:t>STATEMENT OF ISSUE</w:t>
      </w:r>
    </w:p>
    <w:p w:rsidR="002B47C9" w:rsidRPr="00335307" w:rsidRDefault="002B47C9" w:rsidP="002B47C9">
      <w:pPr>
        <w:pStyle w:val="Heading1"/>
        <w:numPr>
          <w:ilvl w:val="0"/>
          <w:numId w:val="0"/>
        </w:numPr>
        <w:spacing w:before="240" w:line="240" w:lineRule="auto"/>
      </w:pPr>
    </w:p>
    <w:p w:rsidR="00497228"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This Motion for Amended Protective Order with Highly Confidential Provisions presents the following issue:</w:t>
      </w:r>
    </w:p>
    <w:p w:rsidR="00497228" w:rsidRPr="00335307" w:rsidRDefault="00497228" w:rsidP="000A40E7">
      <w:pPr>
        <w:spacing w:after="280"/>
        <w:ind w:left="1440" w:right="1008"/>
      </w:pPr>
      <w:r w:rsidRPr="00335307">
        <w:t xml:space="preserve">Should the Commission </w:t>
      </w:r>
      <w:r w:rsidR="00EA6807" w:rsidRPr="00335307">
        <w:t xml:space="preserve">amend the </w:t>
      </w:r>
      <w:r w:rsidRPr="00335307">
        <w:t xml:space="preserve">protective order </w:t>
      </w:r>
      <w:r w:rsidR="00EA6807" w:rsidRPr="00335307">
        <w:t>to</w:t>
      </w:r>
      <w:r w:rsidR="007C55DE" w:rsidRPr="00335307">
        <w:t xml:space="preserve"> </w:t>
      </w:r>
      <w:r w:rsidR="00ED55A3">
        <w:t>create a separate designation and a higher degree of protection for certain documents asserted by parties to be highly confidential</w:t>
      </w:r>
      <w:r w:rsidRPr="00335307">
        <w:t>?</w:t>
      </w:r>
    </w:p>
    <w:p w:rsidR="00497228" w:rsidRPr="00335307" w:rsidRDefault="00497228" w:rsidP="005736CC">
      <w:pPr>
        <w:pStyle w:val="Heading1"/>
        <w:spacing w:before="240" w:line="240" w:lineRule="auto"/>
      </w:pPr>
      <w:r w:rsidRPr="00335307">
        <w:t>EVIDENCE RELIED UPON</w:t>
      </w:r>
    </w:p>
    <w:p w:rsidR="002B47C9" w:rsidRPr="00335307" w:rsidRDefault="002B47C9" w:rsidP="002B47C9">
      <w:pPr>
        <w:pStyle w:val="Heading1"/>
        <w:numPr>
          <w:ilvl w:val="0"/>
          <w:numId w:val="0"/>
        </w:numPr>
        <w:spacing w:before="240" w:line="240" w:lineRule="auto"/>
      </w:pPr>
    </w:p>
    <w:p w:rsidR="00497228" w:rsidRPr="00335307"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In support of the relief requested in this motion, P</w:t>
      </w:r>
      <w:r w:rsidR="00B87DB6" w:rsidRPr="00335307">
        <w:rPr>
          <w:rFonts w:ascii="Times New Roman" w:hAnsi="Times New Roman"/>
          <w:szCs w:val="24"/>
        </w:rPr>
        <w:t xml:space="preserve">acific Power </w:t>
      </w:r>
      <w:r w:rsidRPr="00335307">
        <w:rPr>
          <w:rFonts w:ascii="Times New Roman" w:hAnsi="Times New Roman"/>
          <w:szCs w:val="24"/>
        </w:rPr>
        <w:t>relies upon the Declaration of</w:t>
      </w:r>
      <w:r w:rsidR="00545D4F" w:rsidRPr="00335307">
        <w:rPr>
          <w:rFonts w:ascii="Times New Roman" w:hAnsi="Times New Roman"/>
          <w:szCs w:val="24"/>
        </w:rPr>
        <w:t xml:space="preserve"> Mr. Teply </w:t>
      </w:r>
      <w:r w:rsidRPr="00335307">
        <w:rPr>
          <w:rFonts w:ascii="Times New Roman" w:hAnsi="Times New Roman"/>
          <w:szCs w:val="24"/>
        </w:rPr>
        <w:t xml:space="preserve">in Support of </w:t>
      </w:r>
      <w:r w:rsidR="00B87DB6" w:rsidRPr="00335307">
        <w:rPr>
          <w:rFonts w:ascii="Times New Roman" w:hAnsi="Times New Roman"/>
          <w:szCs w:val="24"/>
        </w:rPr>
        <w:t>Pacific Power’</w:t>
      </w:r>
      <w:r w:rsidRPr="00335307">
        <w:rPr>
          <w:rFonts w:ascii="Times New Roman" w:hAnsi="Times New Roman"/>
          <w:szCs w:val="24"/>
        </w:rPr>
        <w:t xml:space="preserve">s Motion for Amended Protective Order with Highly Confidential Provisions, which has been submitted with this motion.  </w:t>
      </w:r>
      <w:r w:rsidR="00545D4F" w:rsidRPr="00335307">
        <w:rPr>
          <w:rFonts w:ascii="Times New Roman" w:hAnsi="Times New Roman"/>
          <w:szCs w:val="24"/>
        </w:rPr>
        <w:t>Mr.</w:t>
      </w:r>
      <w:r w:rsidR="0021009A" w:rsidRPr="00335307">
        <w:rPr>
          <w:rFonts w:ascii="Times New Roman" w:hAnsi="Times New Roman"/>
          <w:szCs w:val="24"/>
        </w:rPr>
        <w:t xml:space="preserve"> </w:t>
      </w:r>
      <w:r w:rsidR="00545D4F" w:rsidRPr="00335307">
        <w:rPr>
          <w:rFonts w:ascii="Times New Roman" w:hAnsi="Times New Roman"/>
          <w:szCs w:val="24"/>
        </w:rPr>
        <w:t xml:space="preserve">Teply’s </w:t>
      </w:r>
      <w:r w:rsidRPr="00335307">
        <w:rPr>
          <w:rFonts w:ascii="Times New Roman" w:hAnsi="Times New Roman"/>
          <w:szCs w:val="24"/>
        </w:rPr>
        <w:t>declaration describes the information that P</w:t>
      </w:r>
      <w:r w:rsidR="00EA6807" w:rsidRPr="00335307">
        <w:rPr>
          <w:rFonts w:ascii="Times New Roman" w:hAnsi="Times New Roman"/>
          <w:szCs w:val="24"/>
        </w:rPr>
        <w:t>acific Power s</w:t>
      </w:r>
      <w:r w:rsidRPr="00335307">
        <w:rPr>
          <w:rFonts w:ascii="Times New Roman" w:hAnsi="Times New Roman"/>
          <w:szCs w:val="24"/>
        </w:rPr>
        <w:t>eeks to protect with the “highly confidential” designation and the harm that would result from disclosure of such information.</w:t>
      </w:r>
    </w:p>
    <w:p w:rsidR="00497228" w:rsidRPr="00335307" w:rsidRDefault="00497228" w:rsidP="001E3D9B">
      <w:pPr>
        <w:pStyle w:val="Heading1"/>
        <w:spacing w:line="240" w:lineRule="auto"/>
      </w:pPr>
      <w:r w:rsidRPr="00335307">
        <w:t>AUTHORITY AND ARGUMENT</w:t>
      </w:r>
    </w:p>
    <w:p w:rsidR="002B47C9" w:rsidRPr="00335307" w:rsidRDefault="002B47C9" w:rsidP="002B47C9">
      <w:pPr>
        <w:pStyle w:val="Heading1"/>
        <w:numPr>
          <w:ilvl w:val="0"/>
          <w:numId w:val="0"/>
        </w:numPr>
        <w:spacing w:before="240" w:line="240" w:lineRule="auto"/>
      </w:pPr>
    </w:p>
    <w:p w:rsidR="00497228" w:rsidRPr="00335307"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WAC 480-07-423(2)</w:t>
      </w:r>
      <w:r w:rsidR="00356953">
        <w:rPr>
          <w:rFonts w:ascii="Times New Roman" w:hAnsi="Times New Roman"/>
          <w:szCs w:val="24"/>
        </w:rPr>
        <w:t xml:space="preserve"> </w:t>
      </w:r>
      <w:r w:rsidRPr="00335307">
        <w:rPr>
          <w:rFonts w:ascii="Times New Roman" w:hAnsi="Times New Roman"/>
          <w:szCs w:val="24"/>
        </w:rPr>
        <w:t xml:space="preserve">provides for entry of a protective order with </w:t>
      </w:r>
      <w:r w:rsidR="00202684">
        <w:rPr>
          <w:rFonts w:ascii="Times New Roman" w:hAnsi="Times New Roman"/>
          <w:szCs w:val="24"/>
        </w:rPr>
        <w:t>highly confidential</w:t>
      </w:r>
      <w:r w:rsidRPr="00335307">
        <w:rPr>
          <w:rFonts w:ascii="Times New Roman" w:hAnsi="Times New Roman"/>
          <w:szCs w:val="24"/>
        </w:rPr>
        <w:t xml:space="preserve"> provisions to protect information if the lack of enhanced restrictions on access to such information “imposes a highly significant risk of competitive harm.”</w:t>
      </w:r>
      <w:r w:rsidR="00536605">
        <w:rPr>
          <w:rStyle w:val="FootnoteReference"/>
          <w:rFonts w:ascii="Times New Roman" w:hAnsi="Times New Roman"/>
          <w:szCs w:val="24"/>
        </w:rPr>
        <w:footnoteReference w:id="3"/>
      </w:r>
      <w:r w:rsidRPr="00335307">
        <w:rPr>
          <w:rFonts w:ascii="Times New Roman" w:hAnsi="Times New Roman"/>
          <w:szCs w:val="24"/>
        </w:rPr>
        <w:t xml:space="preserve">  </w:t>
      </w:r>
    </w:p>
    <w:p w:rsidR="00F765F4"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There is ample Commission precedent for the entry of a protective order with a “highly confidential” designation</w:t>
      </w:r>
      <w:r w:rsidR="007C55DE" w:rsidRPr="00335307">
        <w:rPr>
          <w:rFonts w:ascii="Times New Roman" w:hAnsi="Times New Roman"/>
          <w:szCs w:val="24"/>
        </w:rPr>
        <w:t xml:space="preserve">.  </w:t>
      </w:r>
      <w:r w:rsidR="00380E44" w:rsidRPr="00335307">
        <w:rPr>
          <w:rFonts w:ascii="Times New Roman" w:hAnsi="Times New Roman"/>
          <w:szCs w:val="24"/>
        </w:rPr>
        <w:t>T</w:t>
      </w:r>
      <w:r w:rsidR="0095555B" w:rsidRPr="00335307">
        <w:rPr>
          <w:rFonts w:ascii="Times New Roman" w:hAnsi="Times New Roman"/>
          <w:szCs w:val="24"/>
        </w:rPr>
        <w:t>he Commission has amended its standard protective order to allow for the designation of highly confidential documents under the following circumstances:  (1)</w:t>
      </w:r>
      <w:r w:rsidR="00EE754A">
        <w:rPr>
          <w:rFonts w:ascii="Times New Roman" w:hAnsi="Times New Roman"/>
          <w:szCs w:val="24"/>
        </w:rPr>
        <w:t xml:space="preserve"> </w:t>
      </w:r>
      <w:r w:rsidR="00380E44" w:rsidRPr="00335307">
        <w:rPr>
          <w:rFonts w:ascii="Times New Roman" w:hAnsi="Times New Roman"/>
          <w:szCs w:val="24"/>
        </w:rPr>
        <w:t>it is likely that proprietary and confidential information will be required to resolve the issues in a proceeding</w:t>
      </w:r>
      <w:r w:rsidR="00EE754A">
        <w:rPr>
          <w:rFonts w:ascii="Times New Roman" w:hAnsi="Times New Roman"/>
          <w:szCs w:val="24"/>
        </w:rPr>
        <w:t xml:space="preserve">; (2) </w:t>
      </w:r>
      <w:r w:rsidR="00380E44" w:rsidRPr="00335307">
        <w:rPr>
          <w:rFonts w:ascii="Times New Roman" w:hAnsi="Times New Roman"/>
          <w:szCs w:val="24"/>
        </w:rPr>
        <w:t>a significant risk exists that confidential information might become available to persons who have no legitimate need for such information</w:t>
      </w:r>
      <w:r w:rsidR="0095555B" w:rsidRPr="00335307">
        <w:rPr>
          <w:rFonts w:ascii="Times New Roman" w:hAnsi="Times New Roman"/>
          <w:szCs w:val="24"/>
        </w:rPr>
        <w:t>; (3)</w:t>
      </w:r>
      <w:r w:rsidR="00EE754A">
        <w:rPr>
          <w:rFonts w:ascii="Times New Roman" w:hAnsi="Times New Roman"/>
          <w:szCs w:val="24"/>
        </w:rPr>
        <w:t xml:space="preserve"> </w:t>
      </w:r>
      <w:r w:rsidR="00380E44" w:rsidRPr="00335307">
        <w:rPr>
          <w:rFonts w:ascii="Times New Roman" w:hAnsi="Times New Roman"/>
          <w:szCs w:val="24"/>
        </w:rPr>
        <w:t>that injury to the information provider or third parties could result</w:t>
      </w:r>
      <w:r w:rsidR="00EE754A">
        <w:rPr>
          <w:rFonts w:ascii="Times New Roman" w:hAnsi="Times New Roman"/>
          <w:szCs w:val="24"/>
        </w:rPr>
        <w:t xml:space="preserve">; and (4) </w:t>
      </w:r>
      <w:r w:rsidR="0095555B" w:rsidRPr="00335307">
        <w:rPr>
          <w:rFonts w:ascii="Times New Roman" w:hAnsi="Times New Roman"/>
          <w:szCs w:val="24"/>
        </w:rPr>
        <w:t>the entry of the protective order will facilitate discovery.</w:t>
      </w:r>
      <w:r w:rsidR="00F765F4">
        <w:rPr>
          <w:rStyle w:val="FootnoteReference"/>
          <w:rFonts w:ascii="Times New Roman" w:hAnsi="Times New Roman"/>
          <w:szCs w:val="24"/>
        </w:rPr>
        <w:footnoteReference w:id="4"/>
      </w:r>
      <w:r w:rsidR="007C00A3">
        <w:rPr>
          <w:rFonts w:ascii="Times New Roman" w:hAnsi="Times New Roman"/>
          <w:szCs w:val="24"/>
        </w:rPr>
        <w:t xml:space="preserve">  Those same elements support the issuance of an amended protective order in this proceeding.</w:t>
      </w:r>
      <w:r w:rsidR="00536605">
        <w:rPr>
          <w:rFonts w:ascii="Times New Roman" w:hAnsi="Times New Roman"/>
          <w:szCs w:val="24"/>
        </w:rPr>
        <w:t xml:space="preserve"> </w:t>
      </w:r>
      <w:r w:rsidR="0095555B" w:rsidRPr="00335307">
        <w:rPr>
          <w:rFonts w:ascii="Times New Roman" w:hAnsi="Times New Roman"/>
          <w:szCs w:val="24"/>
        </w:rPr>
        <w:t xml:space="preserve"> </w:t>
      </w:r>
    </w:p>
    <w:p w:rsidR="00497228" w:rsidRPr="00D66BAD" w:rsidRDefault="00F765F4" w:rsidP="00B010D9">
      <w:pPr>
        <w:pStyle w:val="ListParagraph"/>
        <w:numPr>
          <w:ilvl w:val="0"/>
          <w:numId w:val="21"/>
        </w:numPr>
        <w:tabs>
          <w:tab w:val="left" w:pos="720"/>
        </w:tabs>
        <w:spacing w:line="480" w:lineRule="auto"/>
        <w:ind w:left="0" w:hanging="720"/>
        <w:rPr>
          <w:rFonts w:ascii="Times New Roman" w:hAnsi="Times New Roman"/>
          <w:szCs w:val="24"/>
        </w:rPr>
      </w:pPr>
      <w:r w:rsidRPr="00D66BAD">
        <w:rPr>
          <w:rFonts w:ascii="Times New Roman" w:hAnsi="Times New Roman"/>
          <w:szCs w:val="24"/>
        </w:rPr>
        <w:tab/>
      </w:r>
      <w:r w:rsidR="00330B43" w:rsidRPr="00D66BAD">
        <w:rPr>
          <w:rFonts w:ascii="Times New Roman" w:hAnsi="Times New Roman"/>
          <w:szCs w:val="24"/>
        </w:rPr>
        <w:t xml:space="preserve">The EPC contract is </w:t>
      </w:r>
      <w:r w:rsidR="00497228" w:rsidRPr="00D66BAD">
        <w:rPr>
          <w:rFonts w:ascii="Times New Roman" w:hAnsi="Times New Roman"/>
          <w:szCs w:val="24"/>
        </w:rPr>
        <w:t>precisely the type of</w:t>
      </w:r>
      <w:r w:rsidR="00B633F1" w:rsidRPr="00D66BAD">
        <w:rPr>
          <w:rFonts w:ascii="Times New Roman" w:hAnsi="Times New Roman"/>
          <w:szCs w:val="24"/>
        </w:rPr>
        <w:t xml:space="preserve"> commercially sensitive </w:t>
      </w:r>
      <w:r w:rsidR="00497228" w:rsidRPr="00D66BAD">
        <w:rPr>
          <w:rFonts w:ascii="Times New Roman" w:hAnsi="Times New Roman"/>
          <w:szCs w:val="24"/>
        </w:rPr>
        <w:t>information that is intended to be eligible for “highly confidential” protection</w:t>
      </w:r>
      <w:r w:rsidR="00536605" w:rsidRPr="00D66BAD">
        <w:rPr>
          <w:rFonts w:ascii="Times New Roman" w:hAnsi="Times New Roman"/>
          <w:szCs w:val="24"/>
        </w:rPr>
        <w:t>.</w:t>
      </w:r>
      <w:r w:rsidR="00536605">
        <w:rPr>
          <w:rStyle w:val="FootnoteReference"/>
          <w:rFonts w:ascii="Times New Roman" w:hAnsi="Times New Roman"/>
          <w:szCs w:val="24"/>
        </w:rPr>
        <w:footnoteReference w:id="5"/>
      </w:r>
      <w:r w:rsidR="00497228" w:rsidRPr="00D66BAD">
        <w:rPr>
          <w:rFonts w:ascii="Times New Roman" w:hAnsi="Times New Roman"/>
          <w:szCs w:val="24"/>
        </w:rPr>
        <w:t xml:space="preserve"> </w:t>
      </w:r>
      <w:r w:rsidR="00536605" w:rsidRPr="00D66BAD">
        <w:rPr>
          <w:rFonts w:ascii="Times New Roman" w:hAnsi="Times New Roman"/>
          <w:szCs w:val="24"/>
        </w:rPr>
        <w:t xml:space="preserve"> C</w:t>
      </w:r>
      <w:r w:rsidR="00330B43" w:rsidRPr="00D66BAD">
        <w:rPr>
          <w:rFonts w:ascii="Times New Roman" w:hAnsi="Times New Roman"/>
          <w:szCs w:val="24"/>
        </w:rPr>
        <w:t xml:space="preserve">ompetitors and counterparties could use the </w:t>
      </w:r>
      <w:r w:rsidR="00536605" w:rsidRPr="00D66BAD">
        <w:rPr>
          <w:rFonts w:ascii="Times New Roman" w:hAnsi="Times New Roman"/>
          <w:szCs w:val="24"/>
        </w:rPr>
        <w:t xml:space="preserve">EPC contract as a </w:t>
      </w:r>
      <w:r w:rsidR="00497228" w:rsidRPr="00D66BAD">
        <w:rPr>
          <w:rFonts w:ascii="Times New Roman" w:hAnsi="Times New Roman"/>
          <w:szCs w:val="24"/>
        </w:rPr>
        <w:t>benchmark</w:t>
      </w:r>
      <w:r w:rsidR="00536605" w:rsidRPr="00D66BAD">
        <w:rPr>
          <w:rFonts w:ascii="Times New Roman" w:hAnsi="Times New Roman"/>
          <w:szCs w:val="24"/>
        </w:rPr>
        <w:t xml:space="preserve"> and then </w:t>
      </w:r>
      <w:r w:rsidR="00330B43" w:rsidRPr="00D66BAD">
        <w:rPr>
          <w:rFonts w:ascii="Times New Roman" w:hAnsi="Times New Roman"/>
          <w:szCs w:val="24"/>
        </w:rPr>
        <w:t>negotiat</w:t>
      </w:r>
      <w:r w:rsidR="00536605" w:rsidRPr="00D66BAD">
        <w:rPr>
          <w:rFonts w:ascii="Times New Roman" w:hAnsi="Times New Roman"/>
          <w:szCs w:val="24"/>
        </w:rPr>
        <w:t xml:space="preserve">e </w:t>
      </w:r>
      <w:r w:rsidR="00075585" w:rsidRPr="00D66BAD">
        <w:rPr>
          <w:rFonts w:ascii="Times New Roman" w:hAnsi="Times New Roman"/>
          <w:szCs w:val="24"/>
        </w:rPr>
        <w:t xml:space="preserve">already knowing </w:t>
      </w:r>
      <w:r w:rsidR="00041B3D">
        <w:rPr>
          <w:rFonts w:ascii="Times New Roman" w:hAnsi="Times New Roman"/>
          <w:szCs w:val="24"/>
        </w:rPr>
        <w:t>the</w:t>
      </w:r>
      <w:r w:rsidR="00041B3D" w:rsidRPr="00D66BAD">
        <w:rPr>
          <w:rFonts w:ascii="Times New Roman" w:hAnsi="Times New Roman"/>
          <w:szCs w:val="24"/>
        </w:rPr>
        <w:t xml:space="preserve"> </w:t>
      </w:r>
      <w:r w:rsidR="00075585" w:rsidRPr="00D66BAD">
        <w:rPr>
          <w:rFonts w:ascii="Times New Roman" w:hAnsi="Times New Roman"/>
          <w:szCs w:val="24"/>
        </w:rPr>
        <w:t xml:space="preserve">terms and </w:t>
      </w:r>
      <w:r w:rsidR="00D66BAD" w:rsidRPr="00D66BAD">
        <w:rPr>
          <w:rFonts w:ascii="Times New Roman" w:hAnsi="Times New Roman"/>
          <w:szCs w:val="24"/>
        </w:rPr>
        <w:t>conditions</w:t>
      </w:r>
      <w:r w:rsidR="00075585" w:rsidRPr="00D66BAD">
        <w:rPr>
          <w:rFonts w:ascii="Times New Roman" w:hAnsi="Times New Roman"/>
          <w:szCs w:val="24"/>
        </w:rPr>
        <w:t xml:space="preserve"> </w:t>
      </w:r>
      <w:r w:rsidR="00041B3D">
        <w:rPr>
          <w:rFonts w:ascii="Times New Roman" w:hAnsi="Times New Roman"/>
          <w:szCs w:val="24"/>
        </w:rPr>
        <w:t xml:space="preserve">to which </w:t>
      </w:r>
      <w:r w:rsidR="00075585" w:rsidRPr="00D66BAD">
        <w:rPr>
          <w:rFonts w:ascii="Times New Roman" w:hAnsi="Times New Roman"/>
          <w:szCs w:val="24"/>
        </w:rPr>
        <w:t>Pacific Power ha</w:t>
      </w:r>
      <w:r w:rsidR="0064024E">
        <w:rPr>
          <w:rFonts w:ascii="Times New Roman" w:hAnsi="Times New Roman"/>
          <w:szCs w:val="24"/>
        </w:rPr>
        <w:t>s</w:t>
      </w:r>
      <w:r w:rsidR="00075585" w:rsidRPr="00D66BAD">
        <w:rPr>
          <w:rFonts w:ascii="Times New Roman" w:hAnsi="Times New Roman"/>
          <w:szCs w:val="24"/>
        </w:rPr>
        <w:t xml:space="preserve"> previously</w:t>
      </w:r>
      <w:r w:rsidR="00041B3D">
        <w:rPr>
          <w:rFonts w:ascii="Times New Roman" w:hAnsi="Times New Roman"/>
          <w:szCs w:val="24"/>
        </w:rPr>
        <w:t xml:space="preserve"> agreed</w:t>
      </w:r>
      <w:r w:rsidR="00075585" w:rsidRPr="00D66BAD">
        <w:rPr>
          <w:rFonts w:ascii="Times New Roman" w:hAnsi="Times New Roman"/>
          <w:szCs w:val="24"/>
        </w:rPr>
        <w:t xml:space="preserve">.  </w:t>
      </w:r>
      <w:r w:rsidR="007C00A3" w:rsidRPr="00D66BAD">
        <w:rPr>
          <w:rFonts w:ascii="Times New Roman" w:hAnsi="Times New Roman"/>
          <w:szCs w:val="24"/>
        </w:rPr>
        <w:t xml:space="preserve">This would disadvantage Pacific Power and </w:t>
      </w:r>
      <w:r w:rsidR="00330B43" w:rsidRPr="00D66BAD">
        <w:rPr>
          <w:rFonts w:ascii="Times New Roman" w:hAnsi="Times New Roman"/>
          <w:szCs w:val="24"/>
        </w:rPr>
        <w:t xml:space="preserve">give competitors and </w:t>
      </w:r>
      <w:r w:rsidR="00B633F1" w:rsidRPr="00D66BAD">
        <w:rPr>
          <w:rFonts w:ascii="Times New Roman" w:hAnsi="Times New Roman"/>
          <w:szCs w:val="24"/>
        </w:rPr>
        <w:t>counterparties an advantage that would increase Pacific Power’s contract costs</w:t>
      </w:r>
      <w:r w:rsidR="00402978">
        <w:rPr>
          <w:rFonts w:ascii="Times New Roman" w:hAnsi="Times New Roman"/>
          <w:szCs w:val="24"/>
        </w:rPr>
        <w:t xml:space="preserve"> to the </w:t>
      </w:r>
      <w:r w:rsidR="00CC7133" w:rsidRPr="00D66BAD">
        <w:rPr>
          <w:rFonts w:ascii="Times New Roman" w:hAnsi="Times New Roman"/>
          <w:szCs w:val="24"/>
        </w:rPr>
        <w:t xml:space="preserve">detriment </w:t>
      </w:r>
      <w:r w:rsidR="00402978">
        <w:rPr>
          <w:rFonts w:ascii="Times New Roman" w:hAnsi="Times New Roman"/>
          <w:szCs w:val="24"/>
        </w:rPr>
        <w:t>of</w:t>
      </w:r>
      <w:r w:rsidR="00CC7133" w:rsidRPr="00D66BAD">
        <w:rPr>
          <w:rFonts w:ascii="Times New Roman" w:hAnsi="Times New Roman"/>
          <w:szCs w:val="24"/>
        </w:rPr>
        <w:t xml:space="preserve"> </w:t>
      </w:r>
      <w:r w:rsidR="00402978">
        <w:rPr>
          <w:rFonts w:ascii="Times New Roman" w:hAnsi="Times New Roman"/>
          <w:szCs w:val="24"/>
        </w:rPr>
        <w:t xml:space="preserve">the Company and its </w:t>
      </w:r>
      <w:r w:rsidR="00D66BAD" w:rsidRPr="00D66BAD">
        <w:rPr>
          <w:rFonts w:ascii="Times New Roman" w:hAnsi="Times New Roman"/>
          <w:szCs w:val="24"/>
        </w:rPr>
        <w:t>customers</w:t>
      </w:r>
      <w:r w:rsidR="00CC7133" w:rsidRPr="00D66BAD">
        <w:rPr>
          <w:rFonts w:ascii="Times New Roman" w:hAnsi="Times New Roman"/>
          <w:szCs w:val="24"/>
        </w:rPr>
        <w:t>.</w:t>
      </w:r>
    </w:p>
    <w:p w:rsidR="00497228" w:rsidRPr="00335307"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r>
      <w:r w:rsidR="00247EE8">
        <w:rPr>
          <w:rFonts w:ascii="Times New Roman" w:hAnsi="Times New Roman"/>
          <w:szCs w:val="24"/>
        </w:rPr>
        <w:t>D</w:t>
      </w:r>
      <w:r w:rsidR="00DE332E" w:rsidRPr="00335307">
        <w:rPr>
          <w:rFonts w:ascii="Times New Roman" w:hAnsi="Times New Roman"/>
          <w:szCs w:val="24"/>
        </w:rPr>
        <w:t xml:space="preserve">isclosure </w:t>
      </w:r>
      <w:r w:rsidR="00204B86">
        <w:rPr>
          <w:rFonts w:ascii="Times New Roman" w:hAnsi="Times New Roman"/>
          <w:szCs w:val="24"/>
        </w:rPr>
        <w:t xml:space="preserve">of this information </w:t>
      </w:r>
      <w:r w:rsidR="00CC7133" w:rsidRPr="00335307">
        <w:rPr>
          <w:rFonts w:ascii="Times New Roman" w:hAnsi="Times New Roman"/>
          <w:szCs w:val="24"/>
        </w:rPr>
        <w:t xml:space="preserve">would likely be </w:t>
      </w:r>
      <w:r w:rsidR="00DE332E" w:rsidRPr="00335307">
        <w:rPr>
          <w:rFonts w:ascii="Times New Roman" w:hAnsi="Times New Roman"/>
          <w:szCs w:val="24"/>
        </w:rPr>
        <w:t>impossible to remedy</w:t>
      </w:r>
      <w:r w:rsidR="00204B86">
        <w:rPr>
          <w:rFonts w:ascii="Times New Roman" w:hAnsi="Times New Roman"/>
          <w:szCs w:val="24"/>
        </w:rPr>
        <w:t xml:space="preserve"> and imposes a highly significant risk of competitive harm</w:t>
      </w:r>
      <w:r w:rsidR="00DE332E" w:rsidRPr="00335307">
        <w:rPr>
          <w:rFonts w:ascii="Times New Roman" w:hAnsi="Times New Roman"/>
          <w:szCs w:val="24"/>
        </w:rPr>
        <w:t xml:space="preserve">.  Pacific Power’s concern is not speculative, but is based on actual events in this proceeding.  Just recently, Sierra Club </w:t>
      </w:r>
      <w:r w:rsidR="00E609FA">
        <w:rPr>
          <w:rFonts w:ascii="Times New Roman" w:hAnsi="Times New Roman"/>
          <w:szCs w:val="24"/>
        </w:rPr>
        <w:t xml:space="preserve">inadvertently </w:t>
      </w:r>
      <w:r w:rsidR="00DE332E" w:rsidRPr="00335307">
        <w:rPr>
          <w:rFonts w:ascii="Times New Roman" w:hAnsi="Times New Roman"/>
          <w:szCs w:val="24"/>
        </w:rPr>
        <w:t xml:space="preserve">emailed “confidential” material to parties </w:t>
      </w:r>
      <w:r w:rsidR="00323DC4">
        <w:rPr>
          <w:rFonts w:ascii="Times New Roman" w:hAnsi="Times New Roman"/>
          <w:szCs w:val="24"/>
        </w:rPr>
        <w:t>who</w:t>
      </w:r>
      <w:r w:rsidR="00DE332E" w:rsidRPr="00335307">
        <w:rPr>
          <w:rFonts w:ascii="Times New Roman" w:hAnsi="Times New Roman"/>
          <w:szCs w:val="24"/>
        </w:rPr>
        <w:t xml:space="preserve"> should not have had access to that information.</w:t>
      </w:r>
      <w:r w:rsidR="00E609FA">
        <w:rPr>
          <w:rStyle w:val="FootnoteReference"/>
          <w:rFonts w:ascii="Times New Roman" w:hAnsi="Times New Roman"/>
          <w:szCs w:val="24"/>
        </w:rPr>
        <w:footnoteReference w:id="6"/>
      </w:r>
      <w:r w:rsidR="00DE332E" w:rsidRPr="00335307">
        <w:rPr>
          <w:rFonts w:ascii="Times New Roman" w:hAnsi="Times New Roman"/>
          <w:szCs w:val="24"/>
        </w:rPr>
        <w:t xml:space="preserve">  </w:t>
      </w:r>
      <w:r w:rsidR="00E609FA">
        <w:rPr>
          <w:rFonts w:ascii="Times New Roman" w:hAnsi="Times New Roman"/>
          <w:szCs w:val="24"/>
        </w:rPr>
        <w:t>While Sierra Club took immediate steps to correct its error, a</w:t>
      </w:r>
      <w:r w:rsidR="00DE332E" w:rsidRPr="00335307">
        <w:rPr>
          <w:rFonts w:ascii="Times New Roman" w:hAnsi="Times New Roman"/>
          <w:szCs w:val="24"/>
        </w:rPr>
        <w:t xml:space="preserve"> similar disclosure of the EPC contract would </w:t>
      </w:r>
      <w:r w:rsidR="007C00A3">
        <w:rPr>
          <w:rFonts w:ascii="Times New Roman" w:hAnsi="Times New Roman"/>
          <w:szCs w:val="24"/>
        </w:rPr>
        <w:t>impose a significant risk of competitive harm</w:t>
      </w:r>
      <w:r w:rsidR="00DE332E" w:rsidRPr="00335307">
        <w:rPr>
          <w:rFonts w:ascii="Times New Roman" w:hAnsi="Times New Roman"/>
          <w:szCs w:val="24"/>
        </w:rPr>
        <w:t>.</w:t>
      </w:r>
    </w:p>
    <w:p w:rsidR="00D17FC9" w:rsidRPr="00335307" w:rsidRDefault="00497228" w:rsidP="00CF02AB">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r>
      <w:r w:rsidR="00323DC4">
        <w:rPr>
          <w:rFonts w:ascii="Times New Roman" w:hAnsi="Times New Roman"/>
          <w:szCs w:val="24"/>
        </w:rPr>
        <w:t>I</w:t>
      </w:r>
      <w:r w:rsidR="009E3E3D">
        <w:rPr>
          <w:rFonts w:ascii="Times New Roman" w:hAnsi="Times New Roman"/>
          <w:szCs w:val="24"/>
        </w:rPr>
        <w:t xml:space="preserve">mposing reasonable restrictions on handling and reproducing the </w:t>
      </w:r>
      <w:r w:rsidR="00323DC4">
        <w:rPr>
          <w:rFonts w:ascii="Times New Roman" w:hAnsi="Times New Roman"/>
          <w:szCs w:val="24"/>
        </w:rPr>
        <w:t xml:space="preserve">EPC contract </w:t>
      </w:r>
      <w:r w:rsidR="00DE332E" w:rsidRPr="00335307">
        <w:rPr>
          <w:rFonts w:ascii="Times New Roman" w:hAnsi="Times New Roman"/>
          <w:szCs w:val="24"/>
        </w:rPr>
        <w:t xml:space="preserve">is also consistent with the </w:t>
      </w:r>
      <w:r w:rsidRPr="00335307">
        <w:rPr>
          <w:rFonts w:ascii="Times New Roman" w:hAnsi="Times New Roman"/>
          <w:szCs w:val="24"/>
        </w:rPr>
        <w:t xml:space="preserve">public policy of </w:t>
      </w:r>
      <w:r w:rsidR="00D17FC9" w:rsidRPr="00335307">
        <w:rPr>
          <w:rFonts w:ascii="Times New Roman" w:hAnsi="Times New Roman"/>
          <w:szCs w:val="24"/>
        </w:rPr>
        <w:t>Washington</w:t>
      </w:r>
      <w:r w:rsidR="00323DC4">
        <w:rPr>
          <w:rFonts w:ascii="Times New Roman" w:hAnsi="Times New Roman"/>
          <w:szCs w:val="24"/>
        </w:rPr>
        <w:t>,</w:t>
      </w:r>
      <w:bookmarkStart w:id="0" w:name="_GoBack"/>
      <w:bookmarkEnd w:id="0"/>
      <w:r w:rsidR="00D17FC9" w:rsidRPr="00335307">
        <w:rPr>
          <w:rFonts w:ascii="Times New Roman" w:hAnsi="Times New Roman"/>
          <w:szCs w:val="24"/>
        </w:rPr>
        <w:t xml:space="preserve"> </w:t>
      </w:r>
      <w:r w:rsidR="00323DC4">
        <w:rPr>
          <w:rFonts w:ascii="Times New Roman" w:hAnsi="Times New Roman"/>
          <w:szCs w:val="24"/>
        </w:rPr>
        <w:t>which</w:t>
      </w:r>
      <w:r w:rsidR="00D17FC9" w:rsidRPr="00335307">
        <w:rPr>
          <w:rFonts w:ascii="Times New Roman" w:hAnsi="Times New Roman"/>
          <w:szCs w:val="24"/>
        </w:rPr>
        <w:t xml:space="preserve"> </w:t>
      </w:r>
      <w:r w:rsidRPr="00335307">
        <w:rPr>
          <w:rFonts w:ascii="Times New Roman" w:hAnsi="Times New Roman"/>
          <w:szCs w:val="24"/>
        </w:rPr>
        <w:t>provide</w:t>
      </w:r>
      <w:r w:rsidR="00D17FC9" w:rsidRPr="00335307">
        <w:rPr>
          <w:rFonts w:ascii="Times New Roman" w:hAnsi="Times New Roman"/>
          <w:szCs w:val="24"/>
        </w:rPr>
        <w:t>s</w:t>
      </w:r>
      <w:r w:rsidRPr="00335307">
        <w:rPr>
          <w:rFonts w:ascii="Times New Roman" w:hAnsi="Times New Roman"/>
          <w:szCs w:val="24"/>
        </w:rPr>
        <w:t xml:space="preserve"> strong protection to competitively-sensitive information.  </w:t>
      </w:r>
      <w:r w:rsidR="001E3D9B">
        <w:rPr>
          <w:rFonts w:ascii="Times New Roman" w:hAnsi="Times New Roman"/>
          <w:szCs w:val="24"/>
        </w:rPr>
        <w:t xml:space="preserve">The Legislature has declared that the protection of </w:t>
      </w:r>
      <w:r w:rsidRPr="00335307">
        <w:rPr>
          <w:rFonts w:ascii="Times New Roman" w:hAnsi="Times New Roman"/>
          <w:szCs w:val="24"/>
        </w:rPr>
        <w:t>confidential commercial information “promotes business activity and prevents unfair competition”</w:t>
      </w:r>
      <w:r w:rsidR="00D17FC9" w:rsidRPr="00335307">
        <w:rPr>
          <w:rFonts w:ascii="Times New Roman" w:hAnsi="Times New Roman"/>
          <w:szCs w:val="24"/>
        </w:rPr>
        <w:t xml:space="preserve"> and </w:t>
      </w:r>
      <w:r w:rsidRPr="00335307">
        <w:rPr>
          <w:rFonts w:ascii="Times New Roman" w:hAnsi="Times New Roman"/>
          <w:szCs w:val="24"/>
        </w:rPr>
        <w:t>that the “confidentiality of such information be protected and its unnecessary disclosure be prevented</w:t>
      </w:r>
      <w:r w:rsidR="009E3E3D">
        <w:rPr>
          <w:rFonts w:ascii="Times New Roman" w:hAnsi="Times New Roman"/>
          <w:szCs w:val="24"/>
        </w:rPr>
        <w:t>.</w:t>
      </w:r>
      <w:r w:rsidRPr="00335307">
        <w:rPr>
          <w:rFonts w:ascii="Times New Roman" w:hAnsi="Times New Roman"/>
          <w:szCs w:val="24"/>
        </w:rPr>
        <w:t>”</w:t>
      </w:r>
      <w:r w:rsidR="001E3D9B">
        <w:rPr>
          <w:rStyle w:val="FootnoteReference"/>
          <w:rFonts w:ascii="Times New Roman" w:hAnsi="Times New Roman"/>
          <w:szCs w:val="24"/>
        </w:rPr>
        <w:footnoteReference w:id="7"/>
      </w:r>
      <w:r w:rsidRPr="00335307">
        <w:rPr>
          <w:rFonts w:ascii="Times New Roman" w:hAnsi="Times New Roman"/>
          <w:szCs w:val="24"/>
        </w:rPr>
        <w:t xml:space="preserve"> </w:t>
      </w:r>
    </w:p>
    <w:p w:rsidR="00497228" w:rsidRPr="00335307" w:rsidRDefault="00497228" w:rsidP="00CF02AB">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P</w:t>
      </w:r>
      <w:r w:rsidR="00F04746" w:rsidRPr="00335307">
        <w:rPr>
          <w:rFonts w:ascii="Times New Roman" w:hAnsi="Times New Roman"/>
          <w:szCs w:val="24"/>
        </w:rPr>
        <w:t xml:space="preserve">acific Power </w:t>
      </w:r>
      <w:r w:rsidR="00981E44">
        <w:rPr>
          <w:rFonts w:ascii="Times New Roman" w:hAnsi="Times New Roman"/>
          <w:szCs w:val="24"/>
        </w:rPr>
        <w:t>s</w:t>
      </w:r>
      <w:r w:rsidR="00F04746" w:rsidRPr="00335307">
        <w:rPr>
          <w:rFonts w:ascii="Times New Roman" w:hAnsi="Times New Roman"/>
          <w:szCs w:val="24"/>
        </w:rPr>
        <w:t>eek</w:t>
      </w:r>
      <w:r w:rsidR="00CC7133" w:rsidRPr="00335307">
        <w:rPr>
          <w:rFonts w:ascii="Times New Roman" w:hAnsi="Times New Roman"/>
          <w:szCs w:val="24"/>
        </w:rPr>
        <w:t xml:space="preserve">s </w:t>
      </w:r>
      <w:r w:rsidR="00323DC4">
        <w:rPr>
          <w:rFonts w:ascii="Times New Roman" w:hAnsi="Times New Roman"/>
          <w:szCs w:val="24"/>
        </w:rPr>
        <w:t>additional protection for</w:t>
      </w:r>
      <w:r w:rsidR="00F04746" w:rsidRPr="00335307">
        <w:rPr>
          <w:rFonts w:ascii="Times New Roman" w:hAnsi="Times New Roman"/>
          <w:szCs w:val="24"/>
        </w:rPr>
        <w:t xml:space="preserve"> the EPC contract </w:t>
      </w:r>
      <w:r w:rsidR="00CF3413">
        <w:rPr>
          <w:rFonts w:ascii="Times New Roman" w:hAnsi="Times New Roman"/>
          <w:szCs w:val="24"/>
        </w:rPr>
        <w:t xml:space="preserve">while </w:t>
      </w:r>
      <w:r w:rsidR="00247EE8">
        <w:rPr>
          <w:rFonts w:ascii="Times New Roman" w:hAnsi="Times New Roman"/>
          <w:szCs w:val="24"/>
        </w:rPr>
        <w:t xml:space="preserve">still </w:t>
      </w:r>
      <w:r w:rsidR="00CC7133" w:rsidRPr="00335307">
        <w:rPr>
          <w:rFonts w:ascii="Times New Roman" w:hAnsi="Times New Roman"/>
          <w:szCs w:val="24"/>
        </w:rPr>
        <w:t>permit</w:t>
      </w:r>
      <w:r w:rsidR="00CF3413">
        <w:rPr>
          <w:rFonts w:ascii="Times New Roman" w:hAnsi="Times New Roman"/>
          <w:szCs w:val="24"/>
        </w:rPr>
        <w:t>ting</w:t>
      </w:r>
      <w:r w:rsidR="00CC7133" w:rsidRPr="00335307">
        <w:rPr>
          <w:rFonts w:ascii="Times New Roman" w:hAnsi="Times New Roman"/>
          <w:szCs w:val="24"/>
        </w:rPr>
        <w:t xml:space="preserve"> each party </w:t>
      </w:r>
      <w:r w:rsidR="00CF3413">
        <w:rPr>
          <w:rFonts w:ascii="Times New Roman" w:hAnsi="Times New Roman"/>
          <w:szCs w:val="24"/>
        </w:rPr>
        <w:t xml:space="preserve">reasonable </w:t>
      </w:r>
      <w:r w:rsidR="00F04746" w:rsidRPr="00335307">
        <w:rPr>
          <w:rFonts w:ascii="Times New Roman" w:hAnsi="Times New Roman"/>
          <w:szCs w:val="24"/>
        </w:rPr>
        <w:t xml:space="preserve">access to this “highly confidential” information. </w:t>
      </w:r>
      <w:r w:rsidR="00CC7133" w:rsidRPr="00335307">
        <w:rPr>
          <w:rFonts w:ascii="Times New Roman" w:hAnsi="Times New Roman"/>
          <w:szCs w:val="24"/>
        </w:rPr>
        <w:t xml:space="preserve"> Pacific Power believes that </w:t>
      </w:r>
      <w:r w:rsidR="002C3DF6" w:rsidRPr="00335307">
        <w:rPr>
          <w:rFonts w:ascii="Times New Roman" w:hAnsi="Times New Roman"/>
          <w:szCs w:val="24"/>
        </w:rPr>
        <w:t>allowing each party access to the information,</w:t>
      </w:r>
      <w:r w:rsidR="002C3DF6">
        <w:rPr>
          <w:rFonts w:ascii="Times New Roman" w:hAnsi="Times New Roman"/>
          <w:szCs w:val="24"/>
        </w:rPr>
        <w:t xml:space="preserve"> but </w:t>
      </w:r>
      <w:r w:rsidR="00204B86">
        <w:rPr>
          <w:rFonts w:ascii="Times New Roman" w:hAnsi="Times New Roman"/>
          <w:szCs w:val="24"/>
        </w:rPr>
        <w:t xml:space="preserve">with a heightened standard of protection, </w:t>
      </w:r>
      <w:r w:rsidR="00F04746" w:rsidRPr="00335307">
        <w:rPr>
          <w:rFonts w:ascii="Times New Roman" w:hAnsi="Times New Roman"/>
          <w:szCs w:val="24"/>
        </w:rPr>
        <w:t>fair</w:t>
      </w:r>
      <w:r w:rsidR="00CF3413">
        <w:rPr>
          <w:rFonts w:ascii="Times New Roman" w:hAnsi="Times New Roman"/>
          <w:szCs w:val="24"/>
        </w:rPr>
        <w:t>ly</w:t>
      </w:r>
      <w:r w:rsidR="00F04746" w:rsidRPr="00335307">
        <w:rPr>
          <w:rFonts w:ascii="Times New Roman" w:hAnsi="Times New Roman"/>
          <w:szCs w:val="24"/>
        </w:rPr>
        <w:t xml:space="preserve"> balance</w:t>
      </w:r>
      <w:r w:rsidR="00981E44">
        <w:rPr>
          <w:rFonts w:ascii="Times New Roman" w:hAnsi="Times New Roman"/>
          <w:szCs w:val="24"/>
        </w:rPr>
        <w:t>s</w:t>
      </w:r>
      <w:r w:rsidR="00F04746" w:rsidRPr="00335307">
        <w:rPr>
          <w:rFonts w:ascii="Times New Roman" w:hAnsi="Times New Roman"/>
          <w:szCs w:val="24"/>
        </w:rPr>
        <w:t xml:space="preserve"> the risks of </w:t>
      </w:r>
      <w:r w:rsidR="00B721BF">
        <w:rPr>
          <w:rFonts w:ascii="Times New Roman" w:hAnsi="Times New Roman"/>
          <w:szCs w:val="24"/>
        </w:rPr>
        <w:t xml:space="preserve">significant </w:t>
      </w:r>
      <w:r w:rsidR="00CC7133" w:rsidRPr="00335307">
        <w:rPr>
          <w:rFonts w:ascii="Times New Roman" w:hAnsi="Times New Roman"/>
          <w:szCs w:val="24"/>
        </w:rPr>
        <w:t xml:space="preserve">competitive </w:t>
      </w:r>
      <w:r w:rsidR="00F04746" w:rsidRPr="00335307">
        <w:rPr>
          <w:rFonts w:ascii="Times New Roman" w:hAnsi="Times New Roman"/>
          <w:szCs w:val="24"/>
        </w:rPr>
        <w:t>harm to Pacific Power and the need for parties to undertake discovery in this proceeding.</w:t>
      </w:r>
    </w:p>
    <w:p w:rsidR="00497228" w:rsidRPr="00335307"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 xml:space="preserve">Finally, </w:t>
      </w:r>
      <w:r w:rsidR="00D17FC9" w:rsidRPr="00335307">
        <w:rPr>
          <w:rFonts w:ascii="Times New Roman" w:hAnsi="Times New Roman"/>
          <w:szCs w:val="24"/>
        </w:rPr>
        <w:t xml:space="preserve">Pacific Power </w:t>
      </w:r>
      <w:r w:rsidRPr="00335307">
        <w:rPr>
          <w:rFonts w:ascii="Times New Roman" w:hAnsi="Times New Roman"/>
          <w:szCs w:val="24"/>
        </w:rPr>
        <w:t>requests that copying and access to all “highly confidential” information be restricted as set forth in P</w:t>
      </w:r>
      <w:r w:rsidR="00D17FC9" w:rsidRPr="00335307">
        <w:rPr>
          <w:rFonts w:ascii="Times New Roman" w:hAnsi="Times New Roman"/>
          <w:szCs w:val="24"/>
        </w:rPr>
        <w:t xml:space="preserve">acific Power’s </w:t>
      </w:r>
      <w:r w:rsidRPr="00335307">
        <w:rPr>
          <w:rFonts w:ascii="Times New Roman" w:hAnsi="Times New Roman"/>
          <w:szCs w:val="24"/>
        </w:rPr>
        <w:t xml:space="preserve">proposed order to reduce the risk of inadvertent disclosure of “highly confidential” information.  Such restrictions are consistent with the restrictions that were imposed with respect to “highly confidential” information in </w:t>
      </w:r>
      <w:r w:rsidR="00D17FC9" w:rsidRPr="00335307">
        <w:rPr>
          <w:rFonts w:ascii="Times New Roman" w:hAnsi="Times New Roman"/>
          <w:szCs w:val="24"/>
        </w:rPr>
        <w:t>a recent P</w:t>
      </w:r>
      <w:r w:rsidR="00AB1D16">
        <w:rPr>
          <w:rFonts w:ascii="Times New Roman" w:hAnsi="Times New Roman"/>
          <w:szCs w:val="24"/>
        </w:rPr>
        <w:t xml:space="preserve">uget </w:t>
      </w:r>
      <w:r w:rsidR="00D17FC9" w:rsidRPr="00335307">
        <w:rPr>
          <w:rFonts w:ascii="Times New Roman" w:hAnsi="Times New Roman"/>
          <w:szCs w:val="24"/>
        </w:rPr>
        <w:t>S</w:t>
      </w:r>
      <w:r w:rsidR="00AB1D16">
        <w:rPr>
          <w:rFonts w:ascii="Times New Roman" w:hAnsi="Times New Roman"/>
          <w:szCs w:val="24"/>
        </w:rPr>
        <w:t xml:space="preserve">ound </w:t>
      </w:r>
      <w:r w:rsidR="00D17FC9" w:rsidRPr="00335307">
        <w:rPr>
          <w:rFonts w:ascii="Times New Roman" w:hAnsi="Times New Roman"/>
          <w:szCs w:val="24"/>
        </w:rPr>
        <w:t>E</w:t>
      </w:r>
      <w:r w:rsidR="00AB1D16">
        <w:rPr>
          <w:rFonts w:ascii="Times New Roman" w:hAnsi="Times New Roman"/>
          <w:szCs w:val="24"/>
        </w:rPr>
        <w:t>nergy, Inc.</w:t>
      </w:r>
      <w:r w:rsidR="00D17FC9" w:rsidRPr="00335307">
        <w:rPr>
          <w:rFonts w:ascii="Times New Roman" w:hAnsi="Times New Roman"/>
          <w:szCs w:val="24"/>
        </w:rPr>
        <w:t xml:space="preserve"> proceeding</w:t>
      </w:r>
      <w:r w:rsidRPr="00335307">
        <w:rPr>
          <w:rFonts w:ascii="Times New Roman" w:hAnsi="Times New Roman"/>
          <w:szCs w:val="24"/>
        </w:rPr>
        <w:t>.</w:t>
      </w:r>
      <w:r w:rsidR="001E3D9B">
        <w:rPr>
          <w:rStyle w:val="FootnoteReference"/>
          <w:rFonts w:ascii="Times New Roman" w:hAnsi="Times New Roman"/>
          <w:szCs w:val="24"/>
        </w:rPr>
        <w:footnoteReference w:id="8"/>
      </w:r>
    </w:p>
    <w:p w:rsidR="00497228" w:rsidRPr="00335307" w:rsidRDefault="00497228" w:rsidP="00497228">
      <w:pPr>
        <w:pStyle w:val="Heading1"/>
        <w:spacing w:before="240" w:line="240" w:lineRule="auto"/>
      </w:pPr>
      <w:r w:rsidRPr="00335307">
        <w:t>CONCLUSION</w:t>
      </w:r>
    </w:p>
    <w:p w:rsidR="008F48D3" w:rsidRPr="00335307" w:rsidRDefault="008F48D3" w:rsidP="008F48D3">
      <w:pPr>
        <w:pStyle w:val="Heading1"/>
        <w:numPr>
          <w:ilvl w:val="0"/>
          <w:numId w:val="0"/>
        </w:numPr>
        <w:spacing w:before="240" w:line="240" w:lineRule="auto"/>
      </w:pPr>
    </w:p>
    <w:p w:rsidR="00323DC4" w:rsidRDefault="00497228" w:rsidP="002B47C9">
      <w:pPr>
        <w:pStyle w:val="ListParagraph"/>
        <w:numPr>
          <w:ilvl w:val="0"/>
          <w:numId w:val="21"/>
        </w:numPr>
        <w:tabs>
          <w:tab w:val="left" w:pos="720"/>
        </w:tabs>
        <w:spacing w:line="480" w:lineRule="auto"/>
        <w:ind w:left="0" w:hanging="720"/>
        <w:rPr>
          <w:rFonts w:ascii="Times New Roman" w:hAnsi="Times New Roman"/>
          <w:szCs w:val="24"/>
        </w:rPr>
      </w:pPr>
      <w:r w:rsidRPr="00335307">
        <w:rPr>
          <w:rFonts w:ascii="Times New Roman" w:hAnsi="Times New Roman"/>
          <w:szCs w:val="24"/>
        </w:rPr>
        <w:tab/>
        <w:t>For the reasons set forth above, P</w:t>
      </w:r>
      <w:r w:rsidR="00D17FC9" w:rsidRPr="00335307">
        <w:rPr>
          <w:rFonts w:ascii="Times New Roman" w:hAnsi="Times New Roman"/>
          <w:szCs w:val="24"/>
        </w:rPr>
        <w:t xml:space="preserve">acific Power </w:t>
      </w:r>
      <w:r w:rsidR="00F04746" w:rsidRPr="00335307">
        <w:rPr>
          <w:rFonts w:ascii="Times New Roman" w:hAnsi="Times New Roman"/>
          <w:szCs w:val="24"/>
        </w:rPr>
        <w:t>r</w:t>
      </w:r>
      <w:r w:rsidRPr="00335307">
        <w:rPr>
          <w:rFonts w:ascii="Times New Roman" w:hAnsi="Times New Roman"/>
          <w:szCs w:val="24"/>
        </w:rPr>
        <w:t xml:space="preserve">espectfully requests that the Commission enter an amended standard protective order in this case with enhanced </w:t>
      </w:r>
    </w:p>
    <w:p w:rsidR="00323DC4" w:rsidRDefault="00323DC4">
      <w:pPr>
        <w:rPr>
          <w:rFonts w:eastAsia="Times"/>
        </w:rPr>
      </w:pPr>
      <w:r>
        <w:br w:type="page"/>
      </w:r>
    </w:p>
    <w:p w:rsidR="00497228" w:rsidRPr="00335307" w:rsidRDefault="00497228" w:rsidP="00323DC4">
      <w:pPr>
        <w:pStyle w:val="ListParagraph"/>
        <w:tabs>
          <w:tab w:val="left" w:pos="720"/>
        </w:tabs>
        <w:spacing w:line="480" w:lineRule="auto"/>
        <w:ind w:left="0"/>
        <w:rPr>
          <w:rFonts w:ascii="Times New Roman" w:hAnsi="Times New Roman"/>
          <w:szCs w:val="24"/>
        </w:rPr>
      </w:pPr>
      <w:r w:rsidRPr="00335307">
        <w:rPr>
          <w:rFonts w:ascii="Times New Roman" w:hAnsi="Times New Roman"/>
          <w:szCs w:val="24"/>
        </w:rPr>
        <w:t xml:space="preserve">protection of highly confidential information, </w:t>
      </w:r>
      <w:r w:rsidR="00AB1D16">
        <w:rPr>
          <w:rFonts w:ascii="Times New Roman" w:hAnsi="Times New Roman"/>
          <w:szCs w:val="24"/>
        </w:rPr>
        <w:t xml:space="preserve">in the form provided as Exhibit </w:t>
      </w:r>
      <w:r w:rsidRPr="00335307">
        <w:rPr>
          <w:rFonts w:ascii="Times New Roman" w:hAnsi="Times New Roman"/>
          <w:szCs w:val="24"/>
        </w:rPr>
        <w:t>A to this motion.</w:t>
      </w:r>
    </w:p>
    <w:p w:rsidR="00497228" w:rsidRPr="00335307" w:rsidRDefault="00497228" w:rsidP="00497228">
      <w:pPr>
        <w:pStyle w:val="normalblock"/>
        <w:keepNext/>
        <w:keepLines/>
        <w:spacing w:before="120" w:after="120" w:line="240" w:lineRule="auto"/>
        <w:ind w:right="720" w:firstLine="720"/>
        <w:rPr>
          <w:szCs w:val="24"/>
        </w:rPr>
      </w:pPr>
      <w:r w:rsidRPr="00335307">
        <w:rPr>
          <w:szCs w:val="24"/>
        </w:rPr>
        <w:t>Dated this 1</w:t>
      </w:r>
      <w:r w:rsidR="00182DCB">
        <w:rPr>
          <w:szCs w:val="24"/>
        </w:rPr>
        <w:t>4</w:t>
      </w:r>
      <w:r w:rsidRPr="00335307">
        <w:rPr>
          <w:szCs w:val="24"/>
        </w:rPr>
        <w:t>th day of A</w:t>
      </w:r>
      <w:r w:rsidR="002B47C9" w:rsidRPr="00335307">
        <w:rPr>
          <w:szCs w:val="24"/>
        </w:rPr>
        <w:t>pril</w:t>
      </w:r>
      <w:r w:rsidRPr="00335307">
        <w:rPr>
          <w:szCs w:val="24"/>
        </w:rPr>
        <w:t>, 201</w:t>
      </w:r>
      <w:r w:rsidR="002B47C9" w:rsidRPr="00335307">
        <w:rPr>
          <w:szCs w:val="24"/>
        </w:rPr>
        <w:t>6</w:t>
      </w:r>
      <w:r w:rsidR="00323DC4">
        <w:rPr>
          <w:szCs w:val="24"/>
        </w:rPr>
        <w:t>.</w:t>
      </w:r>
    </w:p>
    <w:tbl>
      <w:tblPr>
        <w:tblW w:w="8568" w:type="dxa"/>
        <w:tblLayout w:type="fixed"/>
        <w:tblLook w:val="0000" w:firstRow="0" w:lastRow="0" w:firstColumn="0" w:lastColumn="0" w:noHBand="0" w:noVBand="0"/>
      </w:tblPr>
      <w:tblGrid>
        <w:gridCol w:w="3780"/>
        <w:gridCol w:w="4788"/>
      </w:tblGrid>
      <w:tr w:rsidR="00497228" w:rsidRPr="00335307" w:rsidTr="00323DC4">
        <w:trPr>
          <w:cantSplit/>
        </w:trPr>
        <w:tc>
          <w:tcPr>
            <w:tcW w:w="3780" w:type="dxa"/>
          </w:tcPr>
          <w:p w:rsidR="00497228" w:rsidRPr="00335307" w:rsidRDefault="00497228" w:rsidP="00A80E8C">
            <w:pPr>
              <w:pStyle w:val="PleadingSignature"/>
              <w:spacing w:before="240" w:line="240" w:lineRule="auto"/>
              <w:rPr>
                <w:szCs w:val="24"/>
              </w:rPr>
            </w:pPr>
            <w:bookmarkStart w:id="1" w:name="_zzmpFIXED_SignatureTable"/>
          </w:p>
        </w:tc>
        <w:tc>
          <w:tcPr>
            <w:tcW w:w="4788" w:type="dxa"/>
          </w:tcPr>
          <w:p w:rsidR="00497228" w:rsidRPr="00335307" w:rsidRDefault="00497228" w:rsidP="00A80E8C">
            <w:pPr>
              <w:pStyle w:val="PleadingSignature"/>
              <w:spacing w:before="480" w:line="240" w:lineRule="auto"/>
              <w:rPr>
                <w:szCs w:val="24"/>
              </w:rPr>
            </w:pPr>
            <w:r w:rsidRPr="00335307">
              <w:rPr>
                <w:szCs w:val="24"/>
              </w:rPr>
              <w:t xml:space="preserve">    </w:t>
            </w:r>
            <w:r w:rsidR="00A65FD3" w:rsidRPr="00335307">
              <w:rPr>
                <w:szCs w:val="24"/>
              </w:rPr>
              <w:t xml:space="preserve">   </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Katherine A. McDowell</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McDowell Rackner Gibson PC</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419 SW 11</w:t>
            </w:r>
            <w:r w:rsidRPr="00335307">
              <w:rPr>
                <w:szCs w:val="24"/>
                <w:vertAlign w:val="superscript"/>
              </w:rPr>
              <w:t>th</w:t>
            </w:r>
            <w:r w:rsidRPr="00335307">
              <w:rPr>
                <w:szCs w:val="24"/>
              </w:rPr>
              <w:t xml:space="preserve"> Ave., Suite 400</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Portland, OR 97205</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Telephone:  (503) 595-3924</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Facsimile:  (503) 595-3928</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 xml:space="preserve">Email:  </w:t>
            </w:r>
            <w:hyperlink r:id="rId12" w:history="1">
              <w:r w:rsidRPr="00335307">
                <w:rPr>
                  <w:rStyle w:val="Hyperlink"/>
                  <w:szCs w:val="24"/>
                </w:rPr>
                <w:t>katherine@mrg-law.com</w:t>
              </w:r>
            </w:hyperlink>
          </w:p>
          <w:p w:rsidR="00A65FD3" w:rsidRPr="00335307" w:rsidRDefault="00A65FD3" w:rsidP="00A80E8C">
            <w:pPr>
              <w:pStyle w:val="PleadingSignature"/>
              <w:pBdr>
                <w:top w:val="single" w:sz="4" w:space="1" w:color="auto"/>
              </w:pBdr>
              <w:spacing w:line="240" w:lineRule="auto"/>
              <w:ind w:left="432"/>
              <w:rPr>
                <w:szCs w:val="24"/>
              </w:rPr>
            </w:pP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Matthew McVee</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Assistant General Counsel</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825 NE Multnomah Street, Suite 1800</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Portland, OR 97232</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Phone:  (503) 813-5585</w:t>
            </w:r>
          </w:p>
          <w:p w:rsidR="00A65FD3" w:rsidRPr="00335307" w:rsidRDefault="00A65FD3" w:rsidP="00A80E8C">
            <w:pPr>
              <w:pStyle w:val="PleadingSignature"/>
              <w:pBdr>
                <w:top w:val="single" w:sz="4" w:space="1" w:color="auto"/>
              </w:pBdr>
              <w:spacing w:line="240" w:lineRule="auto"/>
              <w:ind w:left="432"/>
              <w:rPr>
                <w:szCs w:val="24"/>
              </w:rPr>
            </w:pPr>
            <w:r w:rsidRPr="00335307">
              <w:rPr>
                <w:szCs w:val="24"/>
              </w:rPr>
              <w:t xml:space="preserve">Email:  </w:t>
            </w:r>
            <w:hyperlink r:id="rId13" w:history="1">
              <w:r w:rsidRPr="00335307">
                <w:rPr>
                  <w:rStyle w:val="Hyperlink"/>
                  <w:szCs w:val="24"/>
                </w:rPr>
                <w:t>matthewmcvee@pacificorp.com</w:t>
              </w:r>
            </w:hyperlink>
          </w:p>
          <w:p w:rsidR="00497228" w:rsidRPr="00335307" w:rsidRDefault="00497228" w:rsidP="00A80E8C">
            <w:pPr>
              <w:pStyle w:val="PleadingSignature"/>
              <w:tabs>
                <w:tab w:val="left" w:pos="1692"/>
              </w:tabs>
              <w:spacing w:line="240" w:lineRule="auto"/>
              <w:ind w:left="432"/>
              <w:rPr>
                <w:szCs w:val="24"/>
              </w:rPr>
            </w:pPr>
            <w:r w:rsidRPr="00335307">
              <w:rPr>
                <w:szCs w:val="24"/>
              </w:rPr>
              <w:tab/>
            </w:r>
            <w:hyperlink r:id="rId14" w:history="1"/>
          </w:p>
          <w:p w:rsidR="00497228" w:rsidRPr="00335307" w:rsidRDefault="00497228" w:rsidP="00A80E8C">
            <w:pPr>
              <w:pStyle w:val="PleadingSignature"/>
              <w:spacing w:before="240" w:line="240" w:lineRule="auto"/>
              <w:rPr>
                <w:szCs w:val="24"/>
              </w:rPr>
            </w:pPr>
          </w:p>
        </w:tc>
      </w:tr>
      <w:tr w:rsidR="00A65FD3" w:rsidRPr="00335307" w:rsidTr="00323DC4">
        <w:trPr>
          <w:cantSplit/>
        </w:trPr>
        <w:tc>
          <w:tcPr>
            <w:tcW w:w="3780" w:type="dxa"/>
          </w:tcPr>
          <w:p w:rsidR="00A65FD3" w:rsidRPr="00335307" w:rsidRDefault="00A65FD3" w:rsidP="00A80E8C">
            <w:pPr>
              <w:pStyle w:val="PleadingSignature"/>
              <w:spacing w:before="240" w:line="240" w:lineRule="auto"/>
              <w:rPr>
                <w:szCs w:val="24"/>
              </w:rPr>
            </w:pPr>
          </w:p>
        </w:tc>
        <w:tc>
          <w:tcPr>
            <w:tcW w:w="4788" w:type="dxa"/>
          </w:tcPr>
          <w:p w:rsidR="00A65FD3" w:rsidRPr="00335307" w:rsidRDefault="00A65FD3" w:rsidP="00A80E8C">
            <w:pPr>
              <w:pStyle w:val="PleadingSignature"/>
              <w:spacing w:before="480" w:line="240" w:lineRule="auto"/>
              <w:rPr>
                <w:szCs w:val="24"/>
              </w:rPr>
            </w:pPr>
          </w:p>
        </w:tc>
      </w:tr>
      <w:bookmarkEnd w:id="1"/>
    </w:tbl>
    <w:p w:rsidR="00497228" w:rsidRPr="00335307" w:rsidRDefault="00497228" w:rsidP="00497228">
      <w:pPr>
        <w:spacing w:line="480" w:lineRule="auto"/>
        <w:ind w:firstLine="720"/>
      </w:pPr>
    </w:p>
    <w:p w:rsidR="00F92A61" w:rsidRPr="00335307" w:rsidRDefault="00F92A61" w:rsidP="00A65FD3">
      <w:pPr>
        <w:pStyle w:val="Washingtonparagraph"/>
        <w:ind w:left="-360"/>
      </w:pPr>
    </w:p>
    <w:sectPr w:rsidR="00F92A61" w:rsidRPr="00335307" w:rsidSect="00B75C4E">
      <w:headerReference w:type="default" r:id="rId15"/>
      <w:footerReference w:type="even" r:id="rId16"/>
      <w:footerReference w:type="defaul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5C" w:rsidRDefault="00AD775C">
      <w:r>
        <w:separator/>
      </w:r>
    </w:p>
  </w:endnote>
  <w:endnote w:type="continuationSeparator" w:id="0">
    <w:p w:rsidR="00AD775C" w:rsidRDefault="00AD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2A" w:rsidRDefault="00416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6B2A" w:rsidRDefault="00416B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BC" w:rsidRDefault="00DD0FBC">
    <w:pPr>
      <w:pStyle w:val="Footer"/>
      <w:ind w:right="360"/>
    </w:pPr>
  </w:p>
  <w:p w:rsidR="00AB1D16" w:rsidRDefault="00C355F6" w:rsidP="005A0110">
    <w:pPr>
      <w:pStyle w:val="Footer"/>
      <w:ind w:right="360"/>
    </w:pPr>
    <w:r>
      <w:t xml:space="preserve">Docket No. </w:t>
    </w:r>
    <w:r w:rsidR="00DD0FBC">
      <w:t>UE-152253</w:t>
    </w:r>
    <w:r w:rsidR="00AB1D16">
      <w:t xml:space="preserve"> </w:t>
    </w:r>
    <w:r w:rsidR="00416B2A">
      <w:t>Pacific</w:t>
    </w:r>
    <w:r w:rsidR="000573A9">
      <w:t xml:space="preserve"> </w:t>
    </w:r>
    <w:r w:rsidR="00416B2A">
      <w:t xml:space="preserve">Power’s </w:t>
    </w:r>
    <w:r w:rsidR="009D295C">
      <w:t xml:space="preserve">Motion for Amended </w:t>
    </w:r>
  </w:p>
  <w:p w:rsidR="00DD0FBC" w:rsidRDefault="009D295C" w:rsidP="005A0110">
    <w:pPr>
      <w:pStyle w:val="Footer"/>
      <w:ind w:right="360"/>
      <w:rPr>
        <w:rStyle w:val="PageNumber"/>
      </w:rPr>
    </w:pPr>
    <w:r>
      <w:t>Protective Order with Highly Confidential Provisions</w:t>
    </w:r>
    <w:r w:rsidR="00AB1D16">
      <w:tab/>
    </w:r>
    <w:r w:rsidR="00DD0FBC">
      <w:rPr>
        <w:rStyle w:val="PageNumber"/>
      </w:rPr>
      <w:fldChar w:fldCharType="begin"/>
    </w:r>
    <w:r w:rsidR="00DD0FBC">
      <w:rPr>
        <w:rStyle w:val="PageNumber"/>
      </w:rPr>
      <w:instrText xml:space="preserve">PAGE  </w:instrText>
    </w:r>
    <w:r w:rsidR="00DD0FBC">
      <w:rPr>
        <w:rStyle w:val="PageNumber"/>
      </w:rPr>
      <w:fldChar w:fldCharType="separate"/>
    </w:r>
    <w:r w:rsidR="007133E1">
      <w:rPr>
        <w:rStyle w:val="PageNumber"/>
        <w:noProof/>
      </w:rPr>
      <w:t>6</w:t>
    </w:r>
    <w:r w:rsidR="00DD0FB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5C" w:rsidRDefault="00AD775C">
      <w:r>
        <w:separator/>
      </w:r>
    </w:p>
  </w:footnote>
  <w:footnote w:type="continuationSeparator" w:id="0">
    <w:p w:rsidR="00AD775C" w:rsidRDefault="00AD775C">
      <w:r>
        <w:continuationSeparator/>
      </w:r>
    </w:p>
  </w:footnote>
  <w:footnote w:id="1">
    <w:p w:rsidR="00497228" w:rsidRPr="00E64FF0" w:rsidRDefault="00497228" w:rsidP="00497228">
      <w:pPr>
        <w:pStyle w:val="FootnoteText"/>
        <w:rPr>
          <w:sz w:val="22"/>
          <w:szCs w:val="22"/>
        </w:rPr>
      </w:pPr>
      <w:r w:rsidRPr="00E64FF0">
        <w:rPr>
          <w:rStyle w:val="FootnoteReference"/>
          <w:sz w:val="22"/>
          <w:szCs w:val="22"/>
        </w:rPr>
        <w:footnoteRef/>
      </w:r>
      <w:r w:rsidRPr="00E64FF0">
        <w:rPr>
          <w:sz w:val="22"/>
          <w:szCs w:val="22"/>
        </w:rPr>
        <w:t xml:space="preserve"> Order </w:t>
      </w:r>
      <w:r w:rsidR="00DE63CA">
        <w:rPr>
          <w:sz w:val="22"/>
          <w:szCs w:val="22"/>
        </w:rPr>
        <w:t>0</w:t>
      </w:r>
      <w:r w:rsidRPr="00E64FF0">
        <w:rPr>
          <w:sz w:val="22"/>
          <w:szCs w:val="22"/>
        </w:rPr>
        <w:t>2, Protective Order (Dec. 8, 2015).</w:t>
      </w:r>
    </w:p>
  </w:footnote>
  <w:footnote w:id="2">
    <w:p w:rsidR="00763972" w:rsidRDefault="00763972">
      <w:pPr>
        <w:pStyle w:val="FootnoteText"/>
      </w:pPr>
      <w:r>
        <w:rPr>
          <w:rStyle w:val="FootnoteReference"/>
        </w:rPr>
        <w:footnoteRef/>
      </w:r>
      <w:r>
        <w:t xml:space="preserve"> </w:t>
      </w:r>
      <w:r w:rsidRPr="00763972">
        <w:rPr>
          <w:i/>
        </w:rPr>
        <w:t>See</w:t>
      </w:r>
      <w:r>
        <w:t xml:space="preserve"> Sierra Club’s Fifth Set of Data Requests to Pacifi</w:t>
      </w:r>
      <w:r w:rsidR="0021009A">
        <w:t>C</w:t>
      </w:r>
      <w:r>
        <w:t>orp [Confidential] (April 11, 2016).</w:t>
      </w:r>
    </w:p>
  </w:footnote>
  <w:footnote w:id="3">
    <w:p w:rsidR="00536605" w:rsidRDefault="00536605">
      <w:pPr>
        <w:pStyle w:val="FootnoteText"/>
      </w:pPr>
      <w:r>
        <w:rPr>
          <w:rStyle w:val="FootnoteReference"/>
        </w:rPr>
        <w:footnoteRef/>
      </w:r>
      <w:r>
        <w:t xml:space="preserve"> </w:t>
      </w:r>
      <w:r w:rsidRPr="00335307">
        <w:rPr>
          <w:szCs w:val="24"/>
        </w:rPr>
        <w:t>WAC 480-07-423(3)(b).</w:t>
      </w:r>
    </w:p>
  </w:footnote>
  <w:footnote w:id="4">
    <w:p w:rsidR="00F765F4" w:rsidRDefault="00F765F4" w:rsidP="00F765F4">
      <w:pPr>
        <w:pStyle w:val="FootnoteText"/>
      </w:pPr>
      <w:r>
        <w:rPr>
          <w:rStyle w:val="FootnoteReference"/>
        </w:rPr>
        <w:footnoteRef/>
      </w:r>
      <w:r>
        <w:t xml:space="preserve"> </w:t>
      </w:r>
      <w:r w:rsidRPr="00335307">
        <w:rPr>
          <w:i/>
          <w:szCs w:val="24"/>
        </w:rPr>
        <w:t xml:space="preserve">See WUTC v. </w:t>
      </w:r>
      <w:r w:rsidR="002E547E">
        <w:rPr>
          <w:i/>
          <w:szCs w:val="24"/>
        </w:rPr>
        <w:t>Puget Sound Energy</w:t>
      </w:r>
      <w:r w:rsidRPr="00335307">
        <w:rPr>
          <w:szCs w:val="24"/>
        </w:rPr>
        <w:t xml:space="preserve">, Docket UG-151663, Order </w:t>
      </w:r>
      <w:r w:rsidR="009A58C8">
        <w:rPr>
          <w:szCs w:val="24"/>
        </w:rPr>
        <w:t>0</w:t>
      </w:r>
      <w:r w:rsidRPr="00335307">
        <w:rPr>
          <w:szCs w:val="24"/>
        </w:rPr>
        <w:t xml:space="preserve">2 (Sept. 9, 2015); </w:t>
      </w:r>
      <w:r w:rsidRPr="00335307">
        <w:rPr>
          <w:i/>
          <w:szCs w:val="24"/>
        </w:rPr>
        <w:t xml:space="preserve">WUTC v. </w:t>
      </w:r>
      <w:r w:rsidR="002E547E">
        <w:rPr>
          <w:i/>
          <w:szCs w:val="24"/>
        </w:rPr>
        <w:t>Puget Sound Energy</w:t>
      </w:r>
      <w:r w:rsidRPr="00335307">
        <w:rPr>
          <w:szCs w:val="24"/>
        </w:rPr>
        <w:t xml:space="preserve">, Docket No. UE-111048 and UE- UG-111049 (consolidated), Order </w:t>
      </w:r>
      <w:r w:rsidR="009A58C8">
        <w:rPr>
          <w:szCs w:val="24"/>
        </w:rPr>
        <w:t>0</w:t>
      </w:r>
      <w:r w:rsidRPr="00335307">
        <w:rPr>
          <w:szCs w:val="24"/>
        </w:rPr>
        <w:t xml:space="preserve">1 (June 17, 2011); </w:t>
      </w:r>
      <w:r w:rsidRPr="00335307">
        <w:rPr>
          <w:i/>
          <w:szCs w:val="24"/>
        </w:rPr>
        <w:t xml:space="preserve">WUTC v. </w:t>
      </w:r>
      <w:r w:rsidR="002E547E">
        <w:rPr>
          <w:i/>
          <w:szCs w:val="24"/>
        </w:rPr>
        <w:t>Puget Sound Energy</w:t>
      </w:r>
      <w:r w:rsidRPr="00335307">
        <w:rPr>
          <w:szCs w:val="24"/>
        </w:rPr>
        <w:t>, Docket No. UE-090704 and UE-090705 (consolidated), Order 03 (June 23, 2009).</w:t>
      </w:r>
    </w:p>
  </w:footnote>
  <w:footnote w:id="5">
    <w:p w:rsidR="00536605" w:rsidRDefault="00536605">
      <w:pPr>
        <w:pStyle w:val="FootnoteText"/>
      </w:pPr>
      <w:r>
        <w:rPr>
          <w:rStyle w:val="FootnoteReference"/>
        </w:rPr>
        <w:footnoteRef/>
      </w:r>
      <w:r>
        <w:t xml:space="preserve"> </w:t>
      </w:r>
      <w:r w:rsidRPr="00335307">
        <w:rPr>
          <w:szCs w:val="24"/>
        </w:rPr>
        <w:t>WAC 480-07-423(3)(b).</w:t>
      </w:r>
    </w:p>
  </w:footnote>
  <w:footnote w:id="6">
    <w:p w:rsidR="00E609FA" w:rsidRPr="00E609FA" w:rsidRDefault="00E609FA" w:rsidP="000A40E7">
      <w:r w:rsidRPr="00E609FA">
        <w:rPr>
          <w:rStyle w:val="FootnoteReference"/>
          <w:sz w:val="20"/>
          <w:szCs w:val="20"/>
        </w:rPr>
        <w:footnoteRef/>
      </w:r>
      <w:r w:rsidRPr="00E609FA">
        <w:rPr>
          <w:sz w:val="20"/>
          <w:szCs w:val="20"/>
        </w:rPr>
        <w:t xml:space="preserve"> </w:t>
      </w:r>
      <w:r w:rsidR="0064024E">
        <w:rPr>
          <w:sz w:val="20"/>
          <w:szCs w:val="20"/>
        </w:rPr>
        <w:t xml:space="preserve">This material was contained in the confidential cross-answering testimony of Jeremy Fisher on behalf of the Sierra Club, which was served on April 7, 2016.  Later that day, </w:t>
      </w:r>
      <w:r w:rsidRPr="00E609FA">
        <w:rPr>
          <w:sz w:val="20"/>
          <w:szCs w:val="20"/>
        </w:rPr>
        <w:t>Kadie McShirley</w:t>
      </w:r>
      <w:r>
        <w:rPr>
          <w:sz w:val="20"/>
          <w:szCs w:val="20"/>
        </w:rPr>
        <w:t xml:space="preserve"> of Sierra Club</w:t>
      </w:r>
      <w:r w:rsidRPr="00E609FA">
        <w:rPr>
          <w:sz w:val="20"/>
          <w:szCs w:val="20"/>
        </w:rPr>
        <w:t xml:space="preserve"> </w:t>
      </w:r>
      <w:r w:rsidR="0064024E">
        <w:rPr>
          <w:sz w:val="20"/>
          <w:szCs w:val="20"/>
        </w:rPr>
        <w:t xml:space="preserve">sent an email </w:t>
      </w:r>
      <w:r w:rsidRPr="00E609FA">
        <w:rPr>
          <w:sz w:val="20"/>
          <w:szCs w:val="20"/>
        </w:rPr>
        <w:t xml:space="preserve">to the </w:t>
      </w:r>
      <w:r w:rsidR="0064024E">
        <w:rPr>
          <w:sz w:val="20"/>
          <w:szCs w:val="20"/>
        </w:rPr>
        <w:t xml:space="preserve">UE-152253 </w:t>
      </w:r>
      <w:r w:rsidRPr="00E609FA">
        <w:rPr>
          <w:sz w:val="20"/>
          <w:szCs w:val="20"/>
        </w:rPr>
        <w:t xml:space="preserve">service list stating: </w:t>
      </w:r>
      <w:r>
        <w:rPr>
          <w:sz w:val="20"/>
          <w:szCs w:val="20"/>
        </w:rPr>
        <w:t>“</w:t>
      </w:r>
      <w:r w:rsidRPr="00E609FA">
        <w:rPr>
          <w:sz w:val="20"/>
          <w:szCs w:val="20"/>
        </w:rPr>
        <w:t>It appears parties not signatories to the protective order may have received the earlier confidential attachments. If you received the earlier email in error, please destroy the confidential information.</w:t>
      </w:r>
      <w:r>
        <w:rPr>
          <w:sz w:val="20"/>
          <w:szCs w:val="20"/>
        </w:rPr>
        <w:t xml:space="preserve">”  </w:t>
      </w:r>
      <w:r w:rsidRPr="00E609FA">
        <w:rPr>
          <w:sz w:val="20"/>
          <w:szCs w:val="20"/>
        </w:rPr>
        <w:t xml:space="preserve"> </w:t>
      </w:r>
    </w:p>
  </w:footnote>
  <w:footnote w:id="7">
    <w:p w:rsidR="001E3D9B" w:rsidRDefault="001E3D9B">
      <w:pPr>
        <w:pStyle w:val="FootnoteText"/>
      </w:pPr>
      <w:r>
        <w:rPr>
          <w:rStyle w:val="FootnoteReference"/>
        </w:rPr>
        <w:footnoteRef/>
      </w:r>
      <w:r>
        <w:t xml:space="preserve"> </w:t>
      </w:r>
      <w:r w:rsidRPr="00335307">
        <w:rPr>
          <w:i/>
          <w:szCs w:val="24"/>
        </w:rPr>
        <w:t xml:space="preserve">See </w:t>
      </w:r>
      <w:r w:rsidR="009E3E3D">
        <w:rPr>
          <w:szCs w:val="24"/>
        </w:rPr>
        <w:t xml:space="preserve">RCW </w:t>
      </w:r>
      <w:r w:rsidRPr="00335307">
        <w:rPr>
          <w:szCs w:val="24"/>
        </w:rPr>
        <w:t>4.24.601</w:t>
      </w:r>
      <w:r>
        <w:rPr>
          <w:szCs w:val="24"/>
        </w:rPr>
        <w:t>,</w:t>
      </w:r>
    </w:p>
  </w:footnote>
  <w:footnote w:id="8">
    <w:p w:rsidR="001E3D9B" w:rsidRDefault="001E3D9B">
      <w:pPr>
        <w:pStyle w:val="FootnoteText"/>
      </w:pPr>
      <w:r>
        <w:rPr>
          <w:rStyle w:val="FootnoteReference"/>
        </w:rPr>
        <w:footnoteRef/>
      </w:r>
      <w:r>
        <w:t xml:space="preserve"> </w:t>
      </w:r>
      <w:r w:rsidRPr="00335307">
        <w:rPr>
          <w:i/>
          <w:szCs w:val="24"/>
        </w:rPr>
        <w:t xml:space="preserve">See WUTC v. </w:t>
      </w:r>
      <w:r w:rsidR="009E3E3D">
        <w:rPr>
          <w:i/>
          <w:szCs w:val="24"/>
        </w:rPr>
        <w:t>Puget Sound Energy</w:t>
      </w:r>
      <w:r w:rsidRPr="00335307">
        <w:rPr>
          <w:szCs w:val="24"/>
        </w:rPr>
        <w:t xml:space="preserve">, Docket UG-151663, Order </w:t>
      </w:r>
      <w:r w:rsidR="009E3E3D">
        <w:rPr>
          <w:szCs w:val="24"/>
        </w:rPr>
        <w:t>0</w:t>
      </w:r>
      <w:r w:rsidRPr="00335307">
        <w:rPr>
          <w:szCs w:val="24"/>
        </w:rPr>
        <w:t xml:space="preserve">2 (Sept. 9,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B2A" w:rsidRDefault="00416B2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4A0"/>
    <w:multiLevelType w:val="hybridMultilevel"/>
    <w:tmpl w:val="1F6CC260"/>
    <w:lvl w:ilvl="0" w:tplc="B40CE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D2630"/>
    <w:multiLevelType w:val="hybridMultilevel"/>
    <w:tmpl w:val="5AE45EA2"/>
    <w:lvl w:ilvl="0" w:tplc="4E0ED656">
      <w:start w:val="1"/>
      <w:numFmt w:val="decimal"/>
      <w:lvlText w:val="%1"/>
      <w:lvlJc w:val="left"/>
      <w:pPr>
        <w:ind w:left="0" w:hanging="360"/>
      </w:pPr>
      <w:rPr>
        <w:rFonts w:ascii="Times New Roman" w:hAnsi="Times New Roman" w:hint="default"/>
        <w:b w:val="0"/>
        <w:i/>
        <w:color w:val="auto"/>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2B15381"/>
    <w:multiLevelType w:val="hybridMultilevel"/>
    <w:tmpl w:val="84D0C7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919781E"/>
    <w:multiLevelType w:val="hybridMultilevel"/>
    <w:tmpl w:val="60C4B2C8"/>
    <w:lvl w:ilvl="0" w:tplc="0409000F">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EFD791F"/>
    <w:multiLevelType w:val="hybridMultilevel"/>
    <w:tmpl w:val="B962661E"/>
    <w:lvl w:ilvl="0" w:tplc="4E0ED656">
      <w:start w:val="1"/>
      <w:numFmt w:val="decimal"/>
      <w:lvlText w:val="%1"/>
      <w:lvlJc w:val="left"/>
      <w:pPr>
        <w:ind w:left="15120" w:hanging="360"/>
      </w:pPr>
      <w:rPr>
        <w:rFonts w:ascii="Times New Roman" w:hAnsi="Times New Roman" w:hint="default"/>
        <w:b w:val="0"/>
        <w:i/>
        <w:color w:val="auto"/>
        <w:sz w:val="24"/>
      </w:rPr>
    </w:lvl>
    <w:lvl w:ilvl="1" w:tplc="04090019">
      <w:start w:val="1"/>
      <w:numFmt w:val="lowerLetter"/>
      <w:lvlText w:val="%2."/>
      <w:lvlJc w:val="left"/>
      <w:pPr>
        <w:ind w:left="15840" w:hanging="360"/>
      </w:pPr>
    </w:lvl>
    <w:lvl w:ilvl="2" w:tplc="0409001B" w:tentative="1">
      <w:start w:val="1"/>
      <w:numFmt w:val="lowerRoman"/>
      <w:lvlText w:val="%3."/>
      <w:lvlJc w:val="right"/>
      <w:pPr>
        <w:ind w:left="16560" w:hanging="180"/>
      </w:pPr>
    </w:lvl>
    <w:lvl w:ilvl="3" w:tplc="0409000F" w:tentative="1">
      <w:start w:val="1"/>
      <w:numFmt w:val="decimal"/>
      <w:lvlText w:val="%4."/>
      <w:lvlJc w:val="left"/>
      <w:pPr>
        <w:ind w:left="17280" w:hanging="360"/>
      </w:pPr>
    </w:lvl>
    <w:lvl w:ilvl="4" w:tplc="04090019" w:tentative="1">
      <w:start w:val="1"/>
      <w:numFmt w:val="lowerLetter"/>
      <w:lvlText w:val="%5."/>
      <w:lvlJc w:val="left"/>
      <w:pPr>
        <w:ind w:left="18000" w:hanging="360"/>
      </w:pPr>
    </w:lvl>
    <w:lvl w:ilvl="5" w:tplc="0409001B" w:tentative="1">
      <w:start w:val="1"/>
      <w:numFmt w:val="lowerRoman"/>
      <w:lvlText w:val="%6."/>
      <w:lvlJc w:val="right"/>
      <w:pPr>
        <w:ind w:left="18720" w:hanging="180"/>
      </w:pPr>
    </w:lvl>
    <w:lvl w:ilvl="6" w:tplc="0409000F" w:tentative="1">
      <w:start w:val="1"/>
      <w:numFmt w:val="decimal"/>
      <w:lvlText w:val="%7."/>
      <w:lvlJc w:val="left"/>
      <w:pPr>
        <w:ind w:left="19440" w:hanging="360"/>
      </w:pPr>
    </w:lvl>
    <w:lvl w:ilvl="7" w:tplc="04090019" w:tentative="1">
      <w:start w:val="1"/>
      <w:numFmt w:val="lowerLetter"/>
      <w:lvlText w:val="%8."/>
      <w:lvlJc w:val="left"/>
      <w:pPr>
        <w:ind w:left="20160" w:hanging="360"/>
      </w:pPr>
    </w:lvl>
    <w:lvl w:ilvl="8" w:tplc="0409001B" w:tentative="1">
      <w:start w:val="1"/>
      <w:numFmt w:val="lowerRoman"/>
      <w:lvlText w:val="%9."/>
      <w:lvlJc w:val="right"/>
      <w:pPr>
        <w:ind w:left="20880" w:hanging="180"/>
      </w:pPr>
    </w:lvl>
  </w:abstractNum>
  <w:abstractNum w:abstractNumId="5" w15:restartNumberingAfterBreak="0">
    <w:nsid w:val="20115A7D"/>
    <w:multiLevelType w:val="multilevel"/>
    <w:tmpl w:val="8CCAC3B2"/>
    <w:lvl w:ilvl="0">
      <w:start w:val="1"/>
      <w:numFmt w:val="upperRoman"/>
      <w:pStyle w:val="Heading1"/>
      <w:lvlText w:val="%1."/>
      <w:lvlJc w:val="left"/>
      <w:pPr>
        <w:ind w:left="0" w:firstLine="0"/>
      </w:pPr>
      <w:rPr>
        <w:rFonts w:hint="default"/>
        <w:caps/>
        <w:smallCaps w:val="0"/>
        <w:vanish w:val="0"/>
        <w:color w:val="000000"/>
        <w:u w:val="none"/>
      </w:rPr>
    </w:lvl>
    <w:lvl w:ilvl="1">
      <w:start w:val="1"/>
      <w:numFmt w:val="upperLetter"/>
      <w:pStyle w:val="Heading2"/>
      <w:lvlText w:val="%2."/>
      <w:lvlJc w:val="left"/>
      <w:pPr>
        <w:ind w:left="720" w:hanging="720"/>
      </w:pPr>
      <w:rPr>
        <w:rFonts w:hint="default"/>
        <w:b/>
        <w:i w:val="0"/>
        <w:vanish w:val="0"/>
        <w:color w:val="000000"/>
        <w:u w:val="none"/>
      </w:rPr>
    </w:lvl>
    <w:lvl w:ilvl="2">
      <w:start w:val="1"/>
      <w:numFmt w:val="decimal"/>
      <w:pStyle w:val="Heading3"/>
      <w:lvlText w:val="%3."/>
      <w:lvlJc w:val="left"/>
      <w:pPr>
        <w:ind w:left="1440" w:hanging="720"/>
      </w:pPr>
      <w:rPr>
        <w:rFonts w:hint="default"/>
        <w:b/>
        <w:i w:val="0"/>
        <w:vanish w:val="0"/>
        <w:color w:val="000000"/>
        <w:u w:val="none"/>
      </w:rPr>
    </w:lvl>
    <w:lvl w:ilvl="3">
      <w:start w:val="1"/>
      <w:numFmt w:val="lowerLetter"/>
      <w:pStyle w:val="Heading4"/>
      <w:lvlText w:val="%4)"/>
      <w:lvlJc w:val="left"/>
      <w:pPr>
        <w:ind w:left="2160" w:firstLine="0"/>
      </w:pPr>
      <w:rPr>
        <w:rFonts w:hint="default"/>
        <w:b w:val="0"/>
        <w:i w:val="0"/>
        <w:vanish w:val="0"/>
        <w:color w:val="000000"/>
        <w:u w:val="none"/>
      </w:rPr>
    </w:lvl>
    <w:lvl w:ilvl="4">
      <w:start w:val="1"/>
      <w:numFmt w:val="decimal"/>
      <w:pStyle w:val="Heading5"/>
      <w:lvlText w:val="(%5)"/>
      <w:lvlJc w:val="left"/>
      <w:pPr>
        <w:ind w:left="2880" w:firstLine="0"/>
      </w:pPr>
      <w:rPr>
        <w:rFonts w:hint="default"/>
        <w:vanish w:val="0"/>
        <w:color w:val="000000"/>
        <w:u w:val="none"/>
      </w:rPr>
    </w:lvl>
    <w:lvl w:ilvl="5">
      <w:start w:val="1"/>
      <w:numFmt w:val="lowerLetter"/>
      <w:pStyle w:val="Heading6"/>
      <w:lvlText w:val="(%6)"/>
      <w:lvlJc w:val="left"/>
      <w:pPr>
        <w:ind w:left="3600" w:firstLine="0"/>
      </w:pPr>
      <w:rPr>
        <w:rFonts w:hint="default"/>
        <w:vanish w:val="0"/>
        <w:color w:val="000000"/>
        <w:u w:val="none"/>
      </w:rPr>
    </w:lvl>
    <w:lvl w:ilvl="6">
      <w:start w:val="1"/>
      <w:numFmt w:val="lowerRoman"/>
      <w:pStyle w:val="Heading7"/>
      <w:lvlText w:val="(%7)"/>
      <w:lvlJc w:val="left"/>
      <w:pPr>
        <w:ind w:left="4320" w:firstLine="0"/>
      </w:pPr>
      <w:rPr>
        <w:rFonts w:hint="default"/>
        <w:vanish w:val="0"/>
        <w:color w:val="000000"/>
        <w:u w:val="none"/>
      </w:rPr>
    </w:lvl>
    <w:lvl w:ilvl="7">
      <w:start w:val="1"/>
      <w:numFmt w:val="lowerLetter"/>
      <w:pStyle w:val="Heading8"/>
      <w:lvlText w:val="(%8)"/>
      <w:lvlJc w:val="left"/>
      <w:pPr>
        <w:ind w:left="5040" w:firstLine="0"/>
      </w:pPr>
      <w:rPr>
        <w:rFonts w:hint="default"/>
        <w:vanish w:val="0"/>
        <w:color w:val="000000"/>
        <w:u w:val="none"/>
      </w:rPr>
    </w:lvl>
    <w:lvl w:ilvl="8">
      <w:start w:val="1"/>
      <w:numFmt w:val="lowerRoman"/>
      <w:pStyle w:val="Heading9"/>
      <w:lvlText w:val="(%9)"/>
      <w:lvlJc w:val="left"/>
      <w:pPr>
        <w:ind w:left="5760" w:firstLine="0"/>
      </w:pPr>
      <w:rPr>
        <w:rFonts w:hint="default"/>
        <w:vanish w:val="0"/>
        <w:color w:val="000000"/>
        <w:u w:val="none"/>
      </w:rPr>
    </w:lvl>
  </w:abstractNum>
  <w:abstractNum w:abstractNumId="6" w15:restartNumberingAfterBreak="0">
    <w:nsid w:val="35052F4C"/>
    <w:multiLevelType w:val="hybridMultilevel"/>
    <w:tmpl w:val="9CCA6282"/>
    <w:lvl w:ilvl="0" w:tplc="1EC85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D26B6"/>
    <w:multiLevelType w:val="hybridMultilevel"/>
    <w:tmpl w:val="8BA6D5C8"/>
    <w:lvl w:ilvl="0" w:tplc="4E0ED656">
      <w:start w:val="1"/>
      <w:numFmt w:val="decimal"/>
      <w:lvlText w:val="%1"/>
      <w:lvlJc w:val="left"/>
      <w:pPr>
        <w:ind w:left="0" w:hanging="360"/>
      </w:pPr>
      <w:rPr>
        <w:rFonts w:ascii="Times New Roman" w:hAnsi="Times New Roman" w:hint="default"/>
        <w:b w:val="0"/>
        <w:i/>
        <w:color w:val="auto"/>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E1F6DA7"/>
    <w:multiLevelType w:val="singleLevel"/>
    <w:tmpl w:val="04090001"/>
    <w:lvl w:ilvl="0">
      <w:start w:val="1"/>
      <w:numFmt w:val="bullet"/>
      <w:lvlText w:val=""/>
      <w:lvlJc w:val="left"/>
      <w:pPr>
        <w:ind w:left="360" w:hanging="360"/>
      </w:pPr>
      <w:rPr>
        <w:rFonts w:ascii="Symbol" w:hAnsi="Symbol" w:hint="default"/>
      </w:rPr>
    </w:lvl>
  </w:abstractNum>
  <w:abstractNum w:abstractNumId="9" w15:restartNumberingAfterBreak="0">
    <w:nsid w:val="420153F3"/>
    <w:multiLevelType w:val="hybridMultilevel"/>
    <w:tmpl w:val="975E7EE0"/>
    <w:lvl w:ilvl="0" w:tplc="7BB8E2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316B8C"/>
    <w:multiLevelType w:val="hybridMultilevel"/>
    <w:tmpl w:val="07468348"/>
    <w:lvl w:ilvl="0" w:tplc="C9822296">
      <w:start w:val="1"/>
      <w:numFmt w:val="lowerLetter"/>
      <w:lvlText w:val="%1."/>
      <w:lvlJc w:val="left"/>
      <w:pPr>
        <w:ind w:left="0" w:hanging="360"/>
      </w:pPr>
      <w:rPr>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1E5B45"/>
    <w:multiLevelType w:val="hybridMultilevel"/>
    <w:tmpl w:val="E16EC7B0"/>
    <w:lvl w:ilvl="0" w:tplc="2BDE5270">
      <w:start w:val="1"/>
      <w:numFmt w:val="upperLetter"/>
      <w:lvlText w:val="%1."/>
      <w:lvlJc w:val="left"/>
      <w:pPr>
        <w:ind w:left="180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64D36A9"/>
    <w:multiLevelType w:val="multilevel"/>
    <w:tmpl w:val="75CCA616"/>
    <w:lvl w:ilvl="0">
      <w:start w:val="1"/>
      <w:numFmt w:val="upperRoman"/>
      <w:lvlText w:val="%1."/>
      <w:lvlJc w:val="left"/>
      <w:pPr>
        <w:ind w:left="0" w:firstLine="0"/>
      </w:pPr>
      <w:rPr>
        <w:rFonts w:hint="default"/>
        <w:caps/>
        <w:smallCaps w:val="0"/>
        <w:vanish w:val="0"/>
        <w:color w:val="000000"/>
        <w:u w:val="none"/>
      </w:rPr>
    </w:lvl>
    <w:lvl w:ilvl="1">
      <w:start w:val="1"/>
      <w:numFmt w:val="upperLetter"/>
      <w:lvlText w:val="%2."/>
      <w:lvlJc w:val="left"/>
      <w:pPr>
        <w:ind w:left="720" w:firstLine="0"/>
      </w:pPr>
      <w:rPr>
        <w:rFonts w:hint="default"/>
        <w:i w:val="0"/>
        <w:vanish w:val="0"/>
        <w:color w:val="000000"/>
        <w:u w:val="none"/>
      </w:rPr>
    </w:lvl>
    <w:lvl w:ilvl="2">
      <w:start w:val="1"/>
      <w:numFmt w:val="decimal"/>
      <w:lvlText w:val="%3."/>
      <w:lvlJc w:val="left"/>
      <w:pPr>
        <w:ind w:left="1440" w:firstLine="0"/>
      </w:pPr>
      <w:rPr>
        <w:rFonts w:hint="default"/>
        <w:b w:val="0"/>
        <w:i w:val="0"/>
        <w:vanish w:val="0"/>
        <w:color w:val="000000"/>
        <w:u w:val="none"/>
      </w:rPr>
    </w:lvl>
    <w:lvl w:ilvl="3">
      <w:start w:val="1"/>
      <w:numFmt w:val="lowerLetter"/>
      <w:lvlText w:val="%4)"/>
      <w:lvlJc w:val="left"/>
      <w:pPr>
        <w:ind w:left="2160" w:firstLine="0"/>
      </w:pPr>
      <w:rPr>
        <w:rFonts w:hint="default"/>
        <w:b w:val="0"/>
        <w:i w:val="0"/>
        <w:vanish w:val="0"/>
        <w:color w:val="000000"/>
        <w:u w:val="none"/>
      </w:rPr>
    </w:lvl>
    <w:lvl w:ilvl="4">
      <w:start w:val="1"/>
      <w:numFmt w:val="decimal"/>
      <w:lvlText w:val="(%5)"/>
      <w:lvlJc w:val="left"/>
      <w:pPr>
        <w:ind w:left="2880" w:firstLine="0"/>
      </w:pPr>
      <w:rPr>
        <w:rFonts w:hint="default"/>
        <w:vanish w:val="0"/>
        <w:color w:val="000000"/>
        <w:u w:val="none"/>
      </w:rPr>
    </w:lvl>
    <w:lvl w:ilvl="5">
      <w:start w:val="1"/>
      <w:numFmt w:val="lowerLetter"/>
      <w:lvlText w:val="(%6)"/>
      <w:lvlJc w:val="left"/>
      <w:pPr>
        <w:ind w:left="3600" w:firstLine="0"/>
      </w:pPr>
      <w:rPr>
        <w:rFonts w:hint="default"/>
        <w:vanish w:val="0"/>
        <w:color w:val="000000"/>
        <w:u w:val="none"/>
      </w:rPr>
    </w:lvl>
    <w:lvl w:ilvl="6">
      <w:start w:val="1"/>
      <w:numFmt w:val="lowerRoman"/>
      <w:lvlText w:val="(%7)"/>
      <w:lvlJc w:val="left"/>
      <w:pPr>
        <w:ind w:left="4320" w:firstLine="0"/>
      </w:pPr>
      <w:rPr>
        <w:rFonts w:hint="default"/>
        <w:vanish w:val="0"/>
        <w:color w:val="000000"/>
        <w:u w:val="none"/>
      </w:rPr>
    </w:lvl>
    <w:lvl w:ilvl="7">
      <w:start w:val="1"/>
      <w:numFmt w:val="lowerLetter"/>
      <w:lvlText w:val="(%8)"/>
      <w:lvlJc w:val="left"/>
      <w:pPr>
        <w:ind w:left="5040" w:firstLine="0"/>
      </w:pPr>
      <w:rPr>
        <w:rFonts w:hint="default"/>
        <w:vanish w:val="0"/>
        <w:color w:val="000000"/>
        <w:u w:val="none"/>
      </w:rPr>
    </w:lvl>
    <w:lvl w:ilvl="8">
      <w:start w:val="1"/>
      <w:numFmt w:val="lowerRoman"/>
      <w:lvlText w:val="(%9)"/>
      <w:lvlJc w:val="left"/>
      <w:pPr>
        <w:ind w:left="5760" w:firstLine="0"/>
      </w:pPr>
      <w:rPr>
        <w:rFonts w:hint="default"/>
        <w:vanish w:val="0"/>
        <w:color w:val="000000"/>
        <w:u w:val="none"/>
      </w:rPr>
    </w:lvl>
  </w:abstractNum>
  <w:abstractNum w:abstractNumId="13" w15:restartNumberingAfterBreak="0">
    <w:nsid w:val="5EB355D0"/>
    <w:multiLevelType w:val="hybridMultilevel"/>
    <w:tmpl w:val="94BEE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747119"/>
    <w:multiLevelType w:val="hybridMultilevel"/>
    <w:tmpl w:val="2D88426C"/>
    <w:lvl w:ilvl="0" w:tplc="F6CC8C8A">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C27F72"/>
    <w:multiLevelType w:val="hybridMultilevel"/>
    <w:tmpl w:val="432AF01C"/>
    <w:lvl w:ilvl="0" w:tplc="F1E45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E75E97"/>
    <w:multiLevelType w:val="multilevel"/>
    <w:tmpl w:val="04090027"/>
    <w:lvl w:ilvl="0">
      <w:start w:val="1"/>
      <w:numFmt w:val="upperRoman"/>
      <w:lvlText w:val="%1."/>
      <w:lvlJc w:val="left"/>
      <w:pPr>
        <w:ind w:left="360" w:firstLine="0"/>
      </w:pPr>
      <w:rPr>
        <w:rFonts w:hint="default"/>
        <w:b/>
      </w:rPr>
    </w:lvl>
    <w:lvl w:ilvl="1">
      <w:start w:val="1"/>
      <w:numFmt w:val="upperLetter"/>
      <w:lvlText w:val="%2."/>
      <w:lvlJc w:val="left"/>
      <w:pPr>
        <w:ind w:left="1080" w:firstLine="0"/>
      </w:pPr>
    </w:lvl>
    <w:lvl w:ilvl="2">
      <w:start w:val="1"/>
      <w:numFmt w:val="decimal"/>
      <w:lvlText w:val="%3."/>
      <w:lvlJc w:val="left"/>
      <w:pPr>
        <w:ind w:left="1800" w:firstLine="0"/>
      </w:pPr>
    </w:lvl>
    <w:lvl w:ilvl="3">
      <w:start w:val="1"/>
      <w:numFmt w:val="lowerLetter"/>
      <w:lvlText w:val="%4)"/>
      <w:lvlJc w:val="left"/>
      <w:pPr>
        <w:ind w:left="2520" w:firstLine="0"/>
      </w:pPr>
    </w:lvl>
    <w:lvl w:ilvl="4">
      <w:start w:val="1"/>
      <w:numFmt w:val="decimal"/>
      <w:lvlText w:val="(%5)"/>
      <w:lvlJc w:val="left"/>
      <w:pPr>
        <w:ind w:left="3240"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num w:numId="1">
    <w:abstractNumId w:val="12"/>
  </w:num>
  <w:num w:numId="2">
    <w:abstractNumId w:val="7"/>
  </w:num>
  <w:num w:numId="3">
    <w:abstractNumId w:val="10"/>
  </w:num>
  <w:num w:numId="4">
    <w:abstractNumId w:val="8"/>
  </w:num>
  <w:num w:numId="5">
    <w:abstractNumId w:val="3"/>
  </w:num>
  <w:num w:numId="6">
    <w:abstractNumId w:val="0"/>
  </w:num>
  <w:num w:numId="7">
    <w:abstractNumId w:val="6"/>
  </w:num>
  <w:num w:numId="8">
    <w:abstractNumId w:val="16"/>
  </w:num>
  <w:num w:numId="9">
    <w:abstractNumId w:val="9"/>
  </w:num>
  <w:num w:numId="10">
    <w:abstractNumId w:val="14"/>
  </w:num>
  <w:num w:numId="11">
    <w:abstractNumId w:val="15"/>
  </w:num>
  <w:num w:numId="12">
    <w:abstractNumId w:val="13"/>
  </w:num>
  <w:num w:numId="13">
    <w:abstractNumId w:val="11"/>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 w:ilvl="0">
        <w:start w:val="1"/>
        <w:numFmt w:val="upperRoman"/>
        <w:pStyle w:val="Heading1"/>
        <w:lvlText w:val="%1."/>
        <w:lvlJc w:val="left"/>
        <w:pPr>
          <w:ind w:left="0" w:firstLine="0"/>
        </w:pPr>
        <w:rPr>
          <w:rFonts w:hint="default"/>
          <w:caps/>
          <w:smallCaps w:val="0"/>
          <w:vanish w:val="0"/>
          <w:color w:val="000000"/>
          <w:u w:val="none"/>
        </w:rPr>
      </w:lvl>
    </w:lvlOverride>
    <w:lvlOverride w:ilvl="1">
      <w:lvl w:ilvl="1">
        <w:start w:val="1"/>
        <w:numFmt w:val="upperLetter"/>
        <w:pStyle w:val="Heading2"/>
        <w:lvlText w:val="%2."/>
        <w:lvlJc w:val="left"/>
        <w:pPr>
          <w:ind w:left="1440" w:hanging="720"/>
        </w:pPr>
        <w:rPr>
          <w:rFonts w:hint="default"/>
          <w:i w:val="0"/>
          <w:vanish w:val="0"/>
          <w:color w:val="000000"/>
          <w:u w:val="none"/>
        </w:rPr>
      </w:lvl>
    </w:lvlOverride>
    <w:lvlOverride w:ilvl="2">
      <w:lvl w:ilvl="2">
        <w:start w:val="1"/>
        <w:numFmt w:val="decimal"/>
        <w:pStyle w:val="Heading3"/>
        <w:lvlText w:val="%3."/>
        <w:lvlJc w:val="left"/>
        <w:pPr>
          <w:ind w:left="1440" w:firstLine="0"/>
        </w:pPr>
        <w:rPr>
          <w:rFonts w:hint="default"/>
          <w:b w:val="0"/>
          <w:i w:val="0"/>
          <w:vanish w:val="0"/>
          <w:color w:val="000000"/>
          <w:u w:val="none"/>
        </w:rPr>
      </w:lvl>
    </w:lvlOverride>
    <w:lvlOverride w:ilvl="3">
      <w:lvl w:ilvl="3">
        <w:start w:val="1"/>
        <w:numFmt w:val="lowerLetter"/>
        <w:pStyle w:val="Heading4"/>
        <w:lvlText w:val="%4)"/>
        <w:lvlJc w:val="left"/>
        <w:pPr>
          <w:ind w:left="2160" w:firstLine="0"/>
        </w:pPr>
        <w:rPr>
          <w:rFonts w:hint="default"/>
          <w:b w:val="0"/>
          <w:i w:val="0"/>
          <w:vanish w:val="0"/>
          <w:color w:val="000000"/>
          <w:u w:val="none"/>
        </w:rPr>
      </w:lvl>
    </w:lvlOverride>
    <w:lvlOverride w:ilvl="4">
      <w:lvl w:ilvl="4">
        <w:start w:val="1"/>
        <w:numFmt w:val="decimal"/>
        <w:pStyle w:val="Heading5"/>
        <w:lvlText w:val="(%5)"/>
        <w:lvlJc w:val="left"/>
        <w:pPr>
          <w:ind w:left="2880" w:firstLine="0"/>
        </w:pPr>
        <w:rPr>
          <w:rFonts w:hint="default"/>
          <w:vanish w:val="0"/>
          <w:color w:val="000000"/>
          <w:u w:val="none"/>
        </w:rPr>
      </w:lvl>
    </w:lvlOverride>
    <w:lvlOverride w:ilvl="5">
      <w:lvl w:ilvl="5">
        <w:start w:val="1"/>
        <w:numFmt w:val="lowerLetter"/>
        <w:pStyle w:val="Heading6"/>
        <w:lvlText w:val="(%6)"/>
        <w:lvlJc w:val="left"/>
        <w:pPr>
          <w:ind w:left="3600" w:firstLine="0"/>
        </w:pPr>
        <w:rPr>
          <w:rFonts w:hint="default"/>
          <w:vanish w:val="0"/>
          <w:color w:val="000000"/>
          <w:u w:val="none"/>
        </w:rPr>
      </w:lvl>
    </w:lvlOverride>
    <w:lvlOverride w:ilvl="6">
      <w:lvl w:ilvl="6">
        <w:start w:val="1"/>
        <w:numFmt w:val="lowerRoman"/>
        <w:pStyle w:val="Heading7"/>
        <w:lvlText w:val="(%7)"/>
        <w:lvlJc w:val="left"/>
        <w:pPr>
          <w:ind w:left="4320" w:firstLine="0"/>
        </w:pPr>
        <w:rPr>
          <w:rFonts w:hint="default"/>
          <w:vanish w:val="0"/>
          <w:color w:val="000000"/>
          <w:u w:val="none"/>
        </w:rPr>
      </w:lvl>
    </w:lvlOverride>
    <w:lvlOverride w:ilvl="7">
      <w:lvl w:ilvl="7">
        <w:start w:val="1"/>
        <w:numFmt w:val="lowerLetter"/>
        <w:pStyle w:val="Heading8"/>
        <w:lvlText w:val="(%8)"/>
        <w:lvlJc w:val="left"/>
        <w:pPr>
          <w:ind w:left="5040" w:firstLine="0"/>
        </w:pPr>
        <w:rPr>
          <w:rFonts w:hint="default"/>
          <w:vanish w:val="0"/>
          <w:color w:val="000000"/>
          <w:u w:val="none"/>
        </w:rPr>
      </w:lvl>
    </w:lvlOverride>
    <w:lvlOverride w:ilvl="8">
      <w:lvl w:ilvl="8">
        <w:start w:val="1"/>
        <w:numFmt w:val="lowerRoman"/>
        <w:pStyle w:val="Heading9"/>
        <w:lvlText w:val="(%9)"/>
        <w:lvlJc w:val="left"/>
        <w:pPr>
          <w:ind w:left="5760" w:firstLine="0"/>
        </w:pPr>
        <w:rPr>
          <w:rFonts w:hint="default"/>
          <w:vanish w:val="0"/>
          <w:color w:val="000000"/>
          <w:u w:val="none"/>
        </w:rPr>
      </w:lvl>
    </w:lvlOverride>
  </w:num>
  <w:num w:numId="17">
    <w:abstractNumId w:val="5"/>
    <w:lvlOverride w:ilvl="0">
      <w:lvl w:ilvl="0">
        <w:start w:val="1"/>
        <w:numFmt w:val="upperRoman"/>
        <w:pStyle w:val="Heading1"/>
        <w:lvlText w:val="%1."/>
        <w:lvlJc w:val="left"/>
        <w:pPr>
          <w:ind w:left="0" w:firstLine="0"/>
        </w:pPr>
        <w:rPr>
          <w:rFonts w:hint="default"/>
          <w:caps/>
          <w:smallCaps w:val="0"/>
          <w:vanish w:val="0"/>
          <w:color w:val="000000"/>
          <w:u w:val="none"/>
        </w:rPr>
      </w:lvl>
    </w:lvlOverride>
    <w:lvlOverride w:ilvl="1">
      <w:lvl w:ilvl="1">
        <w:start w:val="1"/>
        <w:numFmt w:val="upperLetter"/>
        <w:pStyle w:val="Heading2"/>
        <w:lvlText w:val="%2."/>
        <w:lvlJc w:val="left"/>
        <w:pPr>
          <w:ind w:left="720" w:hanging="720"/>
        </w:pPr>
        <w:rPr>
          <w:rFonts w:hint="default"/>
          <w:i w:val="0"/>
          <w:vanish w:val="0"/>
          <w:color w:val="000000"/>
          <w:u w:val="none"/>
        </w:rPr>
      </w:lvl>
    </w:lvlOverride>
    <w:lvlOverride w:ilvl="2">
      <w:lvl w:ilvl="2">
        <w:start w:val="1"/>
        <w:numFmt w:val="decimal"/>
        <w:pStyle w:val="Heading3"/>
        <w:lvlText w:val="%3."/>
        <w:lvlJc w:val="left"/>
        <w:pPr>
          <w:ind w:left="1440" w:firstLine="0"/>
        </w:pPr>
        <w:rPr>
          <w:rFonts w:hint="default"/>
          <w:b w:val="0"/>
          <w:i w:val="0"/>
          <w:vanish w:val="0"/>
          <w:color w:val="000000"/>
          <w:u w:val="none"/>
        </w:rPr>
      </w:lvl>
    </w:lvlOverride>
    <w:lvlOverride w:ilvl="3">
      <w:lvl w:ilvl="3">
        <w:start w:val="1"/>
        <w:numFmt w:val="lowerLetter"/>
        <w:pStyle w:val="Heading4"/>
        <w:lvlText w:val="%4)"/>
        <w:lvlJc w:val="left"/>
        <w:pPr>
          <w:ind w:left="2160" w:firstLine="0"/>
        </w:pPr>
        <w:rPr>
          <w:rFonts w:hint="default"/>
          <w:b w:val="0"/>
          <w:i w:val="0"/>
          <w:vanish w:val="0"/>
          <w:color w:val="000000"/>
          <w:u w:val="none"/>
        </w:rPr>
      </w:lvl>
    </w:lvlOverride>
    <w:lvlOverride w:ilvl="4">
      <w:lvl w:ilvl="4">
        <w:start w:val="1"/>
        <w:numFmt w:val="decimal"/>
        <w:pStyle w:val="Heading5"/>
        <w:lvlText w:val="(%5)"/>
        <w:lvlJc w:val="left"/>
        <w:pPr>
          <w:ind w:left="2880" w:firstLine="0"/>
        </w:pPr>
        <w:rPr>
          <w:rFonts w:hint="default"/>
          <w:vanish w:val="0"/>
          <w:color w:val="000000"/>
          <w:u w:val="none"/>
        </w:rPr>
      </w:lvl>
    </w:lvlOverride>
    <w:lvlOverride w:ilvl="5">
      <w:lvl w:ilvl="5">
        <w:start w:val="1"/>
        <w:numFmt w:val="lowerLetter"/>
        <w:pStyle w:val="Heading6"/>
        <w:lvlText w:val="(%6)"/>
        <w:lvlJc w:val="left"/>
        <w:pPr>
          <w:ind w:left="3600" w:firstLine="0"/>
        </w:pPr>
        <w:rPr>
          <w:rFonts w:hint="default"/>
          <w:vanish w:val="0"/>
          <w:color w:val="000000"/>
          <w:u w:val="none"/>
        </w:rPr>
      </w:lvl>
    </w:lvlOverride>
    <w:lvlOverride w:ilvl="6">
      <w:lvl w:ilvl="6">
        <w:start w:val="1"/>
        <w:numFmt w:val="lowerRoman"/>
        <w:pStyle w:val="Heading7"/>
        <w:lvlText w:val="(%7)"/>
        <w:lvlJc w:val="left"/>
        <w:pPr>
          <w:ind w:left="4320" w:firstLine="0"/>
        </w:pPr>
        <w:rPr>
          <w:rFonts w:hint="default"/>
          <w:vanish w:val="0"/>
          <w:color w:val="000000"/>
          <w:u w:val="none"/>
        </w:rPr>
      </w:lvl>
    </w:lvlOverride>
    <w:lvlOverride w:ilvl="7">
      <w:lvl w:ilvl="7">
        <w:start w:val="1"/>
        <w:numFmt w:val="lowerLetter"/>
        <w:pStyle w:val="Heading8"/>
        <w:lvlText w:val="(%8)"/>
        <w:lvlJc w:val="left"/>
        <w:pPr>
          <w:ind w:left="5040" w:firstLine="0"/>
        </w:pPr>
        <w:rPr>
          <w:rFonts w:hint="default"/>
          <w:vanish w:val="0"/>
          <w:color w:val="000000"/>
          <w:u w:val="none"/>
        </w:rPr>
      </w:lvl>
    </w:lvlOverride>
    <w:lvlOverride w:ilvl="8">
      <w:lvl w:ilvl="8">
        <w:start w:val="1"/>
        <w:numFmt w:val="lowerRoman"/>
        <w:pStyle w:val="Heading9"/>
        <w:lvlText w:val="(%9)"/>
        <w:lvlJc w:val="left"/>
        <w:pPr>
          <w:ind w:left="5760" w:firstLine="0"/>
        </w:pPr>
        <w:rPr>
          <w:rFonts w:hint="default"/>
          <w:vanish w:val="0"/>
          <w:color w:val="000000"/>
          <w:u w:val="none"/>
        </w:rPr>
      </w:lvl>
    </w:lvlOverride>
  </w:num>
  <w:num w:numId="18">
    <w:abstractNumId w:val="5"/>
  </w:num>
  <w:num w:numId="19">
    <w:abstractNumId w:val="2"/>
  </w:num>
  <w:num w:numId="20">
    <w:abstractNumId w:val="1"/>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95"/>
    <w:rsid w:val="00001890"/>
    <w:rsid w:val="00003BA1"/>
    <w:rsid w:val="00003EDA"/>
    <w:rsid w:val="00010D68"/>
    <w:rsid w:val="000111EB"/>
    <w:rsid w:val="000215B9"/>
    <w:rsid w:val="00025A96"/>
    <w:rsid w:val="00027605"/>
    <w:rsid w:val="00032997"/>
    <w:rsid w:val="00034402"/>
    <w:rsid w:val="00037A24"/>
    <w:rsid w:val="00040EF5"/>
    <w:rsid w:val="00041B3D"/>
    <w:rsid w:val="00044CDD"/>
    <w:rsid w:val="000517C2"/>
    <w:rsid w:val="00055E02"/>
    <w:rsid w:val="000573A9"/>
    <w:rsid w:val="00060D56"/>
    <w:rsid w:val="00063A61"/>
    <w:rsid w:val="0007178E"/>
    <w:rsid w:val="00072C6C"/>
    <w:rsid w:val="000747C9"/>
    <w:rsid w:val="00075585"/>
    <w:rsid w:val="00076924"/>
    <w:rsid w:val="00087167"/>
    <w:rsid w:val="00092B85"/>
    <w:rsid w:val="000A40E7"/>
    <w:rsid w:val="000A55D0"/>
    <w:rsid w:val="000C3912"/>
    <w:rsid w:val="000C5C35"/>
    <w:rsid w:val="000C62EE"/>
    <w:rsid w:val="000E03D7"/>
    <w:rsid w:val="000E5DA8"/>
    <w:rsid w:val="000F3170"/>
    <w:rsid w:val="001002CB"/>
    <w:rsid w:val="00123330"/>
    <w:rsid w:val="00141C25"/>
    <w:rsid w:val="001454B0"/>
    <w:rsid w:val="00153FB0"/>
    <w:rsid w:val="0015486F"/>
    <w:rsid w:val="00160369"/>
    <w:rsid w:val="001650C3"/>
    <w:rsid w:val="00166AA5"/>
    <w:rsid w:val="001709D6"/>
    <w:rsid w:val="00172720"/>
    <w:rsid w:val="00175B22"/>
    <w:rsid w:val="00182DCB"/>
    <w:rsid w:val="00186A7C"/>
    <w:rsid w:val="00190E72"/>
    <w:rsid w:val="001A5C79"/>
    <w:rsid w:val="001A6C9D"/>
    <w:rsid w:val="001D0E01"/>
    <w:rsid w:val="001E3D9B"/>
    <w:rsid w:val="001F6959"/>
    <w:rsid w:val="002003D0"/>
    <w:rsid w:val="00202684"/>
    <w:rsid w:val="00204B86"/>
    <w:rsid w:val="00205CB1"/>
    <w:rsid w:val="00207C5C"/>
    <w:rsid w:val="00207F75"/>
    <w:rsid w:val="0021009A"/>
    <w:rsid w:val="0021119B"/>
    <w:rsid w:val="00211F03"/>
    <w:rsid w:val="00212719"/>
    <w:rsid w:val="002220A6"/>
    <w:rsid w:val="00224A21"/>
    <w:rsid w:val="00247EE8"/>
    <w:rsid w:val="00251CB2"/>
    <w:rsid w:val="00275AAF"/>
    <w:rsid w:val="00277595"/>
    <w:rsid w:val="00280E93"/>
    <w:rsid w:val="00280EE9"/>
    <w:rsid w:val="00282918"/>
    <w:rsid w:val="00290F3E"/>
    <w:rsid w:val="002933A7"/>
    <w:rsid w:val="0029782E"/>
    <w:rsid w:val="002A65E5"/>
    <w:rsid w:val="002B47C9"/>
    <w:rsid w:val="002C3DF6"/>
    <w:rsid w:val="002C412C"/>
    <w:rsid w:val="002D1211"/>
    <w:rsid w:val="002D4D43"/>
    <w:rsid w:val="002E547E"/>
    <w:rsid w:val="00304C7E"/>
    <w:rsid w:val="00306082"/>
    <w:rsid w:val="0030699F"/>
    <w:rsid w:val="00313AC2"/>
    <w:rsid w:val="00323DC4"/>
    <w:rsid w:val="00325268"/>
    <w:rsid w:val="0032672E"/>
    <w:rsid w:val="003268D0"/>
    <w:rsid w:val="00330168"/>
    <w:rsid w:val="00330B43"/>
    <w:rsid w:val="003343C5"/>
    <w:rsid w:val="00335307"/>
    <w:rsid w:val="0034021A"/>
    <w:rsid w:val="00343852"/>
    <w:rsid w:val="0034405B"/>
    <w:rsid w:val="00346102"/>
    <w:rsid w:val="00356953"/>
    <w:rsid w:val="00356C2B"/>
    <w:rsid w:val="0036158B"/>
    <w:rsid w:val="0036192C"/>
    <w:rsid w:val="00362043"/>
    <w:rsid w:val="00371D90"/>
    <w:rsid w:val="0037632A"/>
    <w:rsid w:val="00377521"/>
    <w:rsid w:val="00377FAF"/>
    <w:rsid w:val="00380E44"/>
    <w:rsid w:val="00384600"/>
    <w:rsid w:val="00387B0E"/>
    <w:rsid w:val="003A79AF"/>
    <w:rsid w:val="003B4E65"/>
    <w:rsid w:val="003B5F3D"/>
    <w:rsid w:val="003C51C3"/>
    <w:rsid w:val="003C6FA6"/>
    <w:rsid w:val="003E3B0E"/>
    <w:rsid w:val="003E4795"/>
    <w:rsid w:val="003F4FDB"/>
    <w:rsid w:val="003F7481"/>
    <w:rsid w:val="00402978"/>
    <w:rsid w:val="00411164"/>
    <w:rsid w:val="00414E0A"/>
    <w:rsid w:val="00415353"/>
    <w:rsid w:val="00416B2A"/>
    <w:rsid w:val="00426198"/>
    <w:rsid w:val="00433091"/>
    <w:rsid w:val="0044279C"/>
    <w:rsid w:val="0045198D"/>
    <w:rsid w:val="004534C3"/>
    <w:rsid w:val="004650B8"/>
    <w:rsid w:val="004650E3"/>
    <w:rsid w:val="00470B76"/>
    <w:rsid w:val="00474A61"/>
    <w:rsid w:val="004759EB"/>
    <w:rsid w:val="00480629"/>
    <w:rsid w:val="00491B41"/>
    <w:rsid w:val="00492FBA"/>
    <w:rsid w:val="00497228"/>
    <w:rsid w:val="004A3C83"/>
    <w:rsid w:val="004B1A26"/>
    <w:rsid w:val="004B3BFE"/>
    <w:rsid w:val="004C0614"/>
    <w:rsid w:val="004C78E6"/>
    <w:rsid w:val="004D5A04"/>
    <w:rsid w:val="004E44C7"/>
    <w:rsid w:val="004F5408"/>
    <w:rsid w:val="005008BE"/>
    <w:rsid w:val="00516C08"/>
    <w:rsid w:val="005217C6"/>
    <w:rsid w:val="00522A8D"/>
    <w:rsid w:val="00536605"/>
    <w:rsid w:val="005453B2"/>
    <w:rsid w:val="00545D4F"/>
    <w:rsid w:val="005736CC"/>
    <w:rsid w:val="00573F59"/>
    <w:rsid w:val="00575A6D"/>
    <w:rsid w:val="005838C1"/>
    <w:rsid w:val="00596B60"/>
    <w:rsid w:val="005A0110"/>
    <w:rsid w:val="005A540D"/>
    <w:rsid w:val="005A66FC"/>
    <w:rsid w:val="005A7D99"/>
    <w:rsid w:val="005B7838"/>
    <w:rsid w:val="005B7C63"/>
    <w:rsid w:val="005C269A"/>
    <w:rsid w:val="005C6515"/>
    <w:rsid w:val="005E054D"/>
    <w:rsid w:val="005E7ED2"/>
    <w:rsid w:val="005F4324"/>
    <w:rsid w:val="005F6FE7"/>
    <w:rsid w:val="0062319C"/>
    <w:rsid w:val="0062568B"/>
    <w:rsid w:val="006332C7"/>
    <w:rsid w:val="0064024E"/>
    <w:rsid w:val="00646CCB"/>
    <w:rsid w:val="00650095"/>
    <w:rsid w:val="0065302F"/>
    <w:rsid w:val="0065689C"/>
    <w:rsid w:val="00665049"/>
    <w:rsid w:val="00676921"/>
    <w:rsid w:val="006822C1"/>
    <w:rsid w:val="00682F1C"/>
    <w:rsid w:val="00694CB2"/>
    <w:rsid w:val="00696C1D"/>
    <w:rsid w:val="006A548F"/>
    <w:rsid w:val="006B287A"/>
    <w:rsid w:val="006B5D6F"/>
    <w:rsid w:val="006B7B24"/>
    <w:rsid w:val="006C2E09"/>
    <w:rsid w:val="006C7177"/>
    <w:rsid w:val="006D75D1"/>
    <w:rsid w:val="006E5A54"/>
    <w:rsid w:val="006E5E62"/>
    <w:rsid w:val="006E6B8B"/>
    <w:rsid w:val="006E6F98"/>
    <w:rsid w:val="006F20A9"/>
    <w:rsid w:val="006F2597"/>
    <w:rsid w:val="00701F18"/>
    <w:rsid w:val="00706628"/>
    <w:rsid w:val="007078C8"/>
    <w:rsid w:val="0071046E"/>
    <w:rsid w:val="007133E1"/>
    <w:rsid w:val="00713E7C"/>
    <w:rsid w:val="00753C29"/>
    <w:rsid w:val="00763972"/>
    <w:rsid w:val="00765A34"/>
    <w:rsid w:val="0077069D"/>
    <w:rsid w:val="007848B0"/>
    <w:rsid w:val="00784BED"/>
    <w:rsid w:val="007915A5"/>
    <w:rsid w:val="00795E58"/>
    <w:rsid w:val="007979DE"/>
    <w:rsid w:val="007B1EA3"/>
    <w:rsid w:val="007B49C0"/>
    <w:rsid w:val="007B6E55"/>
    <w:rsid w:val="007B70A6"/>
    <w:rsid w:val="007B7C44"/>
    <w:rsid w:val="007C00A3"/>
    <w:rsid w:val="007C55DE"/>
    <w:rsid w:val="007D3777"/>
    <w:rsid w:val="007D4DAB"/>
    <w:rsid w:val="007E1075"/>
    <w:rsid w:val="007E188F"/>
    <w:rsid w:val="007E299E"/>
    <w:rsid w:val="007E51DD"/>
    <w:rsid w:val="007F306C"/>
    <w:rsid w:val="008057E1"/>
    <w:rsid w:val="00811037"/>
    <w:rsid w:val="00841AE7"/>
    <w:rsid w:val="008552B8"/>
    <w:rsid w:val="00864CB0"/>
    <w:rsid w:val="00870807"/>
    <w:rsid w:val="00880C22"/>
    <w:rsid w:val="00882E8B"/>
    <w:rsid w:val="0088707E"/>
    <w:rsid w:val="008878E3"/>
    <w:rsid w:val="008A1F15"/>
    <w:rsid w:val="008A360C"/>
    <w:rsid w:val="008A51C5"/>
    <w:rsid w:val="008A692F"/>
    <w:rsid w:val="008B16C6"/>
    <w:rsid w:val="008B2084"/>
    <w:rsid w:val="008B2100"/>
    <w:rsid w:val="008C3474"/>
    <w:rsid w:val="008C426B"/>
    <w:rsid w:val="008C46DD"/>
    <w:rsid w:val="008C5F60"/>
    <w:rsid w:val="008C6D66"/>
    <w:rsid w:val="008C7821"/>
    <w:rsid w:val="008E45AA"/>
    <w:rsid w:val="008E4E43"/>
    <w:rsid w:val="008F30B9"/>
    <w:rsid w:val="008F3BA7"/>
    <w:rsid w:val="008F48D3"/>
    <w:rsid w:val="008F71A9"/>
    <w:rsid w:val="009014B4"/>
    <w:rsid w:val="009111B7"/>
    <w:rsid w:val="00914F00"/>
    <w:rsid w:val="009314E4"/>
    <w:rsid w:val="009331E4"/>
    <w:rsid w:val="00934DFB"/>
    <w:rsid w:val="0094052D"/>
    <w:rsid w:val="00941050"/>
    <w:rsid w:val="00954062"/>
    <w:rsid w:val="0095555B"/>
    <w:rsid w:val="00965577"/>
    <w:rsid w:val="00965DEE"/>
    <w:rsid w:val="009710F3"/>
    <w:rsid w:val="00977F19"/>
    <w:rsid w:val="00981E44"/>
    <w:rsid w:val="00982A52"/>
    <w:rsid w:val="00986371"/>
    <w:rsid w:val="00986D70"/>
    <w:rsid w:val="00996412"/>
    <w:rsid w:val="009A58C8"/>
    <w:rsid w:val="009B6837"/>
    <w:rsid w:val="009C2DF8"/>
    <w:rsid w:val="009C4DA8"/>
    <w:rsid w:val="009D295C"/>
    <w:rsid w:val="009E3E3D"/>
    <w:rsid w:val="009E7560"/>
    <w:rsid w:val="009F276D"/>
    <w:rsid w:val="00A00C49"/>
    <w:rsid w:val="00A11DA7"/>
    <w:rsid w:val="00A1450D"/>
    <w:rsid w:val="00A159CD"/>
    <w:rsid w:val="00A21E09"/>
    <w:rsid w:val="00A228FC"/>
    <w:rsid w:val="00A22BBC"/>
    <w:rsid w:val="00A34CB2"/>
    <w:rsid w:val="00A47409"/>
    <w:rsid w:val="00A6017F"/>
    <w:rsid w:val="00A64A69"/>
    <w:rsid w:val="00A65FD3"/>
    <w:rsid w:val="00A6738B"/>
    <w:rsid w:val="00A73916"/>
    <w:rsid w:val="00A80081"/>
    <w:rsid w:val="00A819F5"/>
    <w:rsid w:val="00A87622"/>
    <w:rsid w:val="00A90FC1"/>
    <w:rsid w:val="00A941E5"/>
    <w:rsid w:val="00AA1B25"/>
    <w:rsid w:val="00AB1D16"/>
    <w:rsid w:val="00AB2922"/>
    <w:rsid w:val="00AC3E97"/>
    <w:rsid w:val="00AD0DF0"/>
    <w:rsid w:val="00AD201E"/>
    <w:rsid w:val="00AD43EB"/>
    <w:rsid w:val="00AD775C"/>
    <w:rsid w:val="00AE593D"/>
    <w:rsid w:val="00AF0896"/>
    <w:rsid w:val="00B25E87"/>
    <w:rsid w:val="00B34BFE"/>
    <w:rsid w:val="00B36350"/>
    <w:rsid w:val="00B36408"/>
    <w:rsid w:val="00B54299"/>
    <w:rsid w:val="00B54E53"/>
    <w:rsid w:val="00B56C5E"/>
    <w:rsid w:val="00B57196"/>
    <w:rsid w:val="00B633F1"/>
    <w:rsid w:val="00B63B0E"/>
    <w:rsid w:val="00B654FF"/>
    <w:rsid w:val="00B721BF"/>
    <w:rsid w:val="00B723DA"/>
    <w:rsid w:val="00B75C4E"/>
    <w:rsid w:val="00B86250"/>
    <w:rsid w:val="00B86F09"/>
    <w:rsid w:val="00B87DB6"/>
    <w:rsid w:val="00B917C9"/>
    <w:rsid w:val="00B93B61"/>
    <w:rsid w:val="00B94D36"/>
    <w:rsid w:val="00BA48C9"/>
    <w:rsid w:val="00BA6056"/>
    <w:rsid w:val="00BB11FE"/>
    <w:rsid w:val="00BB2821"/>
    <w:rsid w:val="00BB4A71"/>
    <w:rsid w:val="00BC1835"/>
    <w:rsid w:val="00BD2B07"/>
    <w:rsid w:val="00BD2F95"/>
    <w:rsid w:val="00BD2FF2"/>
    <w:rsid w:val="00BD509E"/>
    <w:rsid w:val="00BD77E3"/>
    <w:rsid w:val="00BE43FF"/>
    <w:rsid w:val="00BF1CBC"/>
    <w:rsid w:val="00BF2B70"/>
    <w:rsid w:val="00C10DED"/>
    <w:rsid w:val="00C113F4"/>
    <w:rsid w:val="00C12F11"/>
    <w:rsid w:val="00C3416F"/>
    <w:rsid w:val="00C355F6"/>
    <w:rsid w:val="00C416E6"/>
    <w:rsid w:val="00C43C6D"/>
    <w:rsid w:val="00C453C3"/>
    <w:rsid w:val="00C62D48"/>
    <w:rsid w:val="00C74963"/>
    <w:rsid w:val="00C74A2E"/>
    <w:rsid w:val="00C766FB"/>
    <w:rsid w:val="00CA1314"/>
    <w:rsid w:val="00CA489A"/>
    <w:rsid w:val="00CA4FC5"/>
    <w:rsid w:val="00CB2918"/>
    <w:rsid w:val="00CB6D22"/>
    <w:rsid w:val="00CC1400"/>
    <w:rsid w:val="00CC1D64"/>
    <w:rsid w:val="00CC301A"/>
    <w:rsid w:val="00CC7133"/>
    <w:rsid w:val="00CD3928"/>
    <w:rsid w:val="00CF3413"/>
    <w:rsid w:val="00CF6D87"/>
    <w:rsid w:val="00D00BDD"/>
    <w:rsid w:val="00D0484E"/>
    <w:rsid w:val="00D07BE2"/>
    <w:rsid w:val="00D17AD3"/>
    <w:rsid w:val="00D17FC9"/>
    <w:rsid w:val="00D25E18"/>
    <w:rsid w:val="00D2627B"/>
    <w:rsid w:val="00D271C6"/>
    <w:rsid w:val="00D34477"/>
    <w:rsid w:val="00D37815"/>
    <w:rsid w:val="00D413D8"/>
    <w:rsid w:val="00D46CE6"/>
    <w:rsid w:val="00D549EE"/>
    <w:rsid w:val="00D55553"/>
    <w:rsid w:val="00D66BAD"/>
    <w:rsid w:val="00D725E7"/>
    <w:rsid w:val="00D77EA9"/>
    <w:rsid w:val="00D82410"/>
    <w:rsid w:val="00D85F16"/>
    <w:rsid w:val="00D959C5"/>
    <w:rsid w:val="00DA3EC1"/>
    <w:rsid w:val="00DA4BF1"/>
    <w:rsid w:val="00DA70D9"/>
    <w:rsid w:val="00DB04B2"/>
    <w:rsid w:val="00DB2D72"/>
    <w:rsid w:val="00DB53DF"/>
    <w:rsid w:val="00DC2048"/>
    <w:rsid w:val="00DD022D"/>
    <w:rsid w:val="00DD02FB"/>
    <w:rsid w:val="00DD0FBC"/>
    <w:rsid w:val="00DD4B5A"/>
    <w:rsid w:val="00DE2D29"/>
    <w:rsid w:val="00DE332E"/>
    <w:rsid w:val="00DE63CA"/>
    <w:rsid w:val="00DF0244"/>
    <w:rsid w:val="00DF282F"/>
    <w:rsid w:val="00E147C5"/>
    <w:rsid w:val="00E176F6"/>
    <w:rsid w:val="00E246BC"/>
    <w:rsid w:val="00E30446"/>
    <w:rsid w:val="00E35E31"/>
    <w:rsid w:val="00E37F92"/>
    <w:rsid w:val="00E511DC"/>
    <w:rsid w:val="00E609FA"/>
    <w:rsid w:val="00E6234B"/>
    <w:rsid w:val="00E66BA9"/>
    <w:rsid w:val="00E66C55"/>
    <w:rsid w:val="00E73F87"/>
    <w:rsid w:val="00E776E7"/>
    <w:rsid w:val="00E9382A"/>
    <w:rsid w:val="00E94403"/>
    <w:rsid w:val="00EA4F1D"/>
    <w:rsid w:val="00EA6807"/>
    <w:rsid w:val="00EB2CCC"/>
    <w:rsid w:val="00EC1422"/>
    <w:rsid w:val="00EC2351"/>
    <w:rsid w:val="00ED2598"/>
    <w:rsid w:val="00ED55A3"/>
    <w:rsid w:val="00EE2240"/>
    <w:rsid w:val="00EE34C6"/>
    <w:rsid w:val="00EE754A"/>
    <w:rsid w:val="00F04746"/>
    <w:rsid w:val="00F07A08"/>
    <w:rsid w:val="00F149F4"/>
    <w:rsid w:val="00F1558D"/>
    <w:rsid w:val="00F23446"/>
    <w:rsid w:val="00F23CDC"/>
    <w:rsid w:val="00F26D33"/>
    <w:rsid w:val="00F66A85"/>
    <w:rsid w:val="00F7157D"/>
    <w:rsid w:val="00F765F4"/>
    <w:rsid w:val="00F76C63"/>
    <w:rsid w:val="00F803B8"/>
    <w:rsid w:val="00F83371"/>
    <w:rsid w:val="00F902D0"/>
    <w:rsid w:val="00F92A61"/>
    <w:rsid w:val="00FA15E1"/>
    <w:rsid w:val="00FC1417"/>
    <w:rsid w:val="00FD77A1"/>
    <w:rsid w:val="00FF027E"/>
    <w:rsid w:val="00FF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86B"/>
    <w:rPr>
      <w:sz w:val="24"/>
      <w:szCs w:val="24"/>
    </w:rPr>
  </w:style>
  <w:style w:type="paragraph" w:styleId="Heading1">
    <w:name w:val="heading 1"/>
    <w:basedOn w:val="Washingtonparagraph"/>
    <w:qFormat/>
    <w:rsid w:val="008C3474"/>
    <w:pPr>
      <w:numPr>
        <w:numId w:val="14"/>
      </w:numPr>
      <w:jc w:val="center"/>
      <w:outlineLvl w:val="0"/>
    </w:pPr>
    <w:rPr>
      <w:b/>
    </w:rPr>
  </w:style>
  <w:style w:type="paragraph" w:styleId="Heading2">
    <w:name w:val="heading 2"/>
    <w:basedOn w:val="Normal"/>
    <w:qFormat/>
    <w:rsid w:val="008C3474"/>
    <w:pPr>
      <w:numPr>
        <w:ilvl w:val="1"/>
        <w:numId w:val="14"/>
      </w:numPr>
      <w:jc w:val="both"/>
      <w:outlineLvl w:val="1"/>
    </w:pPr>
    <w:rPr>
      <w:rFonts w:eastAsia="Times"/>
      <w:b/>
      <w:bCs/>
      <w:shd w:val="clear" w:color="auto" w:fill="FFFFFF"/>
    </w:rPr>
  </w:style>
  <w:style w:type="paragraph" w:styleId="Heading3">
    <w:name w:val="heading 3"/>
    <w:basedOn w:val="ListParagraph"/>
    <w:qFormat/>
    <w:rsid w:val="008C3474"/>
    <w:pPr>
      <w:numPr>
        <w:ilvl w:val="2"/>
        <w:numId w:val="14"/>
      </w:numPr>
      <w:shd w:val="clear" w:color="auto" w:fill="FFFFFF"/>
      <w:outlineLvl w:val="2"/>
    </w:pPr>
    <w:rPr>
      <w:rFonts w:ascii="Times New Roman" w:eastAsia="Times New Roman" w:hAnsi="Times New Roman"/>
      <w:b/>
      <w:szCs w:val="24"/>
    </w:rPr>
  </w:style>
  <w:style w:type="paragraph" w:styleId="Heading4">
    <w:name w:val="heading 4"/>
    <w:basedOn w:val="Normal"/>
    <w:qFormat/>
    <w:rsid w:val="005F086B"/>
    <w:pPr>
      <w:numPr>
        <w:ilvl w:val="3"/>
        <w:numId w:val="14"/>
      </w:numPr>
      <w:spacing w:after="240"/>
      <w:jc w:val="both"/>
      <w:outlineLvl w:val="3"/>
    </w:pPr>
  </w:style>
  <w:style w:type="paragraph" w:styleId="Heading5">
    <w:name w:val="heading 5"/>
    <w:basedOn w:val="Normal"/>
    <w:qFormat/>
    <w:rsid w:val="005F086B"/>
    <w:pPr>
      <w:numPr>
        <w:ilvl w:val="4"/>
        <w:numId w:val="14"/>
      </w:numPr>
      <w:spacing w:after="240"/>
      <w:outlineLvl w:val="4"/>
    </w:pPr>
  </w:style>
  <w:style w:type="paragraph" w:styleId="Heading6">
    <w:name w:val="heading 6"/>
    <w:basedOn w:val="Normal"/>
    <w:qFormat/>
    <w:rsid w:val="005F086B"/>
    <w:pPr>
      <w:numPr>
        <w:ilvl w:val="5"/>
        <w:numId w:val="14"/>
      </w:numPr>
      <w:spacing w:after="240"/>
      <w:outlineLvl w:val="5"/>
    </w:pPr>
  </w:style>
  <w:style w:type="paragraph" w:styleId="Heading7">
    <w:name w:val="heading 7"/>
    <w:basedOn w:val="Normal"/>
    <w:qFormat/>
    <w:rsid w:val="005F086B"/>
    <w:pPr>
      <w:numPr>
        <w:ilvl w:val="6"/>
        <w:numId w:val="14"/>
      </w:numPr>
      <w:spacing w:after="240"/>
      <w:outlineLvl w:val="6"/>
    </w:pPr>
  </w:style>
  <w:style w:type="paragraph" w:styleId="Heading8">
    <w:name w:val="heading 8"/>
    <w:basedOn w:val="Normal"/>
    <w:qFormat/>
    <w:rsid w:val="005F086B"/>
    <w:pPr>
      <w:numPr>
        <w:ilvl w:val="7"/>
        <w:numId w:val="14"/>
      </w:numPr>
      <w:spacing w:after="240"/>
      <w:outlineLvl w:val="7"/>
    </w:pPr>
  </w:style>
  <w:style w:type="paragraph" w:styleId="Heading9">
    <w:name w:val="heading 9"/>
    <w:basedOn w:val="Normal"/>
    <w:qFormat/>
    <w:rsid w:val="005F086B"/>
    <w:pPr>
      <w:numPr>
        <w:ilvl w:val="8"/>
        <w:numId w:val="1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086B"/>
    <w:pPr>
      <w:tabs>
        <w:tab w:val="center" w:pos="4320"/>
        <w:tab w:val="right" w:pos="8640"/>
      </w:tabs>
    </w:pPr>
  </w:style>
  <w:style w:type="paragraph" w:styleId="Footer">
    <w:name w:val="footer"/>
    <w:basedOn w:val="Normal"/>
    <w:rsid w:val="005F086B"/>
    <w:pPr>
      <w:tabs>
        <w:tab w:val="center" w:pos="4320"/>
        <w:tab w:val="right" w:pos="8640"/>
      </w:tabs>
    </w:pPr>
  </w:style>
  <w:style w:type="character" w:styleId="Hyperlink">
    <w:name w:val="Hyperlink"/>
    <w:uiPriority w:val="99"/>
    <w:rsid w:val="005F086B"/>
    <w:rPr>
      <w:color w:val="0000FF"/>
      <w:u w:val="single"/>
    </w:rPr>
  </w:style>
  <w:style w:type="paragraph" w:styleId="BodyText">
    <w:name w:val="Body Text"/>
    <w:basedOn w:val="Normal"/>
    <w:rsid w:val="005F086B"/>
    <w:pPr>
      <w:spacing w:line="480" w:lineRule="exact"/>
      <w:ind w:firstLine="720"/>
    </w:pPr>
    <w:rPr>
      <w:szCs w:val="20"/>
    </w:rPr>
  </w:style>
  <w:style w:type="character" w:styleId="PageNumber">
    <w:name w:val="page number"/>
    <w:basedOn w:val="DefaultParagraphFont"/>
    <w:rsid w:val="005F086B"/>
  </w:style>
  <w:style w:type="character" w:styleId="CommentReference">
    <w:name w:val="annotation reference"/>
    <w:semiHidden/>
    <w:rsid w:val="005F086B"/>
    <w:rPr>
      <w:sz w:val="16"/>
      <w:szCs w:val="16"/>
    </w:rPr>
  </w:style>
  <w:style w:type="paragraph" w:styleId="CommentText">
    <w:name w:val="annotation text"/>
    <w:basedOn w:val="Normal"/>
    <w:semiHidden/>
    <w:rsid w:val="005F086B"/>
    <w:rPr>
      <w:sz w:val="20"/>
      <w:szCs w:val="20"/>
    </w:rPr>
  </w:style>
  <w:style w:type="paragraph" w:styleId="BalloonText">
    <w:name w:val="Balloon Text"/>
    <w:basedOn w:val="Normal"/>
    <w:semiHidden/>
    <w:rsid w:val="00FE186F"/>
    <w:rPr>
      <w:rFonts w:ascii="Tahoma" w:hAnsi="Tahoma" w:cs="Tahoma"/>
      <w:sz w:val="16"/>
      <w:szCs w:val="16"/>
    </w:rPr>
  </w:style>
  <w:style w:type="character" w:styleId="LineNumber">
    <w:name w:val="line number"/>
    <w:basedOn w:val="DefaultParagraphFont"/>
    <w:rsid w:val="00CD2060"/>
  </w:style>
  <w:style w:type="paragraph" w:customStyle="1" w:styleId="CharChar2">
    <w:name w:val="Char Char2"/>
    <w:basedOn w:val="Normal"/>
    <w:rsid w:val="00CD2060"/>
    <w:pPr>
      <w:spacing w:after="160" w:line="240" w:lineRule="exact"/>
    </w:pPr>
    <w:rPr>
      <w:rFonts w:ascii="Verdana" w:hAnsi="Verdana"/>
      <w:sz w:val="20"/>
      <w:szCs w:val="20"/>
    </w:rPr>
  </w:style>
  <w:style w:type="paragraph" w:customStyle="1" w:styleId="CharChar1">
    <w:name w:val="Char Char1"/>
    <w:basedOn w:val="Normal"/>
    <w:rsid w:val="003C01DE"/>
    <w:pPr>
      <w:spacing w:after="160" w:line="240" w:lineRule="exact"/>
    </w:pPr>
    <w:rPr>
      <w:rFonts w:ascii="Verdana" w:hAnsi="Verdana" w:cs="Verdana"/>
      <w:sz w:val="20"/>
      <w:szCs w:val="20"/>
    </w:rPr>
  </w:style>
  <w:style w:type="paragraph" w:customStyle="1" w:styleId="CharChar">
    <w:name w:val="Char Char"/>
    <w:basedOn w:val="Normal"/>
    <w:rsid w:val="00B46B63"/>
    <w:pPr>
      <w:spacing w:after="160" w:line="240" w:lineRule="exact"/>
    </w:pPr>
    <w:rPr>
      <w:rFonts w:ascii="Verdana" w:hAnsi="Verdana" w:cs="Verdana"/>
      <w:sz w:val="20"/>
      <w:szCs w:val="20"/>
    </w:rPr>
  </w:style>
  <w:style w:type="paragraph" w:styleId="CommentSubject">
    <w:name w:val="annotation subject"/>
    <w:basedOn w:val="CommentText"/>
    <w:next w:val="CommentText"/>
    <w:semiHidden/>
    <w:rsid w:val="00C87115"/>
    <w:rPr>
      <w:b/>
      <w:bCs/>
    </w:rPr>
  </w:style>
  <w:style w:type="paragraph" w:styleId="ListParagraph">
    <w:name w:val="List Paragraph"/>
    <w:basedOn w:val="Normal"/>
    <w:uiPriority w:val="34"/>
    <w:qFormat/>
    <w:rsid w:val="00DE2626"/>
    <w:pPr>
      <w:ind w:left="720"/>
      <w:contextualSpacing/>
    </w:pPr>
    <w:rPr>
      <w:rFonts w:ascii="Times" w:eastAsia="Times" w:hAnsi="Times"/>
      <w:szCs w:val="20"/>
    </w:rPr>
  </w:style>
  <w:style w:type="paragraph" w:customStyle="1" w:styleId="Washingtonparagraph">
    <w:name w:val="Washington paragraph"/>
    <w:basedOn w:val="ListParagraph"/>
    <w:uiPriority w:val="99"/>
    <w:rsid w:val="00DE2626"/>
    <w:pPr>
      <w:spacing w:line="480" w:lineRule="auto"/>
      <w:ind w:left="0"/>
    </w:pPr>
    <w:rPr>
      <w:rFonts w:ascii="Times New Roman" w:eastAsia="Times New Roman" w:hAnsi="Times New Roman"/>
      <w:szCs w:val="24"/>
    </w:rPr>
  </w:style>
  <w:style w:type="paragraph" w:customStyle="1" w:styleId="PleadingSignature">
    <w:name w:val="Pleading Signature"/>
    <w:basedOn w:val="Normal"/>
    <w:rsid w:val="002A01E6"/>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f"/>
    <w:basedOn w:val="Normal"/>
    <w:link w:val="FootnoteTextChar"/>
    <w:unhideWhenUsed/>
    <w:qFormat/>
    <w:rsid w:val="005E673B"/>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5E673B"/>
  </w:style>
  <w:style w:type="character" w:styleId="FootnoteReference">
    <w:name w:val="footnote reference"/>
    <w:aliases w:val="Style 3,o,fr,Style 13,Style 12,Style 15,Style 17,Style 9,o1,fr1,o2,fr2,o3,fr3,Style 18,(NECG) Footnote Reference,Style 20,Style 7,Style 8,Style 19,Style 28,Style 11,Style 16,Styl,Style 6,Footnote 1r"/>
    <w:unhideWhenUsed/>
    <w:qFormat/>
    <w:rsid w:val="005E673B"/>
    <w:rPr>
      <w:vertAlign w:val="superscript"/>
    </w:rPr>
  </w:style>
  <w:style w:type="paragraph" w:styleId="BodyTextIndent3">
    <w:name w:val="Body Text Indent 3"/>
    <w:basedOn w:val="Normal"/>
    <w:link w:val="BodyTextIndent3Char"/>
    <w:uiPriority w:val="99"/>
    <w:semiHidden/>
    <w:unhideWhenUsed/>
    <w:rsid w:val="00164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916"/>
    <w:rPr>
      <w:sz w:val="16"/>
      <w:szCs w:val="16"/>
    </w:rPr>
  </w:style>
  <w:style w:type="character" w:customStyle="1" w:styleId="apple-converted-space">
    <w:name w:val="apple-converted-space"/>
    <w:basedOn w:val="DefaultParagraphFont"/>
    <w:rsid w:val="00371D90"/>
  </w:style>
  <w:style w:type="paragraph" w:customStyle="1" w:styleId="plain">
    <w:name w:val="plain"/>
    <w:basedOn w:val="Normal"/>
    <w:link w:val="plainChar"/>
    <w:rsid w:val="00371D90"/>
    <w:pPr>
      <w:spacing w:line="240" w:lineRule="atLeast"/>
    </w:pPr>
    <w:rPr>
      <w:szCs w:val="20"/>
    </w:rPr>
  </w:style>
  <w:style w:type="paragraph" w:customStyle="1" w:styleId="normalblock">
    <w:name w:val="normal block"/>
    <w:basedOn w:val="Normal"/>
    <w:rsid w:val="00371D90"/>
    <w:pPr>
      <w:spacing w:line="480" w:lineRule="atLeast"/>
    </w:pPr>
    <w:rPr>
      <w:szCs w:val="20"/>
    </w:rPr>
  </w:style>
  <w:style w:type="paragraph" w:customStyle="1" w:styleId="WAP1">
    <w:name w:val="WA P1"/>
    <w:basedOn w:val="ListParagraph"/>
    <w:link w:val="WAP1Char"/>
    <w:autoRedefine/>
    <w:qFormat/>
    <w:rsid w:val="00371D90"/>
    <w:pPr>
      <w:widowControl w:val="0"/>
      <w:spacing w:line="480" w:lineRule="auto"/>
      <w:ind w:left="0" w:firstLine="720"/>
      <w:contextualSpacing w:val="0"/>
    </w:pPr>
    <w:rPr>
      <w:rFonts w:ascii="Times New Roman" w:hAnsi="Times New Roman"/>
      <w:szCs w:val="24"/>
    </w:rPr>
  </w:style>
  <w:style w:type="character" w:customStyle="1" w:styleId="WAP1Char">
    <w:name w:val="WA P1 Char"/>
    <w:basedOn w:val="DefaultParagraphFont"/>
    <w:link w:val="WAP1"/>
    <w:rsid w:val="00371D90"/>
    <w:rPr>
      <w:rFonts w:eastAsia="Times"/>
      <w:sz w:val="24"/>
      <w:szCs w:val="24"/>
    </w:rPr>
  </w:style>
  <w:style w:type="paragraph" w:styleId="HTMLPreformatted">
    <w:name w:val="HTML Preformatted"/>
    <w:basedOn w:val="Normal"/>
    <w:link w:val="HTMLPreformattedChar"/>
    <w:uiPriority w:val="99"/>
    <w:unhideWhenUsed/>
    <w:rsid w:val="00D413D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413D8"/>
    <w:rPr>
      <w:rFonts w:ascii="Consolas" w:hAnsi="Consolas" w:cs="Consolas"/>
    </w:rPr>
  </w:style>
  <w:style w:type="paragraph" w:customStyle="1" w:styleId="ReturnAddress">
    <w:name w:val="Return Address"/>
    <w:basedOn w:val="Normal"/>
    <w:rsid w:val="00B54299"/>
    <w:pPr>
      <w:keepLines/>
      <w:spacing w:line="200" w:lineRule="atLeast"/>
      <w:ind w:right="-120"/>
    </w:pPr>
    <w:rPr>
      <w:rFonts w:ascii="Arial" w:hAnsi="Arial" w:cs="Arial"/>
      <w:sz w:val="16"/>
      <w:szCs w:val="22"/>
    </w:rPr>
  </w:style>
  <w:style w:type="paragraph" w:styleId="Revision">
    <w:name w:val="Revision"/>
    <w:hidden/>
    <w:uiPriority w:val="99"/>
    <w:semiHidden/>
    <w:rsid w:val="00694CB2"/>
    <w:rPr>
      <w:sz w:val="24"/>
      <w:szCs w:val="24"/>
    </w:rPr>
  </w:style>
  <w:style w:type="character" w:customStyle="1" w:styleId="FootnoteTextChar1">
    <w:name w:val="Footnote Text Char1"/>
    <w:aliases w:val="Footnote Text Char2 Char,Footnote Text Char2 Char Char Char,Footnote Text Char Char Char1 Char Char,Footnote Text Char2 Char Char Char1 Char Char,Footnote Text Char Char Char1 Char Char Char1 Char"/>
    <w:locked/>
    <w:rsid w:val="00497228"/>
    <w:rPr>
      <w:rFonts w:cs="Times New Roman"/>
      <w:lang w:val="en-US" w:eastAsia="en-US" w:bidi="ar-SA"/>
    </w:rPr>
  </w:style>
  <w:style w:type="paragraph" w:styleId="NormalIndent">
    <w:name w:val="Normal Indent"/>
    <w:basedOn w:val="Normal"/>
    <w:rsid w:val="00497228"/>
    <w:pPr>
      <w:widowControl w:val="0"/>
      <w:spacing w:line="240" w:lineRule="exact"/>
      <w:ind w:left="720"/>
    </w:pPr>
    <w:rPr>
      <w:szCs w:val="20"/>
    </w:rPr>
  </w:style>
  <w:style w:type="character" w:customStyle="1" w:styleId="plainChar">
    <w:name w:val="plain Char"/>
    <w:link w:val="plain"/>
    <w:locked/>
    <w:rsid w:val="00497228"/>
    <w:rPr>
      <w:sz w:val="24"/>
    </w:rPr>
  </w:style>
  <w:style w:type="character" w:customStyle="1" w:styleId="documentbody1">
    <w:name w:val="documentbody1"/>
    <w:rsid w:val="00497228"/>
    <w:rPr>
      <w:rFonts w:ascii="Verdana" w:hAnsi="Verdana"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8308">
      <w:bodyDiv w:val="1"/>
      <w:marLeft w:val="0"/>
      <w:marRight w:val="0"/>
      <w:marTop w:val="0"/>
      <w:marBottom w:val="0"/>
      <w:divBdr>
        <w:top w:val="none" w:sz="0" w:space="0" w:color="auto"/>
        <w:left w:val="none" w:sz="0" w:space="0" w:color="auto"/>
        <w:bottom w:val="none" w:sz="0" w:space="0" w:color="auto"/>
        <w:right w:val="none" w:sz="0" w:space="0" w:color="auto"/>
      </w:divBdr>
    </w:div>
    <w:div w:id="17485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hewmcvee@pacificor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therine@mrg-law.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janderson@perkinsco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8532D-0B6C-47B7-8691-90E23AE245D7}"/>
</file>

<file path=customXml/itemProps2.xml><?xml version="1.0" encoding="utf-8"?>
<ds:datastoreItem xmlns:ds="http://schemas.openxmlformats.org/officeDocument/2006/customXml" ds:itemID="{1902F4AA-A8C2-4003-9ED0-D9D75FED1379}"/>
</file>

<file path=customXml/itemProps3.xml><?xml version="1.0" encoding="utf-8"?>
<ds:datastoreItem xmlns:ds="http://schemas.openxmlformats.org/officeDocument/2006/customXml" ds:itemID="{09E5959C-9684-4F26-A84F-F6C1D75D2A37}"/>
</file>

<file path=customXml/itemProps4.xml><?xml version="1.0" encoding="utf-8"?>
<ds:datastoreItem xmlns:ds="http://schemas.openxmlformats.org/officeDocument/2006/customXml" ds:itemID="{E7517508-135E-4807-9913-AC131C5526D4}"/>
</file>

<file path=customXml/itemProps5.xml><?xml version="1.0" encoding="utf-8"?>
<ds:datastoreItem xmlns:ds="http://schemas.openxmlformats.org/officeDocument/2006/customXml" ds:itemID="{08B036FB-6F92-4B0E-87DD-33B47B674950}"/>
</file>

<file path=docProps/app.xml><?xml version="1.0" encoding="utf-8"?>
<Properties xmlns="http://schemas.openxmlformats.org/officeDocument/2006/extended-properties" xmlns:vt="http://schemas.openxmlformats.org/officeDocument/2006/docPropsVTypes">
  <Template>Normal</Template>
  <TotalTime>0</TotalTime>
  <Pages>7</Pages>
  <Words>1414</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2016-04-14T23:09:00Z</dcterms:created>
  <dcterms:modified xsi:type="dcterms:W3CDTF">2016-04-14T23:09:00Z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