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1C" w:rsidRDefault="00C3471C" w:rsidP="00C3471C">
      <w:pPr>
        <w:tabs>
          <w:tab w:val="center" w:pos="4680"/>
        </w:tabs>
        <w:ind w:right="-252" w:hanging="360"/>
        <w:jc w:val="both"/>
        <w:rPr>
          <w:b/>
          <w:bCs/>
        </w:rPr>
      </w:pPr>
      <w:r>
        <w:rPr>
          <w:b/>
          <w:bCs/>
        </w:rPr>
        <w:tab/>
      </w:r>
      <w:r>
        <w:rPr>
          <w:b/>
          <w:bCs/>
        </w:rPr>
        <w:tab/>
      </w:r>
      <w:r>
        <w:rPr>
          <w:b/>
          <w:bCs/>
        </w:rPr>
        <w:tab/>
      </w:r>
      <w:r>
        <w:rPr>
          <w:b/>
          <w:bCs/>
        </w:rPr>
        <w:tab/>
        <w:t xml:space="preserve">Exhibit </w:t>
      </w:r>
      <w:r w:rsidR="00EA5286">
        <w:rPr>
          <w:b/>
          <w:bCs/>
        </w:rPr>
        <w:t xml:space="preserve">No. </w:t>
      </w:r>
      <w:r>
        <w:rPr>
          <w:b/>
          <w:bCs/>
        </w:rPr>
        <w:t>___</w:t>
      </w:r>
      <w:r w:rsidR="002E5A0D">
        <w:rPr>
          <w:b/>
          <w:bCs/>
        </w:rPr>
        <w:t xml:space="preserve"> </w:t>
      </w:r>
      <w:r w:rsidR="00B666DC">
        <w:rPr>
          <w:b/>
          <w:bCs/>
        </w:rPr>
        <w:t>(</w:t>
      </w:r>
      <w:proofErr w:type="spellStart"/>
      <w:r w:rsidR="00C26B81">
        <w:rPr>
          <w:b/>
          <w:bCs/>
        </w:rPr>
        <w:t>EJK-</w:t>
      </w:r>
      <w:r w:rsidR="002E5A0D">
        <w:rPr>
          <w:b/>
          <w:bCs/>
        </w:rPr>
        <w:t>1</w:t>
      </w:r>
      <w:r>
        <w:rPr>
          <w:b/>
          <w:bCs/>
        </w:rPr>
        <w:t>T</w:t>
      </w:r>
      <w:proofErr w:type="spellEnd"/>
      <w:r w:rsidR="00B666DC">
        <w:rPr>
          <w:b/>
          <w:bCs/>
        </w:rPr>
        <w:t>)</w:t>
      </w:r>
      <w:r>
        <w:rPr>
          <w:b/>
          <w:bCs/>
        </w:rPr>
        <w:t xml:space="preserve"> </w:t>
      </w:r>
    </w:p>
    <w:p w:rsidR="00C3471C" w:rsidRDefault="00FB2A42" w:rsidP="00C3471C">
      <w:pPr>
        <w:tabs>
          <w:tab w:val="center" w:pos="4680"/>
        </w:tabs>
        <w:ind w:right="-252" w:hanging="360"/>
        <w:jc w:val="both"/>
        <w:rPr>
          <w:b/>
          <w:bCs/>
        </w:rPr>
      </w:pPr>
      <w:r>
        <w:rPr>
          <w:b/>
          <w:bCs/>
        </w:rPr>
        <w:tab/>
      </w:r>
      <w:r>
        <w:rPr>
          <w:b/>
          <w:bCs/>
        </w:rPr>
        <w:tab/>
      </w:r>
      <w:r>
        <w:rPr>
          <w:b/>
          <w:bCs/>
        </w:rPr>
        <w:tab/>
      </w:r>
      <w:r>
        <w:rPr>
          <w:b/>
          <w:bCs/>
        </w:rPr>
        <w:tab/>
        <w:t>Docket U-10</w:t>
      </w:r>
      <w:r w:rsidR="000A39F6">
        <w:rPr>
          <w:b/>
          <w:bCs/>
        </w:rPr>
        <w:t>1217</w:t>
      </w:r>
    </w:p>
    <w:p w:rsidR="00C3471C" w:rsidRDefault="00C3471C" w:rsidP="00C3471C">
      <w:pPr>
        <w:tabs>
          <w:tab w:val="center" w:pos="4680"/>
        </w:tabs>
        <w:ind w:right="-252" w:hanging="360"/>
        <w:jc w:val="both"/>
        <w:rPr>
          <w:b/>
          <w:bCs/>
        </w:rPr>
      </w:pPr>
      <w:r>
        <w:rPr>
          <w:b/>
          <w:bCs/>
        </w:rPr>
        <w:tab/>
      </w:r>
      <w:r>
        <w:rPr>
          <w:b/>
          <w:bCs/>
        </w:rPr>
        <w:tab/>
      </w:r>
      <w:r>
        <w:rPr>
          <w:b/>
          <w:bCs/>
        </w:rPr>
        <w:tab/>
      </w:r>
      <w:r>
        <w:rPr>
          <w:b/>
          <w:bCs/>
        </w:rPr>
        <w:tab/>
        <w:t xml:space="preserve">Witness:  </w:t>
      </w:r>
      <w:r w:rsidR="006770FA">
        <w:rPr>
          <w:b/>
          <w:bCs/>
        </w:rPr>
        <w:t>Edward J. Keating</w:t>
      </w:r>
    </w:p>
    <w:p w:rsidR="00C3471C" w:rsidRDefault="004523E6" w:rsidP="00C3471C">
      <w:pPr>
        <w:tabs>
          <w:tab w:val="center" w:pos="4680"/>
        </w:tabs>
        <w:ind w:right="-252" w:hanging="360"/>
        <w:jc w:val="both"/>
        <w:rPr>
          <w:b/>
          <w:bCs/>
        </w:rPr>
      </w:pPr>
      <w:r>
        <w:rPr>
          <w:b/>
          <w:bCs/>
        </w:rPr>
        <w:tab/>
      </w:r>
      <w:r>
        <w:rPr>
          <w:b/>
          <w:bCs/>
        </w:rPr>
        <w:tab/>
      </w:r>
      <w:r>
        <w:rPr>
          <w:b/>
          <w:bCs/>
        </w:rPr>
        <w:tab/>
      </w:r>
      <w:r>
        <w:rPr>
          <w:b/>
          <w:bCs/>
        </w:rPr>
        <w:tab/>
        <w:t xml:space="preserve">REDACTED VERSION </w:t>
      </w:r>
    </w:p>
    <w:p w:rsidR="00C3471C" w:rsidRDefault="00C3471C" w:rsidP="00C3471C">
      <w:pPr>
        <w:tabs>
          <w:tab w:val="center" w:pos="4680"/>
        </w:tabs>
        <w:ind w:right="-252" w:hanging="360"/>
        <w:jc w:val="both"/>
        <w:rPr>
          <w:b/>
          <w:bCs/>
        </w:rPr>
      </w:pPr>
    </w:p>
    <w:p w:rsidR="00C3471C" w:rsidRDefault="00C3471C" w:rsidP="00C3471C">
      <w:pPr>
        <w:tabs>
          <w:tab w:val="center" w:pos="4680"/>
        </w:tabs>
        <w:ind w:right="-252" w:hanging="360"/>
        <w:jc w:val="both"/>
        <w:rPr>
          <w:b/>
          <w:bCs/>
        </w:rPr>
      </w:pPr>
    </w:p>
    <w:p w:rsidR="00C3471C" w:rsidRDefault="00C3471C" w:rsidP="00C3471C">
      <w:pPr>
        <w:tabs>
          <w:tab w:val="center" w:pos="4680"/>
        </w:tabs>
        <w:ind w:right="-252" w:hanging="360"/>
        <w:jc w:val="both"/>
        <w:rPr>
          <w:b/>
          <w:bCs/>
        </w:rPr>
      </w:pPr>
    </w:p>
    <w:p w:rsidR="00122230" w:rsidRPr="008521A0" w:rsidRDefault="00122230" w:rsidP="00122230">
      <w:pPr>
        <w:pStyle w:val="CaptionTitle"/>
        <w:rPr>
          <w:b/>
        </w:rPr>
      </w:pPr>
      <w:r w:rsidRPr="008521A0">
        <w:rPr>
          <w:b/>
        </w:rPr>
        <w:t>BEFORE THE</w:t>
      </w:r>
      <w:r w:rsidRPr="008521A0">
        <w:rPr>
          <w:b/>
        </w:rPr>
        <w:br/>
        <w:t>WASHINGTON UTILITIES AND TRANSPORTATION COMMISSION</w:t>
      </w:r>
    </w:p>
    <w:tbl>
      <w:tblPr>
        <w:tblW w:w="9000"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320"/>
        <w:gridCol w:w="4680"/>
      </w:tblGrid>
      <w:tr w:rsidR="00122230" w:rsidTr="00097FDD">
        <w:trPr>
          <w:cantSplit/>
        </w:trPr>
        <w:tc>
          <w:tcPr>
            <w:tcW w:w="4320" w:type="dxa"/>
            <w:tcBorders>
              <w:top w:val="nil"/>
              <w:bottom w:val="single" w:sz="6" w:space="0" w:color="auto"/>
              <w:right w:val="single" w:sz="6" w:space="0" w:color="auto"/>
            </w:tcBorders>
          </w:tcPr>
          <w:p w:rsidR="00122230" w:rsidRDefault="00122230" w:rsidP="0004421A">
            <w:pPr>
              <w:pStyle w:val="plain"/>
              <w:tabs>
                <w:tab w:val="left" w:pos="720"/>
                <w:tab w:val="left" w:pos="2160"/>
              </w:tabs>
              <w:spacing w:before="240" w:after="240"/>
            </w:pPr>
            <w:r>
              <w:t>In the Matter of the Petition of</w:t>
            </w:r>
            <w:r>
              <w:br/>
            </w:r>
            <w:r>
              <w:br/>
              <w:t>PUGET SOUND ENERGY, INC.</w:t>
            </w:r>
            <w:r>
              <w:br/>
            </w:r>
            <w:r>
              <w:br/>
              <w:t>For a Declaratory Order Regarding the Transfer of Assets to Jefferson County Public Utility District.</w:t>
            </w:r>
          </w:p>
        </w:tc>
        <w:tc>
          <w:tcPr>
            <w:tcW w:w="4680" w:type="dxa"/>
            <w:tcBorders>
              <w:top w:val="nil"/>
              <w:left w:val="single" w:sz="6" w:space="0" w:color="auto"/>
              <w:bottom w:val="nil"/>
            </w:tcBorders>
          </w:tcPr>
          <w:p w:rsidR="00122230" w:rsidRDefault="00122230" w:rsidP="00122230">
            <w:pPr>
              <w:pStyle w:val="plain"/>
              <w:spacing w:before="240"/>
              <w:ind w:left="360"/>
            </w:pPr>
            <w:r>
              <w:t>DOCKET U-101217</w:t>
            </w:r>
          </w:p>
          <w:p w:rsidR="00122230" w:rsidRDefault="00122230" w:rsidP="0004421A">
            <w:pPr>
              <w:pStyle w:val="plain"/>
              <w:spacing w:before="240"/>
              <w:ind w:left="360"/>
            </w:pPr>
          </w:p>
        </w:tc>
      </w:tr>
    </w:tbl>
    <w:p w:rsidR="00FB2A42" w:rsidRPr="00FB2A42" w:rsidRDefault="00FB2A42" w:rsidP="00FB2A42">
      <w:pPr>
        <w:jc w:val="both"/>
        <w:rPr>
          <w:b/>
        </w:rPr>
      </w:pPr>
    </w:p>
    <w:p w:rsidR="00FB2A42" w:rsidRPr="00FB2A42" w:rsidRDefault="00FB2A42" w:rsidP="00FB2A42">
      <w:pPr>
        <w:jc w:val="both"/>
        <w:rPr>
          <w:b/>
        </w:rPr>
      </w:pPr>
    </w:p>
    <w:p w:rsidR="00C3471C" w:rsidRDefault="00C3471C" w:rsidP="00C3471C">
      <w:pPr>
        <w:rPr>
          <w:b/>
        </w:rPr>
      </w:pPr>
    </w:p>
    <w:p w:rsidR="00122230" w:rsidRDefault="00122230" w:rsidP="00C3471C">
      <w:pPr>
        <w:rPr>
          <w:b/>
          <w:bCs/>
        </w:rPr>
      </w:pPr>
    </w:p>
    <w:p w:rsidR="00C3471C" w:rsidRDefault="00C3471C" w:rsidP="00C3471C">
      <w:pPr>
        <w:tabs>
          <w:tab w:val="center" w:pos="4680"/>
        </w:tabs>
        <w:jc w:val="center"/>
        <w:rPr>
          <w:b/>
          <w:bCs/>
        </w:rPr>
      </w:pPr>
      <w:r>
        <w:rPr>
          <w:b/>
          <w:bCs/>
        </w:rPr>
        <w:t>TESTIMONY OF</w:t>
      </w:r>
    </w:p>
    <w:p w:rsidR="00C3471C" w:rsidRDefault="00C3471C" w:rsidP="00C3471C">
      <w:pPr>
        <w:jc w:val="center"/>
        <w:rPr>
          <w:b/>
          <w:bCs/>
        </w:rPr>
      </w:pPr>
    </w:p>
    <w:p w:rsidR="00C3471C" w:rsidRDefault="00E02B3D" w:rsidP="00C3471C">
      <w:pPr>
        <w:tabs>
          <w:tab w:val="center" w:pos="4680"/>
        </w:tabs>
        <w:jc w:val="center"/>
        <w:rPr>
          <w:b/>
          <w:bCs/>
        </w:rPr>
      </w:pPr>
      <w:r>
        <w:rPr>
          <w:b/>
          <w:bCs/>
        </w:rPr>
        <w:t>Edward J. Keating</w:t>
      </w:r>
    </w:p>
    <w:p w:rsidR="00C3471C" w:rsidRDefault="00C3471C" w:rsidP="00C3471C">
      <w:pPr>
        <w:tabs>
          <w:tab w:val="center" w:pos="4680"/>
        </w:tabs>
        <w:jc w:val="center"/>
        <w:rPr>
          <w:b/>
          <w:bCs/>
        </w:rPr>
      </w:pPr>
    </w:p>
    <w:p w:rsidR="00C3471C" w:rsidRDefault="00C3471C" w:rsidP="00C3471C">
      <w:pPr>
        <w:tabs>
          <w:tab w:val="center" w:pos="4680"/>
        </w:tabs>
        <w:jc w:val="center"/>
        <w:rPr>
          <w:b/>
          <w:bCs/>
        </w:rPr>
      </w:pPr>
      <w:r>
        <w:rPr>
          <w:b/>
          <w:bCs/>
        </w:rPr>
        <w:t>STAFF OF</w:t>
      </w:r>
    </w:p>
    <w:p w:rsidR="00C3471C" w:rsidRDefault="00C3471C" w:rsidP="00C3471C">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rsidR="00C3471C" w:rsidRDefault="00C3471C" w:rsidP="00C3471C">
      <w:pPr>
        <w:tabs>
          <w:tab w:val="center" w:pos="4680"/>
        </w:tabs>
        <w:jc w:val="center"/>
        <w:rPr>
          <w:b/>
          <w:bCs/>
        </w:rPr>
      </w:pPr>
      <w:r>
        <w:rPr>
          <w:b/>
          <w:bCs/>
        </w:rPr>
        <w:t>TRANSPORTATION COMMISSION</w:t>
      </w:r>
    </w:p>
    <w:p w:rsidR="00C3471C" w:rsidRDefault="00C3471C" w:rsidP="00C3471C">
      <w:pPr>
        <w:jc w:val="center"/>
        <w:rPr>
          <w:b/>
          <w:bCs/>
        </w:rPr>
      </w:pPr>
    </w:p>
    <w:p w:rsidR="00C3471C" w:rsidRDefault="00C3471C" w:rsidP="00C3471C">
      <w:pPr>
        <w:rPr>
          <w:b/>
          <w:bCs/>
        </w:rPr>
      </w:pPr>
    </w:p>
    <w:p w:rsidR="00C3471C" w:rsidRDefault="00C3471C" w:rsidP="00C3471C">
      <w:pPr>
        <w:rPr>
          <w:b/>
          <w:bCs/>
        </w:rPr>
      </w:pPr>
    </w:p>
    <w:p w:rsidR="002E5A0D" w:rsidRDefault="002E5A0D" w:rsidP="00C3471C">
      <w:pPr>
        <w:rPr>
          <w:b/>
          <w:bCs/>
        </w:rPr>
      </w:pPr>
    </w:p>
    <w:p w:rsidR="00C3471C" w:rsidRDefault="00C3471C" w:rsidP="00C3471C">
      <w:pPr>
        <w:rPr>
          <w:b/>
          <w:bCs/>
        </w:rPr>
      </w:pPr>
    </w:p>
    <w:p w:rsidR="00C3471C" w:rsidRDefault="00C3471C" w:rsidP="00C3471C">
      <w:pPr>
        <w:rPr>
          <w:b/>
          <w:bCs/>
        </w:rPr>
      </w:pPr>
    </w:p>
    <w:p w:rsidR="00C3471C" w:rsidRDefault="007F0D99" w:rsidP="00C3471C">
      <w:pPr>
        <w:tabs>
          <w:tab w:val="center" w:pos="4680"/>
        </w:tabs>
        <w:jc w:val="center"/>
        <w:rPr>
          <w:b/>
          <w:bCs/>
        </w:rPr>
      </w:pPr>
      <w:r>
        <w:rPr>
          <w:b/>
          <w:bCs/>
        </w:rPr>
        <w:t>December 21</w:t>
      </w:r>
      <w:r w:rsidR="00977A3A">
        <w:rPr>
          <w:b/>
          <w:bCs/>
        </w:rPr>
        <w:t>, 2010</w:t>
      </w:r>
    </w:p>
    <w:p w:rsidR="00097FDD" w:rsidRDefault="00097FDD" w:rsidP="00C3471C">
      <w:pPr>
        <w:tabs>
          <w:tab w:val="center" w:pos="4680"/>
        </w:tabs>
        <w:jc w:val="center"/>
        <w:rPr>
          <w:b/>
          <w:bCs/>
        </w:rPr>
      </w:pPr>
    </w:p>
    <w:p w:rsidR="00097FDD" w:rsidRDefault="00097FDD" w:rsidP="00C3471C">
      <w:pPr>
        <w:tabs>
          <w:tab w:val="center" w:pos="4680"/>
        </w:tabs>
        <w:jc w:val="center"/>
        <w:rPr>
          <w:b/>
          <w:bCs/>
        </w:rPr>
      </w:pPr>
    </w:p>
    <w:p w:rsidR="00097FDD" w:rsidRDefault="00097FDD" w:rsidP="00C3471C">
      <w:pPr>
        <w:tabs>
          <w:tab w:val="center" w:pos="4680"/>
        </w:tabs>
        <w:jc w:val="center"/>
        <w:rPr>
          <w:b/>
          <w:bCs/>
        </w:rPr>
      </w:pPr>
    </w:p>
    <w:p w:rsidR="00097FDD" w:rsidRDefault="00097FDD" w:rsidP="00C3471C">
      <w:pPr>
        <w:tabs>
          <w:tab w:val="center" w:pos="4680"/>
        </w:tabs>
        <w:jc w:val="center"/>
        <w:rPr>
          <w:b/>
          <w:bCs/>
        </w:rPr>
      </w:pPr>
      <w:r>
        <w:rPr>
          <w:b/>
          <w:bCs/>
        </w:rPr>
        <w:t xml:space="preserve">CONFIDENTIAL PER PROTECTIVE ORDER </w:t>
      </w:r>
    </w:p>
    <w:p w:rsidR="00C3471C" w:rsidRDefault="004523E6" w:rsidP="00C3471C">
      <w:pPr>
        <w:tabs>
          <w:tab w:val="center" w:pos="4680"/>
        </w:tabs>
        <w:jc w:val="center"/>
        <w:rPr>
          <w:b/>
          <w:bCs/>
        </w:rPr>
      </w:pPr>
      <w:r>
        <w:rPr>
          <w:b/>
          <w:bCs/>
        </w:rPr>
        <w:t xml:space="preserve">REDACTED VERSION </w:t>
      </w:r>
    </w:p>
    <w:p w:rsidR="00C3471C" w:rsidRDefault="00C3471C" w:rsidP="00C3471C">
      <w:pPr>
        <w:tabs>
          <w:tab w:val="center" w:pos="4680"/>
        </w:tabs>
        <w:rPr>
          <w:b/>
          <w:bCs/>
        </w:rPr>
      </w:pPr>
    </w:p>
    <w:p w:rsidR="00C3471C" w:rsidRDefault="00C3471C" w:rsidP="00C3471C">
      <w:pPr>
        <w:tabs>
          <w:tab w:val="center" w:pos="4680"/>
        </w:tabs>
        <w:sectPr w:rsidR="00C3471C" w:rsidSect="00C3471C">
          <w:footerReference w:type="default" r:id="rId9"/>
          <w:pgSz w:w="12240" w:h="15840" w:code="1"/>
          <w:pgMar w:top="1440" w:right="1440" w:bottom="1440" w:left="1872" w:header="720" w:footer="720" w:gutter="0"/>
          <w:cols w:space="720"/>
          <w:titlePg/>
          <w:docGrid w:linePitch="360"/>
        </w:sectPr>
      </w:pPr>
    </w:p>
    <w:p w:rsidR="00377231" w:rsidRPr="00377231" w:rsidRDefault="00377231" w:rsidP="00377231">
      <w:pPr>
        <w:jc w:val="center"/>
        <w:rPr>
          <w:b/>
        </w:rPr>
      </w:pPr>
      <w:r w:rsidRPr="00377231">
        <w:rPr>
          <w:b/>
        </w:rPr>
        <w:lastRenderedPageBreak/>
        <w:t>TABLE OF CONTENTS</w:t>
      </w:r>
    </w:p>
    <w:p w:rsidR="00377231" w:rsidRDefault="00377231" w:rsidP="00377231"/>
    <w:p w:rsidR="007641CE" w:rsidRDefault="007641CE" w:rsidP="00377231"/>
    <w:p w:rsidR="007641CE" w:rsidRDefault="007641CE" w:rsidP="007641CE">
      <w:pPr>
        <w:tabs>
          <w:tab w:val="left" w:pos="720"/>
          <w:tab w:val="right" w:leader="dot" w:pos="8640"/>
        </w:tabs>
      </w:pPr>
      <w:r>
        <w:t>I.</w:t>
      </w:r>
      <w:r>
        <w:tab/>
        <w:t xml:space="preserve">INTRODUCTION AND SCOPE OF TESTIMONY </w:t>
      </w:r>
      <w:r>
        <w:tab/>
        <w:t>1</w:t>
      </w:r>
    </w:p>
    <w:p w:rsidR="007641CE" w:rsidRDefault="007641CE" w:rsidP="007641CE">
      <w:pPr>
        <w:tabs>
          <w:tab w:val="left" w:pos="720"/>
          <w:tab w:val="right" w:leader="dot" w:pos="8640"/>
        </w:tabs>
      </w:pPr>
    </w:p>
    <w:p w:rsidR="007641CE" w:rsidRDefault="007641CE" w:rsidP="007641CE">
      <w:pPr>
        <w:tabs>
          <w:tab w:val="left" w:pos="720"/>
          <w:tab w:val="right" w:leader="dot" w:pos="8640"/>
        </w:tabs>
      </w:pPr>
      <w:r>
        <w:t>II.</w:t>
      </w:r>
      <w:r>
        <w:tab/>
        <w:t xml:space="preserve">DISCUSSION </w:t>
      </w:r>
      <w:r>
        <w:tab/>
        <w:t>2</w:t>
      </w:r>
    </w:p>
    <w:p w:rsidR="007641CE" w:rsidRDefault="007641CE" w:rsidP="007641CE">
      <w:pPr>
        <w:tabs>
          <w:tab w:val="left" w:pos="720"/>
          <w:tab w:val="right" w:leader="dot" w:pos="8640"/>
        </w:tabs>
      </w:pPr>
    </w:p>
    <w:p w:rsidR="007641CE" w:rsidRPr="007641CE" w:rsidRDefault="007641CE" w:rsidP="007641CE">
      <w:pPr>
        <w:tabs>
          <w:tab w:val="left" w:pos="720"/>
          <w:tab w:val="left" w:pos="1440"/>
          <w:tab w:val="left" w:pos="2160"/>
          <w:tab w:val="right" w:leader="dot" w:pos="8640"/>
        </w:tabs>
        <w:rPr>
          <w:rFonts w:eastAsia="Calibri"/>
        </w:rPr>
      </w:pPr>
      <w:r w:rsidRPr="007641CE">
        <w:tab/>
        <w:t>A.</w:t>
      </w:r>
      <w:r w:rsidRPr="007641CE">
        <w:tab/>
      </w:r>
      <w:r w:rsidRPr="007641CE">
        <w:rPr>
          <w:rFonts w:eastAsia="Calibri"/>
        </w:rPr>
        <w:t xml:space="preserve">The Purchase Price of $103 Million for the Sale of the </w:t>
      </w:r>
    </w:p>
    <w:p w:rsidR="007641CE" w:rsidRDefault="007641CE" w:rsidP="007641CE">
      <w:pPr>
        <w:tabs>
          <w:tab w:val="left" w:pos="720"/>
          <w:tab w:val="left" w:pos="1440"/>
          <w:tab w:val="left" w:pos="2160"/>
          <w:tab w:val="right" w:leader="dot" w:pos="8640"/>
        </w:tabs>
      </w:pPr>
      <w:r w:rsidRPr="007641CE">
        <w:rPr>
          <w:rFonts w:eastAsia="Calibri"/>
        </w:rPr>
        <w:tab/>
      </w:r>
      <w:r w:rsidRPr="007641CE">
        <w:rPr>
          <w:rFonts w:eastAsia="Calibri"/>
        </w:rPr>
        <w:tab/>
      </w:r>
      <w:r w:rsidRPr="007641CE">
        <w:t>Jefferson County Assets</w:t>
      </w:r>
      <w:r w:rsidRPr="007641CE">
        <w:rPr>
          <w:rFonts w:eastAsia="Batang"/>
          <w:color w:val="000000"/>
        </w:rPr>
        <w:t xml:space="preserve"> </w:t>
      </w:r>
      <w:r w:rsidRPr="007641CE">
        <w:rPr>
          <w:rFonts w:eastAsia="Calibri"/>
        </w:rPr>
        <w:t>is Fair, Reasonable,</w:t>
      </w:r>
      <w:r w:rsidRPr="007641CE" w:rsidDel="00063CD1">
        <w:t xml:space="preserve"> </w:t>
      </w:r>
      <w:r w:rsidRPr="007641CE">
        <w:t>and Sufficient</w:t>
      </w:r>
      <w:r w:rsidRPr="007641CE">
        <w:tab/>
      </w:r>
      <w:r>
        <w:t>4</w:t>
      </w:r>
    </w:p>
    <w:p w:rsidR="007641CE" w:rsidRDefault="007641CE" w:rsidP="007641CE">
      <w:pPr>
        <w:tabs>
          <w:tab w:val="left" w:pos="720"/>
          <w:tab w:val="left" w:pos="1440"/>
          <w:tab w:val="left" w:pos="2160"/>
          <w:tab w:val="right" w:leader="dot" w:pos="8640"/>
        </w:tabs>
      </w:pPr>
    </w:p>
    <w:p w:rsidR="007641CE" w:rsidRPr="007641CE" w:rsidRDefault="007641CE" w:rsidP="007641CE">
      <w:pPr>
        <w:tabs>
          <w:tab w:val="left" w:pos="720"/>
          <w:tab w:val="left" w:pos="1440"/>
          <w:tab w:val="left" w:pos="2160"/>
          <w:tab w:val="right" w:leader="dot" w:pos="8640"/>
        </w:tabs>
      </w:pPr>
      <w:r w:rsidRPr="007641CE">
        <w:tab/>
        <w:t>B.</w:t>
      </w:r>
      <w:r w:rsidRPr="007641CE">
        <w:tab/>
        <w:t xml:space="preserve">The Jefferson County Assets Are Not Used to Provide Electric </w:t>
      </w:r>
    </w:p>
    <w:p w:rsidR="007641CE" w:rsidRDefault="007641CE" w:rsidP="007641CE">
      <w:pPr>
        <w:tabs>
          <w:tab w:val="left" w:pos="720"/>
          <w:tab w:val="left" w:pos="1440"/>
          <w:tab w:val="left" w:pos="2160"/>
          <w:tab w:val="right" w:leader="dot" w:pos="8640"/>
        </w:tabs>
      </w:pPr>
      <w:r w:rsidRPr="007641CE">
        <w:tab/>
      </w:r>
      <w:r w:rsidRPr="007641CE">
        <w:tab/>
        <w:t xml:space="preserve">Service Outside of Jefferson County </w:t>
      </w:r>
      <w:r w:rsidRPr="007641CE">
        <w:tab/>
        <w:t>8</w:t>
      </w:r>
    </w:p>
    <w:p w:rsidR="007641CE" w:rsidRDefault="007641CE" w:rsidP="007641CE">
      <w:pPr>
        <w:tabs>
          <w:tab w:val="left" w:pos="720"/>
          <w:tab w:val="left" w:pos="1440"/>
          <w:tab w:val="left" w:pos="2160"/>
          <w:tab w:val="right" w:leader="dot" w:pos="8640"/>
        </w:tabs>
      </w:pPr>
    </w:p>
    <w:p w:rsidR="007641CE" w:rsidRDefault="007641CE" w:rsidP="007641CE">
      <w:pPr>
        <w:tabs>
          <w:tab w:val="left" w:pos="720"/>
          <w:tab w:val="left" w:pos="1440"/>
          <w:tab w:val="left" w:pos="2160"/>
          <w:tab w:val="right" w:leader="dot" w:pos="8640"/>
        </w:tabs>
      </w:pPr>
      <w:r>
        <w:tab/>
      </w:r>
      <w:r w:rsidRPr="007641CE">
        <w:t>C.</w:t>
      </w:r>
      <w:r w:rsidRPr="007641CE">
        <w:tab/>
        <w:t xml:space="preserve">The Settlement Stipulation Satisfies the Staff and Public Interest </w:t>
      </w:r>
      <w:r w:rsidRPr="007641CE">
        <w:tab/>
        <w:t>8</w:t>
      </w:r>
    </w:p>
    <w:p w:rsidR="007641CE" w:rsidRDefault="007641CE" w:rsidP="007641CE">
      <w:pPr>
        <w:tabs>
          <w:tab w:val="left" w:pos="720"/>
          <w:tab w:val="left" w:pos="1440"/>
          <w:tab w:val="left" w:pos="2160"/>
          <w:tab w:val="right" w:leader="dot" w:pos="8640"/>
        </w:tabs>
      </w:pPr>
    </w:p>
    <w:p w:rsidR="007641CE" w:rsidRPr="007641CE" w:rsidRDefault="007641CE" w:rsidP="007641CE">
      <w:pPr>
        <w:tabs>
          <w:tab w:val="left" w:pos="720"/>
          <w:tab w:val="left" w:pos="1440"/>
          <w:tab w:val="left" w:pos="2160"/>
          <w:tab w:val="right" w:leader="dot" w:pos="8640"/>
        </w:tabs>
      </w:pPr>
    </w:p>
    <w:p w:rsidR="007641CE" w:rsidRPr="00377231" w:rsidRDefault="007641CE" w:rsidP="00377231"/>
    <w:p w:rsidR="00622898" w:rsidRPr="00622898" w:rsidRDefault="00622898" w:rsidP="00622898"/>
    <w:p w:rsidR="00FB6F77" w:rsidRDefault="00FB6F77" w:rsidP="00A84E64">
      <w:pPr>
        <w:pStyle w:val="Heading3"/>
        <w:ind w:left="0" w:firstLine="0"/>
        <w:jc w:val="left"/>
        <w:rPr>
          <w:b w:val="0"/>
          <w:bCs w:val="0"/>
        </w:rPr>
      </w:pPr>
    </w:p>
    <w:p w:rsidR="00622898" w:rsidRDefault="00622898"/>
    <w:p w:rsidR="00A84E64" w:rsidRPr="00A84E64" w:rsidRDefault="00A84E64" w:rsidP="00A84E64">
      <w:pPr>
        <w:sectPr w:rsidR="00A84E64" w:rsidRPr="00A84E64" w:rsidSect="00FB6F77">
          <w:footerReference w:type="default" r:id="rId10"/>
          <w:pgSz w:w="12240" w:h="15840" w:code="1"/>
          <w:pgMar w:top="1440" w:right="1440" w:bottom="1440" w:left="1872" w:header="720" w:footer="720" w:gutter="0"/>
          <w:pgNumType w:start="1"/>
          <w:cols w:space="720"/>
          <w:docGrid w:linePitch="360"/>
        </w:sectPr>
      </w:pPr>
    </w:p>
    <w:p w:rsidR="00377231" w:rsidRDefault="00377231" w:rsidP="00377231">
      <w:pPr>
        <w:pStyle w:val="Heading1"/>
        <w:numPr>
          <w:ilvl w:val="0"/>
          <w:numId w:val="5"/>
        </w:numPr>
        <w:jc w:val="center"/>
      </w:pPr>
      <w:bookmarkStart w:id="0" w:name="_Toc277920074"/>
      <w:bookmarkStart w:id="1" w:name="_Toc277920292"/>
      <w:r>
        <w:lastRenderedPageBreak/>
        <w:t>INTRODUCTION</w:t>
      </w:r>
      <w:bookmarkEnd w:id="0"/>
      <w:bookmarkEnd w:id="1"/>
      <w:r w:rsidR="00063CD1">
        <w:t xml:space="preserve"> AND SCOPE OF TESTIMONY</w:t>
      </w:r>
    </w:p>
    <w:p w:rsidR="00377231" w:rsidRDefault="00377231" w:rsidP="00377231">
      <w:pPr>
        <w:pStyle w:val="Heading3"/>
        <w:jc w:val="left"/>
      </w:pPr>
    </w:p>
    <w:p w:rsidR="00377231" w:rsidRPr="00297314" w:rsidRDefault="00377231" w:rsidP="00377231">
      <w:pPr>
        <w:spacing w:line="480" w:lineRule="auto"/>
        <w:rPr>
          <w:b/>
          <w:bCs/>
        </w:rPr>
      </w:pPr>
      <w:r w:rsidRPr="00297314">
        <w:rPr>
          <w:b/>
        </w:rPr>
        <w:t>Q.</w:t>
      </w:r>
      <w:r w:rsidRPr="00297314">
        <w:rPr>
          <w:b/>
        </w:rPr>
        <w:tab/>
        <w:t>Please state your name and business address.</w:t>
      </w:r>
      <w:r w:rsidRPr="00297314">
        <w:rPr>
          <w:b/>
          <w:bCs/>
        </w:rPr>
        <w:t xml:space="preserve">  </w:t>
      </w:r>
    </w:p>
    <w:p w:rsidR="00377231" w:rsidRDefault="00377231" w:rsidP="00377231">
      <w:pPr>
        <w:pStyle w:val="BodyTextIndent"/>
      </w:pPr>
      <w:r>
        <w:t>A.</w:t>
      </w:r>
      <w:r>
        <w:tab/>
        <w:t xml:space="preserve">My name is Edward J. Keating.  My business address is </w:t>
      </w:r>
      <w:r w:rsidR="002741A7">
        <w:t>the Richard</w:t>
      </w:r>
      <w:r w:rsidR="004905D9">
        <w:t xml:space="preserve"> Hemstad Building, </w:t>
      </w:r>
      <w:r>
        <w:t xml:space="preserve">1300 S. Evergreen Park Drive S.W., P.O. Box 47250, Olympia, </w:t>
      </w:r>
      <w:r w:rsidR="006E1EE1">
        <w:t>Washington</w:t>
      </w:r>
      <w:r w:rsidR="00473B81">
        <w:t>, 98504</w:t>
      </w:r>
      <w:r>
        <w:t xml:space="preserve">.  My e-mail address is </w:t>
      </w:r>
      <w:r w:rsidRPr="00C14E56">
        <w:t>ekeating@utc.wa.gov</w:t>
      </w:r>
      <w:r>
        <w:t xml:space="preserve">. </w:t>
      </w:r>
    </w:p>
    <w:p w:rsidR="00377231" w:rsidRDefault="00377231" w:rsidP="00377231">
      <w:pPr>
        <w:spacing w:line="480" w:lineRule="auto"/>
        <w:ind w:left="720" w:hanging="720"/>
      </w:pPr>
    </w:p>
    <w:p w:rsidR="00377231" w:rsidRPr="00297314" w:rsidRDefault="00377231" w:rsidP="00377231">
      <w:pPr>
        <w:spacing w:line="480" w:lineRule="auto"/>
        <w:rPr>
          <w:b/>
        </w:rPr>
      </w:pPr>
      <w:r w:rsidRPr="00297314">
        <w:rPr>
          <w:b/>
        </w:rPr>
        <w:t>Q.</w:t>
      </w:r>
      <w:r w:rsidRPr="00297314">
        <w:rPr>
          <w:b/>
        </w:rPr>
        <w:tab/>
        <w:t xml:space="preserve">By whom are you employed and in what capacity?  </w:t>
      </w:r>
    </w:p>
    <w:p w:rsidR="00377231" w:rsidRDefault="00377231" w:rsidP="00377231">
      <w:pPr>
        <w:spacing w:line="480" w:lineRule="auto"/>
        <w:ind w:left="720" w:hanging="720"/>
      </w:pPr>
      <w:r>
        <w:t>A.</w:t>
      </w:r>
      <w:r>
        <w:tab/>
        <w:t>I am employed by the Washington Utilities and Transportation Commission (</w:t>
      </w:r>
      <w:r w:rsidR="0075435A">
        <w:t>“</w:t>
      </w:r>
      <w:r>
        <w:t>Commission</w:t>
      </w:r>
      <w:r w:rsidR="0075435A">
        <w:t>”</w:t>
      </w:r>
      <w:r>
        <w:t xml:space="preserve">) as a Regulatory Analyst.  </w:t>
      </w:r>
    </w:p>
    <w:p w:rsidR="00377231" w:rsidRDefault="00377231" w:rsidP="00377231">
      <w:pPr>
        <w:spacing w:line="480" w:lineRule="auto"/>
        <w:ind w:left="720" w:hanging="720"/>
      </w:pPr>
    </w:p>
    <w:p w:rsidR="00377231" w:rsidRDefault="00377231" w:rsidP="00377231">
      <w:pPr>
        <w:tabs>
          <w:tab w:val="left" w:pos="-1440"/>
        </w:tabs>
        <w:spacing w:line="480" w:lineRule="auto"/>
        <w:ind w:left="720" w:hanging="720"/>
        <w:rPr>
          <w:b/>
          <w:bCs/>
        </w:rPr>
      </w:pPr>
      <w:r>
        <w:rPr>
          <w:b/>
          <w:bCs/>
        </w:rPr>
        <w:t>Q.</w:t>
      </w:r>
      <w:r>
        <w:rPr>
          <w:b/>
          <w:bCs/>
        </w:rPr>
        <w:tab/>
        <w:t>Would you please state your educational and professional background?</w:t>
      </w:r>
    </w:p>
    <w:p w:rsidR="006E1EE1" w:rsidRDefault="00377231" w:rsidP="00377231">
      <w:pPr>
        <w:pStyle w:val="BodyTextIndent"/>
      </w:pPr>
      <w:r>
        <w:t>A.</w:t>
      </w:r>
      <w:r>
        <w:tab/>
      </w:r>
      <w:r w:rsidR="006E1EE1">
        <w:t xml:space="preserve">In </w:t>
      </w:r>
      <w:r w:rsidR="00C50CC4">
        <w:t>May 2006</w:t>
      </w:r>
      <w:r w:rsidR="006E1EE1">
        <w:t xml:space="preserve">, </w:t>
      </w:r>
      <w:r>
        <w:t xml:space="preserve">I graduated from Saint Martin’s University in Lacey, Washington with a Bachelor of Arts </w:t>
      </w:r>
      <w:r w:rsidR="00C50CC4">
        <w:t>degree in</w:t>
      </w:r>
      <w:r>
        <w:t xml:space="preserve"> Accounting.  </w:t>
      </w:r>
    </w:p>
    <w:p w:rsidR="008509C2" w:rsidRDefault="006E1EE1" w:rsidP="008509C2">
      <w:pPr>
        <w:pStyle w:val="BodyTextIndent"/>
        <w:ind w:firstLine="720"/>
      </w:pPr>
      <w:r>
        <w:t xml:space="preserve">I began my employment at the Commission in </w:t>
      </w:r>
      <w:r w:rsidR="00C50CC4">
        <w:t>February 2009.</w:t>
      </w:r>
      <w:r>
        <w:t xml:space="preserve">  </w:t>
      </w:r>
      <w:r w:rsidR="00377231">
        <w:t>During my employment at the Commission, I have performed accounting and financial analysis o</w:t>
      </w:r>
      <w:r w:rsidR="00C50CC4">
        <w:t xml:space="preserve">f regulated utility companies and presented </w:t>
      </w:r>
      <w:r w:rsidR="00013B90">
        <w:t>S</w:t>
      </w:r>
      <w:r w:rsidR="00C50CC4">
        <w:t>taff recommendations at open meetings.</w:t>
      </w:r>
      <w:r w:rsidR="00377231">
        <w:t xml:space="preserve">  </w:t>
      </w:r>
    </w:p>
    <w:p w:rsidR="008509C2" w:rsidRPr="00C50CC4" w:rsidRDefault="00377231" w:rsidP="008509C2">
      <w:pPr>
        <w:pStyle w:val="Heading1"/>
        <w:ind w:firstLine="720"/>
        <w:rPr>
          <w:b w:val="0"/>
        </w:rPr>
      </w:pPr>
      <w:r w:rsidRPr="00C50CC4">
        <w:rPr>
          <w:b w:val="0"/>
        </w:rPr>
        <w:t xml:space="preserve">My experience prior to joining the Commission </w:t>
      </w:r>
      <w:r w:rsidR="00C229F0" w:rsidRPr="00C50CC4">
        <w:rPr>
          <w:b w:val="0"/>
        </w:rPr>
        <w:t>consisted of</w:t>
      </w:r>
      <w:r w:rsidRPr="00C50CC4">
        <w:rPr>
          <w:b w:val="0"/>
        </w:rPr>
        <w:t xml:space="preserve"> 1</w:t>
      </w:r>
      <w:r w:rsidR="00AE2B26" w:rsidRPr="00C50CC4">
        <w:rPr>
          <w:b w:val="0"/>
        </w:rPr>
        <w:t>0</w:t>
      </w:r>
      <w:r w:rsidRPr="00C50CC4">
        <w:rPr>
          <w:b w:val="0"/>
        </w:rPr>
        <w:t xml:space="preserve"> years in management, accounting, auditing and banking.</w:t>
      </w:r>
    </w:p>
    <w:p w:rsidR="002C237E" w:rsidRDefault="002C237E" w:rsidP="00C26B81">
      <w:pPr>
        <w:pStyle w:val="BodyTextIndent"/>
        <w:ind w:left="0" w:firstLine="0"/>
        <w:rPr>
          <w:b/>
        </w:rPr>
      </w:pPr>
    </w:p>
    <w:p w:rsidR="002C237E" w:rsidRDefault="00377231" w:rsidP="00097FDD">
      <w:pPr>
        <w:pStyle w:val="BodyTextIndent"/>
        <w:keepNext/>
        <w:ind w:left="360" w:hanging="360"/>
        <w:rPr>
          <w:b/>
        </w:rPr>
      </w:pPr>
      <w:r>
        <w:rPr>
          <w:b/>
        </w:rPr>
        <w:lastRenderedPageBreak/>
        <w:t>Q.</w:t>
      </w:r>
      <w:r>
        <w:rPr>
          <w:b/>
        </w:rPr>
        <w:tab/>
      </w:r>
      <w:r w:rsidR="002C237E">
        <w:rPr>
          <w:b/>
        </w:rPr>
        <w:tab/>
      </w:r>
      <w:r>
        <w:rPr>
          <w:b/>
        </w:rPr>
        <w:t>What is the purpose of your testimony in this proceeding</w:t>
      </w:r>
      <w:r w:rsidR="002C237E">
        <w:rPr>
          <w:b/>
        </w:rPr>
        <w:t>?</w:t>
      </w:r>
    </w:p>
    <w:p w:rsidR="008509C2" w:rsidRDefault="0073444D" w:rsidP="008509C2">
      <w:pPr>
        <w:pStyle w:val="BodyTextIndent"/>
      </w:pPr>
      <w:r>
        <w:t>A.</w:t>
      </w:r>
      <w:r>
        <w:tab/>
      </w:r>
      <w:r w:rsidR="000E4E7D">
        <w:t>My testimony support</w:t>
      </w:r>
      <w:r w:rsidR="006E1EE1">
        <w:t>s</w:t>
      </w:r>
      <w:r w:rsidR="000E4E7D">
        <w:t xml:space="preserve"> the </w:t>
      </w:r>
      <w:r w:rsidR="006E1EE1">
        <w:t>multi-party S</w:t>
      </w:r>
      <w:r w:rsidR="008A501D">
        <w:t xml:space="preserve">ettlement </w:t>
      </w:r>
      <w:r w:rsidR="0097441D">
        <w:t>Stipulation</w:t>
      </w:r>
      <w:r w:rsidR="006E1EE1">
        <w:t xml:space="preserve">, filed December </w:t>
      </w:r>
      <w:r w:rsidR="0075435A">
        <w:t>15</w:t>
      </w:r>
      <w:r w:rsidR="006E1EE1">
        <w:t>, 2010</w:t>
      </w:r>
      <w:r w:rsidR="008A2693">
        <w:t>,</w:t>
      </w:r>
      <w:r w:rsidR="006E1EE1">
        <w:t xml:space="preserve"> </w:t>
      </w:r>
      <w:r w:rsidR="000E4E7D">
        <w:t>by Puget Sound Energy, Inc. (</w:t>
      </w:r>
      <w:r w:rsidR="0075435A">
        <w:t>“</w:t>
      </w:r>
      <w:r w:rsidR="000E4E7D">
        <w:t>PSE</w:t>
      </w:r>
      <w:r w:rsidR="0075435A">
        <w:t>”</w:t>
      </w:r>
      <w:r w:rsidR="000E4E7D">
        <w:t xml:space="preserve"> or </w:t>
      </w:r>
      <w:r w:rsidR="0075435A">
        <w:t>“</w:t>
      </w:r>
      <w:r w:rsidR="000E4E7D">
        <w:t>Company</w:t>
      </w:r>
      <w:r w:rsidR="0075435A">
        <w:t>”</w:t>
      </w:r>
      <w:r w:rsidR="000E4E7D">
        <w:t>)</w:t>
      </w:r>
      <w:r w:rsidR="00013B90">
        <w:t xml:space="preserve">, Staff and </w:t>
      </w:r>
      <w:r w:rsidR="004360C1" w:rsidRPr="004360C1">
        <w:t>Public Utility District #1 of Jefferson County (</w:t>
      </w:r>
      <w:r w:rsidR="0075435A">
        <w:t>“</w:t>
      </w:r>
      <w:proofErr w:type="spellStart"/>
      <w:r w:rsidR="004360C1" w:rsidRPr="004360C1">
        <w:t>JPUD</w:t>
      </w:r>
      <w:proofErr w:type="spellEnd"/>
      <w:r w:rsidR="0075435A">
        <w:t>”</w:t>
      </w:r>
      <w:r w:rsidR="004360C1" w:rsidRPr="004360C1">
        <w:t>).</w:t>
      </w:r>
      <w:r w:rsidR="0075435A">
        <w:t xml:space="preserve"> </w:t>
      </w:r>
      <w:r w:rsidR="000E4E7D">
        <w:t xml:space="preserve"> </w:t>
      </w:r>
      <w:r w:rsidR="006E1EE1">
        <w:t xml:space="preserve">That Settlement </w:t>
      </w:r>
      <w:r w:rsidR="0097441D">
        <w:t>Stipulation</w:t>
      </w:r>
      <w:r w:rsidR="006E1EE1">
        <w:t xml:space="preserve"> requests that the Commission issue an order declaring that:</w:t>
      </w:r>
    </w:p>
    <w:p w:rsidR="008509C2" w:rsidRDefault="00063CD1" w:rsidP="00097FDD">
      <w:pPr>
        <w:autoSpaceDE w:val="0"/>
        <w:autoSpaceDN w:val="0"/>
        <w:adjustRightInd w:val="0"/>
        <w:ind w:left="1440" w:hanging="720"/>
        <w:rPr>
          <w:rFonts w:ascii="TimesNewRomanPSMT" w:eastAsia="Calibri" w:hAnsi="TimesNewRomanPSMT" w:cs="TimesNewRomanPSMT"/>
        </w:rPr>
      </w:pPr>
      <w:r>
        <w:rPr>
          <w:rFonts w:ascii="TimesNewRomanPSMT" w:eastAsia="Calibri" w:hAnsi="TimesNewRomanPSMT" w:cs="TimesNewRomanPSMT"/>
        </w:rPr>
        <w:t>1.</w:t>
      </w:r>
      <w:r>
        <w:rPr>
          <w:rFonts w:ascii="TimesNewRomanPSMT" w:eastAsia="Calibri" w:hAnsi="TimesNewRomanPSMT" w:cs="TimesNewRomanPSMT"/>
        </w:rPr>
        <w:tab/>
        <w:t xml:space="preserve">The </w:t>
      </w:r>
      <w:r w:rsidR="0075435A">
        <w:rPr>
          <w:rFonts w:ascii="TimesNewRomanPSMT" w:eastAsia="Calibri" w:hAnsi="TimesNewRomanPSMT" w:cs="TimesNewRomanPSMT"/>
        </w:rPr>
        <w:t xml:space="preserve">transfer of Assets from Puget Sound Energy, Inc. to </w:t>
      </w:r>
      <w:r w:rsidR="0075435A" w:rsidRPr="004360C1">
        <w:t xml:space="preserve">Public Utility District #1 of Jefferson County </w:t>
      </w:r>
      <w:r w:rsidR="006E1EE1">
        <w:rPr>
          <w:rFonts w:ascii="TimesNewRomanPSMT" w:eastAsia="Calibri" w:hAnsi="TimesNewRomanPSMT" w:cs="TimesNewRomanPSMT"/>
        </w:rPr>
        <w:t xml:space="preserve">is authorized by RCW 80.12.020(2) and no further action is required by the Commission </w:t>
      </w:r>
      <w:r>
        <w:rPr>
          <w:rFonts w:ascii="TimesNewRomanPSMT" w:eastAsia="Calibri" w:hAnsi="TimesNewRomanPSMT" w:cs="TimesNewRomanPSMT"/>
        </w:rPr>
        <w:t xml:space="preserve">to approve the transfer of the </w:t>
      </w:r>
      <w:r w:rsidR="0075435A">
        <w:rPr>
          <w:rFonts w:ascii="TimesNewRomanPSMT" w:eastAsia="Calibri" w:hAnsi="TimesNewRomanPSMT" w:cs="TimesNewRomanPSMT"/>
        </w:rPr>
        <w:t>A</w:t>
      </w:r>
      <w:r w:rsidR="006E1EE1">
        <w:rPr>
          <w:rFonts w:ascii="TimesNewRomanPSMT" w:eastAsia="Calibri" w:hAnsi="TimesNewRomanPSMT" w:cs="TimesNewRomanPSMT"/>
        </w:rPr>
        <w:t>ssets for purposes of RCW 80.12.020;</w:t>
      </w:r>
    </w:p>
    <w:p w:rsidR="008509C2" w:rsidRDefault="008509C2" w:rsidP="00097FDD">
      <w:pPr>
        <w:autoSpaceDE w:val="0"/>
        <w:autoSpaceDN w:val="0"/>
        <w:adjustRightInd w:val="0"/>
        <w:ind w:left="1440" w:hanging="720"/>
        <w:rPr>
          <w:rFonts w:ascii="TimesNewRomanPSMT" w:eastAsia="Calibri" w:hAnsi="TimesNewRomanPSMT" w:cs="TimesNewRomanPSMT"/>
        </w:rPr>
      </w:pPr>
    </w:p>
    <w:p w:rsidR="008509C2" w:rsidRDefault="006E1EE1" w:rsidP="00097FDD">
      <w:pPr>
        <w:autoSpaceDE w:val="0"/>
        <w:autoSpaceDN w:val="0"/>
        <w:adjustRightInd w:val="0"/>
        <w:ind w:left="1440" w:hanging="720"/>
        <w:rPr>
          <w:rFonts w:ascii="TimesNewRomanPSMT" w:eastAsia="Calibri" w:hAnsi="TimesNewRomanPSMT" w:cs="TimesNewRomanPSMT"/>
        </w:rPr>
      </w:pPr>
      <w:r>
        <w:rPr>
          <w:rFonts w:ascii="TimesNewRomanPSMT" w:eastAsia="Calibri" w:hAnsi="TimesNewRomanPSMT" w:cs="TimesNewRomanPSMT"/>
        </w:rPr>
        <w:t>2.</w:t>
      </w:r>
      <w:r>
        <w:rPr>
          <w:rFonts w:ascii="TimesNewRomanPSMT" w:eastAsia="Calibri" w:hAnsi="TimesNewRomanPSMT" w:cs="TimesNewRomanPSMT"/>
        </w:rPr>
        <w:tab/>
        <w:t>The purchase price of $103 million is fair</w:t>
      </w:r>
      <w:r w:rsidR="0067719D">
        <w:rPr>
          <w:rFonts w:ascii="TimesNewRomanPSMT" w:eastAsia="Calibri" w:hAnsi="TimesNewRomanPSMT" w:cs="TimesNewRomanPSMT"/>
        </w:rPr>
        <w:t>,</w:t>
      </w:r>
      <w:r>
        <w:rPr>
          <w:rFonts w:ascii="TimesNewRomanPSMT" w:eastAsia="Calibri" w:hAnsi="TimesNewRomanPSMT" w:cs="TimesNewRomanPSMT"/>
        </w:rPr>
        <w:t xml:space="preserve"> reasonable</w:t>
      </w:r>
      <w:r w:rsidR="00C24024">
        <w:rPr>
          <w:rFonts w:ascii="TimesNewRomanPSMT" w:eastAsia="Calibri" w:hAnsi="TimesNewRomanPSMT" w:cs="TimesNewRomanPSMT"/>
        </w:rPr>
        <w:t xml:space="preserve"> and sufficient</w:t>
      </w:r>
      <w:r>
        <w:rPr>
          <w:rFonts w:ascii="TimesNewRomanPSMT" w:eastAsia="Calibri" w:hAnsi="TimesNewRomanPSMT" w:cs="TimesNewRomanPSMT"/>
        </w:rPr>
        <w:t>; and</w:t>
      </w:r>
    </w:p>
    <w:p w:rsidR="006E1EE1" w:rsidRDefault="006E1EE1" w:rsidP="00097FDD">
      <w:pPr>
        <w:autoSpaceDE w:val="0"/>
        <w:autoSpaceDN w:val="0"/>
        <w:adjustRightInd w:val="0"/>
        <w:ind w:left="1440"/>
        <w:rPr>
          <w:rFonts w:ascii="TimesNewRomanPSMT" w:eastAsia="Calibri" w:hAnsi="TimesNewRomanPSMT" w:cs="TimesNewRomanPSMT"/>
        </w:rPr>
      </w:pPr>
    </w:p>
    <w:p w:rsidR="000C49BD" w:rsidRDefault="006E1EE1" w:rsidP="00097FDD">
      <w:pPr>
        <w:autoSpaceDE w:val="0"/>
        <w:autoSpaceDN w:val="0"/>
        <w:adjustRightInd w:val="0"/>
        <w:ind w:left="1440" w:hanging="720"/>
      </w:pPr>
      <w:r>
        <w:rPr>
          <w:rFonts w:ascii="TimesNewRomanPSMT" w:eastAsia="Calibri" w:hAnsi="TimesNewRomanPSMT" w:cs="TimesNewRomanPSMT"/>
        </w:rPr>
        <w:t xml:space="preserve">3. </w:t>
      </w:r>
      <w:r>
        <w:rPr>
          <w:rFonts w:ascii="TimesNewRomanPSMT" w:eastAsia="Calibri" w:hAnsi="TimesNewRomanPSMT" w:cs="TimesNewRomanPSMT"/>
        </w:rPr>
        <w:tab/>
      </w:r>
      <w:r w:rsidR="00063CD1">
        <w:rPr>
          <w:rFonts w:ascii="TimesNewRomanPSMT" w:eastAsia="Calibri" w:hAnsi="TimesNewRomanPSMT" w:cs="TimesNewRomanPSMT"/>
        </w:rPr>
        <w:t xml:space="preserve">The provisions of </w:t>
      </w:r>
      <w:r w:rsidR="0075435A">
        <w:rPr>
          <w:rFonts w:ascii="TimesNewRomanPSMT" w:eastAsia="Calibri" w:hAnsi="TimesNewRomanPSMT" w:cs="TimesNewRomanPSMT"/>
        </w:rPr>
        <w:t>the Asset Purchase Agreement regarding transition of</w:t>
      </w:r>
      <w:r>
        <w:rPr>
          <w:rFonts w:ascii="TimesNewRomanPSMT" w:eastAsia="Calibri" w:hAnsi="TimesNewRomanPSMT" w:cs="TimesNewRomanPSMT"/>
        </w:rPr>
        <w:t xml:space="preserve"> PSE</w:t>
      </w:r>
      <w:r w:rsidR="0075435A">
        <w:rPr>
          <w:rFonts w:ascii="TimesNewRomanPSMT" w:eastAsia="Calibri" w:hAnsi="TimesNewRomanPSMT" w:cs="TimesNewRomanPSMT"/>
        </w:rPr>
        <w:t xml:space="preserve">’s </w:t>
      </w:r>
      <w:r>
        <w:rPr>
          <w:rFonts w:ascii="TimesNewRomanPSMT" w:eastAsia="Calibri" w:hAnsi="TimesNewRomanPSMT" w:cs="TimesNewRomanPSMT"/>
        </w:rPr>
        <w:t xml:space="preserve">responsibilities to provide electrical service to its customers in </w:t>
      </w:r>
      <w:r w:rsidR="0075435A">
        <w:rPr>
          <w:rFonts w:ascii="TimesNewRomanPSMT" w:eastAsia="Calibri" w:hAnsi="TimesNewRomanPSMT" w:cs="TimesNewRomanPSMT"/>
        </w:rPr>
        <w:t>the Service Territory</w:t>
      </w:r>
      <w:r>
        <w:rPr>
          <w:rFonts w:ascii="TimesNewRomanPSMT" w:eastAsia="Calibri" w:hAnsi="TimesNewRomanPSMT" w:cs="TimesNewRomanPSMT"/>
        </w:rPr>
        <w:t xml:space="preserve"> are sufficient and consistent with PSE's public service obligations.</w:t>
      </w:r>
    </w:p>
    <w:p w:rsidR="000C49BD" w:rsidRDefault="000E4E7D">
      <w:pPr>
        <w:autoSpaceDE w:val="0"/>
        <w:autoSpaceDN w:val="0"/>
        <w:adjustRightInd w:val="0"/>
        <w:ind w:left="2160" w:hanging="720"/>
      </w:pPr>
      <w:r>
        <w:t xml:space="preserve"> </w:t>
      </w:r>
    </w:p>
    <w:p w:rsidR="008509C2" w:rsidRDefault="00063CD1" w:rsidP="008509C2">
      <w:pPr>
        <w:pStyle w:val="BodyTextIndent"/>
        <w:ind w:firstLine="0"/>
      </w:pPr>
      <w:r>
        <w:t>Item</w:t>
      </w:r>
      <w:r w:rsidR="00AA2B46">
        <w:t>s</w:t>
      </w:r>
      <w:r>
        <w:t xml:space="preserve"> 1 </w:t>
      </w:r>
      <w:r w:rsidR="00AA2B46">
        <w:t>and 3 are</w:t>
      </w:r>
      <w:r>
        <w:t xml:space="preserve"> </w:t>
      </w:r>
      <w:r w:rsidR="006E1EE1">
        <w:t>primarily</w:t>
      </w:r>
      <w:r w:rsidR="00AA2B46">
        <w:t xml:space="preserve"> </w:t>
      </w:r>
      <w:r>
        <w:t>legal issue</w:t>
      </w:r>
      <w:r w:rsidR="00AA2B46">
        <w:t>s</w:t>
      </w:r>
      <w:r w:rsidR="006E1EE1">
        <w:t xml:space="preserve"> and will be addressed separately</w:t>
      </w:r>
      <w:r w:rsidR="0097441D">
        <w:t xml:space="preserve"> </w:t>
      </w:r>
      <w:r w:rsidR="006E1EE1">
        <w:t xml:space="preserve">by Staff Counsel in </w:t>
      </w:r>
      <w:r w:rsidR="00013B90">
        <w:t>a</w:t>
      </w:r>
      <w:r w:rsidR="006E1EE1">
        <w:t xml:space="preserve"> Memorandum </w:t>
      </w:r>
      <w:r w:rsidR="00122230">
        <w:t xml:space="preserve">of Commission Staff </w:t>
      </w:r>
      <w:r w:rsidR="006E1EE1">
        <w:t xml:space="preserve">in Support of Settlement </w:t>
      </w:r>
      <w:r w:rsidR="0097441D">
        <w:t>Stipulation</w:t>
      </w:r>
      <w:r w:rsidR="006411D7">
        <w:t>.  My testimony focuses on item</w:t>
      </w:r>
      <w:r w:rsidR="00B629DD">
        <w:t xml:space="preserve"> 2 </w:t>
      </w:r>
      <w:r w:rsidR="006411D7">
        <w:t xml:space="preserve">and explains why, under the </w:t>
      </w:r>
      <w:r w:rsidR="008A2693">
        <w:t xml:space="preserve">particular </w:t>
      </w:r>
      <w:r w:rsidR="006411D7">
        <w:t xml:space="preserve">circumstances of this case, </w:t>
      </w:r>
      <w:r>
        <w:t xml:space="preserve">Staff recommends that the Commission </w:t>
      </w:r>
      <w:r w:rsidR="0097441D">
        <w:t>issue th</w:t>
      </w:r>
      <w:r w:rsidR="00B629DD">
        <w:t>is</w:t>
      </w:r>
      <w:r w:rsidR="0097441D">
        <w:t xml:space="preserve"> requested declaration</w:t>
      </w:r>
      <w:r w:rsidR="00B629DD">
        <w:t>.</w:t>
      </w:r>
      <w:r w:rsidR="00AA2B46">
        <w:t xml:space="preserve">  I also confirm testimony from Company witness Karl </w:t>
      </w:r>
      <w:proofErr w:type="spellStart"/>
      <w:r w:rsidR="00AA2B46">
        <w:t>Karzmar</w:t>
      </w:r>
      <w:proofErr w:type="spellEnd"/>
      <w:r w:rsidR="00AA2B46">
        <w:t xml:space="preserve"> that </w:t>
      </w:r>
      <w:r w:rsidR="00ED1379">
        <w:t xml:space="preserve">the </w:t>
      </w:r>
      <w:r w:rsidR="0075435A">
        <w:t>assets</w:t>
      </w:r>
      <w:r w:rsidR="00AA2B46" w:rsidRPr="008509C2">
        <w:t xml:space="preserve"> </w:t>
      </w:r>
      <w:r w:rsidR="00AA2B46">
        <w:t xml:space="preserve">being sold are necessary only </w:t>
      </w:r>
      <w:r w:rsidR="00AA2B46" w:rsidRPr="008509C2">
        <w:t xml:space="preserve">to serve </w:t>
      </w:r>
      <w:r w:rsidR="00AA2B46">
        <w:t>PSE’s</w:t>
      </w:r>
      <w:r w:rsidR="00AA2B46" w:rsidRPr="008509C2">
        <w:t xml:space="preserve"> existing custom</w:t>
      </w:r>
      <w:r w:rsidR="00AA2B46">
        <w:t>ers within Jefferson County</w:t>
      </w:r>
      <w:r w:rsidR="00013B90">
        <w:t>.</w:t>
      </w:r>
    </w:p>
    <w:p w:rsidR="008509C2" w:rsidRDefault="008509C2" w:rsidP="008509C2">
      <w:pPr>
        <w:pStyle w:val="BodyTextIndent"/>
        <w:ind w:firstLine="0"/>
      </w:pPr>
    </w:p>
    <w:p w:rsidR="00063CD1" w:rsidRPr="00063CD1" w:rsidRDefault="008509C2" w:rsidP="00063CD1">
      <w:pPr>
        <w:pStyle w:val="BodyTextIndent"/>
        <w:ind w:firstLine="0"/>
        <w:jc w:val="center"/>
        <w:rPr>
          <w:b/>
        </w:rPr>
      </w:pPr>
      <w:r w:rsidRPr="008509C2">
        <w:rPr>
          <w:b/>
        </w:rPr>
        <w:t>II.</w:t>
      </w:r>
      <w:r w:rsidRPr="008509C2">
        <w:rPr>
          <w:b/>
        </w:rPr>
        <w:tab/>
        <w:t>DISCUSSION</w:t>
      </w:r>
    </w:p>
    <w:p w:rsidR="008509C2" w:rsidRPr="008509C2" w:rsidRDefault="008509C2" w:rsidP="008509C2">
      <w:pPr>
        <w:pStyle w:val="BodyTextIndent"/>
        <w:ind w:firstLine="0"/>
      </w:pPr>
    </w:p>
    <w:p w:rsidR="00377231" w:rsidRDefault="009A21BE" w:rsidP="009A21BE">
      <w:pPr>
        <w:pStyle w:val="BodyTextIndent"/>
        <w:rPr>
          <w:b/>
        </w:rPr>
      </w:pPr>
      <w:r w:rsidRPr="009A21BE">
        <w:rPr>
          <w:b/>
        </w:rPr>
        <w:t>Q.</w:t>
      </w:r>
      <w:r w:rsidRPr="009A21BE">
        <w:rPr>
          <w:b/>
        </w:rPr>
        <w:tab/>
        <w:t xml:space="preserve">Please summarize the </w:t>
      </w:r>
      <w:r w:rsidR="008A2693">
        <w:rPr>
          <w:b/>
        </w:rPr>
        <w:t>factual e</w:t>
      </w:r>
      <w:r w:rsidR="00063CD1">
        <w:rPr>
          <w:b/>
        </w:rPr>
        <w:t>vents underlying the sale of PSE’s assets in Jefferson Coun</w:t>
      </w:r>
      <w:r w:rsidR="00013B90">
        <w:rPr>
          <w:b/>
        </w:rPr>
        <w:t xml:space="preserve">ty to </w:t>
      </w:r>
      <w:proofErr w:type="spellStart"/>
      <w:r w:rsidR="00122230">
        <w:rPr>
          <w:b/>
        </w:rPr>
        <w:t>J</w:t>
      </w:r>
      <w:r w:rsidR="00063CD1">
        <w:rPr>
          <w:b/>
        </w:rPr>
        <w:t>PUD</w:t>
      </w:r>
      <w:proofErr w:type="spellEnd"/>
      <w:r w:rsidR="00063CD1">
        <w:rPr>
          <w:b/>
        </w:rPr>
        <w:t>.</w:t>
      </w:r>
      <w:r w:rsidR="00377231" w:rsidRPr="009A21BE">
        <w:rPr>
          <w:b/>
        </w:rPr>
        <w:t xml:space="preserve"> </w:t>
      </w:r>
    </w:p>
    <w:p w:rsidR="00476866" w:rsidRDefault="008509C2">
      <w:pPr>
        <w:pStyle w:val="BodyText"/>
        <w:spacing w:after="0" w:line="480" w:lineRule="auto"/>
        <w:ind w:left="720" w:hanging="720"/>
      </w:pPr>
      <w:r w:rsidRPr="008509C2">
        <w:lastRenderedPageBreak/>
        <w:t>A.</w:t>
      </w:r>
      <w:r w:rsidR="009A21BE">
        <w:rPr>
          <w:b/>
        </w:rPr>
        <w:tab/>
      </w:r>
      <w:r w:rsidR="009A21BE" w:rsidRPr="00465E58">
        <w:t xml:space="preserve">In November 2008, the citizens of Jefferson County voted to approve Proposition 1, authorizing </w:t>
      </w:r>
      <w:proofErr w:type="spellStart"/>
      <w:r w:rsidR="009A21BE">
        <w:t>J</w:t>
      </w:r>
      <w:r w:rsidR="009A21BE" w:rsidRPr="00465E58">
        <w:t>PUD</w:t>
      </w:r>
      <w:proofErr w:type="spellEnd"/>
      <w:r w:rsidR="009A21BE" w:rsidRPr="00465E58">
        <w:t xml:space="preserve"> to </w:t>
      </w:r>
      <w:r w:rsidR="009A21BE">
        <w:t xml:space="preserve">construct or acquire electrical facilities for the generation, transmission or distribution of </w:t>
      </w:r>
      <w:r w:rsidR="009A21BE" w:rsidRPr="00465E58">
        <w:t xml:space="preserve">electric </w:t>
      </w:r>
      <w:r w:rsidR="009A21BE">
        <w:t>power</w:t>
      </w:r>
      <w:r w:rsidR="009A21BE" w:rsidRPr="00465E58" w:rsidDel="00BA03D9">
        <w:t xml:space="preserve"> </w:t>
      </w:r>
      <w:r w:rsidR="009A21BE" w:rsidRPr="00465E58">
        <w:t xml:space="preserve">in Jefferson County. </w:t>
      </w:r>
      <w:r w:rsidR="009A21BE">
        <w:t xml:space="preserve"> </w:t>
      </w:r>
      <w:r w:rsidR="00001623">
        <w:t xml:space="preserve">Prior to the approval of Proposition 1, outside consultants were hired by both PSE and </w:t>
      </w:r>
      <w:proofErr w:type="spellStart"/>
      <w:r w:rsidR="00001623">
        <w:t>JPUD</w:t>
      </w:r>
      <w:proofErr w:type="spellEnd"/>
      <w:r w:rsidR="00001623">
        <w:t xml:space="preserve"> to conduct feasibility studies to determine the poten</w:t>
      </w:r>
      <w:r w:rsidR="00144A11">
        <w:t xml:space="preserve">tial costs and risks associated </w:t>
      </w:r>
      <w:r w:rsidR="00001623">
        <w:t xml:space="preserve">with </w:t>
      </w:r>
      <w:proofErr w:type="spellStart"/>
      <w:r w:rsidR="00001623">
        <w:t>JPUD</w:t>
      </w:r>
      <w:proofErr w:type="spellEnd"/>
      <w:r w:rsidR="00001623">
        <w:t xml:space="preserve"> acquiring the </w:t>
      </w:r>
      <w:r w:rsidR="008A2693">
        <w:t>a</w:t>
      </w:r>
      <w:r w:rsidR="00001623">
        <w:t xml:space="preserve">ssets of PSE </w:t>
      </w:r>
      <w:r w:rsidR="006411D7">
        <w:t xml:space="preserve">in Jefferson County </w:t>
      </w:r>
      <w:r w:rsidR="00063CD1">
        <w:t>(</w:t>
      </w:r>
      <w:r w:rsidR="0075435A">
        <w:t>“</w:t>
      </w:r>
      <w:r w:rsidR="00063CD1">
        <w:t>Jefferson County Assets</w:t>
      </w:r>
      <w:r w:rsidR="0075435A">
        <w:t>”</w:t>
      </w:r>
      <w:r w:rsidR="00063CD1">
        <w:t xml:space="preserve">) </w:t>
      </w:r>
      <w:r w:rsidR="00001623">
        <w:t>and providing electric service</w:t>
      </w:r>
      <w:r w:rsidR="00823A75">
        <w:t xml:space="preserve"> to the residents of East Jefferson County (</w:t>
      </w:r>
      <w:r w:rsidR="0075435A">
        <w:t>“</w:t>
      </w:r>
      <w:r w:rsidR="00823A75">
        <w:t>Service Territory</w:t>
      </w:r>
      <w:r w:rsidR="0075435A">
        <w:t>”</w:t>
      </w:r>
      <w:r w:rsidR="00823A75">
        <w:t xml:space="preserve">).  </w:t>
      </w:r>
      <w:r w:rsidR="006411D7">
        <w:t xml:space="preserve">These consultants derived </w:t>
      </w:r>
      <w:r w:rsidR="0004651E">
        <w:t>a wide range of values for the</w:t>
      </w:r>
      <w:r w:rsidR="006411D7">
        <w:t xml:space="preserve"> </w:t>
      </w:r>
      <w:r w:rsidR="00063CD1">
        <w:t xml:space="preserve">Jefferson County </w:t>
      </w:r>
      <w:r w:rsidR="00C50CC4">
        <w:t>Assets using</w:t>
      </w:r>
      <w:r w:rsidR="0004651E">
        <w:t xml:space="preserve"> a variety of </w:t>
      </w:r>
      <w:r w:rsidR="00122230">
        <w:t xml:space="preserve">analytical </w:t>
      </w:r>
      <w:r w:rsidR="0004651E">
        <w:t xml:space="preserve">approaches.  </w:t>
      </w:r>
    </w:p>
    <w:p w:rsidR="00476866" w:rsidRDefault="00055F97">
      <w:pPr>
        <w:pStyle w:val="BodyText"/>
        <w:spacing w:after="0" w:line="480" w:lineRule="auto"/>
        <w:ind w:left="720" w:firstLine="720"/>
        <w:rPr>
          <w:rFonts w:eastAsia="Batang"/>
          <w:color w:val="000000"/>
        </w:rPr>
      </w:pPr>
      <w:r>
        <w:t xml:space="preserve">In June 2009, </w:t>
      </w:r>
      <w:r w:rsidR="003B5248">
        <w:t xml:space="preserve">outside counsel was retained by </w:t>
      </w:r>
      <w:proofErr w:type="spellStart"/>
      <w:r>
        <w:t>JPUD</w:t>
      </w:r>
      <w:proofErr w:type="spellEnd"/>
      <w:r w:rsidR="003B5248">
        <w:t xml:space="preserve"> </w:t>
      </w:r>
      <w:r>
        <w:t xml:space="preserve">to assist in the acquisition, by purchase or by condemnation, of </w:t>
      </w:r>
      <w:r w:rsidR="00063CD1">
        <w:t>the Jefferson County Assets.</w:t>
      </w:r>
      <w:r>
        <w:t xml:space="preserve">  </w:t>
      </w:r>
      <w:r w:rsidR="00730CC8">
        <w:t>In J</w:t>
      </w:r>
      <w:r>
        <w:t>uly</w:t>
      </w:r>
      <w:r w:rsidR="00122230">
        <w:t xml:space="preserve"> </w:t>
      </w:r>
      <w:r w:rsidR="00730CC8">
        <w:t>2009</w:t>
      </w:r>
      <w:r w:rsidR="00122230">
        <w:t>,</w:t>
      </w:r>
      <w:r w:rsidR="00730CC8">
        <w:t xml:space="preserve"> settlement</w:t>
      </w:r>
      <w:r w:rsidR="0004651E">
        <w:t xml:space="preserve"> negotiations </w:t>
      </w:r>
      <w:r w:rsidR="006411D7">
        <w:t xml:space="preserve">commenced between PSE and </w:t>
      </w:r>
      <w:proofErr w:type="spellStart"/>
      <w:r w:rsidR="0067719D">
        <w:t>JPUD</w:t>
      </w:r>
      <w:proofErr w:type="spellEnd"/>
      <w:r w:rsidR="0067719D">
        <w:t xml:space="preserve"> </w:t>
      </w:r>
      <w:r w:rsidR="00574370">
        <w:t>and additional</w:t>
      </w:r>
      <w:r w:rsidR="0004651E">
        <w:t xml:space="preserve"> </w:t>
      </w:r>
      <w:r w:rsidR="006411D7">
        <w:t>appraisal</w:t>
      </w:r>
      <w:r w:rsidR="0097441D">
        <w:t>s were performed</w:t>
      </w:r>
      <w:r w:rsidR="006411D7">
        <w:t>.</w:t>
      </w:r>
      <w:r w:rsidR="006411D7">
        <w:rPr>
          <w:rFonts w:eastAsia="Batang"/>
          <w:color w:val="000000"/>
        </w:rPr>
        <w:t xml:space="preserve"> </w:t>
      </w:r>
      <w:r w:rsidR="0004651E">
        <w:rPr>
          <w:rFonts w:eastAsia="Batang"/>
          <w:color w:val="000000"/>
        </w:rPr>
        <w:t xml:space="preserve"> </w:t>
      </w:r>
      <w:r w:rsidR="00C50CC4">
        <w:rPr>
          <w:rFonts w:eastAsia="Batang"/>
          <w:color w:val="000000"/>
        </w:rPr>
        <w:t>PSE entered</w:t>
      </w:r>
      <w:r>
        <w:rPr>
          <w:rFonts w:eastAsia="Batang"/>
          <w:color w:val="000000"/>
        </w:rPr>
        <w:t xml:space="preserve"> </w:t>
      </w:r>
      <w:r w:rsidR="006411D7">
        <w:rPr>
          <w:rFonts w:eastAsia="Batang"/>
          <w:color w:val="000000"/>
        </w:rPr>
        <w:t xml:space="preserve">these </w:t>
      </w:r>
      <w:r>
        <w:rPr>
          <w:rFonts w:eastAsia="Batang"/>
          <w:color w:val="000000"/>
        </w:rPr>
        <w:t>settlement negotiations as an “</w:t>
      </w:r>
      <w:r w:rsidR="008509C2" w:rsidRPr="00122230">
        <w:rPr>
          <w:rFonts w:eastAsia="Batang"/>
          <w:color w:val="000000"/>
        </w:rPr>
        <w:t>unwilling seller</w:t>
      </w:r>
      <w:r w:rsidR="00122230">
        <w:rPr>
          <w:rFonts w:eastAsia="Batang"/>
          <w:color w:val="000000"/>
        </w:rPr>
        <w:t>”</w:t>
      </w:r>
      <w:r w:rsidR="0097441D">
        <w:rPr>
          <w:rFonts w:eastAsia="Batang"/>
          <w:color w:val="000000"/>
        </w:rPr>
        <w:t xml:space="preserve"> under the threat of condemnation by </w:t>
      </w:r>
      <w:proofErr w:type="spellStart"/>
      <w:r w:rsidR="0097441D">
        <w:rPr>
          <w:rFonts w:eastAsia="Batang"/>
          <w:color w:val="000000"/>
        </w:rPr>
        <w:t>JPUD</w:t>
      </w:r>
      <w:proofErr w:type="spellEnd"/>
      <w:r w:rsidR="00013B90">
        <w:rPr>
          <w:rFonts w:eastAsia="Batang"/>
          <w:color w:val="000000"/>
        </w:rPr>
        <w:t>.</w:t>
      </w:r>
      <w:r w:rsidR="002549BB" w:rsidRPr="002549BB">
        <w:rPr>
          <w:rStyle w:val="FootnoteReference"/>
          <w:rFonts w:eastAsia="Batang"/>
          <w:color w:val="000000"/>
        </w:rPr>
        <w:footnoteReference w:id="1"/>
      </w:r>
      <w:r w:rsidRPr="00122230">
        <w:rPr>
          <w:rFonts w:eastAsia="Batang"/>
          <w:color w:val="000000"/>
        </w:rPr>
        <w:t xml:space="preserve">  </w:t>
      </w:r>
    </w:p>
    <w:p w:rsidR="00476866" w:rsidRDefault="00941087">
      <w:pPr>
        <w:pStyle w:val="BodyText"/>
        <w:spacing w:after="0" w:line="480" w:lineRule="auto"/>
        <w:ind w:left="720" w:firstLine="720"/>
        <w:rPr>
          <w:rFonts w:eastAsia="Batang"/>
          <w:color w:val="000000"/>
        </w:rPr>
      </w:pPr>
      <w:r>
        <w:rPr>
          <w:rFonts w:eastAsia="Batang"/>
          <w:color w:val="000000"/>
        </w:rPr>
        <w:t xml:space="preserve">On April 30, 2010 a tentative agreement was reached </w:t>
      </w:r>
      <w:r w:rsidR="00063CD1">
        <w:rPr>
          <w:rFonts w:eastAsia="Batang"/>
          <w:color w:val="000000"/>
        </w:rPr>
        <w:t xml:space="preserve">for the sale of the </w:t>
      </w:r>
      <w:r w:rsidR="00063CD1">
        <w:t>Jefferson County Assets</w:t>
      </w:r>
      <w:r w:rsidR="00063CD1">
        <w:rPr>
          <w:rFonts w:eastAsia="Batang"/>
          <w:color w:val="000000"/>
        </w:rPr>
        <w:t xml:space="preserve"> </w:t>
      </w:r>
      <w:r>
        <w:rPr>
          <w:rFonts w:eastAsia="Batang"/>
          <w:color w:val="000000"/>
        </w:rPr>
        <w:t>and a Letter of Intent (</w:t>
      </w:r>
      <w:r w:rsidR="007F0D99">
        <w:rPr>
          <w:rFonts w:eastAsia="Batang"/>
          <w:color w:val="000000"/>
        </w:rPr>
        <w:t>“</w:t>
      </w:r>
      <w:proofErr w:type="spellStart"/>
      <w:r>
        <w:rPr>
          <w:rFonts w:eastAsia="Batang"/>
          <w:color w:val="000000"/>
        </w:rPr>
        <w:t>LOI</w:t>
      </w:r>
      <w:proofErr w:type="spellEnd"/>
      <w:r w:rsidR="007F0D99">
        <w:rPr>
          <w:rFonts w:eastAsia="Batang"/>
          <w:color w:val="000000"/>
        </w:rPr>
        <w:t>”</w:t>
      </w:r>
      <w:r>
        <w:rPr>
          <w:rFonts w:eastAsia="Batang"/>
          <w:color w:val="000000"/>
        </w:rPr>
        <w:t xml:space="preserve">) was signed. </w:t>
      </w:r>
      <w:r w:rsidR="00B94067">
        <w:rPr>
          <w:rFonts w:eastAsia="Batang"/>
          <w:color w:val="000000"/>
        </w:rPr>
        <w:t xml:space="preserve"> </w:t>
      </w:r>
      <w:r w:rsidR="00212602">
        <w:rPr>
          <w:rFonts w:eastAsia="Batang"/>
          <w:color w:val="000000"/>
        </w:rPr>
        <w:t>On June 11, 2010 a</w:t>
      </w:r>
      <w:r w:rsidR="00122230">
        <w:rPr>
          <w:rFonts w:eastAsia="Batang"/>
          <w:color w:val="000000"/>
        </w:rPr>
        <w:t xml:space="preserve">n </w:t>
      </w:r>
      <w:r w:rsidR="007F0D99">
        <w:rPr>
          <w:rFonts w:eastAsia="Batang"/>
          <w:color w:val="000000"/>
        </w:rPr>
        <w:t>Asset Purchase Agreement (“</w:t>
      </w:r>
      <w:proofErr w:type="spellStart"/>
      <w:r w:rsidR="007F0D99">
        <w:rPr>
          <w:rFonts w:eastAsia="Batang"/>
          <w:color w:val="000000"/>
        </w:rPr>
        <w:t>APA</w:t>
      </w:r>
      <w:proofErr w:type="spellEnd"/>
      <w:r w:rsidR="007F0D99">
        <w:rPr>
          <w:rFonts w:eastAsia="Batang"/>
          <w:color w:val="000000"/>
        </w:rPr>
        <w:t>”</w:t>
      </w:r>
      <w:r w:rsidR="00212602">
        <w:rPr>
          <w:rFonts w:eastAsia="Batang"/>
          <w:color w:val="000000"/>
        </w:rPr>
        <w:t xml:space="preserve">) was entered </w:t>
      </w:r>
      <w:r w:rsidR="00122230">
        <w:rPr>
          <w:rFonts w:eastAsia="Batang"/>
          <w:color w:val="000000"/>
        </w:rPr>
        <w:t xml:space="preserve">by PSE and </w:t>
      </w:r>
      <w:proofErr w:type="spellStart"/>
      <w:r w:rsidR="00122230">
        <w:rPr>
          <w:rFonts w:eastAsia="Batang"/>
          <w:color w:val="000000"/>
        </w:rPr>
        <w:t>JPUD</w:t>
      </w:r>
      <w:proofErr w:type="spellEnd"/>
      <w:r w:rsidR="00212602">
        <w:rPr>
          <w:rFonts w:eastAsia="Batang"/>
          <w:color w:val="000000"/>
        </w:rPr>
        <w:t>.</w:t>
      </w:r>
      <w:r w:rsidR="00B94067">
        <w:rPr>
          <w:rFonts w:eastAsia="Batang"/>
          <w:color w:val="000000"/>
        </w:rPr>
        <w:t xml:space="preserve"> </w:t>
      </w:r>
      <w:r w:rsidR="00122230">
        <w:rPr>
          <w:rFonts w:eastAsia="Batang"/>
          <w:color w:val="000000"/>
        </w:rPr>
        <w:t xml:space="preserve"> </w:t>
      </w:r>
      <w:r w:rsidR="00B94067">
        <w:rPr>
          <w:rFonts w:eastAsia="Batang"/>
          <w:color w:val="000000"/>
        </w:rPr>
        <w:t xml:space="preserve">The purchase price for </w:t>
      </w:r>
      <w:r w:rsidR="00063CD1">
        <w:rPr>
          <w:rFonts w:eastAsia="Batang"/>
          <w:color w:val="000000"/>
        </w:rPr>
        <w:t xml:space="preserve">the </w:t>
      </w:r>
      <w:r w:rsidR="00063CD1">
        <w:t>Jefferson County Assets</w:t>
      </w:r>
      <w:r w:rsidR="00063CD1" w:rsidDel="00804EE1">
        <w:rPr>
          <w:rFonts w:eastAsia="Batang"/>
          <w:color w:val="000000"/>
        </w:rPr>
        <w:t xml:space="preserve"> </w:t>
      </w:r>
      <w:r w:rsidR="00B94067">
        <w:rPr>
          <w:rFonts w:eastAsia="Batang"/>
          <w:color w:val="000000"/>
        </w:rPr>
        <w:t>is $103 million.</w:t>
      </w:r>
      <w:r w:rsidR="00235C03">
        <w:rPr>
          <w:rFonts w:eastAsia="Batang"/>
          <w:color w:val="000000"/>
        </w:rPr>
        <w:t xml:space="preserve"> </w:t>
      </w:r>
      <w:r w:rsidR="00063CD1">
        <w:rPr>
          <w:rFonts w:eastAsia="Batang"/>
          <w:color w:val="000000"/>
        </w:rPr>
        <w:t xml:space="preserve"> </w:t>
      </w:r>
      <w:r w:rsidR="00B53A08">
        <w:rPr>
          <w:rFonts w:eastAsia="Batang"/>
          <w:color w:val="000000"/>
        </w:rPr>
        <w:t>PSE states that th</w:t>
      </w:r>
      <w:r w:rsidR="00804EE1">
        <w:rPr>
          <w:rFonts w:eastAsia="Batang"/>
          <w:color w:val="000000"/>
        </w:rPr>
        <w:t>is</w:t>
      </w:r>
      <w:r w:rsidR="00B53A08">
        <w:rPr>
          <w:rFonts w:eastAsia="Batang"/>
          <w:color w:val="000000"/>
        </w:rPr>
        <w:t xml:space="preserve"> purchase price constitute</w:t>
      </w:r>
      <w:r w:rsidR="00804EE1">
        <w:rPr>
          <w:rFonts w:eastAsia="Batang"/>
          <w:color w:val="000000"/>
        </w:rPr>
        <w:t>d</w:t>
      </w:r>
      <w:r w:rsidR="00B53A08">
        <w:rPr>
          <w:rFonts w:eastAsia="Batang"/>
          <w:color w:val="000000"/>
        </w:rPr>
        <w:t xml:space="preserve"> </w:t>
      </w:r>
      <w:proofErr w:type="spellStart"/>
      <w:r w:rsidR="00B53A08">
        <w:rPr>
          <w:rFonts w:eastAsia="Batang"/>
          <w:color w:val="000000"/>
        </w:rPr>
        <w:t>JPUD’s</w:t>
      </w:r>
      <w:proofErr w:type="spellEnd"/>
      <w:r w:rsidR="00B53A08">
        <w:rPr>
          <w:rFonts w:eastAsia="Batang"/>
          <w:color w:val="000000"/>
        </w:rPr>
        <w:t xml:space="preserve"> last and best offer.</w:t>
      </w:r>
      <w:r w:rsidR="00B53A08">
        <w:rPr>
          <w:rStyle w:val="FootnoteReference"/>
          <w:rFonts w:eastAsia="Batang"/>
          <w:color w:val="000000"/>
        </w:rPr>
        <w:footnoteReference w:id="2"/>
      </w:r>
      <w:r w:rsidR="00B53A08">
        <w:rPr>
          <w:rFonts w:eastAsia="Batang"/>
          <w:color w:val="000000"/>
        </w:rPr>
        <w:t xml:space="preserve">  </w:t>
      </w:r>
    </w:p>
    <w:p w:rsidR="00476866" w:rsidRDefault="001F2934">
      <w:pPr>
        <w:pStyle w:val="BodyText"/>
        <w:spacing w:after="0" w:line="480" w:lineRule="auto"/>
        <w:ind w:left="720" w:firstLine="720"/>
        <w:rPr>
          <w:rFonts w:eastAsia="Batang"/>
          <w:color w:val="000000"/>
        </w:rPr>
      </w:pPr>
      <w:r>
        <w:rPr>
          <w:rFonts w:eastAsia="Batang"/>
          <w:color w:val="000000"/>
        </w:rPr>
        <w:t xml:space="preserve">The </w:t>
      </w:r>
      <w:proofErr w:type="spellStart"/>
      <w:r>
        <w:rPr>
          <w:rFonts w:eastAsia="Batang"/>
          <w:color w:val="000000"/>
        </w:rPr>
        <w:t>APA</w:t>
      </w:r>
      <w:proofErr w:type="spellEnd"/>
      <w:r>
        <w:rPr>
          <w:rFonts w:eastAsia="Batang"/>
          <w:color w:val="000000"/>
        </w:rPr>
        <w:t xml:space="preserve"> contains provisions related to the </w:t>
      </w:r>
      <w:r w:rsidR="0075435A">
        <w:rPr>
          <w:rFonts w:eastAsia="Batang"/>
          <w:color w:val="000000"/>
        </w:rPr>
        <w:t>provision</w:t>
      </w:r>
      <w:r>
        <w:rPr>
          <w:rFonts w:eastAsia="Batang"/>
          <w:color w:val="000000"/>
        </w:rPr>
        <w:t xml:space="preserve"> of electrical service from PSE to </w:t>
      </w:r>
      <w:proofErr w:type="spellStart"/>
      <w:r>
        <w:rPr>
          <w:rFonts w:eastAsia="Batang"/>
          <w:color w:val="000000"/>
        </w:rPr>
        <w:t>JPUD</w:t>
      </w:r>
      <w:proofErr w:type="spellEnd"/>
      <w:r>
        <w:rPr>
          <w:rFonts w:eastAsia="Batang"/>
          <w:color w:val="000000"/>
        </w:rPr>
        <w:t xml:space="preserve"> prior to closing.  The sale of the Jefferson County Assets </w:t>
      </w:r>
      <w:r w:rsidR="0097441D">
        <w:rPr>
          <w:rFonts w:eastAsia="Batang"/>
          <w:color w:val="000000"/>
        </w:rPr>
        <w:t xml:space="preserve">must </w:t>
      </w:r>
      <w:r>
        <w:rPr>
          <w:rFonts w:eastAsia="Batang"/>
          <w:color w:val="000000"/>
        </w:rPr>
        <w:t xml:space="preserve">close </w:t>
      </w:r>
      <w:r w:rsidR="00171B61">
        <w:rPr>
          <w:rFonts w:eastAsia="Batang"/>
          <w:color w:val="000000"/>
        </w:rPr>
        <w:t xml:space="preserve">within </w:t>
      </w:r>
      <w:r w:rsidR="0097441D">
        <w:rPr>
          <w:rFonts w:eastAsia="Batang"/>
          <w:color w:val="000000"/>
        </w:rPr>
        <w:t xml:space="preserve">18 and </w:t>
      </w:r>
      <w:r w:rsidR="00171B61">
        <w:rPr>
          <w:rFonts w:eastAsia="Batang"/>
          <w:color w:val="000000"/>
        </w:rPr>
        <w:t>36 months</w:t>
      </w:r>
      <w:r w:rsidR="0097441D">
        <w:rPr>
          <w:rFonts w:eastAsia="Batang"/>
          <w:color w:val="000000"/>
        </w:rPr>
        <w:t xml:space="preserve"> from the date the </w:t>
      </w:r>
      <w:proofErr w:type="spellStart"/>
      <w:r w:rsidR="0097441D">
        <w:rPr>
          <w:rFonts w:eastAsia="Batang"/>
          <w:color w:val="000000"/>
        </w:rPr>
        <w:t>APA</w:t>
      </w:r>
      <w:proofErr w:type="spellEnd"/>
      <w:r w:rsidR="0097441D">
        <w:rPr>
          <w:rFonts w:eastAsia="Batang"/>
          <w:color w:val="000000"/>
        </w:rPr>
        <w:t xml:space="preserve"> was entered</w:t>
      </w:r>
      <w:r w:rsidR="00171B61">
        <w:rPr>
          <w:rFonts w:eastAsia="Batang"/>
          <w:color w:val="000000"/>
        </w:rPr>
        <w:t>.</w:t>
      </w:r>
    </w:p>
    <w:p w:rsidR="00866A2F" w:rsidRDefault="00866A2F">
      <w:pPr>
        <w:pStyle w:val="BodyText"/>
        <w:spacing w:after="0" w:line="480" w:lineRule="auto"/>
        <w:ind w:left="720" w:firstLine="720"/>
        <w:rPr>
          <w:rFonts w:eastAsia="Batang"/>
          <w:color w:val="000000"/>
        </w:rPr>
      </w:pPr>
      <w:r>
        <w:lastRenderedPageBreak/>
        <w:t xml:space="preserve">Finally, </w:t>
      </w:r>
      <w:r w:rsidR="00940B58">
        <w:t xml:space="preserve">as a condition precedent to closing, </w:t>
      </w:r>
      <w:r>
        <w:t xml:space="preserve">the </w:t>
      </w:r>
      <w:proofErr w:type="spellStart"/>
      <w:r>
        <w:t>APA</w:t>
      </w:r>
      <w:proofErr w:type="spellEnd"/>
      <w:r>
        <w:t xml:space="preserve"> </w:t>
      </w:r>
      <w:r w:rsidR="00940B58">
        <w:t>requires</w:t>
      </w:r>
      <w:r>
        <w:t xml:space="preserve"> an order from the Commission confirming that:  (a) </w:t>
      </w:r>
      <w:r w:rsidRPr="00477D02">
        <w:t>the purchase</w:t>
      </w:r>
      <w:r w:rsidR="00940B58">
        <w:t xml:space="preserve"> price </w:t>
      </w:r>
      <w:r w:rsidRPr="00477D02">
        <w:t xml:space="preserve">is sufficient to fully compensate PSE's customers for the sale of the Assets, </w:t>
      </w:r>
      <w:r w:rsidR="00940B58">
        <w:t>(b) </w:t>
      </w:r>
      <w:r>
        <w:t xml:space="preserve">the provisions of the </w:t>
      </w:r>
      <w:proofErr w:type="spellStart"/>
      <w:r w:rsidRPr="00477D02">
        <w:t>APA</w:t>
      </w:r>
      <w:proofErr w:type="spellEnd"/>
      <w:r w:rsidRPr="00477D02">
        <w:t xml:space="preserve"> pertaining to PSE’s transition of its responsibilities to provide electrical service to its customers in the Service Territory are</w:t>
      </w:r>
      <w:r w:rsidRPr="00465E58">
        <w:t xml:space="preserve"> </w:t>
      </w:r>
      <w:r>
        <w:t xml:space="preserve">sufficient and </w:t>
      </w:r>
      <w:r w:rsidRPr="00465E58">
        <w:t>consistent with PSE’s public service obligations</w:t>
      </w:r>
      <w:r>
        <w:t>;</w:t>
      </w:r>
      <w:r w:rsidRPr="00465E58">
        <w:t xml:space="preserve"> and (</w:t>
      </w:r>
      <w:r>
        <w:t>c</w:t>
      </w:r>
      <w:r w:rsidRPr="00465E58">
        <w:t>) </w:t>
      </w:r>
      <w:r>
        <w:t>the transfer of the assets is authorized by</w:t>
      </w:r>
      <w:r w:rsidRPr="00465E58">
        <w:t xml:space="preserve"> RCW 80.12.020(2)</w:t>
      </w:r>
      <w:r w:rsidRPr="00465E58">
        <w:rPr>
          <w:color w:val="000000"/>
        </w:rPr>
        <w:t>.</w:t>
      </w:r>
      <w:r>
        <w:rPr>
          <w:rStyle w:val="FootnoteReference"/>
          <w:color w:val="000000"/>
        </w:rPr>
        <w:footnoteReference w:id="3"/>
      </w:r>
      <w:r w:rsidRPr="00465E58">
        <w:t xml:space="preserve"> </w:t>
      </w:r>
      <w:r>
        <w:t xml:space="preserve"> </w:t>
      </w:r>
      <w:r w:rsidR="00940B58">
        <w:t xml:space="preserve">The Company sought to acquire these declarations on </w:t>
      </w:r>
      <w:r w:rsidR="0075435A">
        <w:t xml:space="preserve">July 15, 2010 </w:t>
      </w:r>
      <w:r w:rsidR="00940B58">
        <w:t xml:space="preserve">by filing with the Commission a Petition for Declaratory Order Regarding the Transfer of Assets to </w:t>
      </w:r>
      <w:r w:rsidR="007F0D99">
        <w:t>Jefferson County Public Utility District</w:t>
      </w:r>
      <w:r w:rsidR="00940B58">
        <w:t>.</w:t>
      </w:r>
    </w:p>
    <w:p w:rsidR="008509C2" w:rsidRDefault="008509C2" w:rsidP="008509C2">
      <w:pPr>
        <w:pStyle w:val="BodyTextIndent"/>
        <w:jc w:val="both"/>
        <w:outlineLvl w:val="2"/>
        <w:rPr>
          <w:b/>
        </w:rPr>
      </w:pPr>
    </w:p>
    <w:p w:rsidR="008509C2" w:rsidRDefault="00063CD1" w:rsidP="00097FDD">
      <w:pPr>
        <w:pStyle w:val="BodyTextIndent"/>
        <w:spacing w:line="240" w:lineRule="auto"/>
        <w:outlineLvl w:val="2"/>
        <w:rPr>
          <w:b/>
        </w:rPr>
      </w:pPr>
      <w:r w:rsidRPr="00097FDD">
        <w:rPr>
          <w:b/>
        </w:rPr>
        <w:t>A.</w:t>
      </w:r>
      <w:r w:rsidRPr="00097FDD">
        <w:rPr>
          <w:b/>
        </w:rPr>
        <w:tab/>
      </w:r>
      <w:r w:rsidRPr="00097FDD">
        <w:rPr>
          <w:rFonts w:eastAsia="Calibri"/>
          <w:b/>
        </w:rPr>
        <w:t>The Purchase Pr</w:t>
      </w:r>
      <w:r w:rsidR="008509C2" w:rsidRPr="00097FDD">
        <w:rPr>
          <w:rFonts w:eastAsia="Calibri"/>
          <w:b/>
        </w:rPr>
        <w:t xml:space="preserve">ice </w:t>
      </w:r>
      <w:r w:rsidRPr="00097FDD">
        <w:rPr>
          <w:rFonts w:eastAsia="Calibri"/>
          <w:b/>
        </w:rPr>
        <w:t>of $103 M</w:t>
      </w:r>
      <w:r w:rsidR="008509C2" w:rsidRPr="00097FDD">
        <w:rPr>
          <w:rFonts w:eastAsia="Calibri"/>
          <w:b/>
        </w:rPr>
        <w:t xml:space="preserve">illion </w:t>
      </w:r>
      <w:r w:rsidRPr="00097FDD">
        <w:rPr>
          <w:rFonts w:eastAsia="Calibri"/>
          <w:b/>
        </w:rPr>
        <w:t xml:space="preserve">for the Sale of the </w:t>
      </w:r>
      <w:r w:rsidR="008509C2" w:rsidRPr="00097FDD">
        <w:rPr>
          <w:b/>
        </w:rPr>
        <w:t>Jefferson County Assets</w:t>
      </w:r>
      <w:r w:rsidR="008509C2" w:rsidRPr="00097FDD">
        <w:rPr>
          <w:rFonts w:eastAsia="Batang"/>
          <w:b/>
          <w:color w:val="000000"/>
        </w:rPr>
        <w:t xml:space="preserve"> </w:t>
      </w:r>
      <w:r w:rsidRPr="00097FDD">
        <w:rPr>
          <w:rFonts w:eastAsia="Calibri"/>
          <w:b/>
        </w:rPr>
        <w:t>is Fair</w:t>
      </w:r>
      <w:r w:rsidR="00B92276" w:rsidRPr="00097FDD">
        <w:rPr>
          <w:rFonts w:eastAsia="Calibri"/>
          <w:b/>
        </w:rPr>
        <w:t>,</w:t>
      </w:r>
      <w:r w:rsidRPr="00097FDD">
        <w:rPr>
          <w:rFonts w:eastAsia="Calibri"/>
          <w:b/>
        </w:rPr>
        <w:t xml:space="preserve"> R</w:t>
      </w:r>
      <w:r w:rsidR="008509C2" w:rsidRPr="00097FDD">
        <w:rPr>
          <w:rFonts w:eastAsia="Calibri"/>
          <w:b/>
        </w:rPr>
        <w:t>easonable</w:t>
      </w:r>
      <w:r w:rsidR="00122230" w:rsidRPr="00097FDD">
        <w:rPr>
          <w:rFonts w:eastAsia="Calibri"/>
          <w:b/>
        </w:rPr>
        <w:t>,</w:t>
      </w:r>
      <w:r w:rsidRPr="00097FDD" w:rsidDel="00063CD1">
        <w:rPr>
          <w:b/>
        </w:rPr>
        <w:t xml:space="preserve"> </w:t>
      </w:r>
      <w:r w:rsidR="00B92276" w:rsidRPr="00097FDD">
        <w:rPr>
          <w:b/>
        </w:rPr>
        <w:t>and Sufficient</w:t>
      </w:r>
    </w:p>
    <w:p w:rsidR="00097FDD" w:rsidRPr="00097FDD" w:rsidRDefault="00097FDD" w:rsidP="00097FDD">
      <w:pPr>
        <w:pStyle w:val="BodyTextIndent"/>
        <w:spacing w:line="240" w:lineRule="auto"/>
        <w:outlineLvl w:val="2"/>
        <w:rPr>
          <w:b/>
        </w:rPr>
      </w:pPr>
    </w:p>
    <w:p w:rsidR="00097FDD" w:rsidRDefault="00097FDD" w:rsidP="00097FDD">
      <w:pPr>
        <w:pStyle w:val="BodyTextIndent"/>
        <w:ind w:left="0" w:firstLine="0"/>
        <w:outlineLvl w:val="2"/>
        <w:rPr>
          <w:b/>
        </w:rPr>
      </w:pPr>
    </w:p>
    <w:p w:rsidR="00476866" w:rsidRDefault="00B92276" w:rsidP="00097FDD">
      <w:pPr>
        <w:pStyle w:val="BodyTextIndent"/>
        <w:outlineLvl w:val="2"/>
        <w:rPr>
          <w:b/>
        </w:rPr>
      </w:pPr>
      <w:r>
        <w:rPr>
          <w:b/>
        </w:rPr>
        <w:t>Q.</w:t>
      </w:r>
      <w:r>
        <w:rPr>
          <w:b/>
        </w:rPr>
        <w:tab/>
      </w:r>
      <w:r w:rsidR="00122230">
        <w:rPr>
          <w:b/>
        </w:rPr>
        <w:t xml:space="preserve">The Settlement </w:t>
      </w:r>
      <w:r w:rsidR="0097441D">
        <w:rPr>
          <w:b/>
        </w:rPr>
        <w:t>Stipulation</w:t>
      </w:r>
      <w:r w:rsidR="00122230">
        <w:rPr>
          <w:b/>
        </w:rPr>
        <w:t xml:space="preserve"> asks the Commission to issue an order declaring that the $103 million purchase price for the Jefferson County Assets is fair, reasonable and sufficient.  </w:t>
      </w:r>
      <w:r>
        <w:rPr>
          <w:b/>
        </w:rPr>
        <w:t xml:space="preserve">Please explain what is meant by </w:t>
      </w:r>
      <w:r w:rsidR="005D5F58">
        <w:rPr>
          <w:b/>
        </w:rPr>
        <w:t xml:space="preserve">a </w:t>
      </w:r>
      <w:r w:rsidR="00122230">
        <w:rPr>
          <w:b/>
        </w:rPr>
        <w:t>“</w:t>
      </w:r>
      <w:r>
        <w:rPr>
          <w:b/>
        </w:rPr>
        <w:t>fair, reasonable and sufficient</w:t>
      </w:r>
      <w:r w:rsidR="00122230">
        <w:rPr>
          <w:b/>
        </w:rPr>
        <w:t>”</w:t>
      </w:r>
      <w:r>
        <w:rPr>
          <w:b/>
        </w:rPr>
        <w:t xml:space="preserve"> purchase price.</w:t>
      </w:r>
    </w:p>
    <w:p w:rsidR="00097FDD" w:rsidRDefault="00B92276">
      <w:pPr>
        <w:pStyle w:val="BodyTextIndent"/>
        <w:outlineLvl w:val="2"/>
        <w:sectPr w:rsidR="00097FDD" w:rsidSect="00153ECA">
          <w:pgSz w:w="12240" w:h="15840" w:code="1"/>
          <w:pgMar w:top="1440" w:right="1440" w:bottom="1440" w:left="1872" w:header="720" w:footer="720" w:gutter="0"/>
          <w:lnNumType w:countBy="1"/>
          <w:pgNumType w:start="1"/>
          <w:cols w:space="720"/>
          <w:docGrid w:linePitch="360"/>
        </w:sectPr>
      </w:pPr>
      <w:r>
        <w:t>A.</w:t>
      </w:r>
      <w:r>
        <w:tab/>
        <w:t>For</w:t>
      </w:r>
      <w:r w:rsidR="005D5F58">
        <w:t xml:space="preserve"> </w:t>
      </w:r>
      <w:r>
        <w:t xml:space="preserve">the purposes of </w:t>
      </w:r>
      <w:r w:rsidR="0097441D">
        <w:t>the Settlement Stipulation</w:t>
      </w:r>
      <w:r>
        <w:t xml:space="preserve">, </w:t>
      </w:r>
      <w:r w:rsidR="002D1598">
        <w:t>$103 million is a “</w:t>
      </w:r>
      <w:r>
        <w:t>fair</w:t>
      </w:r>
      <w:r w:rsidR="002D1598">
        <w:t xml:space="preserve">” </w:t>
      </w:r>
      <w:r>
        <w:t xml:space="preserve">and </w:t>
      </w:r>
      <w:r w:rsidR="002D1598">
        <w:t>“</w:t>
      </w:r>
      <w:r>
        <w:t>reasonable</w:t>
      </w:r>
      <w:r w:rsidR="002D1598">
        <w:t>”</w:t>
      </w:r>
      <w:r>
        <w:t xml:space="preserve"> </w:t>
      </w:r>
      <w:r w:rsidR="000A2D8E">
        <w:t xml:space="preserve">purchase </w:t>
      </w:r>
      <w:r w:rsidR="002D1598">
        <w:t xml:space="preserve">price because it </w:t>
      </w:r>
      <w:r>
        <w:t>is a</w:t>
      </w:r>
      <w:r w:rsidR="005D5F58">
        <w:t xml:space="preserve"> </w:t>
      </w:r>
      <w:r>
        <w:t xml:space="preserve">price that might be </w:t>
      </w:r>
      <w:r w:rsidR="0097441D">
        <w:t xml:space="preserve">reasonably </w:t>
      </w:r>
      <w:r>
        <w:t xml:space="preserve">expected </w:t>
      </w:r>
      <w:r w:rsidR="002D1598">
        <w:t xml:space="preserve">to </w:t>
      </w:r>
      <w:r w:rsidR="0097441D">
        <w:t>result</w:t>
      </w:r>
      <w:r w:rsidR="002D1598">
        <w:t xml:space="preserve"> </w:t>
      </w:r>
      <w:r>
        <w:t xml:space="preserve">between a willing buyer and a willing seller, </w:t>
      </w:r>
      <w:r w:rsidR="002549BB" w:rsidRPr="002549BB">
        <w:rPr>
          <w:i/>
        </w:rPr>
        <w:t>i.e.</w:t>
      </w:r>
      <w:r w:rsidR="002D1598">
        <w:rPr>
          <w:i/>
        </w:rPr>
        <w:t>,</w:t>
      </w:r>
      <w:r w:rsidR="002549BB" w:rsidRPr="002549BB">
        <w:rPr>
          <w:i/>
        </w:rPr>
        <w:t xml:space="preserve"> </w:t>
      </w:r>
      <w:r>
        <w:t xml:space="preserve">a fair market value.  </w:t>
      </w:r>
      <w:r w:rsidR="002D1598">
        <w:t>$103 million is a “</w:t>
      </w:r>
      <w:r w:rsidR="005D5F58">
        <w:t>s</w:t>
      </w:r>
      <w:r>
        <w:t>ufficient</w:t>
      </w:r>
      <w:r w:rsidR="002D1598">
        <w:t>”</w:t>
      </w:r>
      <w:r w:rsidR="005D5F58">
        <w:t xml:space="preserve"> price</w:t>
      </w:r>
      <w:r w:rsidR="002D1598">
        <w:t xml:space="preserve"> because it appears to be</w:t>
      </w:r>
      <w:r w:rsidR="005D5F58">
        <w:t xml:space="preserve"> the maximum PSE </w:t>
      </w:r>
      <w:r w:rsidR="00C24024">
        <w:t>wa</w:t>
      </w:r>
      <w:r w:rsidR="005D5F58">
        <w:t xml:space="preserve">s able to obtain in this transaction </w:t>
      </w:r>
      <w:r w:rsidR="002D1598">
        <w:t>under the</w:t>
      </w:r>
      <w:r w:rsidR="000A2D8E">
        <w:t xml:space="preserve"> threat of condemnation by </w:t>
      </w:r>
      <w:proofErr w:type="spellStart"/>
      <w:r w:rsidR="000A2D8E">
        <w:t>JPUD</w:t>
      </w:r>
      <w:proofErr w:type="spellEnd"/>
      <w:r w:rsidR="002D1598">
        <w:t xml:space="preserve">.  Thus, $103 million is the maximum amount that </w:t>
      </w:r>
      <w:r w:rsidR="000A2D8E">
        <w:t>c</w:t>
      </w:r>
      <w:r w:rsidR="002D1598">
        <w:t>ould be</w:t>
      </w:r>
      <w:r w:rsidR="005D5F58">
        <w:t xml:space="preserve"> recover</w:t>
      </w:r>
      <w:r w:rsidR="002D1598">
        <w:t>ed</w:t>
      </w:r>
      <w:r w:rsidR="005D5F58">
        <w:t xml:space="preserve"> for ratepayers </w:t>
      </w:r>
      <w:r w:rsidR="002D1598">
        <w:t>after</w:t>
      </w:r>
      <w:r w:rsidR="005D5F58">
        <w:t xml:space="preserve"> the </w:t>
      </w:r>
    </w:p>
    <w:p w:rsidR="00476866" w:rsidRDefault="00097FDD">
      <w:pPr>
        <w:pStyle w:val="BodyTextIndent"/>
        <w:outlineLvl w:val="2"/>
      </w:pPr>
      <w:r>
        <w:lastRenderedPageBreak/>
        <w:tab/>
      </w:r>
      <w:r w:rsidR="005D5F58">
        <w:t xml:space="preserve">transaction </w:t>
      </w:r>
      <w:r w:rsidR="0097441D">
        <w:t>closes.</w:t>
      </w:r>
      <w:r w:rsidR="002D1598">
        <w:t xml:space="preserve">  The term “sufficient” does not address whether </w:t>
      </w:r>
      <w:r w:rsidR="0097441D">
        <w:t xml:space="preserve">or not </w:t>
      </w:r>
      <w:r w:rsidR="002D1598">
        <w:t xml:space="preserve">the $103 million purchase price </w:t>
      </w:r>
      <w:r w:rsidR="006779DB">
        <w:t xml:space="preserve">fully </w:t>
      </w:r>
      <w:r w:rsidR="0097441D">
        <w:t xml:space="preserve">recovers </w:t>
      </w:r>
      <w:r w:rsidR="002D1598">
        <w:t>PSE</w:t>
      </w:r>
      <w:r w:rsidR="0097441D">
        <w:t>’s</w:t>
      </w:r>
      <w:r w:rsidR="003D7F45">
        <w:t xml:space="preserve"> investment</w:t>
      </w:r>
      <w:r w:rsidR="002D1598">
        <w:t xml:space="preserve"> in the Jefferson County Assets.</w:t>
      </w:r>
    </w:p>
    <w:p w:rsidR="00476866" w:rsidRDefault="005D5F58">
      <w:pPr>
        <w:pStyle w:val="BodyTextIndent"/>
        <w:outlineLvl w:val="2"/>
      </w:pPr>
      <w:r>
        <w:t xml:space="preserve"> </w:t>
      </w:r>
    </w:p>
    <w:p w:rsidR="00DB0D9F" w:rsidRDefault="00DB0D9F" w:rsidP="00DB0D9F">
      <w:pPr>
        <w:pStyle w:val="BodyTextIndent"/>
        <w:rPr>
          <w:b/>
        </w:rPr>
      </w:pPr>
      <w:r>
        <w:rPr>
          <w:b/>
        </w:rPr>
        <w:t>Q.</w:t>
      </w:r>
      <w:r>
        <w:rPr>
          <w:b/>
        </w:rPr>
        <w:tab/>
        <w:t xml:space="preserve">Please summarize why the $103 million purchase price for </w:t>
      </w:r>
      <w:r w:rsidRPr="00063CD1">
        <w:rPr>
          <w:b/>
        </w:rPr>
        <w:t>Jefferson County Assets</w:t>
      </w:r>
      <w:r w:rsidRPr="00063CD1">
        <w:rPr>
          <w:rFonts w:eastAsia="Batang"/>
          <w:b/>
          <w:color w:val="000000"/>
        </w:rPr>
        <w:t xml:space="preserve"> </w:t>
      </w:r>
      <w:r>
        <w:rPr>
          <w:b/>
        </w:rPr>
        <w:t>is fair</w:t>
      </w:r>
      <w:r w:rsidR="00B92276">
        <w:rPr>
          <w:b/>
        </w:rPr>
        <w:t>,</w:t>
      </w:r>
      <w:r>
        <w:rPr>
          <w:b/>
        </w:rPr>
        <w:t xml:space="preserve"> reasonable</w:t>
      </w:r>
      <w:r w:rsidR="00B92276">
        <w:rPr>
          <w:b/>
        </w:rPr>
        <w:t xml:space="preserve"> and sufficient.</w:t>
      </w:r>
      <w:r w:rsidDel="001365F1">
        <w:rPr>
          <w:b/>
        </w:rPr>
        <w:t xml:space="preserve"> </w:t>
      </w:r>
    </w:p>
    <w:p w:rsidR="00DB0D9F" w:rsidRDefault="00DB0D9F" w:rsidP="00DB0D9F">
      <w:pPr>
        <w:pStyle w:val="BodyTextIndent"/>
      </w:pPr>
      <w:r>
        <w:t>A.</w:t>
      </w:r>
      <w:r>
        <w:tab/>
        <w:t xml:space="preserve">Staff reviewed a number of appraisals prepared by PSE and </w:t>
      </w:r>
      <w:proofErr w:type="spellStart"/>
      <w:r>
        <w:t>JPUD</w:t>
      </w:r>
      <w:proofErr w:type="spellEnd"/>
      <w:r>
        <w:t xml:space="preserve"> for the Jefferson County Assets, as described in Mr. </w:t>
      </w:r>
      <w:proofErr w:type="spellStart"/>
      <w:r>
        <w:t>Karzmar’s</w:t>
      </w:r>
      <w:proofErr w:type="spellEnd"/>
      <w:r>
        <w:t xml:space="preserve"> direct testimony.  These appraisals ranged from </w:t>
      </w:r>
      <w:r w:rsidR="004523E6" w:rsidRPr="004523E6">
        <w:rPr>
          <w:highlight w:val="black"/>
        </w:rPr>
        <w:t>XXX</w:t>
      </w:r>
      <w:r>
        <w:t xml:space="preserve"> million at the low end to </w:t>
      </w:r>
      <w:proofErr w:type="spellStart"/>
      <w:r w:rsidR="004523E6" w:rsidRPr="004523E6">
        <w:rPr>
          <w:highlight w:val="black"/>
        </w:rPr>
        <w:t>XXXX</w:t>
      </w:r>
      <w:proofErr w:type="spellEnd"/>
      <w:r>
        <w:t xml:space="preserve"> million at the high end.  </w:t>
      </w:r>
      <w:r w:rsidR="0097441D">
        <w:t xml:space="preserve">Staff does not necessarily agree with any </w:t>
      </w:r>
      <w:r w:rsidR="00FF06DC">
        <w:t xml:space="preserve">one </w:t>
      </w:r>
      <w:r w:rsidR="0097441D">
        <w:t xml:space="preserve">of these appraisals. </w:t>
      </w:r>
      <w:r>
        <w:t xml:space="preserve"> However, taken together, they lend support for the $103 million purchase price.</w:t>
      </w:r>
    </w:p>
    <w:p w:rsidR="008509C2" w:rsidRDefault="00DB0D9F" w:rsidP="008509C2">
      <w:pPr>
        <w:pStyle w:val="BodyTextIndent"/>
        <w:ind w:firstLine="720"/>
      </w:pPr>
      <w:r>
        <w:t>Staff also independently a</w:t>
      </w:r>
      <w:bookmarkStart w:id="2" w:name="_GoBack"/>
      <w:bookmarkEnd w:id="2"/>
      <w:r>
        <w:t xml:space="preserve">nalyzed the transaction </w:t>
      </w:r>
      <w:r w:rsidR="0097441D">
        <w:t>using the following</w:t>
      </w:r>
      <w:r>
        <w:t xml:space="preserve"> approaches:</w:t>
      </w:r>
    </w:p>
    <w:p w:rsidR="008509C2" w:rsidRDefault="00DB0D9F" w:rsidP="008509C2">
      <w:pPr>
        <w:pStyle w:val="Answer"/>
        <w:numPr>
          <w:ilvl w:val="0"/>
          <w:numId w:val="10"/>
        </w:numPr>
        <w:spacing w:before="0" w:after="0"/>
      </w:pPr>
      <w:r w:rsidRPr="00BE4659">
        <w:rPr>
          <w:b/>
        </w:rPr>
        <w:t xml:space="preserve">Comparable </w:t>
      </w:r>
      <w:r w:rsidR="00E206BF">
        <w:rPr>
          <w:b/>
        </w:rPr>
        <w:t xml:space="preserve">Forced </w:t>
      </w:r>
      <w:r w:rsidRPr="00BE4659">
        <w:rPr>
          <w:b/>
        </w:rPr>
        <w:t xml:space="preserve">Sales:  </w:t>
      </w:r>
      <w:r>
        <w:t xml:space="preserve">Staff </w:t>
      </w:r>
      <w:r w:rsidR="00B55F33">
        <w:t xml:space="preserve">compared </w:t>
      </w:r>
      <w:r>
        <w:t>recent “t</w:t>
      </w:r>
      <w:r w:rsidR="00A27109">
        <w:t xml:space="preserve">akeovers” in the Northwest </w:t>
      </w:r>
      <w:r>
        <w:t xml:space="preserve">to the sale of the Jefferson County Assets.  </w:t>
      </w:r>
      <w:r w:rsidR="00E206BF">
        <w:t>While not a direct match, t</w:t>
      </w:r>
      <w:r>
        <w:t xml:space="preserve">he </w:t>
      </w:r>
      <w:r w:rsidR="00CD2A11">
        <w:t xml:space="preserve">2001 </w:t>
      </w:r>
      <w:r>
        <w:t>purchase of PacifiCorp assets</w:t>
      </w:r>
      <w:r w:rsidR="00CD2A11">
        <w:t xml:space="preserve"> by the City of Hermiston, Oregon</w:t>
      </w:r>
      <w:r>
        <w:t xml:space="preserve"> </w:t>
      </w:r>
      <w:r w:rsidR="0097441D">
        <w:t>was examined</w:t>
      </w:r>
      <w:r>
        <w:t xml:space="preserve">.  There, PacifiCorp was an unwilling seller, yet eventually </w:t>
      </w:r>
      <w:r w:rsidR="0097441D">
        <w:t>agreed to</w:t>
      </w:r>
      <w:r>
        <w:t xml:space="preserve"> a final price</w:t>
      </w:r>
      <w:r w:rsidR="0097441D">
        <w:t>,</w:t>
      </w:r>
      <w:r>
        <w:t xml:space="preserve"> just as PSE has done.  </w:t>
      </w:r>
      <w:r w:rsidR="00B55F33">
        <w:t>M</w:t>
      </w:r>
      <w:r w:rsidR="00CD2A11">
        <w:t xml:space="preserve">easuring nominal purchase prices between the two transactions </w:t>
      </w:r>
      <w:r w:rsidR="00B55F33">
        <w:t>i</w:t>
      </w:r>
      <w:r w:rsidR="00CD2A11">
        <w:t>s not a valid comparison</w:t>
      </w:r>
      <w:r w:rsidR="00B55F33">
        <w:t>.  Staff,</w:t>
      </w:r>
      <w:r w:rsidR="00CD2A11">
        <w:t xml:space="preserve"> therefore</w:t>
      </w:r>
      <w:r w:rsidR="00B55F33">
        <w:t>,</w:t>
      </w:r>
      <w:r w:rsidR="00CD2A11">
        <w:t xml:space="preserve"> used price to book multiples as a basis of comparison. </w:t>
      </w:r>
      <w:r>
        <w:t xml:space="preserve">  </w:t>
      </w:r>
    </w:p>
    <w:p w:rsidR="00097FDD" w:rsidRDefault="00AA7C06" w:rsidP="008509C2">
      <w:pPr>
        <w:pStyle w:val="Answer"/>
        <w:spacing w:before="0" w:after="0"/>
        <w:ind w:left="1440" w:firstLine="720"/>
        <w:sectPr w:rsidR="00097FDD" w:rsidSect="00097FDD">
          <w:footerReference w:type="default" r:id="rId11"/>
          <w:pgSz w:w="12240" w:h="15840" w:code="1"/>
          <w:pgMar w:top="1440" w:right="1440" w:bottom="1440" w:left="1872" w:header="720" w:footer="720" w:gutter="0"/>
          <w:lnNumType w:countBy="1"/>
          <w:cols w:space="720"/>
          <w:docGrid w:linePitch="360"/>
        </w:sectPr>
      </w:pPr>
      <w:r>
        <w:t>T</w:t>
      </w:r>
      <w:r w:rsidR="00DB0D9F">
        <w:t>he City of Hermiston</w:t>
      </w:r>
      <w:r>
        <w:t>’s</w:t>
      </w:r>
      <w:r w:rsidR="00DB0D9F">
        <w:t xml:space="preserve"> purchase of PacifiCorp</w:t>
      </w:r>
      <w:r>
        <w:t>’s</w:t>
      </w:r>
      <w:r w:rsidR="00DB0D9F">
        <w:t xml:space="preserve"> assets </w:t>
      </w:r>
      <w:r>
        <w:t>realized an amount</w:t>
      </w:r>
      <w:r w:rsidR="008509C2" w:rsidRPr="008509C2">
        <w:t xml:space="preserve"> in excess of two times PacifiCorp’s net book value of the </w:t>
      </w:r>
      <w:r>
        <w:t xml:space="preserve">purchased </w:t>
      </w:r>
    </w:p>
    <w:p w:rsidR="008509C2" w:rsidRDefault="008509C2" w:rsidP="00097FDD">
      <w:pPr>
        <w:pStyle w:val="Answer"/>
        <w:spacing w:before="0" w:after="0"/>
        <w:ind w:left="1440" w:firstLine="0"/>
      </w:pPr>
      <w:r w:rsidRPr="008509C2">
        <w:lastRenderedPageBreak/>
        <w:t>assets</w:t>
      </w:r>
      <w:r w:rsidR="00AA7C06">
        <w:t>.</w:t>
      </w:r>
      <w:r w:rsidRPr="008509C2">
        <w:rPr>
          <w:rStyle w:val="FootnoteReference"/>
        </w:rPr>
        <w:footnoteReference w:id="4"/>
      </w:r>
      <w:r w:rsidR="00A27109">
        <w:t xml:space="preserve">  The </w:t>
      </w:r>
      <w:r w:rsidR="00DB0D9F">
        <w:t xml:space="preserve">price to book multiple </w:t>
      </w:r>
      <w:r w:rsidR="00A27109">
        <w:t xml:space="preserve">for the purchase of PSE’s Jefferson County Assets exceeds </w:t>
      </w:r>
      <w:r w:rsidR="00DB0D9F">
        <w:t>two times (approximately 2.14)</w:t>
      </w:r>
      <w:r w:rsidR="00A27109">
        <w:t xml:space="preserve"> using the </w:t>
      </w:r>
      <w:r w:rsidR="00DB0D9F">
        <w:t>net book value of the assets at the ti</w:t>
      </w:r>
      <w:r w:rsidR="00A27109">
        <w:t xml:space="preserve">me the </w:t>
      </w:r>
      <w:proofErr w:type="spellStart"/>
      <w:r w:rsidR="00A27109">
        <w:t>APA</w:t>
      </w:r>
      <w:proofErr w:type="spellEnd"/>
      <w:r w:rsidR="00A27109">
        <w:t xml:space="preserve"> was entered (</w:t>
      </w:r>
      <w:r w:rsidR="00DB0D9F">
        <w:t>$48.2 million</w:t>
      </w:r>
      <w:r w:rsidR="00A27109">
        <w:t xml:space="preserve">) </w:t>
      </w:r>
      <w:r w:rsidR="00DB0D9F">
        <w:t xml:space="preserve">and the purchase price of $103 million. </w:t>
      </w:r>
    </w:p>
    <w:p w:rsidR="000A2D55" w:rsidRDefault="00DB0D9F">
      <w:pPr>
        <w:pStyle w:val="Answer"/>
        <w:numPr>
          <w:ilvl w:val="0"/>
          <w:numId w:val="12"/>
        </w:numPr>
        <w:spacing w:before="0" w:after="0"/>
      </w:pPr>
      <w:r w:rsidRPr="000F2D1D">
        <w:rPr>
          <w:b/>
        </w:rPr>
        <w:t xml:space="preserve">Market Sales:  </w:t>
      </w:r>
      <w:r w:rsidR="008509C2" w:rsidRPr="008509C2">
        <w:t xml:space="preserve">Staff </w:t>
      </w:r>
      <w:r w:rsidR="00423DEF">
        <w:t>also exam</w:t>
      </w:r>
      <w:r w:rsidR="000F2D1D">
        <w:t>i</w:t>
      </w:r>
      <w:r w:rsidR="00423DEF">
        <w:t>ned</w:t>
      </w:r>
      <w:r w:rsidR="008509C2" w:rsidRPr="008509C2">
        <w:t xml:space="preserve"> the </w:t>
      </w:r>
      <w:r w:rsidR="00171B61">
        <w:t xml:space="preserve">price to book multiple </w:t>
      </w:r>
      <w:r w:rsidR="00423DEF">
        <w:t xml:space="preserve">that </w:t>
      </w:r>
      <w:r w:rsidR="00171B61">
        <w:t xml:space="preserve">Macquarie paid for PSE in the recent </w:t>
      </w:r>
      <w:r w:rsidR="00A81EC6">
        <w:t>acquisition</w:t>
      </w:r>
      <w:r w:rsidR="00423DEF">
        <w:t>,</w:t>
      </w:r>
      <w:r w:rsidR="00171B61">
        <w:t xml:space="preserve"> along with </w:t>
      </w:r>
      <w:r w:rsidR="000F2D1D">
        <w:t xml:space="preserve">the stock prices of a select group of publicly traded utilities in the Northwest, including Avista Corporation, </w:t>
      </w:r>
      <w:proofErr w:type="spellStart"/>
      <w:r w:rsidR="000F2D1D">
        <w:t>MDU</w:t>
      </w:r>
      <w:proofErr w:type="spellEnd"/>
      <w:r w:rsidR="000F2D1D">
        <w:t xml:space="preserve"> Resources Group, Inc., Northwest Natural Gas, </w:t>
      </w:r>
      <w:proofErr w:type="spellStart"/>
      <w:r w:rsidR="000F2D1D">
        <w:t>IdaCorp</w:t>
      </w:r>
      <w:proofErr w:type="spellEnd"/>
      <w:r w:rsidR="000F2D1D">
        <w:t xml:space="preserve">, Inc., </w:t>
      </w:r>
      <w:r>
        <w:t>and Portland General Electric Company.  Although none o</w:t>
      </w:r>
      <w:r w:rsidR="0065360B">
        <w:t>f the</w:t>
      </w:r>
      <w:r w:rsidR="00423DEF">
        <w:t>se</w:t>
      </w:r>
      <w:r w:rsidR="0065360B">
        <w:t xml:space="preserve"> companies are</w:t>
      </w:r>
      <w:r>
        <w:t xml:space="preserve"> identical </w:t>
      </w:r>
      <w:r w:rsidR="00423DEF">
        <w:t xml:space="preserve">to PSE </w:t>
      </w:r>
      <w:r>
        <w:t>in size or composition of asset</w:t>
      </w:r>
      <w:r w:rsidR="0065360B">
        <w:t>s</w:t>
      </w:r>
      <w:r w:rsidR="00423DEF">
        <w:t>,</w:t>
      </w:r>
      <w:r w:rsidR="0065360B">
        <w:t xml:space="preserve"> their stock prices </w:t>
      </w:r>
      <w:r w:rsidR="0075435A">
        <w:t xml:space="preserve">indicate </w:t>
      </w:r>
      <w:r>
        <w:t xml:space="preserve">what investors are willing to pay for a Northwest utility in daily market transactions.  Staff </w:t>
      </w:r>
      <w:r w:rsidR="00A232EC">
        <w:t xml:space="preserve">calculated </w:t>
      </w:r>
      <w:r>
        <w:t xml:space="preserve">a high and low price to book multiple </w:t>
      </w:r>
      <w:r w:rsidR="00A232EC">
        <w:t>for each company</w:t>
      </w:r>
      <w:r>
        <w:t>, along wi</w:t>
      </w:r>
      <w:r w:rsidR="0065360B">
        <w:t xml:space="preserve">th an average for the </w:t>
      </w:r>
      <w:r w:rsidR="006779DB">
        <w:t>group over a one year period beginning September 30, 2009 and ending September 30, 2010.</w:t>
      </w:r>
      <w:r w:rsidR="0065360B">
        <w:t xml:space="preserve"> </w:t>
      </w:r>
      <w:r>
        <w:t xml:space="preserve">The average price to book multiple for all of the companies throughout the year was 1.25.  </w:t>
      </w:r>
      <w:r w:rsidR="00A04186">
        <w:t xml:space="preserve">Macquarie paid 1.5 times book </w:t>
      </w:r>
      <w:r w:rsidR="006779DB">
        <w:t>to acquire</w:t>
      </w:r>
      <w:r w:rsidR="00A04186">
        <w:t xml:space="preserve"> PSE. </w:t>
      </w:r>
      <w:r w:rsidR="00423DEF">
        <w:t xml:space="preserve"> </w:t>
      </w:r>
      <w:r>
        <w:t xml:space="preserve">In comparison, PSE is expected to receive approximately 2.14 times book value for the sale of </w:t>
      </w:r>
      <w:r w:rsidR="00423DEF">
        <w:t>the Jefferson County Assets.</w:t>
      </w:r>
      <w:r w:rsidR="00A518E0">
        <w:t xml:space="preserve">  T</w:t>
      </w:r>
      <w:r>
        <w:t>hat is reasonable given th</w:t>
      </w:r>
      <w:r w:rsidR="00A04186">
        <w:t>e</w:t>
      </w:r>
      <w:r w:rsidR="00B02A97">
        <w:t xml:space="preserve"> premiums generally</w:t>
      </w:r>
      <w:r>
        <w:t xml:space="preserve"> paid for mergers or acquisitions</w:t>
      </w:r>
      <w:r w:rsidR="00A04186">
        <w:t xml:space="preserve"> and the improvements in the </w:t>
      </w:r>
      <w:r w:rsidR="000F2D1D">
        <w:t>financial</w:t>
      </w:r>
      <w:r w:rsidR="00A04186">
        <w:t xml:space="preserve"> markets over the last two years.</w:t>
      </w:r>
    </w:p>
    <w:p w:rsidR="008509C2" w:rsidRDefault="00A518E0" w:rsidP="00423DEF">
      <w:pPr>
        <w:pStyle w:val="Answer"/>
        <w:spacing w:before="0" w:after="0"/>
        <w:ind w:left="1440" w:firstLine="720"/>
      </w:pPr>
      <w:r>
        <w:t xml:space="preserve">As with the comparable forced sales described above, the market sales approach is not the perfect methodology for valuing the Jefferson County </w:t>
      </w:r>
      <w:r>
        <w:lastRenderedPageBreak/>
        <w:t xml:space="preserve">Assets.  However, </w:t>
      </w:r>
      <w:r w:rsidR="00DB0D9F">
        <w:t>observations of market transactions within a select industry group can be used in conjunction with other inputs in determinin</w:t>
      </w:r>
      <w:r>
        <w:t>g whether a fair</w:t>
      </w:r>
      <w:r w:rsidR="00423DEF">
        <w:t>,</w:t>
      </w:r>
      <w:r>
        <w:t xml:space="preserve"> reasonable </w:t>
      </w:r>
      <w:r w:rsidR="00423DEF">
        <w:t xml:space="preserve">and sufficient </w:t>
      </w:r>
      <w:r>
        <w:t xml:space="preserve">market </w:t>
      </w:r>
      <w:r w:rsidR="00A81EC6">
        <w:t>price</w:t>
      </w:r>
      <w:r>
        <w:t xml:space="preserve"> was achieved by PSE for the sale of its Jefferson County Assets.</w:t>
      </w:r>
      <w:r w:rsidR="00DB0D9F">
        <w:t xml:space="preserve"> </w:t>
      </w:r>
    </w:p>
    <w:p w:rsidR="00476866" w:rsidRDefault="00DB0D9F">
      <w:pPr>
        <w:pStyle w:val="Answer"/>
        <w:numPr>
          <w:ilvl w:val="0"/>
          <w:numId w:val="12"/>
        </w:numPr>
        <w:spacing w:before="0" w:after="0"/>
      </w:pPr>
      <w:r>
        <w:rPr>
          <w:b/>
        </w:rPr>
        <w:t xml:space="preserve">Tax Assessed Value:  </w:t>
      </w:r>
      <w:r>
        <w:t>This meth</w:t>
      </w:r>
      <w:r w:rsidR="00A518E0">
        <w:t>odology was the final approach S</w:t>
      </w:r>
      <w:r>
        <w:t xml:space="preserve">taff reviewed.  The latest assessed valuation </w:t>
      </w:r>
      <w:r w:rsidR="00B65254">
        <w:t>by t</w:t>
      </w:r>
      <w:r>
        <w:t>he Washington State Department of Revenue (</w:t>
      </w:r>
      <w:r w:rsidR="007F0D99">
        <w:t>“</w:t>
      </w:r>
      <w:proofErr w:type="spellStart"/>
      <w:r>
        <w:t>DOR</w:t>
      </w:r>
      <w:proofErr w:type="spellEnd"/>
      <w:r w:rsidR="007F0D99">
        <w:t>”</w:t>
      </w:r>
      <w:r>
        <w:t>)</w:t>
      </w:r>
      <w:r w:rsidR="000A2D8E">
        <w:t xml:space="preserve"> for the Jefferson County Assets </w:t>
      </w:r>
      <w:r>
        <w:t>w</w:t>
      </w:r>
      <w:r w:rsidR="000A2D8E">
        <w:t>as</w:t>
      </w:r>
      <w:r>
        <w:t xml:space="preserve"> </w:t>
      </w:r>
      <w:r w:rsidR="000A2D8E">
        <w:t xml:space="preserve">approximately $23 million for the Service Territory </w:t>
      </w:r>
      <w:r>
        <w:t>for 2009.</w:t>
      </w:r>
      <w:r w:rsidR="00A518E0">
        <w:t xml:space="preserve">  </w:t>
      </w:r>
      <w:r w:rsidR="00B65254">
        <w:t>2010 valuations are not yet available.</w:t>
      </w:r>
      <w:r>
        <w:t xml:space="preserve">  </w:t>
      </w:r>
    </w:p>
    <w:p w:rsidR="00476866" w:rsidRDefault="00B65254">
      <w:pPr>
        <w:pStyle w:val="Answer"/>
        <w:spacing w:before="0" w:after="0"/>
        <w:ind w:left="1440" w:firstLine="720"/>
      </w:pPr>
      <w:r>
        <w:t>T</w:t>
      </w:r>
      <w:r w:rsidR="00DB0D9F">
        <w:t>he tax asse</w:t>
      </w:r>
      <w:r w:rsidR="00A518E0">
        <w:t>ssed value was derived</w:t>
      </w:r>
      <w:r>
        <w:t xml:space="preserve"> by </w:t>
      </w:r>
      <w:proofErr w:type="spellStart"/>
      <w:r>
        <w:t>DOR</w:t>
      </w:r>
      <w:proofErr w:type="spellEnd"/>
      <w:r>
        <w:t xml:space="preserve"> using</w:t>
      </w:r>
      <w:r w:rsidR="00A518E0">
        <w:t xml:space="preserve"> three approaches: </w:t>
      </w:r>
      <w:r w:rsidR="00DB0D9F">
        <w:t>cost, income and ma</w:t>
      </w:r>
      <w:r w:rsidR="00A518E0">
        <w:t>rket</w:t>
      </w:r>
      <w:r w:rsidR="00DB0D9F">
        <w:t xml:space="preserve">.  </w:t>
      </w:r>
      <w:r w:rsidR="00D472FE">
        <w:t>T</w:t>
      </w:r>
      <w:r w:rsidR="00DB0D9F">
        <w:t>h</w:t>
      </w:r>
      <w:r w:rsidR="00D472FE">
        <w:t>e cost and income approaches look</w:t>
      </w:r>
      <w:r w:rsidR="00DB0D9F">
        <w:t xml:space="preserve"> at total costs and total income of the Compan</w:t>
      </w:r>
      <w:r w:rsidR="00D472FE">
        <w:t>y as a whole and then allocate</w:t>
      </w:r>
      <w:r w:rsidR="00DB0D9F">
        <w:t xml:space="preserve"> to </w:t>
      </w:r>
      <w:r w:rsidR="00D472FE">
        <w:t>each individual district.  The</w:t>
      </w:r>
      <w:r w:rsidR="00DB0D9F">
        <w:t xml:space="preserve"> market</w:t>
      </w:r>
      <w:r w:rsidR="00A81EC6">
        <w:t>-</w:t>
      </w:r>
      <w:r w:rsidR="00DB0D9F">
        <w:t xml:space="preserve">based approach looks at </w:t>
      </w:r>
      <w:r w:rsidR="00D472FE">
        <w:t>stock prices and debt to equity</w:t>
      </w:r>
      <w:r w:rsidR="00DB0D9F">
        <w:t xml:space="preserve">.  The three numbers are then reconciled to arrive at the final tax assessed value.  </w:t>
      </w:r>
    </w:p>
    <w:p w:rsidR="00476866" w:rsidRDefault="00B65254">
      <w:pPr>
        <w:pStyle w:val="Answer"/>
        <w:spacing w:before="0" w:after="0"/>
        <w:ind w:left="1440" w:firstLine="720"/>
      </w:pPr>
      <w:r>
        <w:t>T</w:t>
      </w:r>
      <w:r w:rsidR="00D472FE">
        <w:t>he tax assess</w:t>
      </w:r>
      <w:r>
        <w:t>ed value does not likely represent</w:t>
      </w:r>
      <w:r w:rsidR="00D472FE">
        <w:t xml:space="preserve"> a fair market price</w:t>
      </w:r>
      <w:r>
        <w:t xml:space="preserve"> for the Jefferson County Assets.  Nevertheless,</w:t>
      </w:r>
      <w:r w:rsidR="00DB0D9F">
        <w:t xml:space="preserve"> it is substantially below </w:t>
      </w:r>
      <w:r>
        <w:t>the price agr</w:t>
      </w:r>
      <w:r w:rsidR="00C12051">
        <w:t>e</w:t>
      </w:r>
      <w:r>
        <w:t xml:space="preserve">ed upon by PSE and </w:t>
      </w:r>
      <w:proofErr w:type="spellStart"/>
      <w:r>
        <w:t>JPUD</w:t>
      </w:r>
      <w:proofErr w:type="spellEnd"/>
      <w:r>
        <w:t>.  It</w:t>
      </w:r>
      <w:r w:rsidR="00DB0D9F">
        <w:t xml:space="preserve"> </w:t>
      </w:r>
      <w:r w:rsidR="00D472FE">
        <w:t xml:space="preserve">would </w:t>
      </w:r>
      <w:r>
        <w:t>also</w:t>
      </w:r>
      <w:r w:rsidR="00DB0D9F">
        <w:t xml:space="preserve"> be presented to a jury in a condemnation proceeding.  Because of this, failure to execut</w:t>
      </w:r>
      <w:r w:rsidR="00D472FE">
        <w:t xml:space="preserve">e the transaction with </w:t>
      </w:r>
      <w:proofErr w:type="spellStart"/>
      <w:r w:rsidR="00D472FE">
        <w:t>JPUD</w:t>
      </w:r>
      <w:proofErr w:type="spellEnd"/>
      <w:r w:rsidR="00D472FE">
        <w:t xml:space="preserve"> </w:t>
      </w:r>
      <w:r w:rsidR="00A81EC6">
        <w:t xml:space="preserve">may </w:t>
      </w:r>
      <w:r w:rsidR="00D472FE">
        <w:t xml:space="preserve">put PSE at risk </w:t>
      </w:r>
      <w:r w:rsidR="00A232EC">
        <w:t xml:space="preserve">of </w:t>
      </w:r>
      <w:r w:rsidR="00DB0D9F">
        <w:t xml:space="preserve">receiving much less than the $103 million </w:t>
      </w:r>
      <w:r w:rsidR="00D472FE">
        <w:t>it did achieve without condemnation.</w:t>
      </w:r>
    </w:p>
    <w:p w:rsidR="00476866" w:rsidRDefault="00476866">
      <w:pPr>
        <w:pStyle w:val="Answer"/>
        <w:spacing w:before="0" w:after="0"/>
        <w:ind w:left="1440" w:firstLine="720"/>
        <w:rPr>
          <w:b/>
        </w:rPr>
      </w:pPr>
    </w:p>
    <w:p w:rsidR="0075435A" w:rsidRDefault="00DF5623" w:rsidP="00097FDD">
      <w:pPr>
        <w:keepNext/>
        <w:autoSpaceDE w:val="0"/>
        <w:autoSpaceDN w:val="0"/>
        <w:adjustRightInd w:val="0"/>
        <w:ind w:left="720" w:hanging="720"/>
        <w:rPr>
          <w:b/>
        </w:rPr>
      </w:pPr>
      <w:r>
        <w:rPr>
          <w:b/>
        </w:rPr>
        <w:lastRenderedPageBreak/>
        <w:t>B.</w:t>
      </w:r>
      <w:r>
        <w:rPr>
          <w:b/>
        </w:rPr>
        <w:tab/>
      </w:r>
      <w:r w:rsidR="00ED1379" w:rsidRPr="00ED1379">
        <w:rPr>
          <w:b/>
        </w:rPr>
        <w:t>The Jefferson County Assets</w:t>
      </w:r>
      <w:r w:rsidR="004360C1" w:rsidRPr="004360C1">
        <w:rPr>
          <w:b/>
        </w:rPr>
        <w:t xml:space="preserve"> Are Not Used to Provide Electric Service Outside</w:t>
      </w:r>
      <w:r w:rsidR="00ED1379">
        <w:rPr>
          <w:b/>
        </w:rPr>
        <w:t xml:space="preserve"> of </w:t>
      </w:r>
      <w:r w:rsidR="00ED1379" w:rsidRPr="00ED1379">
        <w:rPr>
          <w:b/>
        </w:rPr>
        <w:t>Jefferson County</w:t>
      </w:r>
    </w:p>
    <w:p w:rsidR="00097FDD" w:rsidRDefault="00097FDD">
      <w:pPr>
        <w:pStyle w:val="BodyTextIndent"/>
        <w:rPr>
          <w:b/>
        </w:rPr>
      </w:pPr>
    </w:p>
    <w:p w:rsidR="000C49BD" w:rsidRPr="00097FDD" w:rsidRDefault="008509C2">
      <w:pPr>
        <w:pStyle w:val="BodyTextIndent"/>
        <w:rPr>
          <w:b/>
        </w:rPr>
      </w:pPr>
      <w:r w:rsidRPr="00097FDD">
        <w:rPr>
          <w:b/>
        </w:rPr>
        <w:t>Q.</w:t>
      </w:r>
      <w:r w:rsidRPr="00097FDD">
        <w:rPr>
          <w:b/>
        </w:rPr>
        <w:tab/>
      </w:r>
      <w:r w:rsidR="000C5E6A" w:rsidRPr="00097FDD">
        <w:rPr>
          <w:b/>
        </w:rPr>
        <w:t xml:space="preserve">PSE states that </w:t>
      </w:r>
      <w:r w:rsidR="00FE6A5A" w:rsidRPr="00097FDD">
        <w:rPr>
          <w:b/>
        </w:rPr>
        <w:t xml:space="preserve">the </w:t>
      </w:r>
      <w:r w:rsidRPr="00097FDD">
        <w:rPr>
          <w:b/>
        </w:rPr>
        <w:t xml:space="preserve">transmission and distribution facilities </w:t>
      </w:r>
      <w:r w:rsidR="00FE6A5A" w:rsidRPr="00097FDD">
        <w:rPr>
          <w:b/>
        </w:rPr>
        <w:t xml:space="preserve">being sold are necessary only </w:t>
      </w:r>
      <w:r w:rsidRPr="00097FDD">
        <w:rPr>
          <w:b/>
        </w:rPr>
        <w:t xml:space="preserve">to serve </w:t>
      </w:r>
      <w:r w:rsidR="0004421A" w:rsidRPr="00097FDD">
        <w:rPr>
          <w:b/>
        </w:rPr>
        <w:t>PSE’s</w:t>
      </w:r>
      <w:r w:rsidRPr="00097FDD">
        <w:rPr>
          <w:b/>
        </w:rPr>
        <w:t xml:space="preserve"> existing customers within the Service Territory</w:t>
      </w:r>
      <w:r w:rsidR="00AA2B46" w:rsidRPr="00097FDD">
        <w:rPr>
          <w:b/>
        </w:rPr>
        <w:t>.  Did Staff confirm this testimony?</w:t>
      </w:r>
    </w:p>
    <w:p w:rsidR="000C49BD" w:rsidRDefault="00AA2B46">
      <w:pPr>
        <w:pStyle w:val="BodyTextIndent"/>
      </w:pPr>
      <w:r>
        <w:t>A.</w:t>
      </w:r>
      <w:r>
        <w:tab/>
        <w:t xml:space="preserve">Yes.  According to Mr. </w:t>
      </w:r>
      <w:proofErr w:type="spellStart"/>
      <w:r>
        <w:t>Karzmar</w:t>
      </w:r>
      <w:proofErr w:type="spellEnd"/>
      <w:r>
        <w:t>:</w:t>
      </w:r>
    </w:p>
    <w:p w:rsidR="00476866" w:rsidRDefault="008509C2">
      <w:pPr>
        <w:pStyle w:val="Answer"/>
        <w:spacing w:before="0" w:after="0" w:line="240" w:lineRule="auto"/>
        <w:ind w:left="1440" w:firstLine="0"/>
      </w:pPr>
      <w:r w:rsidRPr="008509C2">
        <w:t>The assets in question are all located within the Service Territory.  There are no assets being sold that are located outside of Jefferson County</w:t>
      </w:r>
      <w:r w:rsidR="00C56A8C">
        <w:t xml:space="preserve">. . . . </w:t>
      </w:r>
      <w:r w:rsidRPr="008509C2">
        <w:t>None of the assets being sold are used to provide service outside of Jefferson County. Unique characteristics of the configuration of PSE's system in Jefferson County provide for a "clean break" from the remainder of our system</w:t>
      </w:r>
      <w:r w:rsidR="00C56A8C">
        <w:t>. . . .  T</w:t>
      </w:r>
      <w:r w:rsidRPr="008509C2">
        <w:t>here are no generation assets involved in or affected by this transaction.  The assets in question serve no function or purpose outside of the Service Territory.  No electrical facilities of any significance are stranded or rendered uneconomic by reason of this acquisition.  There are no severance damages (or stranded assets) to be accounted for in this transaction.</w:t>
      </w:r>
      <w:r w:rsidRPr="008509C2">
        <w:rPr>
          <w:rStyle w:val="FootnoteReference"/>
        </w:rPr>
        <w:footnoteReference w:id="5"/>
      </w:r>
    </w:p>
    <w:p w:rsidR="00476866" w:rsidRDefault="00476866">
      <w:pPr>
        <w:pStyle w:val="Answer"/>
        <w:spacing w:before="0" w:after="0" w:line="240" w:lineRule="auto"/>
        <w:ind w:left="1440" w:firstLine="0"/>
      </w:pPr>
    </w:p>
    <w:p w:rsidR="000C49BD" w:rsidRDefault="003E3038">
      <w:pPr>
        <w:pStyle w:val="Answer"/>
        <w:spacing w:before="0" w:after="0"/>
        <w:ind w:firstLine="0"/>
      </w:pPr>
      <w:r>
        <w:t xml:space="preserve">Staff reviewed a map of the </w:t>
      </w:r>
      <w:r w:rsidR="008061C9">
        <w:t>S</w:t>
      </w:r>
      <w:r>
        <w:t xml:space="preserve">ervice </w:t>
      </w:r>
      <w:r w:rsidR="008061C9">
        <w:t>T</w:t>
      </w:r>
      <w:r>
        <w:t>erritory and surrounding areas</w:t>
      </w:r>
      <w:r w:rsidR="00FE6A5A">
        <w:t xml:space="preserve"> and confirmed </w:t>
      </w:r>
      <w:r w:rsidR="00866A2F">
        <w:t xml:space="preserve">Mr. </w:t>
      </w:r>
      <w:proofErr w:type="spellStart"/>
      <w:r w:rsidR="00866A2F">
        <w:t>Karzmar’s</w:t>
      </w:r>
      <w:proofErr w:type="spellEnd"/>
      <w:r>
        <w:t xml:space="preserve"> statements. </w:t>
      </w:r>
      <w:r w:rsidR="00C56A8C">
        <w:t xml:space="preserve"> There are no </w:t>
      </w:r>
      <w:r w:rsidR="008061C9">
        <w:t>transmission lines, generating facilities or distribution substations outside of the Service Territory that would be negatively affected</w:t>
      </w:r>
      <w:r w:rsidR="00884379">
        <w:t xml:space="preserve"> by the sale</w:t>
      </w:r>
      <w:r w:rsidR="008061C9">
        <w:t xml:space="preserve">.  </w:t>
      </w:r>
      <w:r w:rsidR="00FE6A5A">
        <w:t xml:space="preserve">Moreover, </w:t>
      </w:r>
      <w:r w:rsidR="008061C9">
        <w:t>none of the assets being sold will affect continuing service outside of Jefferson County.</w:t>
      </w:r>
      <w:r w:rsidR="00D41D4B">
        <w:tab/>
      </w:r>
      <w:r w:rsidR="00CF7B5E">
        <w:t xml:space="preserve"> </w:t>
      </w:r>
    </w:p>
    <w:p w:rsidR="00C50CC4" w:rsidRDefault="00C50CC4" w:rsidP="008509C2">
      <w:pPr>
        <w:pStyle w:val="Answer"/>
      </w:pPr>
    </w:p>
    <w:p w:rsidR="00B66300" w:rsidRDefault="00B66300" w:rsidP="008509C2">
      <w:pPr>
        <w:pStyle w:val="Answer"/>
        <w:ind w:left="0" w:firstLine="0"/>
        <w:rPr>
          <w:b/>
        </w:rPr>
      </w:pPr>
      <w:r>
        <w:rPr>
          <w:b/>
        </w:rPr>
        <w:t>C.</w:t>
      </w:r>
      <w:r>
        <w:rPr>
          <w:b/>
        </w:rPr>
        <w:tab/>
        <w:t>The Settlement Stipulation Sati</w:t>
      </w:r>
      <w:r w:rsidR="000F3399">
        <w:rPr>
          <w:b/>
        </w:rPr>
        <w:t>s</w:t>
      </w:r>
      <w:r>
        <w:rPr>
          <w:b/>
        </w:rPr>
        <w:t>fies the Staff and Public Interest</w:t>
      </w:r>
    </w:p>
    <w:p w:rsidR="00097FDD" w:rsidRDefault="00097FDD" w:rsidP="008509C2">
      <w:pPr>
        <w:pStyle w:val="Answer"/>
        <w:ind w:left="0" w:firstLine="0"/>
        <w:rPr>
          <w:b/>
        </w:rPr>
      </w:pPr>
    </w:p>
    <w:p w:rsidR="008509C2" w:rsidRDefault="00D472FE" w:rsidP="008509C2">
      <w:pPr>
        <w:pStyle w:val="Answer"/>
        <w:ind w:left="0" w:firstLine="0"/>
        <w:rPr>
          <w:b/>
        </w:rPr>
      </w:pPr>
      <w:r>
        <w:rPr>
          <w:b/>
        </w:rPr>
        <w:t>Q.</w:t>
      </w:r>
      <w:r>
        <w:rPr>
          <w:b/>
        </w:rPr>
        <w:tab/>
        <w:t>Please summarize your testimony in support of the Settlement Agreement</w:t>
      </w:r>
      <w:r w:rsidR="00093122">
        <w:rPr>
          <w:b/>
        </w:rPr>
        <w:t>?</w:t>
      </w:r>
    </w:p>
    <w:p w:rsidR="00476866" w:rsidRDefault="00D472FE">
      <w:pPr>
        <w:pStyle w:val="Answer"/>
        <w:spacing w:before="0" w:after="0"/>
      </w:pPr>
      <w:r>
        <w:lastRenderedPageBreak/>
        <w:t>A.</w:t>
      </w:r>
      <w:r>
        <w:tab/>
      </w:r>
      <w:r w:rsidR="00866A2F">
        <w:t xml:space="preserve">The </w:t>
      </w:r>
      <w:r w:rsidR="005B359D">
        <w:t>$103 million is a fair</w:t>
      </w:r>
      <w:r w:rsidR="0059042C">
        <w:t xml:space="preserve"> </w:t>
      </w:r>
      <w:r w:rsidR="00884379">
        <w:t xml:space="preserve">and </w:t>
      </w:r>
      <w:r w:rsidR="005B359D">
        <w:t xml:space="preserve">reasonable purchase price for the </w:t>
      </w:r>
      <w:r>
        <w:t xml:space="preserve">Jefferson County </w:t>
      </w:r>
      <w:r w:rsidR="005B359D">
        <w:t>Assets</w:t>
      </w:r>
      <w:r>
        <w:t xml:space="preserve"> because it is </w:t>
      </w:r>
      <w:r w:rsidR="0059042C">
        <w:t xml:space="preserve">a </w:t>
      </w:r>
      <w:r>
        <w:t>price PSE could reasonably expect to receive in a market transaction</w:t>
      </w:r>
      <w:r w:rsidR="00755401">
        <w:t xml:space="preserve">.  </w:t>
      </w:r>
      <w:r w:rsidR="00B055A2">
        <w:t>Because</w:t>
      </w:r>
      <w:r w:rsidR="004553AB">
        <w:t xml:space="preserve"> PSE is an unwilling seller </w:t>
      </w:r>
      <w:r>
        <w:t xml:space="preserve">that </w:t>
      </w:r>
      <w:r w:rsidR="00AD3F97">
        <w:t>negotiated in good faith</w:t>
      </w:r>
      <w:r w:rsidR="004553AB">
        <w:t xml:space="preserve"> to receive the best offer</w:t>
      </w:r>
      <w:r w:rsidR="00FE6A5A">
        <w:t xml:space="preserve"> under </w:t>
      </w:r>
      <w:proofErr w:type="spellStart"/>
      <w:r w:rsidR="00FE6A5A">
        <w:t>JPUD’s</w:t>
      </w:r>
      <w:proofErr w:type="spellEnd"/>
      <w:r w:rsidR="00FE6A5A">
        <w:t xml:space="preserve"> threat of condemnation</w:t>
      </w:r>
      <w:r w:rsidR="00B055A2">
        <w:t>,</w:t>
      </w:r>
      <w:r w:rsidR="00A86D6E">
        <w:t xml:space="preserve"> </w:t>
      </w:r>
      <w:r w:rsidR="00B055A2">
        <w:t xml:space="preserve">the purchase price is sufficient and </w:t>
      </w:r>
      <w:r w:rsidR="00884379">
        <w:t xml:space="preserve">represents the maximum amount that </w:t>
      </w:r>
      <w:r w:rsidR="00FE6A5A">
        <w:t>c</w:t>
      </w:r>
      <w:r w:rsidR="00884379">
        <w:t xml:space="preserve">ould be </w:t>
      </w:r>
      <w:r w:rsidR="007F0D99">
        <w:t>expected</w:t>
      </w:r>
      <w:r w:rsidR="00884379">
        <w:t xml:space="preserve"> in the appropriate rate proceeding.</w:t>
      </w:r>
      <w:r w:rsidR="004553AB">
        <w:t xml:space="preserve">  </w:t>
      </w:r>
    </w:p>
    <w:p w:rsidR="00476866" w:rsidRDefault="00D472FE">
      <w:pPr>
        <w:pStyle w:val="Answer"/>
        <w:spacing w:before="0" w:after="0"/>
        <w:ind w:firstLine="720"/>
      </w:pPr>
      <w:r>
        <w:t xml:space="preserve">Moreover, </w:t>
      </w:r>
      <w:r w:rsidR="00940B58">
        <w:t xml:space="preserve">because </w:t>
      </w:r>
      <w:r>
        <w:t xml:space="preserve">the Jefferson County Assets </w:t>
      </w:r>
      <w:r w:rsidR="00940B58">
        <w:t>are not used to provide ele</w:t>
      </w:r>
      <w:r w:rsidR="00866A2F">
        <w:t xml:space="preserve">ctrical </w:t>
      </w:r>
      <w:r>
        <w:t xml:space="preserve">service </w:t>
      </w:r>
      <w:r w:rsidR="0059682C">
        <w:t>outside Jefferson County</w:t>
      </w:r>
      <w:r w:rsidR="001F777A">
        <w:t>, sale of the assets will not impact the Company’s service to customers outside the Service Territory</w:t>
      </w:r>
      <w:r w:rsidR="0059682C">
        <w:t xml:space="preserve">. </w:t>
      </w:r>
      <w:r w:rsidR="004553AB">
        <w:t xml:space="preserve"> </w:t>
      </w:r>
    </w:p>
    <w:p w:rsidR="000A2D55" w:rsidRDefault="000A2D55">
      <w:pPr>
        <w:pStyle w:val="Answer"/>
        <w:spacing w:before="0" w:after="0"/>
      </w:pPr>
    </w:p>
    <w:p w:rsidR="000A2D55" w:rsidRDefault="0059042C">
      <w:pPr>
        <w:pStyle w:val="Answer"/>
        <w:spacing w:before="0" w:after="0"/>
        <w:rPr>
          <w:b/>
        </w:rPr>
      </w:pPr>
      <w:r>
        <w:rPr>
          <w:b/>
        </w:rPr>
        <w:t>Q</w:t>
      </w:r>
      <w:r>
        <w:rPr>
          <w:b/>
        </w:rPr>
        <w:tab/>
        <w:t xml:space="preserve">Please explain why the </w:t>
      </w:r>
      <w:r w:rsidR="00FE6A5A">
        <w:rPr>
          <w:b/>
        </w:rPr>
        <w:t>S</w:t>
      </w:r>
      <w:r>
        <w:rPr>
          <w:b/>
        </w:rPr>
        <w:t xml:space="preserve">ettlement </w:t>
      </w:r>
      <w:r w:rsidR="00FE6A5A">
        <w:rPr>
          <w:b/>
        </w:rPr>
        <w:t>S</w:t>
      </w:r>
      <w:r>
        <w:rPr>
          <w:b/>
        </w:rPr>
        <w:t>tipulation satisfies the interests of Staff.</w:t>
      </w:r>
    </w:p>
    <w:p w:rsidR="000A2D55" w:rsidRDefault="0059042C">
      <w:pPr>
        <w:pStyle w:val="Answer"/>
        <w:spacing w:before="0" w:after="0"/>
      </w:pPr>
      <w:r>
        <w:t>A.</w:t>
      </w:r>
      <w:r>
        <w:tab/>
      </w:r>
      <w:r w:rsidR="000859E8">
        <w:t>T</w:t>
      </w:r>
      <w:r>
        <w:t xml:space="preserve">he </w:t>
      </w:r>
      <w:r w:rsidR="00FE6A5A">
        <w:t>S</w:t>
      </w:r>
      <w:r>
        <w:t xml:space="preserve">ettlement </w:t>
      </w:r>
      <w:r w:rsidR="00FE6A5A">
        <w:t>S</w:t>
      </w:r>
      <w:r>
        <w:t xml:space="preserve">tipulation satisfies the requirements of the </w:t>
      </w:r>
      <w:proofErr w:type="spellStart"/>
      <w:r>
        <w:t>APA</w:t>
      </w:r>
      <w:proofErr w:type="spellEnd"/>
      <w:r>
        <w:t xml:space="preserve"> and allows PSE and </w:t>
      </w:r>
      <w:proofErr w:type="spellStart"/>
      <w:r>
        <w:t>JPUD</w:t>
      </w:r>
      <w:proofErr w:type="spellEnd"/>
      <w:r>
        <w:t xml:space="preserve"> to move forward with the </w:t>
      </w:r>
      <w:r w:rsidR="00940B58">
        <w:t>transfer</w:t>
      </w:r>
      <w:r>
        <w:t xml:space="preserve"> of the Jefferson County Assets.  </w:t>
      </w:r>
      <w:r w:rsidR="00FF06DC">
        <w:t>T</w:t>
      </w:r>
      <w:r w:rsidR="000859E8">
        <w:t xml:space="preserve">he purchase price is fair, reasonable and sufficient and removes any risk associated with a condemnation proceeding. </w:t>
      </w:r>
    </w:p>
    <w:p w:rsidR="000A2D55" w:rsidRDefault="000A2D55">
      <w:pPr>
        <w:pStyle w:val="Answer"/>
        <w:spacing w:before="0" w:after="0"/>
      </w:pPr>
    </w:p>
    <w:p w:rsidR="000A2D55" w:rsidRDefault="000859E8">
      <w:pPr>
        <w:pStyle w:val="Answer"/>
        <w:spacing w:before="0" w:after="0"/>
        <w:rPr>
          <w:b/>
        </w:rPr>
      </w:pPr>
      <w:r>
        <w:rPr>
          <w:b/>
        </w:rPr>
        <w:t>Q</w:t>
      </w:r>
      <w:r>
        <w:rPr>
          <w:b/>
        </w:rPr>
        <w:tab/>
        <w:t xml:space="preserve">Please explain why the </w:t>
      </w:r>
      <w:r w:rsidR="00FF06DC">
        <w:rPr>
          <w:b/>
        </w:rPr>
        <w:t>S</w:t>
      </w:r>
      <w:r>
        <w:rPr>
          <w:b/>
        </w:rPr>
        <w:t xml:space="preserve">ettlement </w:t>
      </w:r>
      <w:r w:rsidR="00FF06DC">
        <w:rPr>
          <w:b/>
        </w:rPr>
        <w:t>S</w:t>
      </w:r>
      <w:r>
        <w:rPr>
          <w:b/>
        </w:rPr>
        <w:t>tipulation satisfies the public interest.</w:t>
      </w:r>
    </w:p>
    <w:p w:rsidR="000A2D55" w:rsidRDefault="000859E8">
      <w:pPr>
        <w:pStyle w:val="Answer"/>
        <w:spacing w:before="0" w:after="0"/>
      </w:pPr>
      <w:r>
        <w:t>A.</w:t>
      </w:r>
      <w:r>
        <w:tab/>
        <w:t xml:space="preserve">The </w:t>
      </w:r>
      <w:r w:rsidR="00FF06DC">
        <w:t>S</w:t>
      </w:r>
      <w:r>
        <w:t xml:space="preserve">ettlement </w:t>
      </w:r>
      <w:r w:rsidR="00FF06DC">
        <w:t>S</w:t>
      </w:r>
      <w:r>
        <w:t xml:space="preserve">tipulation removes the potential </w:t>
      </w:r>
      <w:r w:rsidR="00940B58">
        <w:t>for</w:t>
      </w:r>
      <w:r w:rsidR="00976C9A">
        <w:t xml:space="preserve"> </w:t>
      </w:r>
      <w:r>
        <w:t xml:space="preserve">additional costly </w:t>
      </w:r>
      <w:r w:rsidR="00976C9A">
        <w:t xml:space="preserve">and time consuming </w:t>
      </w:r>
      <w:r>
        <w:t>negotiations</w:t>
      </w:r>
      <w:r w:rsidR="00976C9A">
        <w:t xml:space="preserve"> </w:t>
      </w:r>
      <w:r w:rsidR="00FF06DC">
        <w:t xml:space="preserve">and/or civil litigation </w:t>
      </w:r>
      <w:r w:rsidR="00976C9A">
        <w:t xml:space="preserve">that are not in the best interest of the public.  </w:t>
      </w:r>
      <w:r w:rsidR="00FF06DC">
        <w:t>T</w:t>
      </w:r>
      <w:r w:rsidR="00976C9A">
        <w:t xml:space="preserve">he </w:t>
      </w:r>
      <w:r w:rsidR="00FF06DC">
        <w:t>S</w:t>
      </w:r>
      <w:r w:rsidR="00976C9A">
        <w:t xml:space="preserve">ettlement </w:t>
      </w:r>
      <w:r w:rsidR="00FF06DC">
        <w:t>S</w:t>
      </w:r>
      <w:r w:rsidR="00976C9A">
        <w:t xml:space="preserve">tipulation removes uncertainty and allows </w:t>
      </w:r>
      <w:r w:rsidR="00FF06DC">
        <w:t xml:space="preserve">the </w:t>
      </w:r>
      <w:proofErr w:type="spellStart"/>
      <w:r w:rsidR="00FF06DC">
        <w:t>APA</w:t>
      </w:r>
      <w:proofErr w:type="spellEnd"/>
      <w:r w:rsidR="00FF06DC">
        <w:t xml:space="preserve"> to be implemented </w:t>
      </w:r>
      <w:r w:rsidR="00976C9A">
        <w:t xml:space="preserve">for continued reliable service during the transition period.  </w:t>
      </w:r>
    </w:p>
    <w:p w:rsidR="000A2D55" w:rsidRDefault="000A2D55">
      <w:pPr>
        <w:pStyle w:val="Answer"/>
        <w:spacing w:before="0" w:after="0"/>
        <w:rPr>
          <w:b/>
        </w:rPr>
      </w:pPr>
    </w:p>
    <w:p w:rsidR="000A2D55" w:rsidRDefault="00D472FE" w:rsidP="00097FDD">
      <w:pPr>
        <w:pStyle w:val="Answer"/>
        <w:keepNext/>
        <w:spacing w:before="0" w:after="0"/>
        <w:rPr>
          <w:b/>
        </w:rPr>
      </w:pPr>
      <w:r>
        <w:rPr>
          <w:b/>
        </w:rPr>
        <w:lastRenderedPageBreak/>
        <w:t>Q.</w:t>
      </w:r>
      <w:r>
        <w:rPr>
          <w:b/>
        </w:rPr>
        <w:tab/>
      </w:r>
      <w:r w:rsidR="00CA65B7">
        <w:rPr>
          <w:b/>
        </w:rPr>
        <w:t>Does this conclude your testimony?</w:t>
      </w:r>
    </w:p>
    <w:p w:rsidR="000240AA" w:rsidRDefault="00D472FE">
      <w:pPr>
        <w:pStyle w:val="Answer"/>
      </w:pPr>
      <w:r>
        <w:t>A.</w:t>
      </w:r>
      <w:r>
        <w:tab/>
      </w:r>
      <w:r w:rsidR="00CA65B7">
        <w:t>Yes it does.</w:t>
      </w:r>
    </w:p>
    <w:sectPr w:rsidR="000240AA" w:rsidSect="00097FDD">
      <w:footerReference w:type="default" r:id="rId12"/>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E70" w:rsidRDefault="00B00E70" w:rsidP="00C3471C">
      <w:r>
        <w:separator/>
      </w:r>
    </w:p>
  </w:endnote>
  <w:endnote w:type="continuationSeparator" w:id="0">
    <w:p w:rsidR="00B00E70" w:rsidRDefault="00B00E70" w:rsidP="00C3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1A" w:rsidRPr="00DC40BC" w:rsidRDefault="0004421A">
    <w:pPr>
      <w:pStyle w:val="Footer"/>
      <w:rPr>
        <w:sz w:val="20"/>
        <w:szCs w:val="20"/>
      </w:rPr>
    </w:pPr>
  </w:p>
  <w:p w:rsidR="0004421A" w:rsidRPr="00DC40BC" w:rsidRDefault="0004421A">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w:t>
    </w:r>
    <w:proofErr w:type="spellStart"/>
    <w:r w:rsidRPr="00DC40BC">
      <w:rPr>
        <w:sz w:val="20"/>
        <w:szCs w:val="20"/>
      </w:rPr>
      <w:t>1T</w:t>
    </w:r>
    <w:proofErr w:type="spellEnd"/>
    <w:r w:rsidRPr="00DC40BC">
      <w:rPr>
        <w:sz w:val="20"/>
        <w:szCs w:val="20"/>
      </w:rPr>
      <w:t>)</w:t>
    </w:r>
  </w:p>
  <w:p w:rsidR="0004421A" w:rsidRPr="00DC40BC" w:rsidRDefault="0004421A" w:rsidP="00153ECA">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000C49BD" w:rsidRPr="00DC40BC">
      <w:rPr>
        <w:rStyle w:val="PageNumber"/>
        <w:sz w:val="20"/>
        <w:szCs w:val="20"/>
      </w:rPr>
      <w:fldChar w:fldCharType="begin"/>
    </w:r>
    <w:r w:rsidRPr="00DC40BC">
      <w:rPr>
        <w:rStyle w:val="PageNumber"/>
        <w:sz w:val="20"/>
        <w:szCs w:val="20"/>
        <w:lang w:val="fr-FR"/>
      </w:rPr>
      <w:instrText xml:space="preserve"> PAGE </w:instrText>
    </w:r>
    <w:r w:rsidR="000C49BD" w:rsidRPr="00DC40BC">
      <w:rPr>
        <w:rStyle w:val="PageNumber"/>
        <w:sz w:val="20"/>
        <w:szCs w:val="20"/>
      </w:rPr>
      <w:fldChar w:fldCharType="separate"/>
    </w:r>
    <w:r w:rsidR="00BC32AE">
      <w:rPr>
        <w:rStyle w:val="PageNumber"/>
        <w:noProof/>
        <w:sz w:val="20"/>
        <w:szCs w:val="20"/>
        <w:lang w:val="fr-FR"/>
      </w:rPr>
      <w:t>2</w:t>
    </w:r>
    <w:r w:rsidR="000C49BD" w:rsidRPr="00DC40BC">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1A" w:rsidRPr="00DC40BC" w:rsidRDefault="0004421A">
    <w:pPr>
      <w:pStyle w:val="Footer"/>
      <w:rPr>
        <w:sz w:val="20"/>
        <w:szCs w:val="20"/>
      </w:rPr>
    </w:pPr>
  </w:p>
  <w:p w:rsidR="0004421A" w:rsidRPr="00DC40BC" w:rsidRDefault="0004421A">
    <w:pPr>
      <w:pStyle w:val="Footer"/>
      <w:rPr>
        <w:sz w:val="20"/>
        <w:szCs w:val="20"/>
      </w:rPr>
    </w:pPr>
    <w:r w:rsidRPr="00DC40BC">
      <w:rPr>
        <w:sz w:val="20"/>
        <w:szCs w:val="20"/>
      </w:rPr>
      <w:t>TESTIMONY O</w:t>
    </w:r>
    <w:r>
      <w:rPr>
        <w:sz w:val="20"/>
        <w:szCs w:val="20"/>
      </w:rPr>
      <w:t xml:space="preserve">F EDWARD J. KEATING </w:t>
    </w:r>
    <w:r>
      <w:rPr>
        <w:sz w:val="20"/>
        <w:szCs w:val="20"/>
      </w:rPr>
      <w:tab/>
    </w:r>
    <w:r>
      <w:rPr>
        <w:sz w:val="20"/>
        <w:szCs w:val="20"/>
      </w:rPr>
      <w:tab/>
      <w:t>Exhibit No. ___ (</w:t>
    </w:r>
    <w:proofErr w:type="spellStart"/>
    <w:r>
      <w:rPr>
        <w:sz w:val="20"/>
        <w:szCs w:val="20"/>
      </w:rPr>
      <w:t>EJK-1T</w:t>
    </w:r>
    <w:proofErr w:type="spellEnd"/>
    <w:r>
      <w:rPr>
        <w:sz w:val="20"/>
        <w:szCs w:val="20"/>
      </w:rPr>
      <w:t>)</w:t>
    </w:r>
  </w:p>
  <w:p w:rsidR="0004421A" w:rsidRPr="00DC40BC" w:rsidRDefault="0004421A" w:rsidP="00153ECA">
    <w:pPr>
      <w:pStyle w:val="Footer"/>
      <w:rPr>
        <w:sz w:val="20"/>
        <w:szCs w:val="20"/>
        <w:lang w:val="fr-FR"/>
      </w:rPr>
    </w:pPr>
    <w:r w:rsidRPr="00DC40BC">
      <w:rPr>
        <w:sz w:val="20"/>
        <w:szCs w:val="20"/>
      </w:rPr>
      <w:t>Docket</w:t>
    </w:r>
    <w:r>
      <w:rPr>
        <w:sz w:val="20"/>
        <w:szCs w:val="20"/>
        <w:lang w:val="fr-FR"/>
      </w:rPr>
      <w:t xml:space="preserve"> U-101217</w:t>
    </w:r>
    <w:r w:rsidRPr="00DC40BC">
      <w:rPr>
        <w:sz w:val="20"/>
        <w:szCs w:val="20"/>
        <w:lang w:val="fr-FR"/>
      </w:rPr>
      <w:tab/>
    </w:r>
    <w:r w:rsidRPr="00DC40BC">
      <w:rPr>
        <w:sz w:val="20"/>
        <w:szCs w:val="20"/>
        <w:lang w:val="fr-FR"/>
      </w:rPr>
      <w:tab/>
      <w:t xml:space="preserve">Page </w:t>
    </w:r>
    <w:r w:rsidR="000C49BD" w:rsidRPr="00DC40BC">
      <w:rPr>
        <w:rStyle w:val="PageNumber"/>
        <w:sz w:val="20"/>
        <w:szCs w:val="20"/>
      </w:rPr>
      <w:fldChar w:fldCharType="begin"/>
    </w:r>
    <w:r w:rsidRPr="00DC40BC">
      <w:rPr>
        <w:rStyle w:val="PageNumber"/>
        <w:sz w:val="20"/>
        <w:szCs w:val="20"/>
        <w:lang w:val="fr-FR"/>
      </w:rPr>
      <w:instrText xml:space="preserve"> PAGE </w:instrText>
    </w:r>
    <w:r w:rsidR="000C49BD" w:rsidRPr="00DC40BC">
      <w:rPr>
        <w:rStyle w:val="PageNumber"/>
        <w:sz w:val="20"/>
        <w:szCs w:val="20"/>
      </w:rPr>
      <w:fldChar w:fldCharType="separate"/>
    </w:r>
    <w:r w:rsidR="004523E6">
      <w:rPr>
        <w:rStyle w:val="PageNumber"/>
        <w:noProof/>
        <w:sz w:val="20"/>
        <w:szCs w:val="20"/>
        <w:lang w:val="fr-FR"/>
      </w:rPr>
      <w:t>4</w:t>
    </w:r>
    <w:r w:rsidR="000C49BD" w:rsidRPr="00DC40BC">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DD" w:rsidRPr="00DC40BC" w:rsidRDefault="00097FDD">
    <w:pPr>
      <w:pStyle w:val="Footer"/>
      <w:rPr>
        <w:sz w:val="20"/>
        <w:szCs w:val="20"/>
      </w:rPr>
    </w:pPr>
  </w:p>
  <w:p w:rsidR="00097FDD" w:rsidRPr="00DC40BC" w:rsidRDefault="00097FDD">
    <w:pPr>
      <w:pStyle w:val="Footer"/>
      <w:rPr>
        <w:sz w:val="20"/>
        <w:szCs w:val="20"/>
      </w:rPr>
    </w:pPr>
    <w:r w:rsidRPr="00DC40BC">
      <w:rPr>
        <w:sz w:val="20"/>
        <w:szCs w:val="20"/>
      </w:rPr>
      <w:t>TESTIMONY O</w:t>
    </w:r>
    <w:r>
      <w:rPr>
        <w:sz w:val="20"/>
        <w:szCs w:val="20"/>
      </w:rPr>
      <w:t xml:space="preserve">F EDWARD J. KEATING </w:t>
    </w:r>
    <w:r>
      <w:rPr>
        <w:sz w:val="20"/>
        <w:szCs w:val="20"/>
      </w:rPr>
      <w:tab/>
    </w:r>
    <w:r>
      <w:rPr>
        <w:sz w:val="20"/>
        <w:szCs w:val="20"/>
      </w:rPr>
      <w:tab/>
      <w:t>Exhibit No. ___ (</w:t>
    </w:r>
    <w:proofErr w:type="spellStart"/>
    <w:r>
      <w:rPr>
        <w:sz w:val="20"/>
        <w:szCs w:val="20"/>
      </w:rPr>
      <w:t>EJK-1T</w:t>
    </w:r>
    <w:proofErr w:type="spellEnd"/>
    <w:r>
      <w:rPr>
        <w:sz w:val="20"/>
        <w:szCs w:val="20"/>
      </w:rPr>
      <w:t>)</w:t>
    </w:r>
  </w:p>
  <w:p w:rsidR="00097FDD" w:rsidRPr="00DC40BC" w:rsidRDefault="00097FDD" w:rsidP="004523E6">
    <w:pPr>
      <w:pStyle w:val="Footer"/>
      <w:tabs>
        <w:tab w:val="clear" w:pos="4320"/>
        <w:tab w:val="center" w:pos="4500"/>
      </w:tabs>
      <w:rPr>
        <w:sz w:val="20"/>
        <w:szCs w:val="20"/>
        <w:lang w:val="fr-FR"/>
      </w:rPr>
    </w:pPr>
    <w:r w:rsidRPr="00DC40BC">
      <w:rPr>
        <w:sz w:val="20"/>
        <w:szCs w:val="20"/>
      </w:rPr>
      <w:t>Docket</w:t>
    </w:r>
    <w:r>
      <w:rPr>
        <w:sz w:val="20"/>
        <w:szCs w:val="20"/>
        <w:lang w:val="fr-FR"/>
      </w:rPr>
      <w:t xml:space="preserve"> U-101217</w:t>
    </w:r>
    <w:r w:rsidRPr="00DC40BC">
      <w:rPr>
        <w:sz w:val="20"/>
        <w:szCs w:val="20"/>
        <w:lang w:val="fr-FR"/>
      </w:rPr>
      <w:tab/>
    </w:r>
    <w:proofErr w:type="spellStart"/>
    <w:r>
      <w:rPr>
        <w:sz w:val="20"/>
        <w:szCs w:val="20"/>
        <w:lang w:val="fr-FR"/>
      </w:rPr>
      <w:t>CONFIDENTIAL</w:t>
    </w:r>
    <w:proofErr w:type="spellEnd"/>
    <w:r>
      <w:rPr>
        <w:sz w:val="20"/>
        <w:szCs w:val="20"/>
        <w:lang w:val="fr-FR"/>
      </w:rPr>
      <w:t xml:space="preserve"> PER PROTECTIVE </w:t>
    </w:r>
    <w:proofErr w:type="spellStart"/>
    <w:r>
      <w:rPr>
        <w:sz w:val="20"/>
        <w:szCs w:val="20"/>
        <w:lang w:val="fr-FR"/>
      </w:rPr>
      <w:t>ORDER</w:t>
    </w:r>
    <w:proofErr w:type="spellEnd"/>
    <w:r w:rsidR="004523E6">
      <w:rPr>
        <w:sz w:val="20"/>
        <w:szCs w:val="20"/>
        <w:lang w:val="fr-FR"/>
      </w:rPr>
      <w:t xml:space="preserve">- </w:t>
    </w:r>
    <w:proofErr w:type="spellStart"/>
    <w:r w:rsidR="004523E6">
      <w:rPr>
        <w:sz w:val="20"/>
        <w:szCs w:val="20"/>
        <w:lang w:val="fr-FR"/>
      </w:rPr>
      <w:t>Redacted</w:t>
    </w:r>
    <w:proofErr w:type="spellEnd"/>
    <w:r w:rsidR="004523E6">
      <w:rPr>
        <w:sz w:val="20"/>
        <w:szCs w:val="20"/>
        <w:lang w:val="fr-FR"/>
      </w:rPr>
      <w:t xml:space="preserve"> Version</w:t>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4523E6">
      <w:rPr>
        <w:rStyle w:val="PageNumber"/>
        <w:noProof/>
        <w:sz w:val="20"/>
        <w:szCs w:val="20"/>
        <w:lang w:val="fr-FR"/>
      </w:rPr>
      <w:t>5</w:t>
    </w:r>
    <w:r w:rsidRPr="00DC40BC">
      <w:rPr>
        <w:rStyle w:val="PageNumbe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DD" w:rsidRPr="00DC40BC" w:rsidRDefault="00097FDD">
    <w:pPr>
      <w:pStyle w:val="Footer"/>
      <w:rPr>
        <w:sz w:val="20"/>
        <w:szCs w:val="20"/>
      </w:rPr>
    </w:pPr>
  </w:p>
  <w:p w:rsidR="00097FDD" w:rsidRPr="00DC40BC" w:rsidRDefault="00097FDD">
    <w:pPr>
      <w:pStyle w:val="Footer"/>
      <w:rPr>
        <w:sz w:val="20"/>
        <w:szCs w:val="20"/>
      </w:rPr>
    </w:pPr>
    <w:r w:rsidRPr="00DC40BC">
      <w:rPr>
        <w:sz w:val="20"/>
        <w:szCs w:val="20"/>
      </w:rPr>
      <w:t>TESTIMONY O</w:t>
    </w:r>
    <w:r>
      <w:rPr>
        <w:sz w:val="20"/>
        <w:szCs w:val="20"/>
      </w:rPr>
      <w:t xml:space="preserve">F EDWARD J. KEATING </w:t>
    </w:r>
    <w:r>
      <w:rPr>
        <w:sz w:val="20"/>
        <w:szCs w:val="20"/>
      </w:rPr>
      <w:tab/>
    </w:r>
    <w:r>
      <w:rPr>
        <w:sz w:val="20"/>
        <w:szCs w:val="20"/>
      </w:rPr>
      <w:tab/>
      <w:t>Exhibit No. ___ (</w:t>
    </w:r>
    <w:proofErr w:type="spellStart"/>
    <w:r>
      <w:rPr>
        <w:sz w:val="20"/>
        <w:szCs w:val="20"/>
      </w:rPr>
      <w:t>EJK-1T</w:t>
    </w:r>
    <w:proofErr w:type="spellEnd"/>
    <w:r>
      <w:rPr>
        <w:sz w:val="20"/>
        <w:szCs w:val="20"/>
      </w:rPr>
      <w:t>)</w:t>
    </w:r>
  </w:p>
  <w:p w:rsidR="00097FDD" w:rsidRPr="00DC40BC" w:rsidRDefault="00097FDD" w:rsidP="00153ECA">
    <w:pPr>
      <w:pStyle w:val="Footer"/>
      <w:rPr>
        <w:sz w:val="20"/>
        <w:szCs w:val="20"/>
        <w:lang w:val="fr-FR"/>
      </w:rPr>
    </w:pPr>
    <w:r w:rsidRPr="00DC40BC">
      <w:rPr>
        <w:sz w:val="20"/>
        <w:szCs w:val="20"/>
      </w:rPr>
      <w:t>Docket</w:t>
    </w:r>
    <w:r>
      <w:rPr>
        <w:sz w:val="20"/>
        <w:szCs w:val="20"/>
        <w:lang w:val="fr-FR"/>
      </w:rPr>
      <w:t xml:space="preserve"> U-101217</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4523E6">
      <w:rPr>
        <w:rStyle w:val="PageNumber"/>
        <w:noProof/>
        <w:sz w:val="20"/>
        <w:szCs w:val="20"/>
        <w:lang w:val="fr-FR"/>
      </w:rPr>
      <w:t>6</w:t>
    </w:r>
    <w:r w:rsidRPr="00DC40B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E70" w:rsidRDefault="00B00E70" w:rsidP="00C3471C">
      <w:r>
        <w:separator/>
      </w:r>
    </w:p>
  </w:footnote>
  <w:footnote w:type="continuationSeparator" w:id="0">
    <w:p w:rsidR="00B00E70" w:rsidRDefault="00B00E70" w:rsidP="00C3471C">
      <w:r>
        <w:continuationSeparator/>
      </w:r>
    </w:p>
  </w:footnote>
  <w:footnote w:id="1">
    <w:p w:rsidR="0004421A" w:rsidRDefault="0004421A">
      <w:pPr>
        <w:pStyle w:val="FootnoteText"/>
      </w:pPr>
      <w:r>
        <w:rPr>
          <w:rStyle w:val="FootnoteReference"/>
        </w:rPr>
        <w:footnoteRef/>
      </w:r>
      <w:r>
        <w:t xml:space="preserve"> Exh. No. </w:t>
      </w:r>
      <w:proofErr w:type="spellStart"/>
      <w:r>
        <w:t>KRK-1CT</w:t>
      </w:r>
      <w:proofErr w:type="spellEnd"/>
      <w:r>
        <w:t xml:space="preserve"> at 3:19-20.</w:t>
      </w:r>
    </w:p>
  </w:footnote>
  <w:footnote w:id="2">
    <w:p w:rsidR="0004421A" w:rsidRDefault="0004421A">
      <w:pPr>
        <w:pStyle w:val="FootnoteText"/>
      </w:pPr>
      <w:r>
        <w:rPr>
          <w:rStyle w:val="FootnoteReference"/>
        </w:rPr>
        <w:footnoteRef/>
      </w:r>
      <w:r>
        <w:t xml:space="preserve"> Exh. No. </w:t>
      </w:r>
      <w:proofErr w:type="spellStart"/>
      <w:r>
        <w:t>KRK-1CT</w:t>
      </w:r>
      <w:proofErr w:type="spellEnd"/>
      <w:r>
        <w:t xml:space="preserve"> at 5:10-11.</w:t>
      </w:r>
    </w:p>
  </w:footnote>
  <w:footnote w:id="3">
    <w:p w:rsidR="00866A2F" w:rsidRDefault="00866A2F" w:rsidP="00866A2F">
      <w:pPr>
        <w:pStyle w:val="FootnoteText"/>
      </w:pPr>
      <w:r>
        <w:rPr>
          <w:rStyle w:val="FootnoteReference"/>
        </w:rPr>
        <w:footnoteRef/>
      </w:r>
      <w:r w:rsidR="00940B58">
        <w:t xml:space="preserve"> PSE </w:t>
      </w:r>
      <w:r>
        <w:t xml:space="preserve">clarified at hearing that this final declaration means the transfer of assets from PSE to </w:t>
      </w:r>
      <w:proofErr w:type="spellStart"/>
      <w:r>
        <w:t>JPUD</w:t>
      </w:r>
      <w:proofErr w:type="spellEnd"/>
      <w:r>
        <w:t xml:space="preserve"> does not require Commission approval under RCW 80.12.020(1).  Tr. 8:23-25.</w:t>
      </w:r>
    </w:p>
  </w:footnote>
  <w:footnote w:id="4">
    <w:p w:rsidR="0004421A" w:rsidRDefault="0004421A" w:rsidP="00DB0D9F">
      <w:pPr>
        <w:pStyle w:val="FootnoteText"/>
      </w:pPr>
      <w:r>
        <w:rPr>
          <w:rStyle w:val="FootnoteReference"/>
        </w:rPr>
        <w:footnoteRef/>
      </w:r>
      <w:r>
        <w:t xml:space="preserve"> </w:t>
      </w:r>
      <w:r w:rsidR="00571DB0" w:rsidRPr="00571DB0">
        <w:rPr>
          <w:i/>
        </w:rPr>
        <w:t>In the Matter of the Application of PacifiCorp for Approval of the Sale and Transfer of Electric Properties and Transfer of Service Territory to the City of Hermiston</w:t>
      </w:r>
      <w:r w:rsidR="00B629DD">
        <w:t>, 2001 WL 1335742 (</w:t>
      </w:r>
      <w:proofErr w:type="spellStart"/>
      <w:r w:rsidR="00B629DD">
        <w:t>Or.P.U.C</w:t>
      </w:r>
      <w:proofErr w:type="spellEnd"/>
      <w:r w:rsidR="00B629DD">
        <w:t>.).</w:t>
      </w:r>
    </w:p>
  </w:footnote>
  <w:footnote w:id="5">
    <w:p w:rsidR="0004421A" w:rsidRDefault="0004421A">
      <w:pPr>
        <w:pStyle w:val="FootnoteText"/>
      </w:pPr>
      <w:r>
        <w:rPr>
          <w:rStyle w:val="FootnoteReference"/>
        </w:rPr>
        <w:footnoteRef/>
      </w:r>
      <w:r>
        <w:t xml:space="preserve"> Exh. No. </w:t>
      </w:r>
      <w:proofErr w:type="spellStart"/>
      <w:r>
        <w:t>KRK</w:t>
      </w:r>
      <w:r w:rsidR="00FE6A5A">
        <w:t>-</w:t>
      </w:r>
      <w:r>
        <w:t>1CT</w:t>
      </w:r>
      <w:proofErr w:type="spellEnd"/>
      <w:r>
        <w:t xml:space="preserve"> at 6:6-17</w:t>
      </w:r>
      <w:r w:rsidR="00FE6A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DE5"/>
    <w:multiLevelType w:val="hybridMultilevel"/>
    <w:tmpl w:val="D55003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DF3722"/>
    <w:multiLevelType w:val="hybridMultilevel"/>
    <w:tmpl w:val="28C2153C"/>
    <w:lvl w:ilvl="0" w:tplc="3202D0F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6BD"/>
    <w:multiLevelType w:val="hybridMultilevel"/>
    <w:tmpl w:val="88989D6A"/>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613F8A"/>
    <w:multiLevelType w:val="hybridMultilevel"/>
    <w:tmpl w:val="B658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E311E"/>
    <w:multiLevelType w:val="hybridMultilevel"/>
    <w:tmpl w:val="40043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E61BFE"/>
    <w:multiLevelType w:val="hybridMultilevel"/>
    <w:tmpl w:val="AE50C31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37FC5"/>
    <w:multiLevelType w:val="hybridMultilevel"/>
    <w:tmpl w:val="F45C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135A6"/>
    <w:multiLevelType w:val="hybridMultilevel"/>
    <w:tmpl w:val="EE806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C81199"/>
    <w:multiLevelType w:val="hybridMultilevel"/>
    <w:tmpl w:val="B522594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441728"/>
    <w:multiLevelType w:val="hybridMultilevel"/>
    <w:tmpl w:val="0848347A"/>
    <w:lvl w:ilvl="0" w:tplc="DDC0AC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3D2BC1"/>
    <w:multiLevelType w:val="hybridMultilevel"/>
    <w:tmpl w:val="92ECDB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5E92B4B"/>
    <w:multiLevelType w:val="hybridMultilevel"/>
    <w:tmpl w:val="955A2B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10"/>
  </w:num>
  <w:num w:numId="3">
    <w:abstractNumId w:val="11"/>
  </w:num>
  <w:num w:numId="4">
    <w:abstractNumId w:val="1"/>
  </w:num>
  <w:num w:numId="5">
    <w:abstractNumId w:val="9"/>
  </w:num>
  <w:num w:numId="6">
    <w:abstractNumId w:val="7"/>
  </w:num>
  <w:num w:numId="7">
    <w:abstractNumId w:val="2"/>
  </w:num>
  <w:num w:numId="8">
    <w:abstractNumId w:val="5"/>
  </w:num>
  <w:num w:numId="9">
    <w:abstractNumId w:val="3"/>
  </w:num>
  <w:num w:numId="10">
    <w:abstractNumId w:val="4"/>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471C"/>
    <w:rsid w:val="00001623"/>
    <w:rsid w:val="00013297"/>
    <w:rsid w:val="00013B90"/>
    <w:rsid w:val="00014B46"/>
    <w:rsid w:val="000225DD"/>
    <w:rsid w:val="000240AA"/>
    <w:rsid w:val="00030EE7"/>
    <w:rsid w:val="00031FC0"/>
    <w:rsid w:val="000418AB"/>
    <w:rsid w:val="0004421A"/>
    <w:rsid w:val="00045A65"/>
    <w:rsid w:val="00045B7D"/>
    <w:rsid w:val="0004651E"/>
    <w:rsid w:val="00046D7D"/>
    <w:rsid w:val="00055F97"/>
    <w:rsid w:val="0005707F"/>
    <w:rsid w:val="00063CD1"/>
    <w:rsid w:val="000644F6"/>
    <w:rsid w:val="000665C9"/>
    <w:rsid w:val="0006765C"/>
    <w:rsid w:val="00084693"/>
    <w:rsid w:val="000859E8"/>
    <w:rsid w:val="000926D7"/>
    <w:rsid w:val="00093122"/>
    <w:rsid w:val="00097FDD"/>
    <w:rsid w:val="000A2D55"/>
    <w:rsid w:val="000A2D8E"/>
    <w:rsid w:val="000A39F6"/>
    <w:rsid w:val="000A7E72"/>
    <w:rsid w:val="000B04A0"/>
    <w:rsid w:val="000B28F3"/>
    <w:rsid w:val="000B313E"/>
    <w:rsid w:val="000B4988"/>
    <w:rsid w:val="000B5108"/>
    <w:rsid w:val="000B5B95"/>
    <w:rsid w:val="000B7643"/>
    <w:rsid w:val="000C0B58"/>
    <w:rsid w:val="000C43C6"/>
    <w:rsid w:val="000C49BD"/>
    <w:rsid w:val="000C5E6A"/>
    <w:rsid w:val="000C7DE5"/>
    <w:rsid w:val="000E350F"/>
    <w:rsid w:val="000E4E7D"/>
    <w:rsid w:val="000E587D"/>
    <w:rsid w:val="000E775B"/>
    <w:rsid w:val="000F1450"/>
    <w:rsid w:val="000F245D"/>
    <w:rsid w:val="000F2D1D"/>
    <w:rsid w:val="000F3399"/>
    <w:rsid w:val="0011151A"/>
    <w:rsid w:val="00113CBB"/>
    <w:rsid w:val="00121175"/>
    <w:rsid w:val="001213FC"/>
    <w:rsid w:val="00122230"/>
    <w:rsid w:val="00122AD8"/>
    <w:rsid w:val="001250D3"/>
    <w:rsid w:val="00127183"/>
    <w:rsid w:val="00130130"/>
    <w:rsid w:val="00131E8A"/>
    <w:rsid w:val="00133360"/>
    <w:rsid w:val="00134E6E"/>
    <w:rsid w:val="001365F1"/>
    <w:rsid w:val="00142BC3"/>
    <w:rsid w:val="00144A11"/>
    <w:rsid w:val="00153ECA"/>
    <w:rsid w:val="00171B61"/>
    <w:rsid w:val="00172F46"/>
    <w:rsid w:val="00183183"/>
    <w:rsid w:val="001924AF"/>
    <w:rsid w:val="001A19F7"/>
    <w:rsid w:val="001A1D74"/>
    <w:rsid w:val="001A21F2"/>
    <w:rsid w:val="001A72D8"/>
    <w:rsid w:val="001C5ABF"/>
    <w:rsid w:val="001E2592"/>
    <w:rsid w:val="001E5B5C"/>
    <w:rsid w:val="001E6B0A"/>
    <w:rsid w:val="001F1B49"/>
    <w:rsid w:val="001F2934"/>
    <w:rsid w:val="001F777A"/>
    <w:rsid w:val="00212167"/>
    <w:rsid w:val="00212602"/>
    <w:rsid w:val="00233457"/>
    <w:rsid w:val="00234616"/>
    <w:rsid w:val="00235C03"/>
    <w:rsid w:val="00250D4D"/>
    <w:rsid w:val="002549BB"/>
    <w:rsid w:val="002559A1"/>
    <w:rsid w:val="002577A0"/>
    <w:rsid w:val="00264C73"/>
    <w:rsid w:val="002666D3"/>
    <w:rsid w:val="002741A7"/>
    <w:rsid w:val="0028109C"/>
    <w:rsid w:val="00285B7C"/>
    <w:rsid w:val="00286AB5"/>
    <w:rsid w:val="00293F29"/>
    <w:rsid w:val="002A427E"/>
    <w:rsid w:val="002C237E"/>
    <w:rsid w:val="002C4A94"/>
    <w:rsid w:val="002D1598"/>
    <w:rsid w:val="002D25FB"/>
    <w:rsid w:val="002D2BD8"/>
    <w:rsid w:val="002E5A0D"/>
    <w:rsid w:val="002F2FC0"/>
    <w:rsid w:val="002F4529"/>
    <w:rsid w:val="00310F4A"/>
    <w:rsid w:val="0031604C"/>
    <w:rsid w:val="00325D18"/>
    <w:rsid w:val="003532EE"/>
    <w:rsid w:val="00362F81"/>
    <w:rsid w:val="0036316A"/>
    <w:rsid w:val="00364845"/>
    <w:rsid w:val="00373606"/>
    <w:rsid w:val="00377231"/>
    <w:rsid w:val="003806A8"/>
    <w:rsid w:val="00381E19"/>
    <w:rsid w:val="0038423A"/>
    <w:rsid w:val="00395C5A"/>
    <w:rsid w:val="00397CA5"/>
    <w:rsid w:val="003A65AF"/>
    <w:rsid w:val="003B3F65"/>
    <w:rsid w:val="003B5248"/>
    <w:rsid w:val="003C339E"/>
    <w:rsid w:val="003C449C"/>
    <w:rsid w:val="003C75B1"/>
    <w:rsid w:val="003D7F45"/>
    <w:rsid w:val="003E3038"/>
    <w:rsid w:val="003E36B0"/>
    <w:rsid w:val="003E535A"/>
    <w:rsid w:val="003E53C2"/>
    <w:rsid w:val="003F2BE5"/>
    <w:rsid w:val="003F5DD1"/>
    <w:rsid w:val="0040284C"/>
    <w:rsid w:val="00406649"/>
    <w:rsid w:val="004115D5"/>
    <w:rsid w:val="00413AD4"/>
    <w:rsid w:val="00416DA2"/>
    <w:rsid w:val="004209A3"/>
    <w:rsid w:val="00423DEF"/>
    <w:rsid w:val="004332EE"/>
    <w:rsid w:val="004360C1"/>
    <w:rsid w:val="004369E3"/>
    <w:rsid w:val="00442290"/>
    <w:rsid w:val="00443AF2"/>
    <w:rsid w:val="00444ACB"/>
    <w:rsid w:val="004523E6"/>
    <w:rsid w:val="004553AB"/>
    <w:rsid w:val="00467BE9"/>
    <w:rsid w:val="00473B81"/>
    <w:rsid w:val="00476866"/>
    <w:rsid w:val="004828CF"/>
    <w:rsid w:val="0048545C"/>
    <w:rsid w:val="004905D9"/>
    <w:rsid w:val="00490EB1"/>
    <w:rsid w:val="00491A66"/>
    <w:rsid w:val="00492792"/>
    <w:rsid w:val="00494754"/>
    <w:rsid w:val="004A3D6E"/>
    <w:rsid w:val="004C6A7D"/>
    <w:rsid w:val="004C7B14"/>
    <w:rsid w:val="004E2E43"/>
    <w:rsid w:val="004F36E7"/>
    <w:rsid w:val="00500D71"/>
    <w:rsid w:val="0050279B"/>
    <w:rsid w:val="0053683D"/>
    <w:rsid w:val="00537036"/>
    <w:rsid w:val="005401A2"/>
    <w:rsid w:val="00542129"/>
    <w:rsid w:val="00550777"/>
    <w:rsid w:val="00562F65"/>
    <w:rsid w:val="00571486"/>
    <w:rsid w:val="00571DB0"/>
    <w:rsid w:val="00574370"/>
    <w:rsid w:val="00586674"/>
    <w:rsid w:val="0059042C"/>
    <w:rsid w:val="005904BE"/>
    <w:rsid w:val="00590E91"/>
    <w:rsid w:val="005955FF"/>
    <w:rsid w:val="0059682C"/>
    <w:rsid w:val="005A573D"/>
    <w:rsid w:val="005A5DD0"/>
    <w:rsid w:val="005B359D"/>
    <w:rsid w:val="005C237A"/>
    <w:rsid w:val="005D5631"/>
    <w:rsid w:val="005D5F58"/>
    <w:rsid w:val="005E2EA7"/>
    <w:rsid w:val="005F2219"/>
    <w:rsid w:val="005F7D6B"/>
    <w:rsid w:val="00622898"/>
    <w:rsid w:val="00625DE0"/>
    <w:rsid w:val="006269BB"/>
    <w:rsid w:val="006411D7"/>
    <w:rsid w:val="00641BE8"/>
    <w:rsid w:val="0064312B"/>
    <w:rsid w:val="0065360B"/>
    <w:rsid w:val="00671F60"/>
    <w:rsid w:val="006761E5"/>
    <w:rsid w:val="006770FA"/>
    <w:rsid w:val="0067719D"/>
    <w:rsid w:val="006779DB"/>
    <w:rsid w:val="00677D71"/>
    <w:rsid w:val="00697D29"/>
    <w:rsid w:val="006A6DFB"/>
    <w:rsid w:val="006B1C28"/>
    <w:rsid w:val="006B23CF"/>
    <w:rsid w:val="006B4038"/>
    <w:rsid w:val="006B5EDF"/>
    <w:rsid w:val="006B6B44"/>
    <w:rsid w:val="006C05F6"/>
    <w:rsid w:val="006D0141"/>
    <w:rsid w:val="006D0D77"/>
    <w:rsid w:val="006E05A2"/>
    <w:rsid w:val="006E0765"/>
    <w:rsid w:val="006E1EE1"/>
    <w:rsid w:val="006E5386"/>
    <w:rsid w:val="006E5DC1"/>
    <w:rsid w:val="006F1D98"/>
    <w:rsid w:val="006F3BB8"/>
    <w:rsid w:val="006F4835"/>
    <w:rsid w:val="006F6D51"/>
    <w:rsid w:val="00711F73"/>
    <w:rsid w:val="00716AD1"/>
    <w:rsid w:val="00730CC8"/>
    <w:rsid w:val="00730D67"/>
    <w:rsid w:val="0073444D"/>
    <w:rsid w:val="0074244C"/>
    <w:rsid w:val="00745E4E"/>
    <w:rsid w:val="007507B1"/>
    <w:rsid w:val="00752355"/>
    <w:rsid w:val="00752DA7"/>
    <w:rsid w:val="0075435A"/>
    <w:rsid w:val="00755401"/>
    <w:rsid w:val="007641CE"/>
    <w:rsid w:val="00771AE5"/>
    <w:rsid w:val="00776F05"/>
    <w:rsid w:val="00782237"/>
    <w:rsid w:val="00784EC1"/>
    <w:rsid w:val="007A6C43"/>
    <w:rsid w:val="007A7401"/>
    <w:rsid w:val="007D6C2D"/>
    <w:rsid w:val="007E539D"/>
    <w:rsid w:val="007E7FCD"/>
    <w:rsid w:val="007F0D99"/>
    <w:rsid w:val="007F10DC"/>
    <w:rsid w:val="007F1572"/>
    <w:rsid w:val="007F40FC"/>
    <w:rsid w:val="007F7BCB"/>
    <w:rsid w:val="00804482"/>
    <w:rsid w:val="00804EE1"/>
    <w:rsid w:val="008061C9"/>
    <w:rsid w:val="0081425E"/>
    <w:rsid w:val="00823A75"/>
    <w:rsid w:val="008509C2"/>
    <w:rsid w:val="00857FE3"/>
    <w:rsid w:val="00865FF9"/>
    <w:rsid w:val="00866A2F"/>
    <w:rsid w:val="00867838"/>
    <w:rsid w:val="00867D80"/>
    <w:rsid w:val="00880E06"/>
    <w:rsid w:val="00884379"/>
    <w:rsid w:val="0089150B"/>
    <w:rsid w:val="00893105"/>
    <w:rsid w:val="0089639D"/>
    <w:rsid w:val="00897A07"/>
    <w:rsid w:val="008A2693"/>
    <w:rsid w:val="008A2E23"/>
    <w:rsid w:val="008A501D"/>
    <w:rsid w:val="008B61D8"/>
    <w:rsid w:val="008D0085"/>
    <w:rsid w:val="008D2C0D"/>
    <w:rsid w:val="008E05B5"/>
    <w:rsid w:val="008E14F8"/>
    <w:rsid w:val="008E1B2E"/>
    <w:rsid w:val="008E7FC0"/>
    <w:rsid w:val="00905700"/>
    <w:rsid w:val="0090759B"/>
    <w:rsid w:val="0091128F"/>
    <w:rsid w:val="00912F90"/>
    <w:rsid w:val="00913770"/>
    <w:rsid w:val="00915F54"/>
    <w:rsid w:val="00931A55"/>
    <w:rsid w:val="009322E2"/>
    <w:rsid w:val="00934A38"/>
    <w:rsid w:val="00936986"/>
    <w:rsid w:val="00940B58"/>
    <w:rsid w:val="00941087"/>
    <w:rsid w:val="009575C4"/>
    <w:rsid w:val="009703B6"/>
    <w:rsid w:val="0097441D"/>
    <w:rsid w:val="00976305"/>
    <w:rsid w:val="00976C9A"/>
    <w:rsid w:val="00977A3A"/>
    <w:rsid w:val="00980CF4"/>
    <w:rsid w:val="009811DD"/>
    <w:rsid w:val="00990D65"/>
    <w:rsid w:val="009A21BE"/>
    <w:rsid w:val="009A6DDD"/>
    <w:rsid w:val="009A7B73"/>
    <w:rsid w:val="009B72AC"/>
    <w:rsid w:val="009C63A8"/>
    <w:rsid w:val="009D549F"/>
    <w:rsid w:val="009E11FF"/>
    <w:rsid w:val="009E137E"/>
    <w:rsid w:val="009E4213"/>
    <w:rsid w:val="009F5436"/>
    <w:rsid w:val="00A0019B"/>
    <w:rsid w:val="00A01B70"/>
    <w:rsid w:val="00A04186"/>
    <w:rsid w:val="00A11501"/>
    <w:rsid w:val="00A15DBB"/>
    <w:rsid w:val="00A232EC"/>
    <w:rsid w:val="00A26679"/>
    <w:rsid w:val="00A27109"/>
    <w:rsid w:val="00A3202F"/>
    <w:rsid w:val="00A32223"/>
    <w:rsid w:val="00A438C4"/>
    <w:rsid w:val="00A511E8"/>
    <w:rsid w:val="00A518E0"/>
    <w:rsid w:val="00A60CEA"/>
    <w:rsid w:val="00A8102A"/>
    <w:rsid w:val="00A81EC6"/>
    <w:rsid w:val="00A836A5"/>
    <w:rsid w:val="00A83F86"/>
    <w:rsid w:val="00A84E64"/>
    <w:rsid w:val="00A86D6E"/>
    <w:rsid w:val="00A937CA"/>
    <w:rsid w:val="00AA2B46"/>
    <w:rsid w:val="00AA7C06"/>
    <w:rsid w:val="00AC495D"/>
    <w:rsid w:val="00AC7CC7"/>
    <w:rsid w:val="00AD3F97"/>
    <w:rsid w:val="00AD7A86"/>
    <w:rsid w:val="00AE2B26"/>
    <w:rsid w:val="00AF3CF1"/>
    <w:rsid w:val="00B001B4"/>
    <w:rsid w:val="00B00E70"/>
    <w:rsid w:val="00B02A97"/>
    <w:rsid w:val="00B04C5D"/>
    <w:rsid w:val="00B055A2"/>
    <w:rsid w:val="00B11E09"/>
    <w:rsid w:val="00B11E2B"/>
    <w:rsid w:val="00B1381C"/>
    <w:rsid w:val="00B1393D"/>
    <w:rsid w:val="00B15EFC"/>
    <w:rsid w:val="00B21112"/>
    <w:rsid w:val="00B2192A"/>
    <w:rsid w:val="00B3458A"/>
    <w:rsid w:val="00B4721E"/>
    <w:rsid w:val="00B53A08"/>
    <w:rsid w:val="00B55F33"/>
    <w:rsid w:val="00B629DD"/>
    <w:rsid w:val="00B639F5"/>
    <w:rsid w:val="00B63CAC"/>
    <w:rsid w:val="00B63ECF"/>
    <w:rsid w:val="00B65254"/>
    <w:rsid w:val="00B654B7"/>
    <w:rsid w:val="00B66300"/>
    <w:rsid w:val="00B666DC"/>
    <w:rsid w:val="00B67CC6"/>
    <w:rsid w:val="00B767AD"/>
    <w:rsid w:val="00B8463A"/>
    <w:rsid w:val="00B85D0A"/>
    <w:rsid w:val="00B91A3B"/>
    <w:rsid w:val="00B92276"/>
    <w:rsid w:val="00B94067"/>
    <w:rsid w:val="00BA100D"/>
    <w:rsid w:val="00BA1399"/>
    <w:rsid w:val="00BB2801"/>
    <w:rsid w:val="00BC32AE"/>
    <w:rsid w:val="00BC3BBD"/>
    <w:rsid w:val="00BC6BD8"/>
    <w:rsid w:val="00BD1A57"/>
    <w:rsid w:val="00BD7B59"/>
    <w:rsid w:val="00BD7B7D"/>
    <w:rsid w:val="00BE22BD"/>
    <w:rsid w:val="00BE3A1C"/>
    <w:rsid w:val="00BE4659"/>
    <w:rsid w:val="00BE62B7"/>
    <w:rsid w:val="00BF3140"/>
    <w:rsid w:val="00C04023"/>
    <w:rsid w:val="00C12051"/>
    <w:rsid w:val="00C12759"/>
    <w:rsid w:val="00C15730"/>
    <w:rsid w:val="00C229F0"/>
    <w:rsid w:val="00C24024"/>
    <w:rsid w:val="00C26B81"/>
    <w:rsid w:val="00C3471C"/>
    <w:rsid w:val="00C378A1"/>
    <w:rsid w:val="00C47AAF"/>
    <w:rsid w:val="00C50CC4"/>
    <w:rsid w:val="00C52B38"/>
    <w:rsid w:val="00C54179"/>
    <w:rsid w:val="00C56A8C"/>
    <w:rsid w:val="00C677A4"/>
    <w:rsid w:val="00C71178"/>
    <w:rsid w:val="00C87532"/>
    <w:rsid w:val="00C87BE6"/>
    <w:rsid w:val="00C910C0"/>
    <w:rsid w:val="00CA438F"/>
    <w:rsid w:val="00CA65B7"/>
    <w:rsid w:val="00CA6F91"/>
    <w:rsid w:val="00CB0657"/>
    <w:rsid w:val="00CB5601"/>
    <w:rsid w:val="00CD2A11"/>
    <w:rsid w:val="00CE79E0"/>
    <w:rsid w:val="00CF6755"/>
    <w:rsid w:val="00CF7B5E"/>
    <w:rsid w:val="00D0194A"/>
    <w:rsid w:val="00D01D4A"/>
    <w:rsid w:val="00D047A0"/>
    <w:rsid w:val="00D05782"/>
    <w:rsid w:val="00D121B2"/>
    <w:rsid w:val="00D12BEE"/>
    <w:rsid w:val="00D15A7C"/>
    <w:rsid w:val="00D22855"/>
    <w:rsid w:val="00D22CEA"/>
    <w:rsid w:val="00D25488"/>
    <w:rsid w:val="00D27C02"/>
    <w:rsid w:val="00D33645"/>
    <w:rsid w:val="00D33883"/>
    <w:rsid w:val="00D360EB"/>
    <w:rsid w:val="00D41D4B"/>
    <w:rsid w:val="00D472FE"/>
    <w:rsid w:val="00D53DC5"/>
    <w:rsid w:val="00D60F02"/>
    <w:rsid w:val="00D82166"/>
    <w:rsid w:val="00D8682C"/>
    <w:rsid w:val="00D87230"/>
    <w:rsid w:val="00D90C49"/>
    <w:rsid w:val="00DA274E"/>
    <w:rsid w:val="00DB0D9F"/>
    <w:rsid w:val="00DB2357"/>
    <w:rsid w:val="00DC40BC"/>
    <w:rsid w:val="00DC6C80"/>
    <w:rsid w:val="00DD0B34"/>
    <w:rsid w:val="00DF107D"/>
    <w:rsid w:val="00DF5623"/>
    <w:rsid w:val="00E02B3D"/>
    <w:rsid w:val="00E20583"/>
    <w:rsid w:val="00E206BF"/>
    <w:rsid w:val="00E21246"/>
    <w:rsid w:val="00E34D8E"/>
    <w:rsid w:val="00E37856"/>
    <w:rsid w:val="00E41824"/>
    <w:rsid w:val="00E50ED7"/>
    <w:rsid w:val="00E54A20"/>
    <w:rsid w:val="00E634FC"/>
    <w:rsid w:val="00E91788"/>
    <w:rsid w:val="00E9752D"/>
    <w:rsid w:val="00EA0054"/>
    <w:rsid w:val="00EA5286"/>
    <w:rsid w:val="00EC29F6"/>
    <w:rsid w:val="00EC61B8"/>
    <w:rsid w:val="00ED1379"/>
    <w:rsid w:val="00ED7B4C"/>
    <w:rsid w:val="00EF47B4"/>
    <w:rsid w:val="00F03135"/>
    <w:rsid w:val="00F16502"/>
    <w:rsid w:val="00F20A1F"/>
    <w:rsid w:val="00F22D5F"/>
    <w:rsid w:val="00F25158"/>
    <w:rsid w:val="00F4074C"/>
    <w:rsid w:val="00F43FD5"/>
    <w:rsid w:val="00F479DB"/>
    <w:rsid w:val="00F51776"/>
    <w:rsid w:val="00F6347A"/>
    <w:rsid w:val="00F6552F"/>
    <w:rsid w:val="00F65867"/>
    <w:rsid w:val="00F67FB7"/>
    <w:rsid w:val="00F77D41"/>
    <w:rsid w:val="00F804CB"/>
    <w:rsid w:val="00F90B33"/>
    <w:rsid w:val="00F942BD"/>
    <w:rsid w:val="00FB2A42"/>
    <w:rsid w:val="00FB6F77"/>
    <w:rsid w:val="00FC4545"/>
    <w:rsid w:val="00FD499A"/>
    <w:rsid w:val="00FD6102"/>
    <w:rsid w:val="00FE5CAF"/>
    <w:rsid w:val="00FE6A5A"/>
    <w:rsid w:val="00FF0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C3471C"/>
    <w:pPr>
      <w:keepNext/>
      <w:spacing w:line="480" w:lineRule="auto"/>
      <w:ind w:left="720" w:hanging="720"/>
      <w:outlineLvl w:val="0"/>
    </w:pPr>
    <w:rPr>
      <w:b/>
      <w:bCs/>
    </w:rPr>
  </w:style>
  <w:style w:type="paragraph" w:styleId="Heading3">
    <w:name w:val="heading 3"/>
    <w:basedOn w:val="Normal"/>
    <w:next w:val="Normal"/>
    <w:link w:val="Heading3Char"/>
    <w:qFormat/>
    <w:rsid w:val="00C3471C"/>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71C"/>
    <w:rPr>
      <w:rFonts w:eastAsia="Times New Roman" w:cs="Times New Roman"/>
      <w:b/>
      <w:bCs/>
      <w:szCs w:val="24"/>
    </w:rPr>
  </w:style>
  <w:style w:type="character" w:customStyle="1" w:styleId="Heading3Char">
    <w:name w:val="Heading 3 Char"/>
    <w:basedOn w:val="DefaultParagraphFont"/>
    <w:link w:val="Heading3"/>
    <w:rsid w:val="00C3471C"/>
    <w:rPr>
      <w:rFonts w:eastAsia="Times New Roman" w:cs="Times New Roman"/>
      <w:b/>
      <w:bCs/>
      <w:szCs w:val="24"/>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basedOn w:val="DefaultParagraphFont"/>
    <w:link w:val="BodyTextIndent"/>
    <w:rsid w:val="00C3471C"/>
    <w:rPr>
      <w:rFonts w:eastAsia="Times New Roman" w:cs="Times New Roman"/>
      <w:szCs w:val="24"/>
    </w:rPr>
  </w:style>
  <w:style w:type="paragraph" w:styleId="Footer">
    <w:name w:val="footer"/>
    <w:basedOn w:val="Normal"/>
    <w:link w:val="FooterChar"/>
    <w:rsid w:val="00C3471C"/>
    <w:pPr>
      <w:tabs>
        <w:tab w:val="center" w:pos="4320"/>
        <w:tab w:val="right" w:pos="8640"/>
      </w:tabs>
    </w:pPr>
  </w:style>
  <w:style w:type="character" w:customStyle="1" w:styleId="FooterChar">
    <w:name w:val="Footer Char"/>
    <w:basedOn w:val="DefaultParagraphFont"/>
    <w:link w:val="Footer"/>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iPriority w:val="99"/>
    <w:unhideWhenUsed/>
    <w:rsid w:val="00C3471C"/>
    <w:pPr>
      <w:tabs>
        <w:tab w:val="center" w:pos="4680"/>
        <w:tab w:val="right" w:pos="9360"/>
      </w:tabs>
    </w:pPr>
  </w:style>
  <w:style w:type="character" w:customStyle="1" w:styleId="HeaderChar">
    <w:name w:val="Header Char"/>
    <w:basedOn w:val="DefaultParagraphFont"/>
    <w:link w:val="Header"/>
    <w:uiPriority w:val="99"/>
    <w:rsid w:val="00C3471C"/>
    <w:rPr>
      <w:rFonts w:eastAsia="Times New Roman" w:cs="Times New Roman"/>
      <w:szCs w:val="24"/>
    </w:rPr>
  </w:style>
  <w:style w:type="character" w:styleId="Hyperlink">
    <w:name w:val="Hyperlink"/>
    <w:basedOn w:val="DefaultParagraphFont"/>
    <w:uiPriority w:val="99"/>
    <w:unhideWhenUsed/>
    <w:rsid w:val="00377231"/>
    <w:rPr>
      <w:color w:val="0000FF"/>
      <w:u w:val="single"/>
    </w:rPr>
  </w:style>
  <w:style w:type="paragraph" w:styleId="TOCHeading">
    <w:name w:val="TOC Heading"/>
    <w:basedOn w:val="Heading1"/>
    <w:next w:val="Normal"/>
    <w:uiPriority w:val="39"/>
    <w:semiHidden/>
    <w:unhideWhenUsed/>
    <w:qFormat/>
    <w:rsid w:val="00377231"/>
    <w:pPr>
      <w:keepLines/>
      <w:spacing w:before="480" w:line="276" w:lineRule="auto"/>
      <w:ind w:left="0" w:firstLine="0"/>
      <w:outlineLvl w:val="9"/>
    </w:pPr>
    <w:rPr>
      <w:rFonts w:ascii="Cambria" w:hAnsi="Cambria"/>
      <w:color w:val="365F91"/>
      <w:sz w:val="28"/>
      <w:szCs w:val="28"/>
    </w:rPr>
  </w:style>
  <w:style w:type="paragraph" w:styleId="TOC1">
    <w:name w:val="toc 1"/>
    <w:basedOn w:val="Normal"/>
    <w:next w:val="Normal"/>
    <w:autoRedefine/>
    <w:uiPriority w:val="39"/>
    <w:unhideWhenUsed/>
    <w:qFormat/>
    <w:rsid w:val="00377231"/>
  </w:style>
  <w:style w:type="paragraph" w:styleId="FootnoteText">
    <w:name w:val="footnote text"/>
    <w:basedOn w:val="Normal"/>
    <w:link w:val="FootnoteTextChar"/>
    <w:uiPriority w:val="99"/>
    <w:unhideWhenUsed/>
    <w:rsid w:val="00377231"/>
    <w:rPr>
      <w:sz w:val="20"/>
      <w:szCs w:val="20"/>
    </w:rPr>
  </w:style>
  <w:style w:type="character" w:customStyle="1" w:styleId="FootnoteTextChar">
    <w:name w:val="Footnote Text Char"/>
    <w:basedOn w:val="DefaultParagraphFont"/>
    <w:link w:val="FootnoteText"/>
    <w:uiPriority w:val="99"/>
    <w:rsid w:val="00377231"/>
    <w:rPr>
      <w:rFonts w:eastAsia="Times New Roman"/>
    </w:rPr>
  </w:style>
  <w:style w:type="character" w:styleId="FootnoteReference">
    <w:name w:val="footnote reference"/>
    <w:basedOn w:val="DefaultParagraphFont"/>
    <w:semiHidden/>
    <w:unhideWhenUsed/>
    <w:rsid w:val="00377231"/>
    <w:rPr>
      <w:vertAlign w:val="superscript"/>
    </w:rPr>
  </w:style>
  <w:style w:type="paragraph" w:styleId="EndnoteText">
    <w:name w:val="endnote text"/>
    <w:basedOn w:val="Normal"/>
    <w:link w:val="EndnoteTextChar"/>
    <w:uiPriority w:val="99"/>
    <w:semiHidden/>
    <w:unhideWhenUsed/>
    <w:rsid w:val="0036316A"/>
    <w:rPr>
      <w:sz w:val="20"/>
      <w:szCs w:val="20"/>
    </w:rPr>
  </w:style>
  <w:style w:type="character" w:customStyle="1" w:styleId="EndnoteTextChar">
    <w:name w:val="Endnote Text Char"/>
    <w:basedOn w:val="DefaultParagraphFont"/>
    <w:link w:val="EndnoteText"/>
    <w:uiPriority w:val="99"/>
    <w:semiHidden/>
    <w:rsid w:val="0036316A"/>
    <w:rPr>
      <w:rFonts w:eastAsia="Times New Roman"/>
    </w:rPr>
  </w:style>
  <w:style w:type="character" w:styleId="EndnoteReference">
    <w:name w:val="endnote reference"/>
    <w:basedOn w:val="DefaultParagraphFont"/>
    <w:uiPriority w:val="99"/>
    <w:semiHidden/>
    <w:unhideWhenUsed/>
    <w:rsid w:val="0036316A"/>
    <w:rPr>
      <w:vertAlign w:val="superscript"/>
    </w:rPr>
  </w:style>
  <w:style w:type="paragraph" w:styleId="BodyText">
    <w:name w:val="Body Text"/>
    <w:basedOn w:val="Normal"/>
    <w:link w:val="BodyTextChar"/>
    <w:uiPriority w:val="99"/>
    <w:unhideWhenUsed/>
    <w:rsid w:val="009A21BE"/>
    <w:pPr>
      <w:spacing w:after="120"/>
    </w:pPr>
  </w:style>
  <w:style w:type="character" w:customStyle="1" w:styleId="BodyTextChar">
    <w:name w:val="Body Text Char"/>
    <w:basedOn w:val="DefaultParagraphFont"/>
    <w:link w:val="BodyText"/>
    <w:uiPriority w:val="99"/>
    <w:rsid w:val="009A21BE"/>
    <w:rPr>
      <w:rFonts w:eastAsia="Times New Roman"/>
      <w:sz w:val="24"/>
      <w:szCs w:val="24"/>
    </w:rPr>
  </w:style>
  <w:style w:type="paragraph" w:customStyle="1" w:styleId="Answer">
    <w:name w:val="Answer"/>
    <w:basedOn w:val="Normal"/>
    <w:rsid w:val="000C5E6A"/>
    <w:pPr>
      <w:spacing w:before="120" w:after="120" w:line="480" w:lineRule="auto"/>
      <w:ind w:left="720" w:hanging="720"/>
    </w:pPr>
    <w:rPr>
      <w:szCs w:val="20"/>
      <w:lang w:eastAsia="zh-CN"/>
    </w:rPr>
  </w:style>
  <w:style w:type="paragraph" w:styleId="TOC2">
    <w:name w:val="toc 2"/>
    <w:basedOn w:val="Normal"/>
    <w:next w:val="Normal"/>
    <w:autoRedefine/>
    <w:uiPriority w:val="39"/>
    <w:semiHidden/>
    <w:unhideWhenUsed/>
    <w:qFormat/>
    <w:rsid w:val="00622898"/>
    <w:pPr>
      <w:spacing w:after="100" w:line="276" w:lineRule="auto"/>
      <w:ind w:left="220"/>
    </w:pPr>
    <w:rPr>
      <w:rFonts w:ascii="Calibri" w:hAnsi="Calibri"/>
      <w:sz w:val="22"/>
      <w:szCs w:val="22"/>
    </w:rPr>
  </w:style>
  <w:style w:type="paragraph" w:styleId="TOC3">
    <w:name w:val="toc 3"/>
    <w:basedOn w:val="Normal"/>
    <w:next w:val="Normal"/>
    <w:autoRedefine/>
    <w:uiPriority w:val="39"/>
    <w:semiHidden/>
    <w:unhideWhenUsed/>
    <w:qFormat/>
    <w:rsid w:val="00622898"/>
    <w:pPr>
      <w:spacing w:after="100" w:line="276" w:lineRule="auto"/>
      <w:ind w:left="440"/>
    </w:pPr>
    <w:rPr>
      <w:rFonts w:ascii="Calibri" w:hAnsi="Calibri"/>
      <w:sz w:val="22"/>
      <w:szCs w:val="22"/>
    </w:rPr>
  </w:style>
  <w:style w:type="paragraph" w:styleId="BalloonText">
    <w:name w:val="Balloon Text"/>
    <w:basedOn w:val="Normal"/>
    <w:link w:val="BalloonTextChar"/>
    <w:uiPriority w:val="99"/>
    <w:semiHidden/>
    <w:unhideWhenUsed/>
    <w:rsid w:val="00622898"/>
    <w:rPr>
      <w:rFonts w:ascii="Tahoma" w:hAnsi="Tahoma" w:cs="Tahoma"/>
      <w:sz w:val="16"/>
      <w:szCs w:val="16"/>
    </w:rPr>
  </w:style>
  <w:style w:type="character" w:customStyle="1" w:styleId="BalloonTextChar">
    <w:name w:val="Balloon Text Char"/>
    <w:basedOn w:val="DefaultParagraphFont"/>
    <w:link w:val="BalloonText"/>
    <w:uiPriority w:val="99"/>
    <w:semiHidden/>
    <w:rsid w:val="0062289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44A11"/>
    <w:rPr>
      <w:sz w:val="16"/>
      <w:szCs w:val="16"/>
    </w:rPr>
  </w:style>
  <w:style w:type="paragraph" w:styleId="CommentText">
    <w:name w:val="annotation text"/>
    <w:basedOn w:val="Normal"/>
    <w:link w:val="CommentTextChar"/>
    <w:uiPriority w:val="99"/>
    <w:semiHidden/>
    <w:unhideWhenUsed/>
    <w:rsid w:val="00144A11"/>
    <w:rPr>
      <w:sz w:val="20"/>
      <w:szCs w:val="20"/>
    </w:rPr>
  </w:style>
  <w:style w:type="character" w:customStyle="1" w:styleId="CommentTextChar">
    <w:name w:val="Comment Text Char"/>
    <w:basedOn w:val="DefaultParagraphFont"/>
    <w:link w:val="CommentText"/>
    <w:uiPriority w:val="99"/>
    <w:semiHidden/>
    <w:rsid w:val="00144A11"/>
    <w:rPr>
      <w:rFonts w:eastAsia="Times New Roman"/>
    </w:rPr>
  </w:style>
  <w:style w:type="paragraph" w:styleId="CommentSubject">
    <w:name w:val="annotation subject"/>
    <w:basedOn w:val="CommentText"/>
    <w:next w:val="CommentText"/>
    <w:link w:val="CommentSubjectChar"/>
    <w:uiPriority w:val="99"/>
    <w:semiHidden/>
    <w:unhideWhenUsed/>
    <w:rsid w:val="00144A11"/>
    <w:rPr>
      <w:b/>
      <w:bCs/>
    </w:rPr>
  </w:style>
  <w:style w:type="character" w:customStyle="1" w:styleId="CommentSubjectChar">
    <w:name w:val="Comment Subject Char"/>
    <w:basedOn w:val="CommentTextChar"/>
    <w:link w:val="CommentSubject"/>
    <w:uiPriority w:val="99"/>
    <w:semiHidden/>
    <w:rsid w:val="00144A11"/>
    <w:rPr>
      <w:rFonts w:eastAsia="Times New Roman"/>
      <w:b/>
      <w:bCs/>
    </w:rPr>
  </w:style>
  <w:style w:type="paragraph" w:customStyle="1" w:styleId="plain">
    <w:name w:val="plain"/>
    <w:basedOn w:val="Normal"/>
    <w:rsid w:val="00122230"/>
    <w:pPr>
      <w:spacing w:line="240" w:lineRule="atLeast"/>
    </w:pPr>
    <w:rPr>
      <w:szCs w:val="20"/>
      <w:lang w:eastAsia="zh-CN"/>
    </w:rPr>
  </w:style>
  <w:style w:type="paragraph" w:customStyle="1" w:styleId="CaptionTitle">
    <w:name w:val="CaptionTitle"/>
    <w:basedOn w:val="Normal"/>
    <w:rsid w:val="00122230"/>
    <w:pPr>
      <w:keepNext/>
      <w:keepLines/>
      <w:spacing w:before="240" w:after="240" w:line="240" w:lineRule="atLeast"/>
      <w:ind w:left="720" w:right="720"/>
      <w:jc w:val="center"/>
    </w:pPr>
    <w:rPr>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F7EB4EA5E0CE4F94EA24C14D9EDF6A" ma:contentTypeVersion="131" ma:contentTypeDescription="" ma:contentTypeScope="" ma:versionID="643b62e2615c2cb37e235d43d0ffc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Memorandum</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501</IndustryCode>
    <CaseStatus xmlns="dc463f71-b30c-4ab2-9473-d307f9d35888">Closed</CaseStatus>
    <OpenedDate xmlns="dc463f71-b30c-4ab2-9473-d307f9d35888">2010-07-15T07:00:00+00:00</OpenedDate>
    <Date1 xmlns="dc463f71-b30c-4ab2-9473-d307f9d35888">2010-12-21T08:00:00+00:00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101217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58A310C-095F-4F72-AB8B-651801F07304}"/>
</file>

<file path=customXml/itemProps2.xml><?xml version="1.0" encoding="utf-8"?>
<ds:datastoreItem xmlns:ds="http://schemas.openxmlformats.org/officeDocument/2006/customXml" ds:itemID="{4261EE81-3982-4F32-B26D-FFA1F639B493}"/>
</file>

<file path=customXml/itemProps3.xml><?xml version="1.0" encoding="utf-8"?>
<ds:datastoreItem xmlns:ds="http://schemas.openxmlformats.org/officeDocument/2006/customXml" ds:itemID="{CA5D6809-4B94-4503-A6CE-1CD8F80BD1B4}"/>
</file>

<file path=customXml/itemProps4.xml><?xml version="1.0" encoding="utf-8"?>
<ds:datastoreItem xmlns:ds="http://schemas.openxmlformats.org/officeDocument/2006/customXml" ds:itemID="{B24EB338-B1D8-4200-B45A-4A1624B61CC7}"/>
</file>

<file path=customXml/itemProps5.xml><?xml version="1.0" encoding="utf-8"?>
<ds:datastoreItem xmlns:ds="http://schemas.openxmlformats.org/officeDocument/2006/customXml" ds:itemID="{BFEB42A5-FF64-4A59-A912-DCE4A761B0B1}"/>
</file>

<file path=docProps/app.xml><?xml version="1.0" encoding="utf-8"?>
<Properties xmlns="http://schemas.openxmlformats.org/officeDocument/2006/extended-properties" xmlns:vt="http://schemas.openxmlformats.org/officeDocument/2006/docPropsVTypes">
  <Template>Normal.dotm</Template>
  <TotalTime>2</TotalTime>
  <Pages>12</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Gross</dc:creator>
  <cp:lastModifiedBy>Krista Gross</cp:lastModifiedBy>
  <cp:revision>3</cp:revision>
  <cp:lastPrinted>2010-08-17T18:04:00Z</cp:lastPrinted>
  <dcterms:created xsi:type="dcterms:W3CDTF">2010-12-21T17:58:00Z</dcterms:created>
  <dcterms:modified xsi:type="dcterms:W3CDTF">2010-12-21T17:59:00Z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0x0101006E56B4D1795A2E4DB2F0B01679ED314A001EF7EB4EA5E0CE4F94EA24C14D9EDF6A</vt:lpwstr>
  </property>
  <property fmtid="{D5CDD505-2E9C-101B-9397-08002B2CF9AE}" pid="3" name="_docset_NoMedatataSyncRequired">
    <vt:lpwstr>False</vt:lpwstr>
  </property>
</Properties>
</file>