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4323" w14:textId="72DD0C8F" w:rsidR="00247726" w:rsidRPr="00D82007" w:rsidRDefault="00247726" w:rsidP="00247726">
      <w:pPr>
        <w:pStyle w:val="BodyText"/>
        <w:spacing w:line="264" w:lineRule="auto"/>
        <w:jc w:val="center"/>
        <w:rPr>
          <w:b/>
          <w:bCs/>
          <w:szCs w:val="24"/>
        </w:rPr>
      </w:pPr>
      <w:r w:rsidRPr="00D82007">
        <w:rPr>
          <w:b/>
          <w:bCs/>
          <w:szCs w:val="24"/>
        </w:rPr>
        <w:t>BEFORE THE WASHINGTON</w:t>
      </w:r>
    </w:p>
    <w:p w14:paraId="5A0A51CE" w14:textId="77777777" w:rsidR="00247726" w:rsidRPr="00D82007" w:rsidRDefault="00247726" w:rsidP="00247726">
      <w:pPr>
        <w:pStyle w:val="BodyText"/>
        <w:spacing w:line="264" w:lineRule="auto"/>
        <w:jc w:val="center"/>
        <w:rPr>
          <w:b/>
          <w:bCs/>
          <w:szCs w:val="24"/>
        </w:rPr>
      </w:pPr>
      <w:r w:rsidRPr="00D82007">
        <w:rPr>
          <w:b/>
          <w:bCs/>
          <w:szCs w:val="24"/>
        </w:rPr>
        <w:t>UTILITIES AND TRANSPORTATION COMMISSION</w:t>
      </w:r>
    </w:p>
    <w:p w14:paraId="58F13F99" w14:textId="77777777" w:rsidR="00247726" w:rsidRPr="00D82007" w:rsidRDefault="00247726" w:rsidP="00247726">
      <w:pPr>
        <w:pStyle w:val="BodyText"/>
        <w:spacing w:line="264" w:lineRule="auto"/>
        <w:jc w:val="center"/>
        <w:rPr>
          <w:szCs w:val="24"/>
        </w:rPr>
      </w:pPr>
    </w:p>
    <w:p w14:paraId="3A21C2C6" w14:textId="77777777" w:rsidR="00247726" w:rsidRPr="00D82007" w:rsidRDefault="00247726" w:rsidP="00247726">
      <w:pPr>
        <w:pStyle w:val="BodyText"/>
        <w:spacing w:line="264" w:lineRule="auto"/>
        <w:jc w:val="center"/>
        <w:rPr>
          <w:szCs w:val="24"/>
        </w:rPr>
      </w:pPr>
    </w:p>
    <w:tbl>
      <w:tblPr>
        <w:tblW w:w="0" w:type="auto"/>
        <w:tblLook w:val="0000" w:firstRow="0" w:lastRow="0" w:firstColumn="0" w:lastColumn="0" w:noHBand="0" w:noVBand="0"/>
      </w:tblPr>
      <w:tblGrid>
        <w:gridCol w:w="4248"/>
        <w:gridCol w:w="360"/>
        <w:gridCol w:w="3888"/>
      </w:tblGrid>
      <w:tr w:rsidR="00247726" w:rsidRPr="00D82007" w14:paraId="6CD6D81C" w14:textId="77777777" w:rsidTr="00B81ED4">
        <w:trPr>
          <w:trHeight w:val="3465"/>
        </w:trPr>
        <w:tc>
          <w:tcPr>
            <w:tcW w:w="4248" w:type="dxa"/>
          </w:tcPr>
          <w:p w14:paraId="3C39F8E0" w14:textId="77777777" w:rsidR="00247726" w:rsidRPr="00D82007" w:rsidRDefault="00247726" w:rsidP="00B81ED4">
            <w:pPr>
              <w:spacing w:line="264" w:lineRule="auto"/>
              <w:rPr>
                <w:bCs/>
                <w:szCs w:val="24"/>
              </w:rPr>
            </w:pPr>
            <w:r w:rsidRPr="00D82007">
              <w:rPr>
                <w:bCs/>
                <w:szCs w:val="24"/>
              </w:rPr>
              <w:t>In re Application of</w:t>
            </w:r>
          </w:p>
          <w:p w14:paraId="170D8624" w14:textId="77777777" w:rsidR="00247726" w:rsidRPr="00D82007" w:rsidRDefault="00247726" w:rsidP="00B81ED4">
            <w:pPr>
              <w:spacing w:line="264" w:lineRule="auto"/>
              <w:rPr>
                <w:bCs/>
                <w:szCs w:val="24"/>
              </w:rPr>
            </w:pPr>
          </w:p>
          <w:p w14:paraId="7CDFC19B" w14:textId="77777777" w:rsidR="00247726" w:rsidRPr="00D82007" w:rsidRDefault="00247726" w:rsidP="00B81ED4">
            <w:pPr>
              <w:spacing w:line="264" w:lineRule="auto"/>
              <w:rPr>
                <w:szCs w:val="24"/>
              </w:rPr>
            </w:pPr>
            <w:r w:rsidRPr="00D82007">
              <w:rPr>
                <w:szCs w:val="24"/>
              </w:rPr>
              <w:t>SPEEDISHUTTLE WASHINGTON, LLC d/b/a SPEEDISHUTTLE SEATTLE</w:t>
            </w:r>
          </w:p>
          <w:p w14:paraId="2F134FCB" w14:textId="77777777" w:rsidR="00247726" w:rsidRPr="00D82007" w:rsidRDefault="00247726" w:rsidP="00B81ED4">
            <w:pPr>
              <w:spacing w:line="264" w:lineRule="auto"/>
              <w:rPr>
                <w:szCs w:val="24"/>
              </w:rPr>
            </w:pPr>
          </w:p>
          <w:p w14:paraId="12E8FB96" w14:textId="77777777" w:rsidR="00247726" w:rsidRPr="00D82007" w:rsidRDefault="00247726" w:rsidP="00B81ED4">
            <w:pPr>
              <w:spacing w:line="264" w:lineRule="auto"/>
              <w:rPr>
                <w:szCs w:val="24"/>
              </w:rPr>
            </w:pPr>
            <w:r w:rsidRPr="00D82007">
              <w:rPr>
                <w:szCs w:val="24"/>
              </w:rPr>
              <w:t>For a Certificate of Public Convenience and Necessity to Operate Motor Vehicles in Furnishing Passenger and Express Service as an Auto Transportation Company</w:t>
            </w:r>
          </w:p>
          <w:p w14:paraId="0F085EFF" w14:textId="77777777" w:rsidR="00247726" w:rsidRPr="00D82007" w:rsidRDefault="00247726" w:rsidP="00B81ED4">
            <w:pPr>
              <w:spacing w:line="264" w:lineRule="auto"/>
              <w:rPr>
                <w:szCs w:val="24"/>
              </w:rPr>
            </w:pPr>
            <w:r w:rsidRPr="00D82007">
              <w:rPr>
                <w:szCs w:val="24"/>
              </w:rPr>
              <w:t xml:space="preserve">. . . . . . . . . . . . . . . . . . . . . . . . . . . . . . . . </w:t>
            </w:r>
          </w:p>
        </w:tc>
        <w:tc>
          <w:tcPr>
            <w:tcW w:w="360" w:type="dxa"/>
          </w:tcPr>
          <w:p w14:paraId="4F310446" w14:textId="77777777" w:rsidR="00247726" w:rsidRPr="00D82007" w:rsidRDefault="00247726" w:rsidP="00B81ED4">
            <w:pPr>
              <w:spacing w:line="264" w:lineRule="auto"/>
              <w:rPr>
                <w:szCs w:val="24"/>
              </w:rPr>
            </w:pPr>
            <w:r w:rsidRPr="00D82007">
              <w:rPr>
                <w:szCs w:val="24"/>
              </w:rPr>
              <w:t>)</w:t>
            </w:r>
          </w:p>
          <w:p w14:paraId="267DCEA4" w14:textId="77777777" w:rsidR="00247726" w:rsidRPr="00D82007" w:rsidRDefault="00247726" w:rsidP="00B81ED4">
            <w:pPr>
              <w:spacing w:line="264" w:lineRule="auto"/>
              <w:rPr>
                <w:szCs w:val="24"/>
              </w:rPr>
            </w:pPr>
            <w:r w:rsidRPr="00D82007">
              <w:rPr>
                <w:szCs w:val="24"/>
              </w:rPr>
              <w:t>)</w:t>
            </w:r>
          </w:p>
          <w:p w14:paraId="436D41EB" w14:textId="77777777" w:rsidR="00247726" w:rsidRPr="00D82007" w:rsidRDefault="00247726" w:rsidP="00B81ED4">
            <w:pPr>
              <w:spacing w:line="264" w:lineRule="auto"/>
              <w:rPr>
                <w:szCs w:val="24"/>
              </w:rPr>
            </w:pPr>
            <w:r w:rsidRPr="00D82007">
              <w:rPr>
                <w:szCs w:val="24"/>
              </w:rPr>
              <w:t>)</w:t>
            </w:r>
          </w:p>
          <w:p w14:paraId="5186B421" w14:textId="77777777" w:rsidR="00247726" w:rsidRPr="00D82007" w:rsidRDefault="00247726" w:rsidP="00B81ED4">
            <w:pPr>
              <w:spacing w:line="264" w:lineRule="auto"/>
              <w:rPr>
                <w:szCs w:val="24"/>
              </w:rPr>
            </w:pPr>
            <w:r w:rsidRPr="00D82007">
              <w:rPr>
                <w:szCs w:val="24"/>
              </w:rPr>
              <w:t>)</w:t>
            </w:r>
          </w:p>
          <w:p w14:paraId="37B93513" w14:textId="77777777" w:rsidR="00247726" w:rsidRPr="00D82007" w:rsidRDefault="00247726" w:rsidP="00B81ED4">
            <w:pPr>
              <w:spacing w:line="264" w:lineRule="auto"/>
              <w:rPr>
                <w:szCs w:val="24"/>
              </w:rPr>
            </w:pPr>
            <w:r w:rsidRPr="00D82007">
              <w:rPr>
                <w:szCs w:val="24"/>
              </w:rPr>
              <w:t>)</w:t>
            </w:r>
          </w:p>
          <w:p w14:paraId="5735E0A2" w14:textId="77777777" w:rsidR="00247726" w:rsidRPr="00D82007" w:rsidRDefault="00247726" w:rsidP="00B81ED4">
            <w:pPr>
              <w:spacing w:line="264" w:lineRule="auto"/>
              <w:rPr>
                <w:szCs w:val="24"/>
              </w:rPr>
            </w:pPr>
            <w:r w:rsidRPr="00D82007">
              <w:rPr>
                <w:szCs w:val="24"/>
              </w:rPr>
              <w:t>)</w:t>
            </w:r>
          </w:p>
          <w:p w14:paraId="48F792AC" w14:textId="77777777" w:rsidR="00247726" w:rsidRPr="00D82007" w:rsidRDefault="00247726" w:rsidP="00B81ED4">
            <w:pPr>
              <w:spacing w:line="264" w:lineRule="auto"/>
              <w:rPr>
                <w:szCs w:val="24"/>
              </w:rPr>
            </w:pPr>
            <w:r w:rsidRPr="00D82007">
              <w:rPr>
                <w:szCs w:val="24"/>
              </w:rPr>
              <w:t>)</w:t>
            </w:r>
          </w:p>
          <w:p w14:paraId="5CC2B8EF" w14:textId="77777777" w:rsidR="00247726" w:rsidRPr="00D82007" w:rsidRDefault="00247726" w:rsidP="00B81ED4">
            <w:pPr>
              <w:spacing w:line="264" w:lineRule="auto"/>
              <w:rPr>
                <w:szCs w:val="24"/>
              </w:rPr>
            </w:pPr>
            <w:r w:rsidRPr="00D82007">
              <w:rPr>
                <w:szCs w:val="24"/>
              </w:rPr>
              <w:t>)</w:t>
            </w:r>
          </w:p>
          <w:p w14:paraId="353D8A9B" w14:textId="77777777" w:rsidR="00247726" w:rsidRPr="00D82007" w:rsidRDefault="00247726" w:rsidP="00B81ED4">
            <w:pPr>
              <w:spacing w:line="264" w:lineRule="auto"/>
              <w:rPr>
                <w:szCs w:val="24"/>
              </w:rPr>
            </w:pPr>
            <w:r w:rsidRPr="00D82007">
              <w:rPr>
                <w:szCs w:val="24"/>
              </w:rPr>
              <w:t>)</w:t>
            </w:r>
          </w:p>
          <w:p w14:paraId="14FB37B9" w14:textId="77777777" w:rsidR="00247726" w:rsidRPr="00D82007" w:rsidRDefault="00247726" w:rsidP="00B81ED4">
            <w:pPr>
              <w:spacing w:line="264" w:lineRule="auto"/>
              <w:rPr>
                <w:szCs w:val="24"/>
              </w:rPr>
            </w:pPr>
            <w:r w:rsidRPr="00D82007">
              <w:rPr>
                <w:szCs w:val="24"/>
              </w:rPr>
              <w:t>)</w:t>
            </w:r>
          </w:p>
          <w:p w14:paraId="04957EC4" w14:textId="77777777" w:rsidR="00247726" w:rsidRPr="00D82007" w:rsidRDefault="00247726" w:rsidP="00B81ED4">
            <w:pPr>
              <w:spacing w:line="264" w:lineRule="auto"/>
              <w:rPr>
                <w:szCs w:val="24"/>
              </w:rPr>
            </w:pPr>
            <w:r w:rsidRPr="00D82007">
              <w:rPr>
                <w:szCs w:val="24"/>
              </w:rPr>
              <w:t>)</w:t>
            </w:r>
          </w:p>
          <w:p w14:paraId="762CCE69" w14:textId="77777777" w:rsidR="00247726" w:rsidRPr="00D82007" w:rsidRDefault="00247726" w:rsidP="00B81ED4">
            <w:pPr>
              <w:spacing w:line="264" w:lineRule="auto"/>
              <w:rPr>
                <w:szCs w:val="24"/>
              </w:rPr>
            </w:pPr>
            <w:r w:rsidRPr="00D82007">
              <w:rPr>
                <w:szCs w:val="24"/>
              </w:rPr>
              <w:t>)</w:t>
            </w:r>
          </w:p>
        </w:tc>
        <w:tc>
          <w:tcPr>
            <w:tcW w:w="3888" w:type="dxa"/>
          </w:tcPr>
          <w:p w14:paraId="2FF78E9A" w14:textId="77777777" w:rsidR="00247726" w:rsidRPr="003345D7" w:rsidRDefault="00247726" w:rsidP="00B81ED4">
            <w:pPr>
              <w:spacing w:line="264" w:lineRule="auto"/>
              <w:rPr>
                <w:szCs w:val="24"/>
              </w:rPr>
            </w:pPr>
            <w:r w:rsidRPr="003345D7">
              <w:rPr>
                <w:szCs w:val="24"/>
              </w:rPr>
              <w:t>DOCKET TC-143691</w:t>
            </w:r>
          </w:p>
          <w:p w14:paraId="4726788C" w14:textId="77777777" w:rsidR="00247726" w:rsidRPr="000433FC" w:rsidRDefault="00247726" w:rsidP="00B81ED4">
            <w:pPr>
              <w:spacing w:line="264" w:lineRule="auto"/>
              <w:rPr>
                <w:szCs w:val="24"/>
              </w:rPr>
            </w:pPr>
          </w:p>
          <w:p w14:paraId="29EB5B18" w14:textId="77777777" w:rsidR="00247726" w:rsidRPr="000433FC" w:rsidRDefault="00247726" w:rsidP="00B81ED4">
            <w:pPr>
              <w:spacing w:line="264" w:lineRule="auto"/>
              <w:rPr>
                <w:szCs w:val="24"/>
              </w:rPr>
            </w:pPr>
          </w:p>
          <w:p w14:paraId="08D1B6A8" w14:textId="465D269B" w:rsidR="00247726" w:rsidRPr="003345D7" w:rsidRDefault="00247726" w:rsidP="00E610D9">
            <w:pPr>
              <w:spacing w:line="264" w:lineRule="auto"/>
              <w:rPr>
                <w:caps/>
                <w:szCs w:val="24"/>
              </w:rPr>
            </w:pPr>
            <w:r w:rsidRPr="003345D7">
              <w:rPr>
                <w:szCs w:val="24"/>
              </w:rPr>
              <w:t>SHUTTLE EXPRE</w:t>
            </w:r>
            <w:r w:rsidRPr="003345D7">
              <w:rPr>
                <w:caps/>
                <w:szCs w:val="24"/>
              </w:rPr>
              <w:t xml:space="preserve">SS’S </w:t>
            </w:r>
            <w:r w:rsidR="00347523" w:rsidRPr="003345D7">
              <w:rPr>
                <w:caps/>
                <w:szCs w:val="24"/>
              </w:rPr>
              <w:t xml:space="preserve">petition for </w:t>
            </w:r>
            <w:r w:rsidR="00E610D9" w:rsidRPr="003345D7">
              <w:rPr>
                <w:caps/>
                <w:szCs w:val="24"/>
              </w:rPr>
              <w:t>administrative review</w:t>
            </w:r>
          </w:p>
          <w:p w14:paraId="70591163" w14:textId="77777777" w:rsidR="004D474B" w:rsidRPr="003345D7" w:rsidRDefault="004D474B" w:rsidP="00E610D9">
            <w:pPr>
              <w:spacing w:line="264" w:lineRule="auto"/>
              <w:rPr>
                <w:caps/>
                <w:szCs w:val="24"/>
              </w:rPr>
            </w:pPr>
          </w:p>
          <w:p w14:paraId="45125F17" w14:textId="23FCF24F" w:rsidR="004D474B" w:rsidRPr="003345D7" w:rsidRDefault="004D474B" w:rsidP="00E610D9">
            <w:pPr>
              <w:spacing w:line="264" w:lineRule="auto"/>
              <w:rPr>
                <w:szCs w:val="24"/>
              </w:rPr>
            </w:pPr>
            <w:r w:rsidRPr="003345D7">
              <w:rPr>
                <w:caps/>
                <w:szCs w:val="24"/>
              </w:rPr>
              <w:t>oral argument requested</w:t>
            </w:r>
          </w:p>
        </w:tc>
      </w:tr>
    </w:tbl>
    <w:p w14:paraId="092D9373" w14:textId="77777777" w:rsidR="00247726" w:rsidRPr="00D82007" w:rsidRDefault="00247726" w:rsidP="00247726">
      <w:pPr>
        <w:spacing w:line="288" w:lineRule="auto"/>
        <w:jc w:val="center"/>
        <w:rPr>
          <w:b/>
          <w:szCs w:val="24"/>
        </w:rPr>
      </w:pPr>
    </w:p>
    <w:p w14:paraId="26CC05F6" w14:textId="0E20999C" w:rsidR="00786C32" w:rsidRPr="00DC63F8" w:rsidRDefault="00786C32" w:rsidP="0081013C">
      <w:pPr>
        <w:spacing w:line="480" w:lineRule="exact"/>
        <w:jc w:val="center"/>
        <w:rPr>
          <w:b/>
          <w:bCs/>
          <w:caps/>
          <w:spacing w:val="14"/>
          <w:kern w:val="24"/>
          <w:szCs w:val="24"/>
        </w:rPr>
      </w:pPr>
      <w:r w:rsidRPr="00DC63F8">
        <w:rPr>
          <w:b/>
          <w:bCs/>
          <w:caps/>
          <w:spacing w:val="14"/>
          <w:kern w:val="24"/>
          <w:szCs w:val="24"/>
        </w:rPr>
        <w:t>Introduction</w:t>
      </w:r>
      <w:r w:rsidR="00842015" w:rsidRPr="00DC63F8">
        <w:rPr>
          <w:b/>
          <w:bCs/>
          <w:caps/>
          <w:spacing w:val="14"/>
          <w:kern w:val="24"/>
          <w:szCs w:val="24"/>
        </w:rPr>
        <w:t xml:space="preserve"> &amp; Relief Requested</w:t>
      </w:r>
    </w:p>
    <w:p w14:paraId="1D9962F3" w14:textId="76EDA20C" w:rsidR="002E5E85" w:rsidRDefault="00211E0A" w:rsidP="0081013C">
      <w:pPr>
        <w:pStyle w:val="NoSpacing"/>
        <w:numPr>
          <w:ilvl w:val="0"/>
          <w:numId w:val="10"/>
        </w:numPr>
        <w:spacing w:line="480" w:lineRule="exact"/>
        <w:ind w:left="0" w:hanging="720"/>
        <w:jc w:val="both"/>
      </w:pPr>
      <w:r>
        <w:tab/>
        <w:t>Applicant Speedishuttle Washington, LLC</w:t>
      </w:r>
      <w:r w:rsidR="00005DE9">
        <w:t>,</w:t>
      </w:r>
      <w:r>
        <w:t xml:space="preserve"> seeks to provide the same service that certificate holder Shuttle Express, Inc., already provides: door-to-door service within King County.</w:t>
      </w:r>
      <w:r w:rsidR="00FC412B">
        <w:t xml:space="preserve"> Shuttle Express operates over </w:t>
      </w:r>
      <w:r w:rsidR="00D332C8">
        <w:t>80</w:t>
      </w:r>
      <w:r w:rsidR="00FC412B">
        <w:t xml:space="preserve"> vans to serve the public. Speedishuttle proposes to do so with five vans</w:t>
      </w:r>
      <w:r w:rsidR="00DF2279">
        <w:t xml:space="preserve"> and perhaps 10 within one year</w:t>
      </w:r>
      <w:r w:rsidR="00FC412B">
        <w:t>.</w:t>
      </w:r>
      <w:r>
        <w:t xml:space="preserve"> Speedishuttle</w:t>
      </w:r>
      <w:r w:rsidR="009C710B">
        <w:t xml:space="preserve">’s application </w:t>
      </w:r>
      <w:r w:rsidR="00FE2F02">
        <w:t xml:space="preserve">did not otherwise distinguish this service and </w:t>
      </w:r>
      <w:r w:rsidR="009C710B">
        <w:t>recognized that Shuttle</w:t>
      </w:r>
      <w:r w:rsidR="00FE2F02">
        <w:t xml:space="preserve"> </w:t>
      </w:r>
      <w:r w:rsidR="006E2602">
        <w:t>Express already provides it.</w:t>
      </w:r>
      <w:r w:rsidR="009C710B">
        <w:t xml:space="preserve"> </w:t>
      </w:r>
      <w:r w:rsidR="006E2602">
        <w:t xml:space="preserve">Now, Speedishuttle and the Initial Order attempt to distinguish Speedishuttle’s transportation service </w:t>
      </w:r>
      <w:r>
        <w:t xml:space="preserve">based on </w:t>
      </w:r>
      <w:r w:rsidR="006E2602">
        <w:t>a few amenities</w:t>
      </w:r>
      <w:r>
        <w:t>, such as Wi-Fi and television in Speedishuttle’s vehicles</w:t>
      </w:r>
      <w:r w:rsidR="00CB4C82">
        <w:t>. These</w:t>
      </w:r>
      <w:r w:rsidR="002E5E85">
        <w:t xml:space="preserve"> amenities</w:t>
      </w:r>
      <w:r w:rsidR="00DB10F9">
        <w:t xml:space="preserve"> may be relevant to whether the Shuttle Express is providing a quality transportation service to the satisfaction of the commission, but they do not </w:t>
      </w:r>
      <w:r w:rsidR="00813FEE">
        <w:t>disqualify</w:t>
      </w:r>
      <w:r w:rsidR="00DB10F9">
        <w:t xml:space="preserve"> </w:t>
      </w:r>
      <w:r w:rsidR="00813FEE">
        <w:t>Speedishuttle’s proposed service from being considered the same as the existing service.</w:t>
      </w:r>
      <w:r w:rsidR="00DB10F9">
        <w:t xml:space="preserve"> Quite simply, Speedishuttle seeks to provide door-to-door shared ride service between Sea-Tac Airport and points within King County. </w:t>
      </w:r>
      <w:r w:rsidR="00CB4C82">
        <w:t xml:space="preserve">Because Shuttle Express </w:t>
      </w:r>
      <w:r w:rsidR="00DB10F9">
        <w:t xml:space="preserve">already </w:t>
      </w:r>
      <w:r w:rsidR="00CB4C82">
        <w:t xml:space="preserve">provides this </w:t>
      </w:r>
      <w:r w:rsidR="00CB4C82">
        <w:lastRenderedPageBreak/>
        <w:t xml:space="preserve">door-to-door service to the </w:t>
      </w:r>
      <w:r w:rsidR="00DB10F9">
        <w:t>satisfaction</w:t>
      </w:r>
      <w:r w:rsidR="00CB4C82">
        <w:t xml:space="preserve"> of the commission, </w:t>
      </w:r>
      <w:r w:rsidR="00DB10F9">
        <w:t xml:space="preserve">Speedishuttle’s application should be denied pursuant to WAC </w:t>
      </w:r>
      <w:r w:rsidR="00B4374C">
        <w:t>480-30-116.</w:t>
      </w:r>
    </w:p>
    <w:p w14:paraId="6EF07F93" w14:textId="5FA42125" w:rsidR="00247726" w:rsidRPr="00DC63F8" w:rsidRDefault="00DC63F8" w:rsidP="0081013C">
      <w:pPr>
        <w:spacing w:line="480" w:lineRule="exact"/>
        <w:jc w:val="center"/>
        <w:rPr>
          <w:b/>
          <w:bCs/>
          <w:caps/>
          <w:spacing w:val="14"/>
          <w:kern w:val="24"/>
          <w:szCs w:val="24"/>
        </w:rPr>
      </w:pPr>
      <w:r w:rsidRPr="00DC63F8">
        <w:rPr>
          <w:b/>
          <w:bCs/>
          <w:caps/>
          <w:spacing w:val="14"/>
          <w:kern w:val="24"/>
          <w:szCs w:val="24"/>
        </w:rPr>
        <w:t xml:space="preserve">Factual </w:t>
      </w:r>
      <w:r w:rsidR="00786C32" w:rsidRPr="00DC63F8">
        <w:rPr>
          <w:b/>
          <w:bCs/>
          <w:caps/>
          <w:spacing w:val="14"/>
          <w:kern w:val="24"/>
          <w:szCs w:val="24"/>
        </w:rPr>
        <w:t>Background</w:t>
      </w:r>
    </w:p>
    <w:p w14:paraId="56E2F9F9" w14:textId="3358AFD6" w:rsidR="004C39B7" w:rsidRDefault="0033529A" w:rsidP="0081013C">
      <w:pPr>
        <w:pStyle w:val="NoSpacing"/>
        <w:numPr>
          <w:ilvl w:val="0"/>
          <w:numId w:val="10"/>
        </w:numPr>
        <w:spacing w:line="480" w:lineRule="exact"/>
        <w:ind w:left="0" w:hanging="720"/>
        <w:jc w:val="both"/>
      </w:pPr>
      <w:r>
        <w:rPr>
          <w:sz w:val="25"/>
          <w:szCs w:val="25"/>
        </w:rPr>
        <w:tab/>
      </w:r>
      <w:r w:rsidR="008B3A1E">
        <w:rPr>
          <w:sz w:val="25"/>
          <w:szCs w:val="25"/>
        </w:rPr>
        <w:t>O</w:t>
      </w:r>
      <w:r w:rsidR="008B3A1E" w:rsidRPr="00CB1505">
        <w:rPr>
          <w:sz w:val="25"/>
          <w:szCs w:val="25"/>
        </w:rPr>
        <w:t xml:space="preserve">n </w:t>
      </w:r>
      <w:r w:rsidR="008B3A1E">
        <w:rPr>
          <w:sz w:val="25"/>
          <w:szCs w:val="25"/>
        </w:rPr>
        <w:t>October 10</w:t>
      </w:r>
      <w:r w:rsidR="008B3A1E" w:rsidRPr="00CB1505">
        <w:rPr>
          <w:sz w:val="25"/>
          <w:szCs w:val="25"/>
        </w:rPr>
        <w:t xml:space="preserve">, 2014, </w:t>
      </w:r>
      <w:r w:rsidR="008B3A1E">
        <w:rPr>
          <w:sz w:val="25"/>
          <w:szCs w:val="25"/>
        </w:rPr>
        <w:t>Speedishuttle filed with t</w:t>
      </w:r>
      <w:r w:rsidR="008B3A1E" w:rsidRPr="00CB1505">
        <w:rPr>
          <w:sz w:val="25"/>
          <w:szCs w:val="25"/>
        </w:rPr>
        <w:t xml:space="preserve">he Commission </w:t>
      </w:r>
      <w:r w:rsidR="008B3A1E">
        <w:rPr>
          <w:sz w:val="25"/>
          <w:szCs w:val="25"/>
        </w:rPr>
        <w:t xml:space="preserve">an application for </w:t>
      </w:r>
      <w:r w:rsidR="008B3A1E" w:rsidRPr="004A636C">
        <w:rPr>
          <w:sz w:val="25"/>
          <w:szCs w:val="25"/>
        </w:rPr>
        <w:t>a certificate of public convenience and necessity to operate as an auto transportation company</w:t>
      </w:r>
      <w:r w:rsidR="008B3A1E">
        <w:rPr>
          <w:sz w:val="25"/>
          <w:szCs w:val="25"/>
        </w:rPr>
        <w:t>. Speedishuttle</w:t>
      </w:r>
      <w:r w:rsidR="008B3A1E" w:rsidRPr="008B3466">
        <w:rPr>
          <w:sz w:val="25"/>
          <w:szCs w:val="25"/>
        </w:rPr>
        <w:t xml:space="preserve"> proposes to provide </w:t>
      </w:r>
      <w:r w:rsidR="008B3A1E">
        <w:rPr>
          <w:sz w:val="25"/>
          <w:szCs w:val="25"/>
        </w:rPr>
        <w:t>door-to-door service between SeaTac International Airport (SeaTac) and points within King County.</w:t>
      </w:r>
    </w:p>
    <w:p w14:paraId="25608663" w14:textId="7509EB13" w:rsidR="008B3A1E" w:rsidRPr="008B3A1E" w:rsidRDefault="0033529A" w:rsidP="0081013C">
      <w:pPr>
        <w:pStyle w:val="NoSpacing"/>
        <w:numPr>
          <w:ilvl w:val="0"/>
          <w:numId w:val="10"/>
        </w:numPr>
        <w:spacing w:line="480" w:lineRule="exact"/>
        <w:ind w:left="0" w:hanging="720"/>
        <w:jc w:val="both"/>
      </w:pPr>
      <w:r>
        <w:rPr>
          <w:sz w:val="25"/>
          <w:szCs w:val="25"/>
        </w:rPr>
        <w:tab/>
      </w:r>
      <w:r w:rsidR="008B3A1E" w:rsidRPr="00596BF5">
        <w:rPr>
          <w:sz w:val="25"/>
          <w:szCs w:val="25"/>
        </w:rPr>
        <w:t>On November 1</w:t>
      </w:r>
      <w:r w:rsidR="008B3A1E">
        <w:rPr>
          <w:sz w:val="25"/>
          <w:szCs w:val="25"/>
        </w:rPr>
        <w:t>2, 2014,</w:t>
      </w:r>
      <w:r w:rsidR="008C5174">
        <w:rPr>
          <w:sz w:val="25"/>
          <w:szCs w:val="25"/>
        </w:rPr>
        <w:t xml:space="preserve"> Shuttle Express </w:t>
      </w:r>
      <w:r w:rsidR="008B3A1E">
        <w:rPr>
          <w:sz w:val="25"/>
          <w:szCs w:val="25"/>
        </w:rPr>
        <w:t xml:space="preserve">filed a letter objecting to Speedishuttle’s Application </w:t>
      </w:r>
      <w:r w:rsidR="008B3A1E" w:rsidRPr="00596BF5">
        <w:rPr>
          <w:sz w:val="25"/>
          <w:szCs w:val="25"/>
        </w:rPr>
        <w:t xml:space="preserve">on the grounds that </w:t>
      </w:r>
      <w:r w:rsidR="008B3A1E">
        <w:rPr>
          <w:sz w:val="25"/>
          <w:szCs w:val="25"/>
        </w:rPr>
        <w:t>Spe</w:t>
      </w:r>
      <w:r w:rsidR="00DD647B">
        <w:rPr>
          <w:sz w:val="25"/>
          <w:szCs w:val="25"/>
        </w:rPr>
        <w:t>e</w:t>
      </w:r>
      <w:r w:rsidR="008B3A1E">
        <w:rPr>
          <w:sz w:val="25"/>
          <w:szCs w:val="25"/>
        </w:rPr>
        <w:t>dishuttle</w:t>
      </w:r>
      <w:r w:rsidR="008B3A1E" w:rsidRPr="00596BF5">
        <w:rPr>
          <w:sz w:val="25"/>
          <w:szCs w:val="25"/>
        </w:rPr>
        <w:t xml:space="preserve"> seeks to provide the same service </w:t>
      </w:r>
      <w:r w:rsidR="008B3A1E">
        <w:rPr>
          <w:sz w:val="25"/>
          <w:szCs w:val="25"/>
        </w:rPr>
        <w:t xml:space="preserve">Shuttle Express </w:t>
      </w:r>
      <w:r w:rsidR="008C5174">
        <w:rPr>
          <w:sz w:val="25"/>
          <w:szCs w:val="25"/>
        </w:rPr>
        <w:t>already</w:t>
      </w:r>
      <w:r w:rsidR="008B3A1E">
        <w:rPr>
          <w:sz w:val="25"/>
          <w:szCs w:val="25"/>
        </w:rPr>
        <w:t xml:space="preserve"> provides.</w:t>
      </w:r>
    </w:p>
    <w:p w14:paraId="7AE49806" w14:textId="77777777" w:rsidR="0081013C" w:rsidRPr="0081013C" w:rsidRDefault="0033529A" w:rsidP="0081013C">
      <w:pPr>
        <w:pStyle w:val="NoSpacing"/>
        <w:numPr>
          <w:ilvl w:val="0"/>
          <w:numId w:val="10"/>
        </w:numPr>
        <w:spacing w:line="480" w:lineRule="exact"/>
        <w:ind w:left="0" w:hanging="720"/>
        <w:jc w:val="both"/>
      </w:pPr>
      <w:r>
        <w:rPr>
          <w:sz w:val="25"/>
          <w:szCs w:val="25"/>
        </w:rPr>
        <w:tab/>
      </w:r>
      <w:r w:rsidR="008B3A1E" w:rsidRPr="00596BF5">
        <w:rPr>
          <w:sz w:val="25"/>
          <w:szCs w:val="25"/>
        </w:rPr>
        <w:t>On November 20, 2014, Pacific Northwest Transportation Services, Inc.</w:t>
      </w:r>
      <w:r w:rsidR="0081013C">
        <w:rPr>
          <w:sz w:val="25"/>
          <w:szCs w:val="25"/>
        </w:rPr>
        <w:t>,</w:t>
      </w:r>
      <w:r w:rsidR="008B3A1E" w:rsidRPr="00596BF5">
        <w:rPr>
          <w:sz w:val="25"/>
          <w:szCs w:val="25"/>
        </w:rPr>
        <w:t xml:space="preserve"> d/b/a Capital Aeroporter Shuttle</w:t>
      </w:r>
      <w:r w:rsidR="0081013C">
        <w:rPr>
          <w:sz w:val="25"/>
          <w:szCs w:val="25"/>
        </w:rPr>
        <w:t>,</w:t>
      </w:r>
      <w:r w:rsidR="008B3A1E" w:rsidRPr="00596BF5">
        <w:rPr>
          <w:sz w:val="25"/>
          <w:szCs w:val="25"/>
        </w:rPr>
        <w:t xml:space="preserve"> </w:t>
      </w:r>
      <w:r w:rsidR="008B3A1E">
        <w:rPr>
          <w:sz w:val="25"/>
          <w:szCs w:val="25"/>
        </w:rPr>
        <w:t xml:space="preserve">also </w:t>
      </w:r>
      <w:r w:rsidR="00FD2C35">
        <w:rPr>
          <w:sz w:val="25"/>
          <w:szCs w:val="25"/>
        </w:rPr>
        <w:t xml:space="preserve">filed an objection. </w:t>
      </w:r>
    </w:p>
    <w:p w14:paraId="35BDCB56" w14:textId="00B4538E" w:rsidR="00BA10A4" w:rsidRPr="00766CD2" w:rsidRDefault="0033529A" w:rsidP="0081013C">
      <w:pPr>
        <w:pStyle w:val="NoSpacing"/>
        <w:numPr>
          <w:ilvl w:val="0"/>
          <w:numId w:val="10"/>
        </w:numPr>
        <w:spacing w:line="480" w:lineRule="exact"/>
        <w:ind w:left="0" w:hanging="720"/>
        <w:jc w:val="both"/>
      </w:pPr>
      <w:r>
        <w:rPr>
          <w:sz w:val="25"/>
          <w:szCs w:val="25"/>
        </w:rPr>
        <w:tab/>
      </w:r>
      <w:r w:rsidR="008B3A1E">
        <w:rPr>
          <w:sz w:val="25"/>
          <w:szCs w:val="25"/>
        </w:rPr>
        <w:t xml:space="preserve">On </w:t>
      </w:r>
      <w:r w:rsidR="008B3A1E" w:rsidRPr="00596BF5">
        <w:rPr>
          <w:sz w:val="25"/>
          <w:szCs w:val="25"/>
        </w:rPr>
        <w:t>January 12, 2015</w:t>
      </w:r>
      <w:r w:rsidR="008B3A1E">
        <w:rPr>
          <w:sz w:val="25"/>
          <w:szCs w:val="25"/>
        </w:rPr>
        <w:t xml:space="preserve">, </w:t>
      </w:r>
      <w:r w:rsidR="008B3A1E" w:rsidRPr="00AC76D5">
        <w:rPr>
          <w:sz w:val="25"/>
          <w:szCs w:val="25"/>
        </w:rPr>
        <w:t xml:space="preserve">the </w:t>
      </w:r>
      <w:r w:rsidR="00DB08A1">
        <w:t>Commission</w:t>
      </w:r>
      <w:r w:rsidR="00DB08A1" w:rsidRPr="00AC76D5">
        <w:rPr>
          <w:sz w:val="25"/>
          <w:szCs w:val="25"/>
        </w:rPr>
        <w:t xml:space="preserve"> </w:t>
      </w:r>
      <w:r w:rsidR="008B3A1E" w:rsidRPr="00AC76D5">
        <w:rPr>
          <w:sz w:val="25"/>
          <w:szCs w:val="25"/>
        </w:rPr>
        <w:t xml:space="preserve">conducted </w:t>
      </w:r>
      <w:r w:rsidR="008B3A1E">
        <w:rPr>
          <w:sz w:val="25"/>
          <w:szCs w:val="25"/>
        </w:rPr>
        <w:t>a brief adjudicative proceeding</w:t>
      </w:r>
      <w:r w:rsidR="008B3A1E" w:rsidRPr="00AC76D5">
        <w:rPr>
          <w:sz w:val="25"/>
          <w:szCs w:val="25"/>
        </w:rPr>
        <w:t xml:space="preserve"> </w:t>
      </w:r>
      <w:r w:rsidR="0081013C">
        <w:rPr>
          <w:sz w:val="25"/>
          <w:szCs w:val="25"/>
        </w:rPr>
        <w:t xml:space="preserve">pursuant to Washington Administrative Code (WAC) 480-30-116. The proceeding was held </w:t>
      </w:r>
      <w:r w:rsidR="008B3A1E" w:rsidRPr="00AC76D5">
        <w:rPr>
          <w:sz w:val="25"/>
          <w:szCs w:val="25"/>
        </w:rPr>
        <w:t xml:space="preserve">at the </w:t>
      </w:r>
      <w:r w:rsidR="00DB08A1">
        <w:t>Commission</w:t>
      </w:r>
      <w:r w:rsidR="00DB08A1">
        <w:rPr>
          <w:sz w:val="25"/>
          <w:szCs w:val="25"/>
        </w:rPr>
        <w:t xml:space="preserve">’s </w:t>
      </w:r>
      <w:r w:rsidR="008B3A1E" w:rsidRPr="00AC76D5">
        <w:rPr>
          <w:sz w:val="25"/>
          <w:szCs w:val="25"/>
        </w:rPr>
        <w:t xml:space="preserve">offices in Olympia, Washington, before Administrative Law Judge </w:t>
      </w:r>
      <w:r w:rsidR="008B3A1E">
        <w:rPr>
          <w:sz w:val="25"/>
          <w:szCs w:val="25"/>
        </w:rPr>
        <w:t>Rayne Pearson.</w:t>
      </w:r>
    </w:p>
    <w:p w14:paraId="153621BE" w14:textId="302D340C" w:rsidR="00766CD2" w:rsidRDefault="00766CD2" w:rsidP="0081013C">
      <w:pPr>
        <w:pStyle w:val="NoSpacing"/>
        <w:numPr>
          <w:ilvl w:val="0"/>
          <w:numId w:val="10"/>
        </w:numPr>
        <w:spacing w:line="480" w:lineRule="exact"/>
        <w:ind w:left="0" w:hanging="720"/>
        <w:jc w:val="both"/>
      </w:pPr>
      <w:r>
        <w:rPr>
          <w:sz w:val="25"/>
          <w:szCs w:val="25"/>
        </w:rPr>
        <w:tab/>
        <w:t xml:space="preserve">The adjudicative proceeding was limited to the question of whether the objecting companies hold a certificate to provide the same service in the same territory, and whether an objecting company will provide the same service to the satisfaction of the Commission. WAC 480-30-116(3) </w:t>
      </w:r>
    </w:p>
    <w:p w14:paraId="31B9A22C" w14:textId="51327FB5" w:rsidR="00EB0F07" w:rsidRDefault="0033529A" w:rsidP="0081013C">
      <w:pPr>
        <w:pStyle w:val="NoSpacing"/>
        <w:numPr>
          <w:ilvl w:val="0"/>
          <w:numId w:val="10"/>
        </w:numPr>
        <w:spacing w:line="480" w:lineRule="exact"/>
        <w:ind w:left="0" w:hanging="720"/>
        <w:jc w:val="both"/>
      </w:pPr>
      <w:r>
        <w:rPr>
          <w:sz w:val="25"/>
          <w:szCs w:val="25"/>
        </w:rPr>
        <w:tab/>
      </w:r>
      <w:r w:rsidR="008D6349">
        <w:rPr>
          <w:sz w:val="25"/>
          <w:szCs w:val="25"/>
        </w:rPr>
        <w:t xml:space="preserve">On January 22, 2015, </w:t>
      </w:r>
      <w:r w:rsidR="007E0CB3">
        <w:rPr>
          <w:sz w:val="25"/>
          <w:szCs w:val="25"/>
        </w:rPr>
        <w:t>Judge Pearson issued the Initial Order overruling all objections to Speedishuttle’s application</w:t>
      </w:r>
      <w:r w:rsidR="00F51EF5">
        <w:rPr>
          <w:sz w:val="25"/>
          <w:szCs w:val="25"/>
        </w:rPr>
        <w:t xml:space="preserve"> and referring the Application to </w:t>
      </w:r>
      <w:r w:rsidR="00766CD2">
        <w:rPr>
          <w:sz w:val="25"/>
          <w:szCs w:val="25"/>
        </w:rPr>
        <w:t xml:space="preserve">the </w:t>
      </w:r>
      <w:r w:rsidR="00F51EF5">
        <w:rPr>
          <w:sz w:val="25"/>
          <w:szCs w:val="25"/>
        </w:rPr>
        <w:t>Commission Staff for evaluation.</w:t>
      </w:r>
      <w:r w:rsidR="007E0CB3" w:rsidRPr="007E0CB3">
        <w:rPr>
          <w:sz w:val="25"/>
          <w:szCs w:val="25"/>
        </w:rPr>
        <w:t xml:space="preserve"> </w:t>
      </w:r>
      <w:r w:rsidR="007E0CB3">
        <w:rPr>
          <w:sz w:val="25"/>
          <w:szCs w:val="25"/>
        </w:rPr>
        <w:t>(Initial Order Overruling Objections to Application for New Authority ¶ 28)</w:t>
      </w:r>
    </w:p>
    <w:p w14:paraId="5FA443FB" w14:textId="229BDB65" w:rsidR="00461519" w:rsidRPr="00766CD2" w:rsidRDefault="00461519" w:rsidP="00461519">
      <w:pPr>
        <w:spacing w:line="480" w:lineRule="exact"/>
        <w:jc w:val="center"/>
        <w:rPr>
          <w:b/>
          <w:bCs/>
          <w:caps/>
          <w:spacing w:val="14"/>
          <w:kern w:val="24"/>
          <w:szCs w:val="24"/>
        </w:rPr>
      </w:pPr>
      <w:r>
        <w:rPr>
          <w:b/>
          <w:bCs/>
          <w:caps/>
          <w:spacing w:val="14"/>
          <w:kern w:val="24"/>
          <w:szCs w:val="24"/>
        </w:rPr>
        <w:lastRenderedPageBreak/>
        <w:t>statement of the issue</w:t>
      </w:r>
    </w:p>
    <w:p w14:paraId="24267EF9" w14:textId="0BF783C0" w:rsidR="006F2849" w:rsidRDefault="00E73AA5" w:rsidP="00285348">
      <w:pPr>
        <w:pStyle w:val="NoSpacing"/>
        <w:numPr>
          <w:ilvl w:val="0"/>
          <w:numId w:val="10"/>
        </w:numPr>
        <w:spacing w:line="480" w:lineRule="exact"/>
        <w:ind w:left="0" w:hanging="720"/>
        <w:jc w:val="both"/>
      </w:pPr>
      <w:r>
        <w:rPr>
          <w:b/>
          <w:i/>
        </w:rPr>
        <w:tab/>
      </w:r>
      <w:r w:rsidR="006F2849">
        <w:t>Speedishuttle’s application to provide door-to-door service in King County should be denied if Shuttle Express provides (1) the same service (2) to the satisfaction of the commission.</w:t>
      </w:r>
    </w:p>
    <w:p w14:paraId="0F5CAC84" w14:textId="32259825" w:rsidR="006F2849" w:rsidRDefault="00285348" w:rsidP="00B56A18">
      <w:pPr>
        <w:pStyle w:val="NoSpacing"/>
        <w:numPr>
          <w:ilvl w:val="0"/>
          <w:numId w:val="10"/>
        </w:numPr>
        <w:spacing w:line="480" w:lineRule="exact"/>
        <w:ind w:left="0" w:hanging="720"/>
        <w:jc w:val="both"/>
      </w:pPr>
      <w:r>
        <w:tab/>
      </w:r>
      <w:r w:rsidR="00065B19">
        <w:t>(1)</w:t>
      </w:r>
      <w:r>
        <w:t xml:space="preserve"> </w:t>
      </w:r>
      <w:r w:rsidR="00E73AA5">
        <w:tab/>
      </w:r>
      <w:r w:rsidR="006F2849">
        <w:t>Speedishuttle</w:t>
      </w:r>
      <w:r w:rsidR="00D23B94">
        <w:t>’s Application proposes</w:t>
      </w:r>
      <w:r w:rsidR="006F2849">
        <w:t xml:space="preserve"> to provide door-to-door service in King County</w:t>
      </w:r>
      <w:r w:rsidR="00D23B94">
        <w:t xml:space="preserve"> and recognizes</w:t>
      </w:r>
      <w:r w:rsidR="00065B19">
        <w:t xml:space="preserve"> that </w:t>
      </w:r>
      <w:r w:rsidR="00D23B94">
        <w:t>Shuttle Express already provides</w:t>
      </w:r>
      <w:r w:rsidR="00065B19">
        <w:t xml:space="preserve"> this service. Speedishuttle now attempts </w:t>
      </w:r>
      <w:r w:rsidR="00D23B94">
        <w:t xml:space="preserve">to </w:t>
      </w:r>
      <w:r w:rsidR="00065B19">
        <w:t xml:space="preserve">distinguish the door-to-door service that Shuttle Express provides based on </w:t>
      </w:r>
      <w:r w:rsidR="00D23B94">
        <w:t>inconsequential</w:t>
      </w:r>
      <w:r w:rsidR="00065B19">
        <w:t xml:space="preserve"> features, some of which are already offered by Shuttle Express. </w:t>
      </w:r>
      <w:r w:rsidR="001E1FDF">
        <w:t xml:space="preserve">Where both parties provide </w:t>
      </w:r>
      <w:r w:rsidR="00DF2279">
        <w:t xml:space="preserve">timely </w:t>
      </w:r>
      <w:r w:rsidR="003E0912">
        <w:t>door-to-door passenger transportation</w:t>
      </w:r>
      <w:r w:rsidR="00DF2279">
        <w:t xml:space="preserve"> in clean, safe, comfortable vans operated by trained and vetted drivers</w:t>
      </w:r>
      <w:r w:rsidR="00065B19">
        <w:t xml:space="preserve">, </w:t>
      </w:r>
      <w:r w:rsidR="00B56A18">
        <w:t xml:space="preserve">do </w:t>
      </w:r>
      <w:r w:rsidR="00DF2279">
        <w:t xml:space="preserve">minor </w:t>
      </w:r>
      <w:r w:rsidR="00B56A18">
        <w:t>features</w:t>
      </w:r>
      <w:r w:rsidR="003E0912">
        <w:t xml:space="preserve"> such as </w:t>
      </w:r>
      <w:r w:rsidR="00AE3F90">
        <w:t>Wi-Fi</w:t>
      </w:r>
      <w:r w:rsidR="00DF2279">
        <w:t>,</w:t>
      </w:r>
      <w:r w:rsidR="00364A9B">
        <w:rPr>
          <w:rStyle w:val="FootnoteReference"/>
        </w:rPr>
        <w:footnoteReference w:id="1"/>
      </w:r>
      <w:r w:rsidR="00D633B4">
        <w:t xml:space="preserve"> </w:t>
      </w:r>
      <w:r w:rsidR="00DF2279">
        <w:t>pre-recorded video about Seattle,</w:t>
      </w:r>
      <w:r w:rsidR="00364A9B">
        <w:rPr>
          <w:rStyle w:val="FootnoteReference"/>
        </w:rPr>
        <w:footnoteReference w:id="2"/>
      </w:r>
      <w:r w:rsidR="00D633B4">
        <w:t xml:space="preserve"> </w:t>
      </w:r>
      <w:r w:rsidR="0061232B">
        <w:t>and greeters</w:t>
      </w:r>
      <w:r w:rsidR="006B01F8">
        <w:rPr>
          <w:rStyle w:val="FootnoteReference"/>
        </w:rPr>
        <w:footnoteReference w:id="3"/>
      </w:r>
      <w:r w:rsidR="00D633B4">
        <w:t xml:space="preserve"> </w:t>
      </w:r>
      <w:r w:rsidR="00DF2279">
        <w:t>properly</w:t>
      </w:r>
      <w:r w:rsidR="00B56A18">
        <w:t xml:space="preserve"> </w:t>
      </w:r>
      <w:r w:rsidR="00026764">
        <w:t>distinguish</w:t>
      </w:r>
      <w:r w:rsidR="00B56A18">
        <w:t xml:space="preserve"> Speedishuttle’s service as not the same</w:t>
      </w:r>
      <w:r w:rsidR="001E1FDF">
        <w:t xml:space="preserve"> auto transportation</w:t>
      </w:r>
      <w:r w:rsidR="00B56A18">
        <w:t xml:space="preserve"> service?</w:t>
      </w:r>
    </w:p>
    <w:p w14:paraId="5E4D6374" w14:textId="062FBE05" w:rsidR="00DE6590" w:rsidRPr="00285348" w:rsidRDefault="00285348" w:rsidP="00866E21">
      <w:pPr>
        <w:pStyle w:val="NoSpacing"/>
        <w:numPr>
          <w:ilvl w:val="0"/>
          <w:numId w:val="10"/>
        </w:numPr>
        <w:spacing w:line="480" w:lineRule="exact"/>
        <w:ind w:left="0" w:hanging="720"/>
        <w:jc w:val="both"/>
      </w:pPr>
      <w:r>
        <w:tab/>
      </w:r>
      <w:r w:rsidR="00065B19">
        <w:t>(2)</w:t>
      </w:r>
      <w:r>
        <w:t xml:space="preserve"> </w:t>
      </w:r>
      <w:r w:rsidR="00E73AA5">
        <w:tab/>
      </w:r>
      <w:r w:rsidR="006F2849">
        <w:t>Speedishuttle f</w:t>
      </w:r>
      <w:r w:rsidR="00065B19">
        <w:t xml:space="preserve">ails to provide any evidence showing that </w:t>
      </w:r>
      <w:r w:rsidR="0061232B">
        <w:t xml:space="preserve">any portion </w:t>
      </w:r>
      <w:r w:rsidR="00065B19">
        <w:t xml:space="preserve">of the public </w:t>
      </w:r>
      <w:r w:rsidR="0061232B">
        <w:t>is dis</w:t>
      </w:r>
      <w:r w:rsidR="00065B19">
        <w:t>satisfied with Shuttle Express’s service. Shuttle Express</w:t>
      </w:r>
      <w:r w:rsidR="008F2639">
        <w:t xml:space="preserve"> has received no UTC complaints within the last 12 months, has sufficient equipment to meet the market’s needs</w:t>
      </w:r>
      <w:r w:rsidR="00866E21">
        <w:t>, and</w:t>
      </w:r>
      <w:r w:rsidR="008F2639">
        <w:t xml:space="preserve"> continues to expand and improve its customer-oriented service.</w:t>
      </w:r>
      <w:r w:rsidR="00065B19">
        <w:t xml:space="preserve"> </w:t>
      </w:r>
      <w:r w:rsidR="0061232B">
        <w:t>In light of these facts,</w:t>
      </w:r>
      <w:r w:rsidR="00E024FB">
        <w:t xml:space="preserve"> has</w:t>
      </w:r>
      <w:r w:rsidR="0061232B">
        <w:t xml:space="preserve"> </w:t>
      </w:r>
      <w:r w:rsidR="00065B19">
        <w:t>Shuttle Express provided door-to-door service to the</w:t>
      </w:r>
      <w:r w:rsidR="00E024FB">
        <w:t xml:space="preserve"> reasonable</w:t>
      </w:r>
      <w:r w:rsidR="001D419E">
        <w:t xml:space="preserve"> </w:t>
      </w:r>
      <w:r w:rsidR="00E024FB">
        <w:t>satisfaction</w:t>
      </w:r>
      <w:r w:rsidR="00065B19">
        <w:t xml:space="preserve"> of the commission</w:t>
      </w:r>
      <w:r w:rsidR="00E024FB">
        <w:t>?</w:t>
      </w:r>
    </w:p>
    <w:p w14:paraId="07F932FF" w14:textId="7A70B5E5" w:rsidR="00461519" w:rsidRPr="00766CD2" w:rsidRDefault="00461519" w:rsidP="00461519">
      <w:pPr>
        <w:spacing w:line="480" w:lineRule="exact"/>
        <w:jc w:val="center"/>
        <w:rPr>
          <w:b/>
          <w:bCs/>
          <w:caps/>
          <w:spacing w:val="14"/>
          <w:kern w:val="24"/>
          <w:szCs w:val="24"/>
        </w:rPr>
      </w:pPr>
      <w:r>
        <w:rPr>
          <w:b/>
          <w:bCs/>
          <w:caps/>
          <w:spacing w:val="14"/>
          <w:kern w:val="24"/>
          <w:szCs w:val="24"/>
        </w:rPr>
        <w:t>evidence relied upon</w:t>
      </w:r>
    </w:p>
    <w:p w14:paraId="3543E01B" w14:textId="5C3C8DCF" w:rsidR="00461519" w:rsidRPr="00C9642D" w:rsidRDefault="00461519" w:rsidP="00461519">
      <w:pPr>
        <w:pStyle w:val="NoSpacing"/>
        <w:numPr>
          <w:ilvl w:val="0"/>
          <w:numId w:val="10"/>
        </w:numPr>
        <w:spacing w:line="480" w:lineRule="exact"/>
        <w:ind w:left="0" w:hanging="720"/>
        <w:jc w:val="both"/>
      </w:pPr>
      <w:r>
        <w:tab/>
      </w:r>
      <w:r w:rsidR="00C9642D">
        <w:t>Shuttle Express relies upon the pleadings, transcripts, exhibits and Initial Order contained in the record</w:t>
      </w:r>
      <w:r w:rsidR="003E45B7">
        <w:t>.</w:t>
      </w:r>
      <w:r w:rsidR="00065B19">
        <w:t xml:space="preserve"> </w:t>
      </w:r>
      <w:r w:rsidR="003E45B7">
        <w:t xml:space="preserve">In addition, Shuttle Express has filed a Motion to Reopen and </w:t>
      </w:r>
      <w:r w:rsidR="003E45B7">
        <w:lastRenderedPageBreak/>
        <w:t xml:space="preserve">accompanying Declaration of Paul Kajanoff to submit additional </w:t>
      </w:r>
      <w:r w:rsidR="00AE3F90">
        <w:t>evidence that</w:t>
      </w:r>
      <w:r w:rsidR="003E45B7">
        <w:t xml:space="preserve"> will assist the Commission in making a proper decision.</w:t>
      </w:r>
    </w:p>
    <w:p w14:paraId="544FE149" w14:textId="3443488A" w:rsidR="000B7A51" w:rsidRPr="0002727E" w:rsidRDefault="00786C32" w:rsidP="0002727E">
      <w:pPr>
        <w:spacing w:line="480" w:lineRule="exact"/>
        <w:jc w:val="center"/>
        <w:rPr>
          <w:b/>
          <w:bCs/>
          <w:caps/>
          <w:spacing w:val="14"/>
          <w:kern w:val="24"/>
          <w:szCs w:val="24"/>
        </w:rPr>
      </w:pPr>
      <w:r w:rsidRPr="00766CD2">
        <w:rPr>
          <w:b/>
          <w:bCs/>
          <w:caps/>
          <w:spacing w:val="14"/>
          <w:kern w:val="24"/>
          <w:szCs w:val="24"/>
        </w:rPr>
        <w:t>Legal Argument</w:t>
      </w:r>
    </w:p>
    <w:p w14:paraId="1442A26A" w14:textId="3FC83D36" w:rsidR="0002727E" w:rsidRDefault="00461519" w:rsidP="0081013C">
      <w:pPr>
        <w:pStyle w:val="NoSpacing"/>
        <w:numPr>
          <w:ilvl w:val="0"/>
          <w:numId w:val="10"/>
        </w:numPr>
        <w:spacing w:line="480" w:lineRule="exact"/>
        <w:ind w:left="0" w:hanging="720"/>
        <w:jc w:val="both"/>
      </w:pPr>
      <w:r>
        <w:tab/>
      </w:r>
      <w:r w:rsidR="007E0CB3">
        <w:t>A party may challenge an initial order by filing a petition for review.</w:t>
      </w:r>
      <w:r w:rsidR="007E0CB3" w:rsidRPr="007E0CB3">
        <w:t xml:space="preserve"> </w:t>
      </w:r>
      <w:r w:rsidR="007E0CB3">
        <w:t xml:space="preserve">WAC 480-07-825. </w:t>
      </w:r>
      <w:r w:rsidR="0002727E">
        <w:t>The Commission may adopt, modify, reject or remand the initial order for further proceedings consistent with the terms of its final order. WAC 480-07-610(8).</w:t>
      </w:r>
      <w:r w:rsidR="00096A56">
        <w:t xml:space="preserve"> The reviewing officer shall give due regard to the presiding officer’s opportunity to observe witnesses, but otherwise </w:t>
      </w:r>
      <w:r w:rsidR="00D01F2F">
        <w:t xml:space="preserve">the Commission conducts a </w:t>
      </w:r>
      <w:r w:rsidR="00D01F2F">
        <w:rPr>
          <w:i/>
        </w:rPr>
        <w:t>de novo</w:t>
      </w:r>
      <w:r w:rsidR="00D01F2F">
        <w:t xml:space="preserve"> review of the issues decided in the initial order. </w:t>
      </w:r>
      <w:r w:rsidR="00D01F2F">
        <w:rPr>
          <w:i/>
        </w:rPr>
        <w:t>City of Kennewick v. Port of Benton, et al</w:t>
      </w:r>
      <w:r w:rsidR="00D01F2F">
        <w:t>., TR-130499</w:t>
      </w:r>
      <w:r w:rsidR="00D2323B">
        <w:t>, Order 03, Final Order Granting Petition for Administrative Review,</w:t>
      </w:r>
      <w:r w:rsidR="00D01F2F">
        <w:t xml:space="preserve"> </w:t>
      </w:r>
      <w:r w:rsidR="00954818">
        <w:t xml:space="preserve">¶ 19, </w:t>
      </w:r>
      <w:r w:rsidR="00D01F2F">
        <w:t>n.14 (May 29, 2014)</w:t>
      </w:r>
      <w:r w:rsidR="00954818">
        <w:t xml:space="preserve"> (citing </w:t>
      </w:r>
      <w:r w:rsidR="00954818" w:rsidRPr="008B28C6">
        <w:rPr>
          <w:szCs w:val="22"/>
        </w:rPr>
        <w:t>RCW 34.05.464(4)</w:t>
      </w:r>
      <w:r w:rsidR="00954818">
        <w:rPr>
          <w:szCs w:val="22"/>
        </w:rPr>
        <w:t xml:space="preserve">: </w:t>
      </w:r>
      <w:r w:rsidR="00954818" w:rsidRPr="008B28C6">
        <w:rPr>
          <w:szCs w:val="22"/>
        </w:rPr>
        <w:t>“The reviewing officer shall exercise all the decision-making power that the reviewing officer would have had to decide and enter the final order had the reviewing officer presided over the hearing”</w:t>
      </w:r>
      <w:r w:rsidR="00954818">
        <w:rPr>
          <w:szCs w:val="22"/>
        </w:rPr>
        <w:t>).</w:t>
      </w:r>
    </w:p>
    <w:p w14:paraId="3354345F" w14:textId="17F5DECF" w:rsidR="000D6929" w:rsidRDefault="00343C90" w:rsidP="000D6929">
      <w:pPr>
        <w:pStyle w:val="NoSpacing"/>
        <w:numPr>
          <w:ilvl w:val="0"/>
          <w:numId w:val="10"/>
        </w:numPr>
        <w:spacing w:line="480" w:lineRule="exact"/>
        <w:ind w:left="0" w:hanging="720"/>
        <w:jc w:val="both"/>
      </w:pPr>
      <w:r>
        <w:tab/>
      </w:r>
      <w:r w:rsidR="00F33B25">
        <w:t>Shuttle Exp</w:t>
      </w:r>
      <w:r>
        <w:t>ress respectfully submits this P</w:t>
      </w:r>
      <w:r w:rsidR="00F33B25">
        <w:t xml:space="preserve">etition for review of </w:t>
      </w:r>
      <w:r w:rsidR="007E0CB3">
        <w:t xml:space="preserve">the </w:t>
      </w:r>
      <w:r>
        <w:t xml:space="preserve">Initial Order on the grounds that </w:t>
      </w:r>
      <w:r w:rsidR="006C55F0">
        <w:t xml:space="preserve">the inconsequential features Speedishuttle claims it will provide do not disqualify an applicant’s proposed service from being the same as the existing service. Such features </w:t>
      </w:r>
      <w:r w:rsidR="00FA3EC0">
        <w:t>irrelevant to the Commission’s analysis of whether an applicant and objecting party provide the “same service” under WAC 480-07-116 and WAC 480-30-140. As such, Shuttle Express respectfully requests the Commission review the Initial order and deny Speedishuttle’s application.</w:t>
      </w:r>
    </w:p>
    <w:p w14:paraId="1ABF0E1D" w14:textId="4FE74F78" w:rsidR="003225D8" w:rsidRDefault="006E7DF4" w:rsidP="009D18C3">
      <w:pPr>
        <w:pStyle w:val="NoSpacing"/>
        <w:spacing w:line="480" w:lineRule="exact"/>
        <w:jc w:val="both"/>
      </w:pPr>
      <w:r>
        <w:rPr>
          <w:b/>
        </w:rPr>
        <w:t>A.</w:t>
      </w:r>
      <w:r>
        <w:rPr>
          <w:b/>
        </w:rPr>
        <w:tab/>
      </w:r>
      <w:r w:rsidR="000D6929">
        <w:rPr>
          <w:b/>
        </w:rPr>
        <w:t xml:space="preserve">Speedishuttle must </w:t>
      </w:r>
      <w:r w:rsidR="002F6FC6">
        <w:rPr>
          <w:b/>
        </w:rPr>
        <w:t>demonstrate that Shuttle Express does not already provide (1) the same service (2) to the satisfaction of the commission.</w:t>
      </w:r>
      <w:r w:rsidR="000D6929">
        <w:rPr>
          <w:b/>
        </w:rPr>
        <w:t xml:space="preserve"> </w:t>
      </w:r>
    </w:p>
    <w:p w14:paraId="09863529" w14:textId="612FAA06" w:rsidR="00F051FA" w:rsidRDefault="002944B2" w:rsidP="00F051FA">
      <w:pPr>
        <w:pStyle w:val="NoSpacing"/>
        <w:numPr>
          <w:ilvl w:val="0"/>
          <w:numId w:val="10"/>
        </w:numPr>
        <w:spacing w:line="480" w:lineRule="exact"/>
        <w:ind w:left="0" w:hanging="720"/>
        <w:jc w:val="both"/>
      </w:pPr>
      <w:r>
        <w:tab/>
        <w:t xml:space="preserve">An auto transportation company shall not operate for the transportation of persons and their baggage for compensation between fixed termini or over a regular route in this state </w:t>
      </w:r>
      <w:r>
        <w:lastRenderedPageBreak/>
        <w:t xml:space="preserve">without first </w:t>
      </w:r>
      <w:r w:rsidR="006C1B3F">
        <w:t>obtaining</w:t>
      </w:r>
      <w:r>
        <w:t xml:space="preserve"> from the commission a certificate declaring </w:t>
      </w:r>
      <w:r w:rsidR="0032390E">
        <w:t>“</w:t>
      </w:r>
      <w:r>
        <w:t xml:space="preserve">that public convenience </w:t>
      </w:r>
      <w:r w:rsidRPr="0032390E">
        <w:rPr>
          <w:i/>
        </w:rPr>
        <w:t>and necessity</w:t>
      </w:r>
      <w:r>
        <w:t xml:space="preserve"> require such operation.</w:t>
      </w:r>
      <w:r w:rsidR="0032390E">
        <w:t>”</w:t>
      </w:r>
      <w:r w:rsidR="00B21ECA">
        <w:t xml:space="preserve"> RCW 81.68.040</w:t>
      </w:r>
      <w:r w:rsidR="00503349">
        <w:t xml:space="preserve"> (emphasis added)</w:t>
      </w:r>
      <w:r w:rsidR="00B21ECA">
        <w:t xml:space="preserve">. </w:t>
      </w:r>
      <w:r w:rsidR="00AE7BAC">
        <w:t xml:space="preserve">These </w:t>
      </w:r>
      <w:r w:rsidR="006C5A21">
        <w:t>requirements</w:t>
      </w:r>
      <w:r w:rsidR="00AE7BAC">
        <w:t xml:space="preserve"> promote the public interest in having regular and dependable passenger transportation services available at fair rates. </w:t>
      </w:r>
      <w:r w:rsidR="00AE7BAC">
        <w:rPr>
          <w:i/>
        </w:rPr>
        <w:t xml:space="preserve">In re </w:t>
      </w:r>
      <w:r w:rsidR="000278F8">
        <w:rPr>
          <w:i/>
        </w:rPr>
        <w:t xml:space="preserve">Application of </w:t>
      </w:r>
      <w:r w:rsidR="00AE7BAC">
        <w:rPr>
          <w:i/>
        </w:rPr>
        <w:t>Sharyn Pearson and Lin</w:t>
      </w:r>
      <w:r w:rsidR="006C5A21">
        <w:rPr>
          <w:i/>
        </w:rPr>
        <w:t>d</w:t>
      </w:r>
      <w:r w:rsidR="00AE7BAC">
        <w:rPr>
          <w:i/>
        </w:rPr>
        <w:t>a Zepp</w:t>
      </w:r>
      <w:r w:rsidR="00AE7BAC">
        <w:t>,</w:t>
      </w:r>
      <w:r w:rsidR="000278F8">
        <w:t xml:space="preserve"> </w:t>
      </w:r>
      <w:r w:rsidR="000278F8">
        <w:rPr>
          <w:i/>
        </w:rPr>
        <w:t>d/b/a Centralia-SeaTac Airport Express</w:t>
      </w:r>
      <w:r w:rsidR="000278F8">
        <w:t>, Hearing</w:t>
      </w:r>
      <w:r w:rsidR="00AE7BAC">
        <w:t xml:space="preserve"> No. D-76533</w:t>
      </w:r>
      <w:r w:rsidR="000278F8">
        <w:t xml:space="preserve">, Order </w:t>
      </w:r>
      <w:r w:rsidR="00F051FA">
        <w:t>M.V.C. No. 2041</w:t>
      </w:r>
      <w:r w:rsidR="00144C4E">
        <w:t>, Commission Order Granting Review and Modifying Initial Order, ¶ 17</w:t>
      </w:r>
      <w:r w:rsidR="00F051FA">
        <w:t xml:space="preserve"> (Mar. 9, 1994)</w:t>
      </w:r>
      <w:r w:rsidR="00144C4E">
        <w:t xml:space="preserve"> (citing </w:t>
      </w:r>
      <w:r w:rsidR="00144C4E" w:rsidRPr="00C40B83">
        <w:rPr>
          <w:i/>
        </w:rPr>
        <w:t>Davis &amp; Banker v. Nickell</w:t>
      </w:r>
      <w:r w:rsidR="00C40B83" w:rsidRPr="00C40B83">
        <w:t xml:space="preserve">, </w:t>
      </w:r>
      <w:r w:rsidR="00144C4E" w:rsidRPr="00C40B83">
        <w:t xml:space="preserve">126 </w:t>
      </w:r>
      <w:r w:rsidR="00144C4E" w:rsidRPr="00144C4E">
        <w:t>Wn.</w:t>
      </w:r>
      <w:r w:rsidR="00144C4E">
        <w:t xml:space="preserve"> </w:t>
      </w:r>
      <w:r w:rsidR="00144C4E" w:rsidRPr="00144C4E">
        <w:t>421, 218 P.198 (1923)</w:t>
      </w:r>
      <w:r w:rsidR="00144C4E">
        <w:t>)</w:t>
      </w:r>
      <w:r w:rsidR="00F67812">
        <w:t>.</w:t>
      </w:r>
      <w:r w:rsidR="00F051FA">
        <w:rPr>
          <w:rStyle w:val="FootnoteReference"/>
        </w:rPr>
        <w:footnoteReference w:id="4"/>
      </w:r>
    </w:p>
    <w:p w14:paraId="26EA8FB0" w14:textId="3425B179" w:rsidR="002944B2" w:rsidRDefault="006C1B3F" w:rsidP="0081013C">
      <w:pPr>
        <w:pStyle w:val="NoSpacing"/>
        <w:numPr>
          <w:ilvl w:val="0"/>
          <w:numId w:val="10"/>
        </w:numPr>
        <w:spacing w:line="480" w:lineRule="exact"/>
        <w:ind w:left="0" w:hanging="720"/>
        <w:jc w:val="both"/>
      </w:pPr>
      <w:r>
        <w:tab/>
      </w:r>
      <w:r w:rsidR="007A7165">
        <w:t>When an applicant requests a certificate to operate in a territory already served by a certificate holder, t</w:t>
      </w:r>
      <w:r w:rsidR="00B21ECA">
        <w:t xml:space="preserve">he Commission may, after notice and an opportunity for a hearing, issue the certificate prayed for “only when the existing auto transportation company or companies serving such territory will not provide the same to the satisfaction of the commission. </w:t>
      </w:r>
      <w:r>
        <w:t>RCW 81.68.040</w:t>
      </w:r>
      <w:r w:rsidR="00B21ECA">
        <w:t xml:space="preserve">. An adjudicative hearing on a party’s application is accordingly limited to the questions of </w:t>
      </w:r>
      <w:r w:rsidR="00B21ECA" w:rsidRPr="00B21ECA">
        <w:t xml:space="preserve"> (1) whether the objecting company provides the same service, and (2)</w:t>
      </w:r>
      <w:r w:rsidR="00B21ECA" w:rsidRPr="00B21ECA">
        <w:rPr>
          <w:b/>
        </w:rPr>
        <w:t xml:space="preserve"> </w:t>
      </w:r>
      <w:r w:rsidR="00B21ECA" w:rsidRPr="00B21ECA">
        <w:t>whether an objecting company will provide the same service to the satisfaction of the commission. WAC 480-30-116.</w:t>
      </w:r>
    </w:p>
    <w:p w14:paraId="3AFCD7C9" w14:textId="01B3FB51" w:rsidR="00BE1EA4" w:rsidRDefault="00BE1EA4" w:rsidP="0081013C">
      <w:pPr>
        <w:pStyle w:val="NoSpacing"/>
        <w:numPr>
          <w:ilvl w:val="0"/>
          <w:numId w:val="10"/>
        </w:numPr>
        <w:spacing w:line="480" w:lineRule="exact"/>
        <w:ind w:left="0" w:hanging="720"/>
        <w:jc w:val="both"/>
      </w:pPr>
      <w:r>
        <w:tab/>
      </w:r>
      <w:r w:rsidR="00A77A7B">
        <w:t xml:space="preserve">The applicant bears the burden of proof. </w:t>
      </w:r>
      <w:r w:rsidR="00A77A7B">
        <w:rPr>
          <w:i/>
        </w:rPr>
        <w:t>See e.g., Superior Refuse Removal v. Washington Utils. &amp; Transp. Comm’n</w:t>
      </w:r>
      <w:r w:rsidR="00A77A7B">
        <w:t xml:space="preserve">, No. 14841-6-III, 1997 Wash. App. LEXIS 787 </w:t>
      </w:r>
      <w:r w:rsidR="00FB4636">
        <w:rPr>
          <w:bCs/>
        </w:rPr>
        <w:t>*10–*12</w:t>
      </w:r>
      <w:r w:rsidR="00FB4636">
        <w:t xml:space="preserve"> </w:t>
      </w:r>
      <w:r w:rsidR="00A77A7B">
        <w:t>(</w:t>
      </w:r>
      <w:r w:rsidR="00FB4636">
        <w:t>May</w:t>
      </w:r>
      <w:r w:rsidR="00A77A7B">
        <w:t xml:space="preserve"> 22, 1997)</w:t>
      </w:r>
      <w:r w:rsidR="00F0004D">
        <w:t xml:space="preserve"> (analyzing the burden of proof in the context of Chapter 81.77 RCW, which governs solid waste collection. A certificate to operate is similarly only granted where an existing company does not already serve the territory to the satisfaction of the Commission).</w:t>
      </w:r>
      <w:r w:rsidR="00A77A7B">
        <w:t xml:space="preserve"> Absent a strong showing that the objecting company does not provide the same service to the satisfaction of the </w:t>
      </w:r>
      <w:r w:rsidR="00FB4636">
        <w:t>Commission</w:t>
      </w:r>
      <w:r w:rsidR="00A77A7B">
        <w:t xml:space="preserve">, the Commission may not grant a competitor’s application. </w:t>
      </w:r>
      <w:r w:rsidR="00A77A7B">
        <w:rPr>
          <w:i/>
        </w:rPr>
        <w:t>Id.</w:t>
      </w:r>
      <w:r w:rsidR="00FB4636">
        <w:rPr>
          <w:i/>
        </w:rPr>
        <w:t xml:space="preserve"> </w:t>
      </w:r>
      <w:r w:rsidR="00FB4636">
        <w:t>at *12, n.3.</w:t>
      </w:r>
    </w:p>
    <w:p w14:paraId="51FAB6D0" w14:textId="24C45F4B" w:rsidR="00830C3E" w:rsidRDefault="00CB7DB2" w:rsidP="00F104C9">
      <w:pPr>
        <w:pStyle w:val="NoSpacing"/>
        <w:numPr>
          <w:ilvl w:val="0"/>
          <w:numId w:val="10"/>
        </w:numPr>
        <w:spacing w:line="480" w:lineRule="exact"/>
        <w:ind w:left="0" w:hanging="720"/>
        <w:jc w:val="both"/>
      </w:pPr>
      <w:r>
        <w:lastRenderedPageBreak/>
        <w:tab/>
      </w:r>
      <w:r w:rsidR="007E437F">
        <w:t xml:space="preserve">Here, </w:t>
      </w:r>
      <w:r>
        <w:t>Speedishuttle</w:t>
      </w:r>
      <w:r w:rsidR="00BE1EA4">
        <w:t xml:space="preserve"> </w:t>
      </w:r>
      <w:r>
        <w:t xml:space="preserve">requests a certificate to operate a door-to-door </w:t>
      </w:r>
      <w:r w:rsidR="007E437F">
        <w:t>shuttle</w:t>
      </w:r>
      <w:r>
        <w:t xml:space="preserve"> service between Sea-Tac Airport and points within King County. (</w:t>
      </w:r>
      <w:r w:rsidR="009A2F01">
        <w:t xml:space="preserve">Speedishuttle’s Auto </w:t>
      </w:r>
      <w:r w:rsidR="00AE3F90">
        <w:t>Transportation</w:t>
      </w:r>
      <w:r w:rsidR="009A2F01">
        <w:t xml:space="preserve"> Authority Appl. 4</w:t>
      </w:r>
      <w:r>
        <w:t>)</w:t>
      </w:r>
      <w:r w:rsidR="008C2520">
        <w:t xml:space="preserve"> It therefore has the burden of proof to show</w:t>
      </w:r>
      <w:r w:rsidR="00F104C9">
        <w:t xml:space="preserve"> Speedishuttle identifies the zip codes it intends to serve with door-to-door transpiration in its application. </w:t>
      </w:r>
      <w:r w:rsidR="007E437F">
        <w:t xml:space="preserve"> Pursuant to Certificate of Public Convenience and Necessity number C-975, Shuttle Express currently </w:t>
      </w:r>
      <w:r w:rsidR="00F104C9">
        <w:t xml:space="preserve">provides door-to-door service to every single ZIP code identified by Speedishuttle. </w:t>
      </w:r>
      <w:r w:rsidR="004509D9">
        <w:t>(</w:t>
      </w:r>
      <w:r w:rsidR="003B439B">
        <w:t>Transcript of Br. Adjudicative Hr’g at</w:t>
      </w:r>
      <w:r w:rsidR="004509D9">
        <w:t xml:space="preserve"> 67:10–14)</w:t>
      </w:r>
      <w:r w:rsidR="00503349">
        <w:t xml:space="preserve"> It is undisputed that Shuttle Express </w:t>
      </w:r>
      <w:r w:rsidR="00390B41">
        <w:t>uses</w:t>
      </w:r>
      <w:r w:rsidR="00503349">
        <w:t xml:space="preserve"> clean, comfortable, safe and reliable </w:t>
      </w:r>
      <w:r w:rsidR="00AE3F90">
        <w:t>vans that are operated by carefully</w:t>
      </w:r>
      <w:r w:rsidR="00503349">
        <w:t xml:space="preserve"> screened drivers.</w:t>
      </w:r>
    </w:p>
    <w:p w14:paraId="3D5C050E" w14:textId="3E21DFF6" w:rsidR="004509D9" w:rsidRDefault="00F104C9" w:rsidP="00F104C9">
      <w:pPr>
        <w:pStyle w:val="NoSpacing"/>
        <w:numPr>
          <w:ilvl w:val="0"/>
          <w:numId w:val="10"/>
        </w:numPr>
        <w:spacing w:line="480" w:lineRule="exact"/>
        <w:ind w:left="0" w:hanging="720"/>
        <w:jc w:val="both"/>
      </w:pPr>
      <w:r>
        <w:tab/>
        <w:t xml:space="preserve">Because </w:t>
      </w:r>
      <w:r w:rsidR="008C2520">
        <w:t xml:space="preserve">Speedishuttle is the applicant and </w:t>
      </w:r>
      <w:r>
        <w:t xml:space="preserve">Shuttle Express </w:t>
      </w:r>
      <w:r w:rsidR="003709C9">
        <w:t>indisputably</w:t>
      </w:r>
      <w:r>
        <w:t xml:space="preserve"> serves the territory requested by Speedishuttle</w:t>
      </w:r>
      <w:r w:rsidR="008C2520">
        <w:t xml:space="preserve">, Speedishuttle bears the burden of making a strong showing that </w:t>
      </w:r>
      <w:r w:rsidR="00830C3E">
        <w:t xml:space="preserve">Shuttle Express does not provide (1) the same service (2) to the </w:t>
      </w:r>
      <w:r w:rsidR="0014191C">
        <w:t>satisfaction</w:t>
      </w:r>
      <w:r w:rsidR="00830C3E">
        <w:t xml:space="preserve"> of the Commission</w:t>
      </w:r>
      <w:r w:rsidR="0014191C">
        <w:t xml:space="preserve">. </w:t>
      </w:r>
      <w:r w:rsidR="0014191C" w:rsidRPr="00B21ECA">
        <w:t>WAC 480-30-116.</w:t>
      </w:r>
      <w:r w:rsidR="0042091E">
        <w:t xml:space="preserve"> This is consistent with the statutory requirement that a certificate </w:t>
      </w:r>
      <w:r w:rsidR="00AE3F90">
        <w:t>cannot</w:t>
      </w:r>
      <w:r w:rsidR="0042091E">
        <w:t xml:space="preserve"> be granted absent a showing of public necessity.</w:t>
      </w:r>
    </w:p>
    <w:p w14:paraId="283249CB" w14:textId="1530488C" w:rsidR="00F104C9" w:rsidRDefault="00F104C9" w:rsidP="00F104C9">
      <w:pPr>
        <w:pStyle w:val="NoSpacing"/>
        <w:numPr>
          <w:ilvl w:val="0"/>
          <w:numId w:val="10"/>
        </w:numPr>
        <w:spacing w:line="480" w:lineRule="exact"/>
        <w:ind w:left="0" w:hanging="720"/>
        <w:jc w:val="both"/>
      </w:pPr>
      <w:r>
        <w:tab/>
        <w:t xml:space="preserve">Speedishuttle </w:t>
      </w:r>
      <w:r w:rsidR="00402FE3">
        <w:t xml:space="preserve">cannot meet this burden. Its application </w:t>
      </w:r>
      <w:r>
        <w:t>should be denied because Shuttle Express already provides door-to-door service to the satisfaction of the commission.</w:t>
      </w:r>
      <w:r w:rsidR="0006416D">
        <w:t xml:space="preserve"> Speedishuttle’s proposed service is simply not a public necessity.</w:t>
      </w:r>
    </w:p>
    <w:p w14:paraId="39600335" w14:textId="77777777" w:rsidR="008A7E4B" w:rsidRDefault="008A7E4B" w:rsidP="008A7E4B">
      <w:pPr>
        <w:pStyle w:val="NoSpacing"/>
        <w:spacing w:line="240" w:lineRule="exact"/>
        <w:jc w:val="both"/>
        <w:rPr>
          <w:b/>
        </w:rPr>
      </w:pPr>
    </w:p>
    <w:p w14:paraId="3C2F459B" w14:textId="0FF94016" w:rsidR="0072404C" w:rsidRPr="003F2E85" w:rsidRDefault="00F3528B" w:rsidP="00B7769E">
      <w:pPr>
        <w:pStyle w:val="NoSpacing"/>
        <w:spacing w:line="240" w:lineRule="exact"/>
        <w:ind w:left="720" w:hanging="720"/>
        <w:jc w:val="both"/>
        <w:rPr>
          <w:b/>
        </w:rPr>
      </w:pPr>
      <w:r>
        <w:rPr>
          <w:b/>
        </w:rPr>
        <w:t>B</w:t>
      </w:r>
      <w:r w:rsidR="0072404C" w:rsidRPr="003440DB">
        <w:rPr>
          <w:b/>
        </w:rPr>
        <w:t>.</w:t>
      </w:r>
      <w:r w:rsidR="0072404C" w:rsidRPr="003440DB">
        <w:rPr>
          <w:b/>
        </w:rPr>
        <w:tab/>
      </w:r>
      <w:r w:rsidR="008A7E4B">
        <w:rPr>
          <w:b/>
        </w:rPr>
        <w:t>Shuttle Express already provides the same service Speedishuttle seeks to provide: door-to-door service.</w:t>
      </w:r>
    </w:p>
    <w:p w14:paraId="44A607DE" w14:textId="4799D529" w:rsidR="00763C59" w:rsidRDefault="007F4235" w:rsidP="00763C59">
      <w:pPr>
        <w:pStyle w:val="NoSpacing"/>
        <w:numPr>
          <w:ilvl w:val="0"/>
          <w:numId w:val="10"/>
        </w:numPr>
        <w:spacing w:line="480" w:lineRule="exact"/>
        <w:ind w:left="0" w:hanging="720"/>
        <w:jc w:val="both"/>
      </w:pPr>
      <w:r>
        <w:tab/>
        <w:t xml:space="preserve">The primary issue on review is whether Speedishuttle proposes to provide the same service Shuttle Express already provides. The Initial Order overruled Shuttle Express’s objections </w:t>
      </w:r>
      <w:r w:rsidR="001623DA">
        <w:t>on these grounds</w:t>
      </w:r>
      <w:r>
        <w:t xml:space="preserve">. (Initial Order </w:t>
      </w:r>
      <w:r w:rsidR="005D59A8">
        <w:t>Overruling Objections to Appl</w:t>
      </w:r>
      <w:r w:rsidR="007E5B60">
        <w:t>.</w:t>
      </w:r>
      <w:r w:rsidR="005D59A8">
        <w:t xml:space="preserve"> for New Authority </w:t>
      </w:r>
      <w:r>
        <w:t xml:space="preserve">¶ </w:t>
      </w:r>
      <w:r w:rsidR="00AE3F90">
        <w:t>¶ 24</w:t>
      </w:r>
      <w:r>
        <w:t>–25)</w:t>
      </w:r>
    </w:p>
    <w:p w14:paraId="19608F3F" w14:textId="5AC3C2C9" w:rsidR="00577DDF" w:rsidRDefault="00763C59" w:rsidP="00763C59">
      <w:pPr>
        <w:pStyle w:val="NoSpacing"/>
        <w:numPr>
          <w:ilvl w:val="0"/>
          <w:numId w:val="10"/>
        </w:numPr>
        <w:spacing w:line="480" w:lineRule="exact"/>
        <w:ind w:left="0" w:hanging="720"/>
        <w:jc w:val="both"/>
      </w:pPr>
      <w:r>
        <w:tab/>
      </w:r>
      <w:r w:rsidRPr="003440DB">
        <w:t xml:space="preserve">When determining whether existing certificate holders provide the same service, the </w:t>
      </w:r>
      <w:r>
        <w:t>Commission</w:t>
      </w:r>
      <w:r w:rsidRPr="003440DB">
        <w:t xml:space="preserve"> considers, among other things, “(a) the certificate authority granted to the existing companies and whether or not they are providing service to the full extent of that </w:t>
      </w:r>
      <w:r w:rsidRPr="003440DB">
        <w:lastRenderedPageBreak/>
        <w:t xml:space="preserve">authority; (b) the type, means, and methods of service provided; (b) the type, means, and methods of service provided; (c) Whether the type of service provided </w:t>
      </w:r>
      <w:r w:rsidRPr="00530FA7">
        <w:rPr>
          <w:i/>
        </w:rPr>
        <w:t>reasonably</w:t>
      </w:r>
      <w:r w:rsidRPr="003440DB">
        <w:t xml:space="preserve"> serves the market; (d) Whether the population density</w:t>
      </w:r>
      <w:r w:rsidR="00EB4E80">
        <w:rPr>
          <w:rStyle w:val="FootnoteReference"/>
        </w:rPr>
        <w:footnoteReference w:id="5"/>
      </w:r>
      <w:r w:rsidRPr="003440DB">
        <w:t xml:space="preserve"> warrants additional facilities or transportation; [and] (e) The topography, character, and condition of the territory in which the objecting company provides service and in which the proposed service would operate.” WAC 480-30-140(2)</w:t>
      </w:r>
      <w:r w:rsidR="00530FA7">
        <w:t xml:space="preserve"> (emphasis added)</w:t>
      </w:r>
      <w:r w:rsidRPr="003440DB">
        <w:t>.</w:t>
      </w:r>
    </w:p>
    <w:p w14:paraId="31A16D78" w14:textId="691B253C" w:rsidR="00AA4B51" w:rsidRDefault="006C562A" w:rsidP="00DB1403">
      <w:pPr>
        <w:pStyle w:val="NoSpacing"/>
        <w:numPr>
          <w:ilvl w:val="0"/>
          <w:numId w:val="10"/>
        </w:numPr>
        <w:spacing w:line="480" w:lineRule="exact"/>
        <w:ind w:left="0" w:hanging="720"/>
        <w:jc w:val="both"/>
      </w:pPr>
      <w:r>
        <w:tab/>
      </w:r>
      <w:r w:rsidR="00BE1EA4">
        <w:t>Prior decisions</w:t>
      </w:r>
      <w:r w:rsidR="007971FF">
        <w:t xml:space="preserve"> illuminate how the Commission disqualifies a proposed service from being the “same service” already provided. “Door-to-door service and scheduled service are not the same service.” </w:t>
      </w:r>
      <w:r w:rsidR="007971FF">
        <w:rPr>
          <w:i/>
        </w:rPr>
        <w:t>In re Application of Sani Mahama Maurou d/b/a SeaTac Airport 24</w:t>
      </w:r>
      <w:r w:rsidR="007971FF">
        <w:t>, Docket No. TC-140399, Order 01</w:t>
      </w:r>
      <w:r w:rsidR="008C54BB">
        <w:t>, Initial Order,</w:t>
      </w:r>
      <w:r w:rsidR="007971FF">
        <w:t xml:space="preserve"> </w:t>
      </w:r>
      <w:r w:rsidR="008C54BB">
        <w:t xml:space="preserve">¶ 19 </w:t>
      </w:r>
      <w:r w:rsidR="007971FF">
        <w:t>(Sep. 24, 2014</w:t>
      </w:r>
      <w:r w:rsidR="008C54BB">
        <w:t>).</w:t>
      </w:r>
      <w:r w:rsidR="00F41E33">
        <w:t xml:space="preserve"> </w:t>
      </w:r>
      <w:r w:rsidR="00AA4B51">
        <w:t>The Commission</w:t>
      </w:r>
      <w:r w:rsidR="00596134">
        <w:t xml:space="preserve"> also</w:t>
      </w:r>
      <w:r w:rsidR="00AA4B51">
        <w:t xml:space="preserve"> recognized that “multiple-stop transportation service is not the same as nonstop service” because “nonstop service . . . prov</w:t>
      </w:r>
      <w:r w:rsidR="00D814FD">
        <w:t>ides a convenience benefit,</w:t>
      </w:r>
      <w:r w:rsidR="00AA4B51">
        <w:t>”</w:t>
      </w:r>
      <w:r w:rsidR="00D814FD">
        <w:t xml:space="preserve"> </w:t>
      </w:r>
      <w:r w:rsidR="00AA4B51">
        <w:rPr>
          <w:i/>
        </w:rPr>
        <w:t>Id</w:t>
      </w:r>
      <w:r w:rsidR="00D814FD">
        <w:t>. at ¶ ¶ 17–18</w:t>
      </w:r>
      <w:r w:rsidR="00596134">
        <w:t>.</w:t>
      </w:r>
    </w:p>
    <w:p w14:paraId="0D055251" w14:textId="0915AAD0" w:rsidR="00DB1403" w:rsidRDefault="00AA4B51" w:rsidP="00DB1403">
      <w:pPr>
        <w:pStyle w:val="NoSpacing"/>
        <w:numPr>
          <w:ilvl w:val="0"/>
          <w:numId w:val="10"/>
        </w:numPr>
        <w:spacing w:line="480" w:lineRule="exact"/>
        <w:ind w:left="0" w:hanging="720"/>
        <w:jc w:val="both"/>
      </w:pPr>
      <w:r>
        <w:tab/>
      </w:r>
      <w:r w:rsidR="00596134">
        <w:t>Finally, the</w:t>
      </w:r>
      <w:r w:rsidR="00F41E33">
        <w:t xml:space="preserve"> applicant</w:t>
      </w:r>
      <w:r w:rsidR="00C87709">
        <w:t xml:space="preserve"> in </w:t>
      </w:r>
      <w:r w:rsidR="00C87709">
        <w:rPr>
          <w:i/>
        </w:rPr>
        <w:t>SeaTac Airport 24</w:t>
      </w:r>
      <w:r w:rsidR="00F41E33">
        <w:t xml:space="preserve"> proposed a different but parallel route for scheduled service that would begin service 30 minutes earlier than the certificate holder and offer service on the hour </w:t>
      </w:r>
      <w:r w:rsidR="00EB358B">
        <w:t>where</w:t>
      </w:r>
      <w:r w:rsidR="00F41E33">
        <w:t xml:space="preserve"> the certificate holder provided service on the half-hour. </w:t>
      </w:r>
      <w:r w:rsidR="00F41E33">
        <w:rPr>
          <w:i/>
        </w:rPr>
        <w:t>Id</w:t>
      </w:r>
      <w:r w:rsidR="00F41E33">
        <w:t xml:space="preserve">. </w:t>
      </w:r>
      <w:r>
        <w:t xml:space="preserve">at ¶ 11-12. </w:t>
      </w:r>
      <w:r w:rsidR="00EB358B">
        <w:t>T</w:t>
      </w:r>
      <w:r w:rsidR="00F41E33">
        <w:t>he Commission</w:t>
      </w:r>
      <w:r w:rsidR="00EB358B">
        <w:t xml:space="preserve"> nonetheless</w:t>
      </w:r>
      <w:r w:rsidR="00F41E33">
        <w:t xml:space="preserve"> found that the applicant proposed to provide the same service</w:t>
      </w:r>
      <w:r w:rsidR="00EB358B">
        <w:t xml:space="preserve">:  “[T]hese factors do not disqualify the Applicant’s proposed service from being considered the same as [the certificate holder’s] existing service.” </w:t>
      </w:r>
      <w:r w:rsidR="00EB358B" w:rsidRPr="00F41E33">
        <w:rPr>
          <w:i/>
        </w:rPr>
        <w:t>Id</w:t>
      </w:r>
      <w:r w:rsidR="00F41E33">
        <w:t xml:space="preserve">. </w:t>
      </w:r>
    </w:p>
    <w:p w14:paraId="42865D9B" w14:textId="572B35E0" w:rsidR="00ED3D7A" w:rsidRDefault="00C00E12" w:rsidP="00DB1403">
      <w:pPr>
        <w:pStyle w:val="NoSpacing"/>
        <w:numPr>
          <w:ilvl w:val="0"/>
          <w:numId w:val="10"/>
        </w:numPr>
        <w:spacing w:line="480" w:lineRule="exact"/>
        <w:ind w:left="0" w:hanging="720"/>
        <w:jc w:val="both"/>
      </w:pPr>
      <w:r>
        <w:tab/>
        <w:t xml:space="preserve">In the context of Chapter 81.84 RCW, addressing commercial ferries, the Commission phrased the inquiry as whether “the nature of the new service proposed is sufficiently different from the incumbent’s offerings.” </w:t>
      </w:r>
      <w:r w:rsidRPr="00DB1403">
        <w:rPr>
          <w:i/>
        </w:rPr>
        <w:t>In re Application of Sean McNamara d/b/a Bellingham Water Taxi</w:t>
      </w:r>
      <w:r>
        <w:t>, Docket No. TS-121253, Order 04, Final Order Denying Petition for Administrative Review,</w:t>
      </w:r>
      <w:r w:rsidRPr="00DB1403">
        <w:rPr>
          <w:i/>
        </w:rPr>
        <w:t xml:space="preserve"> </w:t>
      </w:r>
      <w:r>
        <w:t>¶ 15 (July 17, 2013).</w:t>
      </w:r>
    </w:p>
    <w:p w14:paraId="727E9AB3" w14:textId="77777777" w:rsidR="00CF7CB6" w:rsidRPr="00F171F7" w:rsidRDefault="00CF7CB6" w:rsidP="00F171F7">
      <w:pPr>
        <w:pStyle w:val="NoSpacing"/>
        <w:spacing w:line="240" w:lineRule="exact"/>
        <w:ind w:left="720"/>
        <w:jc w:val="both"/>
      </w:pPr>
    </w:p>
    <w:p w14:paraId="7BA72C1B" w14:textId="5FE321E2" w:rsidR="00CF7CB6" w:rsidRDefault="00CF7CB6" w:rsidP="00F171F7">
      <w:pPr>
        <w:pStyle w:val="NoSpacing"/>
        <w:spacing w:line="240" w:lineRule="exact"/>
        <w:ind w:left="1440" w:hanging="720"/>
        <w:jc w:val="both"/>
      </w:pPr>
      <w:r>
        <w:rPr>
          <w:b/>
          <w:i/>
        </w:rPr>
        <w:t>A.1.</w:t>
      </w:r>
      <w:r>
        <w:rPr>
          <w:b/>
          <w:i/>
        </w:rPr>
        <w:tab/>
        <w:t xml:space="preserve">Offering </w:t>
      </w:r>
      <w:r w:rsidR="009D18C3">
        <w:rPr>
          <w:b/>
          <w:i/>
        </w:rPr>
        <w:t>inconsequential features</w:t>
      </w:r>
      <w:r>
        <w:rPr>
          <w:b/>
          <w:i/>
        </w:rPr>
        <w:t xml:space="preserve">, such as </w:t>
      </w:r>
      <w:r w:rsidR="00AE3F90">
        <w:rPr>
          <w:b/>
          <w:i/>
        </w:rPr>
        <w:t>Wi-Fi</w:t>
      </w:r>
      <w:r>
        <w:rPr>
          <w:b/>
          <w:i/>
        </w:rPr>
        <w:t xml:space="preserve"> and </w:t>
      </w:r>
      <w:r w:rsidR="009D18C3">
        <w:rPr>
          <w:b/>
          <w:i/>
        </w:rPr>
        <w:t>recorded video messages</w:t>
      </w:r>
      <w:r>
        <w:rPr>
          <w:b/>
          <w:i/>
        </w:rPr>
        <w:t xml:space="preserve">, does not </w:t>
      </w:r>
      <w:r w:rsidR="009D18C3">
        <w:rPr>
          <w:b/>
          <w:i/>
        </w:rPr>
        <w:t xml:space="preserve">meaningfully </w:t>
      </w:r>
      <w:r>
        <w:rPr>
          <w:b/>
          <w:i/>
        </w:rPr>
        <w:t>distinguish Speedishuttle’s</w:t>
      </w:r>
      <w:r w:rsidR="0052158D">
        <w:rPr>
          <w:b/>
          <w:i/>
        </w:rPr>
        <w:t xml:space="preserve"> door-to-door</w:t>
      </w:r>
      <w:r>
        <w:rPr>
          <w:b/>
          <w:i/>
        </w:rPr>
        <w:t xml:space="preserve"> service from that already being offered by Shuttle Express.</w:t>
      </w:r>
    </w:p>
    <w:p w14:paraId="74770F13" w14:textId="5B33144E" w:rsidR="002C76C8" w:rsidRDefault="002C76C8" w:rsidP="002C76C8">
      <w:pPr>
        <w:pStyle w:val="NoSpacing"/>
        <w:numPr>
          <w:ilvl w:val="0"/>
          <w:numId w:val="10"/>
        </w:numPr>
        <w:spacing w:line="480" w:lineRule="exact"/>
        <w:ind w:left="0" w:hanging="720"/>
        <w:jc w:val="both"/>
      </w:pPr>
      <w:r>
        <w:tab/>
        <w:t xml:space="preserve">Here, the Initial Order distinguishes Speedishuttle’s service based on its “features”: </w:t>
      </w:r>
      <w:r w:rsidRPr="00DF77AB">
        <w:t xml:space="preserve">1) personal airport greeter; 2) multi-lingual reservation website; 3) Wi-Fi and </w:t>
      </w:r>
      <w:r w:rsidR="009D18C3">
        <w:t>recorded video messages</w:t>
      </w:r>
      <w:r w:rsidRPr="00DF77AB">
        <w:t xml:space="preserve"> in each of its vehicles; and 4) a 20 minute </w:t>
      </w:r>
      <w:r w:rsidR="009D18C3">
        <w:t>“</w:t>
      </w:r>
      <w:r w:rsidRPr="00DF77AB">
        <w:t>guaranteed</w:t>
      </w:r>
      <w:r w:rsidR="009D18C3">
        <w:t>”</w:t>
      </w:r>
      <w:r w:rsidR="002322CA">
        <w:rPr>
          <w:rStyle w:val="FootnoteReference"/>
        </w:rPr>
        <w:footnoteReference w:id="6"/>
      </w:r>
      <w:r w:rsidRPr="00DF77AB">
        <w:t xml:space="preserve"> airport departure time where</w:t>
      </w:r>
      <w:r w:rsidR="009D18C3">
        <w:t xml:space="preserve">as </w:t>
      </w:r>
      <w:r w:rsidRPr="00DF77AB">
        <w:t xml:space="preserve">Shuttle Express guarantees a 30-minute departure time. </w:t>
      </w:r>
      <w:r>
        <w:t>(</w:t>
      </w:r>
      <w:r w:rsidR="00A60D6A">
        <w:t>Initial Order ¶ 15)</w:t>
      </w:r>
    </w:p>
    <w:p w14:paraId="2CD7B4E1" w14:textId="4AAD31F0" w:rsidR="00AA4B51" w:rsidRDefault="002C76C8" w:rsidP="00DB1403">
      <w:pPr>
        <w:pStyle w:val="NoSpacing"/>
        <w:numPr>
          <w:ilvl w:val="0"/>
          <w:numId w:val="10"/>
        </w:numPr>
        <w:spacing w:line="480" w:lineRule="exact"/>
        <w:ind w:left="0" w:hanging="720"/>
        <w:jc w:val="both"/>
      </w:pPr>
      <w:r>
        <w:tab/>
      </w:r>
      <w:r w:rsidR="009C0674">
        <w:t>A</w:t>
      </w:r>
      <w:r>
        <w:t xml:space="preserve"> service’s </w:t>
      </w:r>
      <w:r w:rsidR="009C0674">
        <w:t xml:space="preserve">incidental </w:t>
      </w:r>
      <w:r>
        <w:t xml:space="preserve">features do not </w:t>
      </w:r>
      <w:r w:rsidR="009416DD">
        <w:t xml:space="preserve">determine </w:t>
      </w:r>
      <w:r>
        <w:t xml:space="preserve">the nature of the </w:t>
      </w:r>
      <w:r w:rsidR="00E251FF">
        <w:t>transportation service actually</w:t>
      </w:r>
      <w:r>
        <w:t xml:space="preserve"> being provided</w:t>
      </w:r>
      <w:r w:rsidR="009C0674">
        <w:t>, nor whether those features represent a public necessity.</w:t>
      </w:r>
      <w:r w:rsidR="00DB7A43">
        <w:t xml:space="preserve"> The</w:t>
      </w:r>
      <w:r w:rsidR="009C0674">
        <w:t xml:space="preserve"> essential</w:t>
      </w:r>
      <w:r w:rsidR="00DB7A43">
        <w:t xml:space="preserve"> nature of service </w:t>
      </w:r>
      <w:r w:rsidR="00AA4B51">
        <w:t>actually being provided is door-to-door service</w:t>
      </w:r>
      <w:r w:rsidR="000C13B6">
        <w:t xml:space="preserve"> </w:t>
      </w:r>
      <w:r w:rsidR="009C0674">
        <w:t xml:space="preserve">in clean, safe and comfortable </w:t>
      </w:r>
      <w:r w:rsidR="00F171F7">
        <w:t xml:space="preserve">vans that provide service at reasonable and reliable intervals. </w:t>
      </w:r>
      <w:r w:rsidR="000C13B6">
        <w:t xml:space="preserve">Shuttle Express already provides </w:t>
      </w:r>
      <w:r w:rsidR="00F171F7">
        <w:t xml:space="preserve">this service </w:t>
      </w:r>
      <w:r w:rsidR="000C13B6">
        <w:t xml:space="preserve">pursuant </w:t>
      </w:r>
      <w:r w:rsidR="000E209A">
        <w:t xml:space="preserve">to Certificate C-975 to the fullest extent of its authority. </w:t>
      </w:r>
      <w:r w:rsidR="00A60D6A">
        <w:t>(Initial Order ¶ 15)</w:t>
      </w:r>
      <w:r w:rsidR="000E209A" w:rsidRPr="000E209A">
        <w:t xml:space="preserve"> </w:t>
      </w:r>
      <w:r w:rsidR="000E209A">
        <w:t xml:space="preserve">If </w:t>
      </w:r>
      <w:r w:rsidR="00F171F7">
        <w:t>incidental features</w:t>
      </w:r>
      <w:r w:rsidR="000E209A">
        <w:t xml:space="preserve"> defined the type, means and method of service being offered, a potentially infinite number of companies would have grounds for a certificate to provide door-to-door service.</w:t>
      </w:r>
      <w:r w:rsidR="00F171F7">
        <w:t xml:space="preserve"> </w:t>
      </w:r>
      <w:r w:rsidR="00AE3F90">
        <w:t>Distinguishing</w:t>
      </w:r>
      <w:r w:rsidR="00F171F7">
        <w:t xml:space="preserve"> </w:t>
      </w:r>
      <w:r w:rsidR="00AE3F90">
        <w:t>characteristics</w:t>
      </w:r>
      <w:r w:rsidR="00F171F7">
        <w:t xml:space="preserve"> must be sufficiently critical to qualify as a public necessity.</w:t>
      </w:r>
      <w:r w:rsidR="000E209A">
        <w:t xml:space="preserve"> </w:t>
      </w:r>
    </w:p>
    <w:p w14:paraId="454DB4BD" w14:textId="26A5C610" w:rsidR="00E91A49" w:rsidRDefault="00BE4145" w:rsidP="000E209A">
      <w:pPr>
        <w:pStyle w:val="NoSpacing"/>
        <w:numPr>
          <w:ilvl w:val="0"/>
          <w:numId w:val="10"/>
        </w:numPr>
        <w:spacing w:line="480" w:lineRule="exact"/>
        <w:ind w:left="0" w:hanging="720"/>
        <w:jc w:val="both"/>
      </w:pPr>
      <w:r>
        <w:tab/>
        <w:t xml:space="preserve">Shuttle Express is in the midst of a five-year phase-in of universal </w:t>
      </w:r>
      <w:r w:rsidR="00AE3F90">
        <w:t>Wi-Fi</w:t>
      </w:r>
      <w:r>
        <w:t xml:space="preserve"> service. In the era of nearly universal smart phones, this feature is not sufficiently important to be identified as a public necessity.</w:t>
      </w:r>
    </w:p>
    <w:p w14:paraId="5406C027" w14:textId="666E12F8" w:rsidR="00506ECB" w:rsidRDefault="00E91A49" w:rsidP="009E36A5">
      <w:pPr>
        <w:pStyle w:val="NoSpacing"/>
        <w:numPr>
          <w:ilvl w:val="0"/>
          <w:numId w:val="10"/>
        </w:numPr>
        <w:spacing w:line="480" w:lineRule="exact"/>
        <w:ind w:left="0" w:hanging="720"/>
        <w:jc w:val="both"/>
      </w:pPr>
      <w:r>
        <w:tab/>
      </w:r>
      <w:r w:rsidR="00506ECB">
        <w:t>Shuttle Express</w:t>
      </w:r>
      <w:r w:rsidR="009E36A5">
        <w:t xml:space="preserve"> already</w:t>
      </w:r>
      <w:r w:rsidR="00506ECB">
        <w:t xml:space="preserve"> </w:t>
      </w:r>
      <w:r w:rsidR="00B92CA9">
        <w:t>provides</w:t>
      </w:r>
      <w:r w:rsidR="00506ECB">
        <w:t xml:space="preserve"> a</w:t>
      </w:r>
      <w:r w:rsidR="00B92CA9">
        <w:t xml:space="preserve"> staffed</w:t>
      </w:r>
      <w:r w:rsidR="00506ECB">
        <w:t xml:space="preserve"> customer service desk between 18 and 20 ho</w:t>
      </w:r>
      <w:r w:rsidR="009E36A5">
        <w:t>urs per day in the center of SeaTac’s</w:t>
      </w:r>
      <w:r w:rsidR="00506ECB">
        <w:t xml:space="preserve"> Ground Transportation Plaza, which can easily be found by </w:t>
      </w:r>
      <w:r w:rsidR="00E14FCE">
        <w:t>prominent</w:t>
      </w:r>
      <w:r w:rsidR="00506ECB">
        <w:t xml:space="preserve"> airport signage. Shuttle Express provides a cost-free, courtesy phone at the customer service desk </w:t>
      </w:r>
      <w:r w:rsidR="00B92CA9">
        <w:t xml:space="preserve">that can handle any questions during hours in which the service desk is not staffed. The phone </w:t>
      </w:r>
      <w:r w:rsidR="009E36A5">
        <w:t xml:space="preserve">connects to </w:t>
      </w:r>
      <w:r w:rsidR="0058313A">
        <w:t>a 24-hour guest service center.</w:t>
      </w:r>
      <w:r w:rsidR="00F51E5C">
        <w:t xml:space="preserve"> While Shuttle </w:t>
      </w:r>
      <w:r w:rsidR="00F51E5C">
        <w:lastRenderedPageBreak/>
        <w:t xml:space="preserve">Express also provides airport greeters upon request, public necessity does not demand such a service in light of Shuttle </w:t>
      </w:r>
      <w:r w:rsidR="00AE3F90">
        <w:t>Express’s</w:t>
      </w:r>
      <w:r w:rsidR="00F51E5C">
        <w:t xml:space="preserve"> staffed customer service desk. </w:t>
      </w:r>
      <w:r w:rsidR="0058313A">
        <w:t>No evidence suggests that Speedishuttle intends to provide a similarly staffed customer service center</w:t>
      </w:r>
      <w:r w:rsidR="00F51E5C">
        <w:t xml:space="preserve">. </w:t>
      </w:r>
    </w:p>
    <w:p w14:paraId="250D65D5" w14:textId="7502CEAD" w:rsidR="008A7E64" w:rsidRDefault="00EF40D7" w:rsidP="000E209A">
      <w:pPr>
        <w:pStyle w:val="NoSpacing"/>
        <w:numPr>
          <w:ilvl w:val="0"/>
          <w:numId w:val="10"/>
        </w:numPr>
        <w:spacing w:line="480" w:lineRule="exact"/>
        <w:ind w:left="0" w:hanging="720"/>
        <w:jc w:val="both"/>
      </w:pPr>
      <w:r>
        <w:tab/>
      </w:r>
      <w:r w:rsidR="00D71D6E">
        <w:t xml:space="preserve">Speedishuttle </w:t>
      </w:r>
      <w:r w:rsidR="00900136">
        <w:t>claims to have</w:t>
      </w:r>
      <w:r w:rsidR="00D71D6E">
        <w:t xml:space="preserve"> a multi-lingual website </w:t>
      </w:r>
      <w:r w:rsidR="00212F26">
        <w:t>but its CEO’s testimony suggests that it uses the same online booking platform as Shuttle Express and Capital Aeroporter.</w:t>
      </w:r>
      <w:r w:rsidR="0052067A">
        <w:t xml:space="preserve"> (</w:t>
      </w:r>
      <w:r w:rsidR="001B79AA">
        <w:t xml:space="preserve">Transcript of Br. Adjudicative Hr’g at 51:8–18) </w:t>
      </w:r>
      <w:r w:rsidR="00212F26">
        <w:t xml:space="preserve">Speedishuttle </w:t>
      </w:r>
      <w:r w:rsidR="00900136">
        <w:t>presented no evidence</w:t>
      </w:r>
      <w:r w:rsidR="00212F26">
        <w:t xml:space="preserve"> that multi-lingual customers can actually book their trip on </w:t>
      </w:r>
      <w:r w:rsidR="00900136">
        <w:t>its</w:t>
      </w:r>
      <w:r w:rsidR="00212F26">
        <w:t xml:space="preserve"> website.</w:t>
      </w:r>
      <w:r w:rsidR="00785BCF">
        <w:t xml:space="preserve"> </w:t>
      </w:r>
    </w:p>
    <w:p w14:paraId="0142581F" w14:textId="2C1E3B01" w:rsidR="00C135BF" w:rsidRDefault="008A7E64" w:rsidP="0026111F">
      <w:pPr>
        <w:pStyle w:val="NoSpacing"/>
        <w:numPr>
          <w:ilvl w:val="0"/>
          <w:numId w:val="10"/>
        </w:numPr>
        <w:spacing w:line="480" w:lineRule="exact"/>
        <w:ind w:left="0" w:hanging="720"/>
        <w:jc w:val="both"/>
      </w:pPr>
      <w:r>
        <w:tab/>
      </w:r>
      <w:r w:rsidR="00900136">
        <w:t>A</w:t>
      </w:r>
      <w:r>
        <w:t xml:space="preserve"> 20-minute guaranteed airport departure time, where Shuttle Express offers a 30-minute guarantee, is insufficient alone to distinguish Speedishuttle’s service. </w:t>
      </w:r>
      <w:r w:rsidR="002B3F76">
        <w:t xml:space="preserve">The applicant in </w:t>
      </w:r>
      <w:r w:rsidR="002B3F76">
        <w:rPr>
          <w:i/>
        </w:rPr>
        <w:t>SeaTac Airport 24</w:t>
      </w:r>
      <w:r w:rsidR="002B3F76">
        <w:t xml:space="preserve"> proposed to provide service a full 30 minutes earlier than the certificate holder, along with serving a parallel route and providing service on the hour instead of the half-hour.</w:t>
      </w:r>
      <w:r w:rsidR="00DA1AA6">
        <w:t xml:space="preserve"> In the view of the Commission, this was insufficient to distinguish the proposed new service.</w:t>
      </w:r>
      <w:r w:rsidR="002B3F76">
        <w:t xml:space="preserve"> Surely, where </w:t>
      </w:r>
      <w:r>
        <w:t xml:space="preserve">a scheduled service that begins 30 minutes earlier is insufficient to establish a different service, a 10-minute difference in departure times is </w:t>
      </w:r>
      <w:r w:rsidR="002B3F76">
        <w:t>also</w:t>
      </w:r>
      <w:r>
        <w:t xml:space="preserve"> insufficient.</w:t>
      </w:r>
      <w:r w:rsidR="002B3F76">
        <w:t xml:space="preserve"> </w:t>
      </w:r>
    </w:p>
    <w:p w14:paraId="614045E6" w14:textId="77777777" w:rsidR="003E5617" w:rsidRDefault="003E5617" w:rsidP="003E5617">
      <w:pPr>
        <w:pStyle w:val="NoSpacing"/>
        <w:spacing w:line="240" w:lineRule="exact"/>
        <w:ind w:left="1440" w:hanging="720"/>
        <w:jc w:val="both"/>
        <w:rPr>
          <w:b/>
          <w:i/>
        </w:rPr>
      </w:pPr>
    </w:p>
    <w:p w14:paraId="47D2E119" w14:textId="77777777" w:rsidR="00532EF6" w:rsidRPr="00532EF6" w:rsidRDefault="00447F22" w:rsidP="003E5617">
      <w:pPr>
        <w:pStyle w:val="NoSpacing"/>
        <w:spacing w:line="240" w:lineRule="exact"/>
        <w:ind w:left="1440" w:hanging="720"/>
        <w:jc w:val="both"/>
      </w:pPr>
      <w:r>
        <w:rPr>
          <w:b/>
          <w:i/>
        </w:rPr>
        <w:t>A.2.</w:t>
      </w:r>
      <w:r>
        <w:rPr>
          <w:b/>
          <w:i/>
        </w:rPr>
        <w:tab/>
      </w:r>
      <w:r w:rsidR="003E1E71">
        <w:rPr>
          <w:b/>
          <w:i/>
        </w:rPr>
        <w:t xml:space="preserve">The Initial Order erred in that </w:t>
      </w:r>
      <w:r w:rsidR="00B42C9E">
        <w:rPr>
          <w:b/>
          <w:i/>
        </w:rPr>
        <w:t xml:space="preserve">the UTC has never found Shuttle Express </w:t>
      </w:r>
      <w:r w:rsidR="002F3031">
        <w:rPr>
          <w:b/>
          <w:i/>
        </w:rPr>
        <w:t>to have insufficient equipment to meet customer’s needs.</w:t>
      </w:r>
    </w:p>
    <w:p w14:paraId="2CC3220F" w14:textId="00125733" w:rsidR="006F2EBE" w:rsidRDefault="007B0680" w:rsidP="0026111F">
      <w:pPr>
        <w:pStyle w:val="NoSpacing"/>
        <w:numPr>
          <w:ilvl w:val="0"/>
          <w:numId w:val="10"/>
        </w:numPr>
        <w:spacing w:line="480" w:lineRule="exact"/>
        <w:ind w:left="0" w:hanging="720"/>
        <w:jc w:val="both"/>
      </w:pPr>
      <w:r>
        <w:tab/>
      </w:r>
      <w:r w:rsidR="002B3F76">
        <w:t xml:space="preserve">The </w:t>
      </w:r>
      <w:r w:rsidR="005503FA">
        <w:t>Initial Order erred in deciding that Shuttle Express has not reasonably served the King County market.</w:t>
      </w:r>
      <w:r w:rsidR="002F003F">
        <w:t xml:space="preserve"> (Initial Order ¶ ¶ 16</w:t>
      </w:r>
      <w:r w:rsidR="002F003F">
        <w:softHyphen/>
        <w:t>17)</w:t>
      </w:r>
      <w:r w:rsidR="005503FA">
        <w:t xml:space="preserve"> </w:t>
      </w:r>
      <w:r w:rsidR="006F2EBE">
        <w:t xml:space="preserve">The </w:t>
      </w:r>
      <w:r w:rsidR="00A63AF8">
        <w:t>Initial Order</w:t>
      </w:r>
      <w:r w:rsidR="005A0297">
        <w:t xml:space="preserve"> relied</w:t>
      </w:r>
      <w:r w:rsidR="006F2EBE">
        <w:t xml:space="preserve"> </w:t>
      </w:r>
      <w:r w:rsidR="00A63AF8">
        <w:t xml:space="preserve">exclusively </w:t>
      </w:r>
      <w:r w:rsidR="006F2EBE">
        <w:t xml:space="preserve">on </w:t>
      </w:r>
      <w:r w:rsidR="00332FE2">
        <w:t xml:space="preserve">prior proceedings to find that Shuttle Express cannot reasonably serve its territory. However, </w:t>
      </w:r>
      <w:r w:rsidR="006F2EBE">
        <w:t>Shuttle Express</w:t>
      </w:r>
      <w:r w:rsidR="00332FE2">
        <w:t xml:space="preserve"> was exonerated on this issue:</w:t>
      </w:r>
      <w:r w:rsidR="00332FE2" w:rsidRPr="00332FE2">
        <w:t xml:space="preserve"> </w:t>
      </w:r>
      <w:r w:rsidR="00332FE2">
        <w:t xml:space="preserve">“Shuttle Express, Inc. has sufficient reserve equipment to ensure the reasonable operation of its established routes and fixed time schedules and thus did not violate WAC 480–30–216.” </w:t>
      </w:r>
      <w:r w:rsidR="00332FE2">
        <w:rPr>
          <w:i/>
        </w:rPr>
        <w:t>Washington Util</w:t>
      </w:r>
      <w:r w:rsidR="00816799">
        <w:rPr>
          <w:i/>
        </w:rPr>
        <w:t>. and Transp. Comm’</w:t>
      </w:r>
      <w:r w:rsidR="00332FE2">
        <w:rPr>
          <w:i/>
        </w:rPr>
        <w:t>n v. Shuttle Express, Inc.</w:t>
      </w:r>
      <w:r w:rsidR="00332FE2">
        <w:t>, Docket No. TC-120323, Order 03, Initial Order ¶ 67 (Nov. 1, 2013).</w:t>
      </w:r>
      <w:r w:rsidR="005A0297">
        <w:t xml:space="preserve"> </w:t>
      </w:r>
      <w:r w:rsidR="00F83E99">
        <w:t>Shuttle Express has “never turned away door-to-door business for inability to have a vehicle available.” (</w:t>
      </w:r>
      <w:r w:rsidR="00997D57">
        <w:t xml:space="preserve">Transcript of Br. Adjudicative Hr’g at </w:t>
      </w:r>
      <w:r w:rsidR="00F83E99">
        <w:t>87:5-9)</w:t>
      </w:r>
    </w:p>
    <w:p w14:paraId="21AD2990" w14:textId="371746A4" w:rsidR="003E1E71" w:rsidRDefault="003E1E71" w:rsidP="0026111F">
      <w:pPr>
        <w:pStyle w:val="NoSpacing"/>
        <w:tabs>
          <w:tab w:val="left" w:pos="1350"/>
        </w:tabs>
        <w:spacing w:line="240" w:lineRule="exact"/>
        <w:ind w:left="1350" w:hanging="630"/>
        <w:jc w:val="both"/>
      </w:pPr>
      <w:bookmarkStart w:id="0" w:name="_GoBack"/>
      <w:bookmarkEnd w:id="0"/>
      <w:r>
        <w:rPr>
          <w:b/>
          <w:i/>
        </w:rPr>
        <w:lastRenderedPageBreak/>
        <w:t>A.3.</w:t>
      </w:r>
      <w:r>
        <w:rPr>
          <w:b/>
          <w:i/>
        </w:rPr>
        <w:tab/>
      </w:r>
      <w:r w:rsidR="00CD5F55">
        <w:rPr>
          <w:b/>
          <w:i/>
        </w:rPr>
        <w:t>Despite King County’s population growth, the demand for door-to-door service is declining.</w:t>
      </w:r>
    </w:p>
    <w:p w14:paraId="4CFE7BEA" w14:textId="3BC6B049" w:rsidR="006B1B70" w:rsidRDefault="008165C3" w:rsidP="00292DED">
      <w:pPr>
        <w:pStyle w:val="NoSpacing"/>
        <w:numPr>
          <w:ilvl w:val="0"/>
          <w:numId w:val="10"/>
        </w:numPr>
        <w:spacing w:line="480" w:lineRule="exact"/>
        <w:ind w:left="0" w:hanging="720"/>
        <w:jc w:val="both"/>
      </w:pPr>
      <w:r>
        <w:tab/>
      </w:r>
      <w:r w:rsidR="006F2EBE">
        <w:t xml:space="preserve">Third, </w:t>
      </w:r>
      <w:r w:rsidR="00B27381">
        <w:t xml:space="preserve">the area’s population does not warrant an additional door-to-door service operator. </w:t>
      </w:r>
      <w:r w:rsidR="00E77491">
        <w:t>The Initial Order argues that there has been significant growth</w:t>
      </w:r>
      <w:r w:rsidR="00091C8C">
        <w:t xml:space="preserve"> in King County’s population but</w:t>
      </w:r>
      <w:r w:rsidR="00E77491">
        <w:t xml:space="preserve"> no corresponding increase in regulated airport shuttle transportation. (Initial Order ¶ 18)</w:t>
      </w:r>
      <w:r w:rsidR="00B27381">
        <w:t xml:space="preserve"> But demand for door-to-door service is actually declining. T</w:t>
      </w:r>
      <w:r w:rsidR="00470F8A">
        <w:t xml:space="preserve">he light rail, Uber, Lyft, </w:t>
      </w:r>
      <w:r w:rsidR="005044A9">
        <w:t>Sidecar</w:t>
      </w:r>
      <w:r w:rsidR="004B29BB">
        <w:t xml:space="preserve">, </w:t>
      </w:r>
      <w:r w:rsidR="00470F8A">
        <w:t>and other</w:t>
      </w:r>
      <w:r w:rsidR="00292DED">
        <w:t>s</w:t>
      </w:r>
      <w:r w:rsidR="00470F8A">
        <w:t xml:space="preserve"> </w:t>
      </w:r>
      <w:r w:rsidR="00292DED">
        <w:t>are now</w:t>
      </w:r>
      <w:r w:rsidR="005044A9">
        <w:t xml:space="preserve"> </w:t>
      </w:r>
      <w:r w:rsidR="00292DED">
        <w:t>providing passengers additional, affordable means of transp</w:t>
      </w:r>
      <w:r w:rsidR="00602B02">
        <w:t>ortation to/from SeaTac airport</w:t>
      </w:r>
      <w:r w:rsidR="00387B30">
        <w:t>.</w:t>
      </w:r>
      <w:r w:rsidR="006B1B70">
        <w:t xml:space="preserve"> </w:t>
      </w:r>
      <w:r w:rsidR="00091C8C">
        <w:t>Because of this new competition, market demand has declined 8.9 percent in the last two years alone.</w:t>
      </w:r>
      <w:r w:rsidR="00602B02">
        <w:t xml:space="preserve"> (Decl. of Paul Kajanoff in Support of Motion to Reopen </w:t>
      </w:r>
      <w:r w:rsidR="005C439A">
        <w:t>¶ 3, Ex. A)</w:t>
      </w:r>
      <w:r w:rsidR="00602B02" w:rsidRPr="00602B02">
        <w:t xml:space="preserve"> </w:t>
      </w:r>
      <w:r w:rsidR="00602B02">
        <w:t>Public necessity and convenience do not require another door-to-door operator where demand for door-to-door shared ride transportation is declining</w:t>
      </w:r>
    </w:p>
    <w:p w14:paraId="6F91B7D4" w14:textId="60BCA495" w:rsidR="00C55D66" w:rsidRDefault="00375AAE" w:rsidP="00CE1469">
      <w:pPr>
        <w:pStyle w:val="NoSpacing"/>
        <w:numPr>
          <w:ilvl w:val="0"/>
          <w:numId w:val="10"/>
        </w:numPr>
        <w:spacing w:line="480" w:lineRule="exact"/>
        <w:ind w:left="0" w:hanging="720"/>
        <w:jc w:val="both"/>
      </w:pPr>
      <w:r>
        <w:tab/>
        <w:t>In summary, Speedishuttle</w:t>
      </w:r>
      <w:r w:rsidR="0026111F">
        <w:t xml:space="preserve"> has not made any remotely reasonable </w:t>
      </w:r>
      <w:r w:rsidR="00454D76">
        <w:t xml:space="preserve">showing that it proposes to provide a different service than </w:t>
      </w:r>
      <w:r w:rsidR="0026111F">
        <w:t xml:space="preserve">Shuttle Express. Prior Commission decisions, </w:t>
      </w:r>
      <w:r>
        <w:t xml:space="preserve">WAC </w:t>
      </w:r>
      <w:r w:rsidR="00454D76">
        <w:t>480-30-140(2)</w:t>
      </w:r>
      <w:r w:rsidR="0026111F">
        <w:t>, and RCW 81.68.040 confirm this</w:t>
      </w:r>
      <w:r w:rsidR="00454D76">
        <w:t xml:space="preserve">. </w:t>
      </w:r>
      <w:r w:rsidR="00376F3B">
        <w:t>Should its application be granted, both Shuttle Express and Speedishuttle would be providing door-to-door service for King County passengers to/from SeaTac airport.</w:t>
      </w:r>
      <w:r w:rsidR="0028563D">
        <w:t xml:space="preserve"> Because it is facially evident that these two companies would </w:t>
      </w:r>
      <w:r w:rsidR="00CE1469">
        <w:t>provide</w:t>
      </w:r>
      <w:r w:rsidR="0028563D">
        <w:t xml:space="preserve"> the same service, the question </w:t>
      </w:r>
      <w:r w:rsidR="0026111F">
        <w:t xml:space="preserve">necessarily </w:t>
      </w:r>
      <w:r w:rsidR="0028563D">
        <w:t xml:space="preserve">becomes whether Shuttle Express </w:t>
      </w:r>
      <w:r w:rsidR="0026111F">
        <w:t>provides</w:t>
      </w:r>
      <w:r w:rsidR="0028563D">
        <w:t xml:space="preserve"> that service to the satisfaction of the commission.</w:t>
      </w:r>
    </w:p>
    <w:p w14:paraId="3EDD06B6" w14:textId="4002CEB5" w:rsidR="000D3004" w:rsidRPr="000D3004" w:rsidRDefault="00F3528B" w:rsidP="000D3004">
      <w:pPr>
        <w:pStyle w:val="NoSpacing"/>
        <w:spacing w:line="480" w:lineRule="exact"/>
        <w:jc w:val="both"/>
        <w:rPr>
          <w:b/>
        </w:rPr>
      </w:pPr>
      <w:r>
        <w:rPr>
          <w:b/>
        </w:rPr>
        <w:t>C</w:t>
      </w:r>
      <w:r w:rsidR="000D3004">
        <w:rPr>
          <w:b/>
        </w:rPr>
        <w:t>.</w:t>
      </w:r>
      <w:r w:rsidR="000D3004">
        <w:rPr>
          <w:b/>
        </w:rPr>
        <w:tab/>
      </w:r>
      <w:r w:rsidR="000D3004" w:rsidRPr="00CE1469">
        <w:rPr>
          <w:b/>
        </w:rPr>
        <w:t>Satisfaction of the Commission.</w:t>
      </w:r>
    </w:p>
    <w:p w14:paraId="2CE2683A" w14:textId="4F350017" w:rsidR="00CE1469" w:rsidRDefault="003C2F96" w:rsidP="00CE1469">
      <w:pPr>
        <w:pStyle w:val="NoSpacing"/>
        <w:numPr>
          <w:ilvl w:val="0"/>
          <w:numId w:val="10"/>
        </w:numPr>
        <w:spacing w:line="480" w:lineRule="exact"/>
        <w:ind w:left="0" w:hanging="720"/>
        <w:jc w:val="both"/>
      </w:pPr>
      <w:r>
        <w:tab/>
        <w:t>Shuttle Express has provided door-to-door service to the satisfaction of the Commission and the Initial Order did not find to the contrary.</w:t>
      </w:r>
    </w:p>
    <w:p w14:paraId="21B2CBE6" w14:textId="00664AF2" w:rsidR="00C25A81" w:rsidRPr="00715219" w:rsidRDefault="00715219" w:rsidP="00C25A81">
      <w:pPr>
        <w:pStyle w:val="NoSpacing"/>
        <w:numPr>
          <w:ilvl w:val="0"/>
          <w:numId w:val="10"/>
        </w:numPr>
        <w:spacing w:line="480" w:lineRule="exact"/>
        <w:ind w:left="0" w:hanging="720"/>
        <w:jc w:val="both"/>
      </w:pPr>
      <w:r>
        <w:tab/>
      </w:r>
      <w:r w:rsidR="00C25A81">
        <w:t>Whether an</w:t>
      </w:r>
      <w:r w:rsidR="00C25A81" w:rsidRPr="00715219">
        <w:t xml:space="preserve"> objecting company is providing service to the satisfaction of the commission is dependent on, but not limited to, whether the objecting company: (i) Holds authority to provide, and provides, the same service as proposed by the applicant in the same territory or the same subarea within the territory, for door-to-door service, or along the same </w:t>
      </w:r>
      <w:r w:rsidR="00C25A81" w:rsidRPr="00715219">
        <w:lastRenderedPageBreak/>
        <w:t>route, for scheduled service, in which the service is proposed; (ii) Has made a reasonable effort to expand and improve its service to consumers within the same territory or the same subarea within the territory, for door-to-door service, or along the same route, for scheduled service, in which the service is proposed; (iii) Provides the service in a manner that is convenient, safe, timely, direct, frequent, expeditious, courteous and respectful, meets the advertised or posted schedules, fulfills commitments made to customers, meets consumer preferences or needs for travel, is responsive to consumer requests by reviewing the company's tariff and certificate in response to requests and when reasonable, proposing changes to the commission, and meets other reasonable performance expectations of consumers; (iv) Has provided the same service as proposed by the applicant in the same territory or the same subarea within the territory, for door-to-door service, or along the same route, for scheduled service, in which the service is proposed, at fares competitive with those proposed by the applicant.</w:t>
      </w:r>
      <w:r w:rsidR="00C25A81">
        <w:t xml:space="preserve"> </w:t>
      </w:r>
      <w:r w:rsidR="00C25A81" w:rsidRPr="00715219">
        <w:t>WAC 480-30-140(3)</w:t>
      </w:r>
      <w:r w:rsidR="00C25A81">
        <w:t>(a).</w:t>
      </w:r>
    </w:p>
    <w:p w14:paraId="0104F71A" w14:textId="6876882F" w:rsidR="004A20B0" w:rsidRDefault="00C25A81" w:rsidP="004A20B0">
      <w:pPr>
        <w:pStyle w:val="NoSpacing"/>
        <w:numPr>
          <w:ilvl w:val="0"/>
          <w:numId w:val="10"/>
        </w:numPr>
        <w:spacing w:line="480" w:lineRule="exact"/>
        <w:ind w:left="0" w:hanging="720"/>
        <w:jc w:val="both"/>
      </w:pPr>
      <w:r>
        <w:tab/>
      </w:r>
      <w:r w:rsidR="004A20B0" w:rsidRPr="004A20B0">
        <w:t>In considering whether the objecting company has provided service to the satisfaction of the commission, the commission will consider statements or testimony from members of the public that they choose not to use the objecting company's services because the company fails to meet any of the satisfaction criteria identified in (a) of this subsection to the witness' satisfaction, unless the service failure was caused by extraordinary events as determined by the commission. Objecting companies may present witnesses to counter claims of an applicant and to substantiate the level of service and customer satisfaction provided. WAC 480-30-140(3)(c).</w:t>
      </w:r>
    </w:p>
    <w:p w14:paraId="6F55E96C" w14:textId="6BE82813" w:rsidR="00C25A81" w:rsidRPr="004A20B0" w:rsidRDefault="00C25A81" w:rsidP="004A20B0">
      <w:pPr>
        <w:pStyle w:val="NoSpacing"/>
        <w:numPr>
          <w:ilvl w:val="0"/>
          <w:numId w:val="10"/>
        </w:numPr>
        <w:spacing w:line="480" w:lineRule="exact"/>
        <w:ind w:left="0" w:hanging="720"/>
        <w:jc w:val="both"/>
      </w:pPr>
      <w:r>
        <w:tab/>
        <w:t xml:space="preserve">Generally, analysis of these factors is limited to one-year prior. </w:t>
      </w:r>
      <w:r w:rsidRPr="00C25A81">
        <w:t>WAC 480-30-140(3)(b).</w:t>
      </w:r>
    </w:p>
    <w:p w14:paraId="35972632" w14:textId="378F34BE" w:rsidR="0052067A" w:rsidRDefault="004A20B0" w:rsidP="00A41686">
      <w:pPr>
        <w:pStyle w:val="NoSpacing"/>
        <w:numPr>
          <w:ilvl w:val="0"/>
          <w:numId w:val="10"/>
        </w:numPr>
        <w:spacing w:line="480" w:lineRule="exact"/>
        <w:ind w:left="0" w:hanging="720"/>
        <w:jc w:val="both"/>
      </w:pPr>
      <w:r>
        <w:lastRenderedPageBreak/>
        <w:tab/>
        <w:t xml:space="preserve">Here, Speedishuttle fails to submit any </w:t>
      </w:r>
      <w:r w:rsidR="00AC3373">
        <w:t xml:space="preserve">relevant </w:t>
      </w:r>
      <w:r>
        <w:t xml:space="preserve">testimony or </w:t>
      </w:r>
      <w:r w:rsidR="00950CDF">
        <w:t xml:space="preserve">statements from members </w:t>
      </w:r>
      <w:r>
        <w:t>of the</w:t>
      </w:r>
      <w:r w:rsidR="00321314">
        <w:t xml:space="preserve"> public. Failing to do so means Speedi</w:t>
      </w:r>
      <w:r w:rsidR="00DF6C01">
        <w:t xml:space="preserve">shuttle has not </w:t>
      </w:r>
      <w:r w:rsidR="00DF6C01" w:rsidRPr="005179A0">
        <w:t xml:space="preserve">met its burden. Speedishuttle’s only support for its application came from boilerplate letters </w:t>
      </w:r>
      <w:r w:rsidR="00713E77" w:rsidRPr="005179A0">
        <w:t>to which</w:t>
      </w:r>
      <w:r w:rsidR="00DF6C01" w:rsidRPr="005179A0">
        <w:t xml:space="preserve"> Judge Pearson </w:t>
      </w:r>
      <w:r w:rsidR="00713E77" w:rsidRPr="005179A0">
        <w:t>justifiably</w:t>
      </w:r>
      <w:r w:rsidR="00DF6C01" w:rsidRPr="005179A0">
        <w:t xml:space="preserve"> </w:t>
      </w:r>
      <w:r w:rsidR="00713E77" w:rsidRPr="005179A0">
        <w:t>assigned little significan</w:t>
      </w:r>
      <w:r w:rsidR="00953C0C" w:rsidRPr="005179A0">
        <w:t>ce.</w:t>
      </w:r>
      <w:r w:rsidR="00540671" w:rsidRPr="005179A0">
        <w:t xml:space="preserve"> (</w:t>
      </w:r>
      <w:r w:rsidR="004E64EA">
        <w:t xml:space="preserve">Speedishuttle’s Auto Transportation Authority Appl. 10–11; </w:t>
      </w:r>
      <w:r w:rsidR="0052067A">
        <w:t>Application Transcript of Br. Adjudicative Hr’g at 20:8–15).</w:t>
      </w:r>
    </w:p>
    <w:p w14:paraId="5BDCAC19" w14:textId="2CF10185" w:rsidR="00E435F5" w:rsidRDefault="00823C65" w:rsidP="001B7E68">
      <w:pPr>
        <w:pStyle w:val="NoSpacing"/>
        <w:numPr>
          <w:ilvl w:val="0"/>
          <w:numId w:val="10"/>
        </w:numPr>
        <w:spacing w:line="480" w:lineRule="exact"/>
        <w:ind w:left="0" w:hanging="720"/>
        <w:jc w:val="both"/>
      </w:pPr>
      <w:r w:rsidRPr="005179A0">
        <w:tab/>
      </w:r>
      <w:r w:rsidR="00AC3373">
        <w:t>O</w:t>
      </w:r>
      <w:r w:rsidR="00E435F5">
        <w:t xml:space="preserve">ver the 12 months prior to this proceeding, there have been no </w:t>
      </w:r>
      <w:r w:rsidR="0018693E">
        <w:t>Commission</w:t>
      </w:r>
      <w:r w:rsidR="00E435F5">
        <w:t xml:space="preserve"> </w:t>
      </w:r>
      <w:r w:rsidR="0018693E">
        <w:t>c</w:t>
      </w:r>
      <w:r w:rsidR="00E435F5">
        <w:t>omplaints filed against Shuttle Express.</w:t>
      </w:r>
    </w:p>
    <w:p w14:paraId="093805C0" w14:textId="70C79412" w:rsidR="00E435F5" w:rsidRDefault="00E435F5" w:rsidP="0018693E">
      <w:pPr>
        <w:pStyle w:val="NoSpacing"/>
        <w:numPr>
          <w:ilvl w:val="0"/>
          <w:numId w:val="10"/>
        </w:numPr>
        <w:spacing w:line="480" w:lineRule="exact"/>
        <w:ind w:left="0" w:hanging="720"/>
        <w:jc w:val="both"/>
      </w:pPr>
      <w:r>
        <w:tab/>
        <w:t xml:space="preserve">Shuttle Express acknowledges using independent contractors in the past, but </w:t>
      </w:r>
      <w:r w:rsidR="0018693E">
        <w:t>it has discontinued this service. M</w:t>
      </w:r>
      <w:r w:rsidR="0018693E" w:rsidRPr="005179A0">
        <w:t>ere technical violation</w:t>
      </w:r>
      <w:r w:rsidR="0018693E">
        <w:t>s</w:t>
      </w:r>
      <w:r w:rsidR="0018693E" w:rsidRPr="005179A0">
        <w:t xml:space="preserve"> or occasional complaint</w:t>
      </w:r>
      <w:r w:rsidR="0018693E">
        <w:t>s</w:t>
      </w:r>
      <w:r w:rsidR="0018693E" w:rsidRPr="005179A0">
        <w:t xml:space="preserve"> do not warrant a finding of inadequate service in the absence of widespread or serious service failures. </w:t>
      </w:r>
      <w:r w:rsidR="0018693E" w:rsidRPr="001B7E68">
        <w:rPr>
          <w:i/>
          <w:iCs/>
        </w:rPr>
        <w:t>Superior Refuse Removal Inc. v. Washington UTC</w:t>
      </w:r>
      <w:r w:rsidR="0018693E" w:rsidRPr="005179A0">
        <w:t>, 81 Wn. App. 43, 48, n.4</w:t>
      </w:r>
      <w:r w:rsidR="0018693E">
        <w:t>, 913 P.2d 818</w:t>
      </w:r>
      <w:r w:rsidR="0018693E" w:rsidRPr="005179A0">
        <w:t xml:space="preserve"> (1996).</w:t>
      </w:r>
      <w:r w:rsidR="0018693E">
        <w:t xml:space="preserve"> The use of the independent contractors did not demonstrate</w:t>
      </w:r>
      <w:r w:rsidR="0018693E" w:rsidRPr="005179A0">
        <w:t xml:space="preserve"> widespread or serious service failures</w:t>
      </w:r>
      <w:r w:rsidR="0018693E">
        <w:t xml:space="preserve">. The service was more luxurious for customers and simply </w:t>
      </w:r>
      <w:r>
        <w:t xml:space="preserve">more cost-efficient for Shuttle Express. </w:t>
      </w:r>
      <w:r w:rsidR="0018693E">
        <w:t>The</w:t>
      </w:r>
      <w:r>
        <w:t xml:space="preserve"> Commission expressly found that Shuttle Express had sufficient equipment </w:t>
      </w:r>
      <w:r w:rsidR="00AC3373">
        <w:t xml:space="preserve">to </w:t>
      </w:r>
      <w:r>
        <w:t>serve the market.</w:t>
      </w:r>
    </w:p>
    <w:p w14:paraId="0771A673" w14:textId="4F181386" w:rsidR="00FD0B48" w:rsidRPr="00506C53" w:rsidRDefault="003D2AE8" w:rsidP="00506C53">
      <w:pPr>
        <w:pStyle w:val="NoSpacing"/>
        <w:numPr>
          <w:ilvl w:val="0"/>
          <w:numId w:val="10"/>
        </w:numPr>
        <w:spacing w:line="480" w:lineRule="exact"/>
        <w:ind w:left="0" w:hanging="720"/>
        <w:jc w:val="both"/>
      </w:pPr>
      <w:r>
        <w:tab/>
        <w:t xml:space="preserve">Shuttle Express </w:t>
      </w:r>
      <w:r w:rsidR="004359E3">
        <w:t>continues to expand and improve its service to customers. Shuttle Express invests heavily in web presence and strives to be customer-centric. (</w:t>
      </w:r>
      <w:r w:rsidR="00785765">
        <w:t xml:space="preserve">Transcript of Br. Adjudicative Hr’g at </w:t>
      </w:r>
      <w:r w:rsidR="004359E3">
        <w:t>87:13–15). Shuttle Express’s fleet of vans is well maintained and operates 24 hours a day, 7 days a week, 365 days a year. (</w:t>
      </w:r>
      <w:r w:rsidR="00FD0B48">
        <w:rPr>
          <w:i/>
        </w:rPr>
        <w:t>Id</w:t>
      </w:r>
      <w:r w:rsidR="00FD0B48">
        <w:t>. at</w:t>
      </w:r>
      <w:r w:rsidR="00785765">
        <w:t xml:space="preserve"> </w:t>
      </w:r>
      <w:r w:rsidR="004359E3">
        <w:t>87:5–12).</w:t>
      </w:r>
      <w:r w:rsidR="00FD0B48" w:rsidRPr="00506C53">
        <w:rPr>
          <w:highlight w:val="yellow"/>
        </w:rPr>
        <w:t xml:space="preserve"> </w:t>
      </w:r>
    </w:p>
    <w:p w14:paraId="3FD1AC02" w14:textId="363DE483" w:rsidR="003D2AE8" w:rsidRDefault="00FD0B48" w:rsidP="0029301C">
      <w:pPr>
        <w:pStyle w:val="NoSpacing"/>
        <w:numPr>
          <w:ilvl w:val="0"/>
          <w:numId w:val="10"/>
        </w:numPr>
        <w:spacing w:line="480" w:lineRule="exact"/>
        <w:ind w:left="0" w:hanging="720"/>
        <w:jc w:val="both"/>
      </w:pPr>
      <w:r>
        <w:tab/>
      </w:r>
      <w:r w:rsidR="00277385">
        <w:t xml:space="preserve">Speedishuttle </w:t>
      </w:r>
      <w:r w:rsidR="008E51D2">
        <w:t>relies</w:t>
      </w:r>
      <w:r w:rsidR="00277385">
        <w:t xml:space="preserve"> on its status as a member of the GO Group as evidence of inadequate service by Shuttle Express. </w:t>
      </w:r>
      <w:r>
        <w:t xml:space="preserve">While </w:t>
      </w:r>
      <w:r w:rsidR="006349B5">
        <w:t xml:space="preserve">Shuttle Express </w:t>
      </w:r>
      <w:r w:rsidR="00C2706D">
        <w:t>is no longer a franchisee</w:t>
      </w:r>
      <w:r>
        <w:t xml:space="preserve"> of GO Group</w:t>
      </w:r>
      <w:r w:rsidR="00C2706D">
        <w:t>, passengers still can and do book Shuttle Express through the GO Group.</w:t>
      </w:r>
      <w:r w:rsidR="003217E0">
        <w:t xml:space="preserve"> (Transcript of Br. Adjudicative Hr’g at</w:t>
      </w:r>
      <w:r w:rsidR="00C2706D">
        <w:t xml:space="preserve"> </w:t>
      </w:r>
      <w:r w:rsidR="00E13C4D">
        <w:t>39:24–40:5)</w:t>
      </w:r>
      <w:r>
        <w:t xml:space="preserve"> </w:t>
      </w:r>
      <w:r w:rsidR="009F550B">
        <w:t>This has provided</w:t>
      </w:r>
      <w:r w:rsidR="006349B5">
        <w:t xml:space="preserve"> over 600 reservations in the last </w:t>
      </w:r>
      <w:r w:rsidR="006349B5">
        <w:lastRenderedPageBreak/>
        <w:t>three months.</w:t>
      </w:r>
      <w:r w:rsidR="00455947">
        <w:t xml:space="preserve"> (</w:t>
      </w:r>
      <w:r w:rsidR="008E51D2">
        <w:rPr>
          <w:i/>
        </w:rPr>
        <w:t>Id</w:t>
      </w:r>
      <w:r w:rsidR="008E51D2">
        <w:t>.</w:t>
      </w:r>
      <w:r w:rsidR="003217E0">
        <w:t xml:space="preserve"> at</w:t>
      </w:r>
      <w:r w:rsidR="00E13C4D">
        <w:t xml:space="preserve"> 87:16–20</w:t>
      </w:r>
      <w:r w:rsidR="00455947">
        <w:t>)</w:t>
      </w:r>
      <w:r w:rsidR="00244E5E">
        <w:t xml:space="preserve"> There is no evidence any customers experienced any inconvenience related to this relationship.</w:t>
      </w:r>
    </w:p>
    <w:p w14:paraId="326BE80E" w14:textId="0EDB79A5" w:rsidR="004359E3" w:rsidRPr="0029301C" w:rsidRDefault="00EB477C" w:rsidP="0029301C">
      <w:pPr>
        <w:pStyle w:val="NoSpacing"/>
        <w:numPr>
          <w:ilvl w:val="0"/>
          <w:numId w:val="10"/>
        </w:numPr>
        <w:spacing w:line="480" w:lineRule="exact"/>
        <w:ind w:left="0" w:hanging="720"/>
        <w:jc w:val="both"/>
      </w:pPr>
      <w:r>
        <w:tab/>
      </w:r>
      <w:r w:rsidR="00F77352">
        <w:t>In short, the record is completely void of any evidence to even suggest that members of the public are unsatisfied with Shuttle Express’s service. The Commission also lacks any substantiated Complaint against Shuttle Express</w:t>
      </w:r>
      <w:r w:rsidR="005517D2">
        <w:t xml:space="preserve"> over the last 12 months</w:t>
      </w:r>
      <w:r w:rsidR="00F77352">
        <w:t>. Speedishuttle’s application should be denied because Shuttle Express has been fulfilling its certificate to the satisfaction of the Commission.</w:t>
      </w:r>
    </w:p>
    <w:p w14:paraId="42226773" w14:textId="1D4BFE58" w:rsidR="004D474B" w:rsidRDefault="00D55405" w:rsidP="005917E4">
      <w:pPr>
        <w:spacing w:line="480" w:lineRule="exact"/>
        <w:rPr>
          <w:b/>
          <w:szCs w:val="24"/>
        </w:rPr>
      </w:pPr>
      <w:r>
        <w:rPr>
          <w:b/>
          <w:szCs w:val="24"/>
        </w:rPr>
        <w:t>D</w:t>
      </w:r>
      <w:r w:rsidR="005917E4">
        <w:rPr>
          <w:b/>
          <w:szCs w:val="24"/>
        </w:rPr>
        <w:t>.</w:t>
      </w:r>
      <w:r w:rsidR="005917E4">
        <w:rPr>
          <w:b/>
          <w:szCs w:val="24"/>
        </w:rPr>
        <w:tab/>
      </w:r>
      <w:r w:rsidR="004D474B">
        <w:rPr>
          <w:b/>
          <w:szCs w:val="24"/>
        </w:rPr>
        <w:t>Oral Argument Requested</w:t>
      </w:r>
    </w:p>
    <w:p w14:paraId="5729239F" w14:textId="27DA9221" w:rsidR="00495FA7" w:rsidRDefault="004A1DA8" w:rsidP="00202EB7">
      <w:pPr>
        <w:pStyle w:val="NoSpacing"/>
        <w:numPr>
          <w:ilvl w:val="0"/>
          <w:numId w:val="10"/>
        </w:numPr>
        <w:spacing w:line="480" w:lineRule="exact"/>
        <w:ind w:left="0" w:hanging="720"/>
        <w:jc w:val="both"/>
      </w:pPr>
      <w:r>
        <w:tab/>
        <w:t xml:space="preserve">Shuttle Express requests oral argument to assist the </w:t>
      </w:r>
      <w:r w:rsidR="00E67093">
        <w:t>C</w:t>
      </w:r>
      <w:r>
        <w:t xml:space="preserve">ommission in making its decision. </w:t>
      </w:r>
      <w:r w:rsidR="00495FA7">
        <w:t xml:space="preserve">Oral argument would provide the Commission with an opportunity to ask questions and seek clarification of the various issues that have been briefed by the parties. Shuttle Express is now represented by counsel and </w:t>
      </w:r>
      <w:r w:rsidR="00AE3F90">
        <w:t xml:space="preserve">is </w:t>
      </w:r>
      <w:r w:rsidR="00495FA7">
        <w:t>fully able to present and respond to evidence, unlike in the brief adjudicative proceeding where its President was impaired by severe hearing loss.</w:t>
      </w:r>
    </w:p>
    <w:p w14:paraId="58514EB1" w14:textId="77777777" w:rsidR="001D611D" w:rsidRDefault="001D611D" w:rsidP="001D611D">
      <w:pPr>
        <w:spacing w:line="240" w:lineRule="exact"/>
        <w:rPr>
          <w:b/>
          <w:szCs w:val="24"/>
        </w:rPr>
      </w:pPr>
    </w:p>
    <w:p w14:paraId="024E4C4F" w14:textId="43F7B872" w:rsidR="001D611D" w:rsidRPr="001D611D" w:rsidRDefault="001D611D" w:rsidP="0093424E">
      <w:pPr>
        <w:spacing w:line="240" w:lineRule="exact"/>
        <w:jc w:val="both"/>
        <w:rPr>
          <w:b/>
          <w:szCs w:val="24"/>
        </w:rPr>
      </w:pPr>
      <w:r>
        <w:rPr>
          <w:b/>
          <w:szCs w:val="24"/>
        </w:rPr>
        <w:t>E</w:t>
      </w:r>
      <w:r w:rsidRPr="001D611D">
        <w:rPr>
          <w:b/>
          <w:szCs w:val="24"/>
        </w:rPr>
        <w:t>.</w:t>
      </w:r>
      <w:r w:rsidRPr="001D611D">
        <w:rPr>
          <w:b/>
          <w:szCs w:val="24"/>
        </w:rPr>
        <w:tab/>
      </w:r>
      <w:r>
        <w:rPr>
          <w:b/>
          <w:szCs w:val="24"/>
        </w:rPr>
        <w:t xml:space="preserve">Should the Commission distinguish Speedishuttle’s service as not the same service, Shuttle Express asks that Speedishuttle’s certificate be conditioned upon Speedishuttle providing the features it now relies upon to distinguish its service. </w:t>
      </w:r>
    </w:p>
    <w:p w14:paraId="4C49E036" w14:textId="63F2F251" w:rsidR="00D95B5C" w:rsidRDefault="001D611D" w:rsidP="00D95B5C">
      <w:pPr>
        <w:pStyle w:val="NoSpacing"/>
        <w:numPr>
          <w:ilvl w:val="0"/>
          <w:numId w:val="10"/>
        </w:numPr>
        <w:spacing w:line="480" w:lineRule="exact"/>
        <w:ind w:left="0" w:hanging="720"/>
        <w:jc w:val="both"/>
      </w:pPr>
      <w:r>
        <w:tab/>
      </w:r>
      <w:r w:rsidR="00D95B5C">
        <w:t xml:space="preserve">The only dispute in this case is whether inconsequential features distinguish Speedishuttle’s service. Otherwise, it is </w:t>
      </w:r>
      <w:r w:rsidR="00D450BF">
        <w:t>undisputed</w:t>
      </w:r>
      <w:r w:rsidR="00D95B5C">
        <w:t xml:space="preserve"> that the two companies propose to provide the same service. Any certificate Speedishuttle receives should therefore be conditioned upon Speedishuttle actually providing these features. </w:t>
      </w:r>
    </w:p>
    <w:p w14:paraId="6DFF0A5B" w14:textId="77777777" w:rsidR="00D95B5C" w:rsidRDefault="00D95B5C" w:rsidP="00D95B5C">
      <w:pPr>
        <w:pStyle w:val="NoSpacing"/>
        <w:numPr>
          <w:ilvl w:val="0"/>
          <w:numId w:val="10"/>
        </w:numPr>
        <w:spacing w:line="480" w:lineRule="exact"/>
        <w:ind w:left="0" w:hanging="720"/>
        <w:jc w:val="both"/>
      </w:pPr>
      <w:r>
        <w:tab/>
        <w:t>Pursuant to RCW 81.68.040, the Commission has discretion and authority to attach terms and conditions to a certificate.</w:t>
      </w:r>
    </w:p>
    <w:p w14:paraId="362D7EA4" w14:textId="77777777" w:rsidR="00AB3A59" w:rsidRDefault="00D95B5C" w:rsidP="00D95B5C">
      <w:pPr>
        <w:pStyle w:val="NoSpacing"/>
        <w:numPr>
          <w:ilvl w:val="0"/>
          <w:numId w:val="10"/>
        </w:numPr>
        <w:spacing w:line="480" w:lineRule="exact"/>
        <w:ind w:left="0" w:hanging="720"/>
        <w:jc w:val="both"/>
      </w:pPr>
      <w:r>
        <w:tab/>
        <w:t xml:space="preserve">Speedishuttle proposes to serve over 80 ZIP Codes </w:t>
      </w:r>
      <w:r w:rsidR="004F453B">
        <w:t>with five</w:t>
      </w:r>
      <w:r w:rsidR="00DE4E2D">
        <w:t>, and eventually ten,</w:t>
      </w:r>
      <w:r w:rsidR="004F453B">
        <w:t xml:space="preserve"> vans. </w:t>
      </w:r>
      <w:r w:rsidR="004C1D83">
        <w:t xml:space="preserve">Yet, Speedishuttle </w:t>
      </w:r>
      <w:r w:rsidR="0090240E">
        <w:t>guarantees</w:t>
      </w:r>
      <w:r w:rsidR="004C1D83">
        <w:t xml:space="preserve"> departure wait times that do not exceed 20 minutes, and pickup </w:t>
      </w:r>
      <w:r w:rsidR="004C1D83">
        <w:lastRenderedPageBreak/>
        <w:t>wait times that do not exceed 15 minutes. (Transcript of Br</w:t>
      </w:r>
      <w:r w:rsidR="0090240E">
        <w:t>. Adjudicative Hr’g at 44:1–20)</w:t>
      </w:r>
      <w:r w:rsidR="004C1D83" w:rsidRPr="004C1D83">
        <w:t xml:space="preserve"> </w:t>
      </w:r>
      <w:r w:rsidR="00AB3A59">
        <w:t>Speedishuttle further promises to provide a complimentary airport greeter for every customer.</w:t>
      </w:r>
    </w:p>
    <w:p w14:paraId="0F6326E3" w14:textId="52860C84" w:rsidR="004C1D83" w:rsidRDefault="00AB3A59" w:rsidP="003F6B9C">
      <w:pPr>
        <w:pStyle w:val="NoSpacing"/>
        <w:numPr>
          <w:ilvl w:val="0"/>
          <w:numId w:val="10"/>
        </w:numPr>
        <w:spacing w:line="480" w:lineRule="exact"/>
        <w:ind w:left="0" w:hanging="720"/>
        <w:jc w:val="both"/>
      </w:pPr>
      <w:r>
        <w:tab/>
      </w:r>
      <w:r w:rsidR="004C1D83">
        <w:t>This is a physical impossibility</w:t>
      </w:r>
      <w:r w:rsidR="00AB22F5">
        <w:t xml:space="preserve"> without</w:t>
      </w:r>
      <w:r w:rsidR="00A71890">
        <w:t xml:space="preserve"> sacrificing the quality of its service.</w:t>
      </w:r>
      <w:r w:rsidR="004C1D83">
        <w:t xml:space="preserve"> Shuttle Express</w:t>
      </w:r>
      <w:r>
        <w:t xml:space="preserve"> </w:t>
      </w:r>
      <w:r w:rsidR="00A24ABD">
        <w:t>maintain</w:t>
      </w:r>
      <w:r w:rsidR="003F6B9C">
        <w:t>s</w:t>
      </w:r>
      <w:r w:rsidR="008B64A6">
        <w:t xml:space="preserve"> a </w:t>
      </w:r>
      <w:r w:rsidR="004C1D83">
        <w:t>fleet of more than 80 vans</w:t>
      </w:r>
      <w:r w:rsidR="00AB22F5">
        <w:t xml:space="preserve"> </w:t>
      </w:r>
      <w:r w:rsidR="00A24ABD">
        <w:t>to maintain quality, reliable, and swift door-to-door service</w:t>
      </w:r>
      <w:r>
        <w:t xml:space="preserve"> to over 300,000 passengers per year</w:t>
      </w:r>
      <w:r w:rsidR="00A24ABD">
        <w:t xml:space="preserve">. </w:t>
      </w:r>
      <w:r w:rsidR="00AB22F5">
        <w:t xml:space="preserve">(Transcript of Br. Adjudicative Hr’g at 86:22–23; </w:t>
      </w:r>
      <w:r w:rsidR="00A24ABD">
        <w:t>87:5)</w:t>
      </w:r>
      <w:r>
        <w:t xml:space="preserve"> </w:t>
      </w:r>
      <w:r w:rsidR="003F6B9C">
        <w:t xml:space="preserve">To propose the same quality of service but </w:t>
      </w:r>
      <w:r w:rsidR="00640614">
        <w:t xml:space="preserve">guarantee </w:t>
      </w:r>
      <w:r w:rsidR="003F6B9C">
        <w:t xml:space="preserve">even faster departure and pickup times is not logically conceivable with only five to ten vans. </w:t>
      </w:r>
      <w:r w:rsidR="00DE4E2D">
        <w:t xml:space="preserve">If the Commission grants Speedishuttle’s certificate on </w:t>
      </w:r>
      <w:r w:rsidR="003F6B9C">
        <w:t>these features and</w:t>
      </w:r>
      <w:r w:rsidR="00DE4E2D">
        <w:t xml:space="preserve"> </w:t>
      </w:r>
      <w:r w:rsidR="00A24ABD">
        <w:t>“guarantees</w:t>
      </w:r>
      <w:r w:rsidR="00DE4E2D">
        <w:t>,</w:t>
      </w:r>
      <w:r w:rsidR="00A24ABD">
        <w:t>”</w:t>
      </w:r>
      <w:r w:rsidR="00DE4E2D">
        <w:t xml:space="preserve"> </w:t>
      </w:r>
      <w:r w:rsidR="00A24ABD">
        <w:t>the certificate</w:t>
      </w:r>
      <w:r w:rsidR="00DE4E2D">
        <w:t xml:space="preserve"> should be conditioned upon Sp</w:t>
      </w:r>
      <w:r w:rsidR="0090240E">
        <w:t xml:space="preserve">eedishuttle </w:t>
      </w:r>
      <w:r w:rsidR="003F6B9C">
        <w:t xml:space="preserve">1) </w:t>
      </w:r>
      <w:r w:rsidR="0090240E">
        <w:t xml:space="preserve">actually delivering </w:t>
      </w:r>
      <w:r w:rsidR="00640614">
        <w:t xml:space="preserve">on its guarantees </w:t>
      </w:r>
      <w:r w:rsidR="0090240E">
        <w:t>to the satisfaction</w:t>
      </w:r>
      <w:r w:rsidR="003F6B9C">
        <w:t xml:space="preserve"> of the Commission, and 2)</w:t>
      </w:r>
      <w:r w:rsidR="00640614">
        <w:t xml:space="preserve"> Speedishuttle </w:t>
      </w:r>
      <w:r w:rsidR="008B792E">
        <w:t>not declining service</w:t>
      </w:r>
      <w:r w:rsidR="003F6B9C">
        <w:t xml:space="preserve"> </w:t>
      </w:r>
      <w:r w:rsidR="008B792E">
        <w:t xml:space="preserve">to </w:t>
      </w:r>
      <w:r w:rsidR="003F6B9C">
        <w:t>customers th</w:t>
      </w:r>
      <w:r w:rsidR="00640614">
        <w:t>at request door-t</w:t>
      </w:r>
      <w:r w:rsidR="008B792E">
        <w:t>o-door service in its territory.</w:t>
      </w:r>
    </w:p>
    <w:p w14:paraId="115FF57A" w14:textId="48A67689" w:rsidR="00786C32" w:rsidRPr="00464057" w:rsidRDefault="00786C32" w:rsidP="0081013C">
      <w:pPr>
        <w:spacing w:line="480" w:lineRule="exact"/>
        <w:jc w:val="center"/>
        <w:rPr>
          <w:b/>
          <w:bCs/>
          <w:caps/>
          <w:szCs w:val="24"/>
        </w:rPr>
      </w:pPr>
      <w:r w:rsidRPr="00464057">
        <w:rPr>
          <w:b/>
          <w:bCs/>
          <w:caps/>
          <w:szCs w:val="24"/>
        </w:rPr>
        <w:t>Conclusion</w:t>
      </w:r>
    </w:p>
    <w:p w14:paraId="7DEEB316" w14:textId="26A1BABA" w:rsidR="00EB0F07" w:rsidRPr="00464057" w:rsidRDefault="00AA6A98" w:rsidP="00464057">
      <w:pPr>
        <w:pStyle w:val="NoSpacing"/>
        <w:numPr>
          <w:ilvl w:val="0"/>
          <w:numId w:val="10"/>
        </w:numPr>
        <w:spacing w:line="480" w:lineRule="exact"/>
        <w:ind w:left="0" w:hanging="720"/>
        <w:jc w:val="both"/>
      </w:pPr>
      <w:r>
        <w:tab/>
      </w:r>
      <w:r w:rsidR="00464057">
        <w:t>For the foregoing reasons, Shuttle Express petitions the Commission to deny Speedishuttle’s application on the grounds that Shuttle Express already provides the same service to the satisfaction of the Commission.</w:t>
      </w:r>
      <w:r w:rsidR="000D1B68">
        <w:t xml:space="preserve"> </w:t>
      </w:r>
    </w:p>
    <w:p w14:paraId="6B5829A2" w14:textId="1C8E4A14" w:rsidR="00EB0F07" w:rsidRDefault="00EB0F07">
      <w:pPr>
        <w:rPr>
          <w:szCs w:val="24"/>
        </w:rPr>
      </w:pPr>
    </w:p>
    <w:p w14:paraId="49594E53" w14:textId="1797C1D6" w:rsidR="00EB0F07" w:rsidRPr="0088147F" w:rsidRDefault="00EB0F07" w:rsidP="00EB0F07">
      <w:pPr>
        <w:widowControl w:val="0"/>
        <w:spacing w:line="480" w:lineRule="auto"/>
        <w:rPr>
          <w:szCs w:val="24"/>
        </w:rPr>
      </w:pPr>
      <w:r>
        <w:rPr>
          <w:szCs w:val="24"/>
        </w:rPr>
        <w:tab/>
      </w:r>
      <w:r w:rsidRPr="0088147F">
        <w:rPr>
          <w:szCs w:val="24"/>
        </w:rPr>
        <w:t xml:space="preserve">DATED:  </w:t>
      </w:r>
      <w:r w:rsidRPr="0088147F">
        <w:rPr>
          <w:szCs w:val="24"/>
        </w:rPr>
        <w:fldChar w:fldCharType="begin"/>
      </w:r>
      <w:r w:rsidRPr="0088147F">
        <w:rPr>
          <w:szCs w:val="24"/>
        </w:rPr>
        <w:instrText xml:space="preserve"> TIME \@ "MMMM d, yyyy" </w:instrText>
      </w:r>
      <w:r w:rsidRPr="0088147F">
        <w:rPr>
          <w:szCs w:val="24"/>
        </w:rPr>
        <w:fldChar w:fldCharType="separate"/>
      </w:r>
      <w:r w:rsidR="0022647B">
        <w:rPr>
          <w:noProof/>
          <w:szCs w:val="24"/>
        </w:rPr>
        <w:t>February 10, 2015</w:t>
      </w:r>
      <w:r w:rsidRPr="0088147F">
        <w:rPr>
          <w:szCs w:val="24"/>
        </w:rPr>
        <w:fldChar w:fldCharType="end"/>
      </w:r>
      <w:r w:rsidRPr="0088147F">
        <w:rPr>
          <w:szCs w:val="24"/>
        </w:rPr>
        <w:t>.</w:t>
      </w:r>
    </w:p>
    <w:tbl>
      <w:tblPr>
        <w:tblW w:w="9504" w:type="dxa"/>
        <w:tblLayout w:type="fixed"/>
        <w:tblCellMar>
          <w:left w:w="80" w:type="dxa"/>
          <w:right w:w="80" w:type="dxa"/>
        </w:tblCellMar>
        <w:tblLook w:val="0000" w:firstRow="0" w:lastRow="0" w:firstColumn="0" w:lastColumn="0" w:noHBand="0" w:noVBand="0"/>
      </w:tblPr>
      <w:tblGrid>
        <w:gridCol w:w="4752"/>
        <w:gridCol w:w="4752"/>
      </w:tblGrid>
      <w:tr w:rsidR="00EB0F07" w:rsidRPr="0088147F" w14:paraId="240E5191" w14:textId="77777777" w:rsidTr="00B81ED4">
        <w:tc>
          <w:tcPr>
            <w:tcW w:w="4752" w:type="dxa"/>
          </w:tcPr>
          <w:p w14:paraId="021E9F65" w14:textId="77777777" w:rsidR="00EB0F07" w:rsidRPr="0088147F" w:rsidRDefault="00EB0F07" w:rsidP="00B81ED4">
            <w:pPr>
              <w:widowControl w:val="0"/>
              <w:tabs>
                <w:tab w:val="left" w:pos="620"/>
                <w:tab w:val="right" w:pos="4320"/>
              </w:tabs>
              <w:rPr>
                <w:szCs w:val="24"/>
              </w:rPr>
            </w:pPr>
          </w:p>
        </w:tc>
        <w:tc>
          <w:tcPr>
            <w:tcW w:w="4752" w:type="dxa"/>
          </w:tcPr>
          <w:p w14:paraId="6BD5A5FA" w14:textId="77777777" w:rsidR="00EB0F07" w:rsidRPr="0088147F" w:rsidRDefault="00EB0F07" w:rsidP="00B81ED4">
            <w:pPr>
              <w:widowControl w:val="0"/>
              <w:tabs>
                <w:tab w:val="right" w:pos="4500"/>
              </w:tabs>
              <w:rPr>
                <w:szCs w:val="24"/>
              </w:rPr>
            </w:pPr>
            <w:r w:rsidRPr="0088147F">
              <w:rPr>
                <w:szCs w:val="24"/>
              </w:rPr>
              <w:t>MILLS MEYERS SWARTLING P.S.</w:t>
            </w:r>
          </w:p>
          <w:p w14:paraId="7E4D622D" w14:textId="77BB58DB" w:rsidR="00EB0F07" w:rsidRPr="0088147F" w:rsidRDefault="00EB0F07" w:rsidP="00B81ED4">
            <w:pPr>
              <w:widowControl w:val="0"/>
              <w:tabs>
                <w:tab w:val="right" w:pos="4500"/>
              </w:tabs>
              <w:rPr>
                <w:szCs w:val="24"/>
              </w:rPr>
            </w:pPr>
            <w:r w:rsidRPr="0088147F">
              <w:rPr>
                <w:szCs w:val="24"/>
              </w:rPr>
              <w:t xml:space="preserve">Attorneys for </w:t>
            </w:r>
            <w:r>
              <w:rPr>
                <w:szCs w:val="24"/>
              </w:rPr>
              <w:t>Shuttle Express, Inc.</w:t>
            </w:r>
          </w:p>
          <w:p w14:paraId="79BC60F0" w14:textId="77777777" w:rsidR="00EB0F07" w:rsidRDefault="00EB0F07" w:rsidP="00B81ED4">
            <w:pPr>
              <w:widowControl w:val="0"/>
              <w:tabs>
                <w:tab w:val="right" w:pos="4500"/>
              </w:tabs>
              <w:rPr>
                <w:szCs w:val="24"/>
              </w:rPr>
            </w:pPr>
          </w:p>
          <w:p w14:paraId="4ADFDC7C" w14:textId="77777777" w:rsidR="00EB0F07" w:rsidRPr="0088147F" w:rsidRDefault="00EB0F07" w:rsidP="00B81ED4">
            <w:pPr>
              <w:widowControl w:val="0"/>
              <w:tabs>
                <w:tab w:val="right" w:pos="4500"/>
              </w:tabs>
              <w:rPr>
                <w:szCs w:val="24"/>
              </w:rPr>
            </w:pPr>
          </w:p>
          <w:p w14:paraId="091A6049" w14:textId="77777777" w:rsidR="00EB0F07" w:rsidRPr="0088147F" w:rsidRDefault="00EB0F07" w:rsidP="00B81ED4">
            <w:pPr>
              <w:widowControl w:val="0"/>
              <w:tabs>
                <w:tab w:val="right" w:pos="4500"/>
              </w:tabs>
              <w:rPr>
                <w:szCs w:val="24"/>
              </w:rPr>
            </w:pPr>
          </w:p>
          <w:p w14:paraId="53EC7ED3" w14:textId="77777777" w:rsidR="00EB0F07" w:rsidRPr="0088147F" w:rsidRDefault="00EB0F07" w:rsidP="00B81ED4">
            <w:pPr>
              <w:widowControl w:val="0"/>
              <w:tabs>
                <w:tab w:val="left" w:pos="620"/>
              </w:tabs>
              <w:rPr>
                <w:szCs w:val="24"/>
                <w:u w:val="single"/>
              </w:rPr>
            </w:pPr>
            <w:r w:rsidRPr="0088147F">
              <w:rPr>
                <w:szCs w:val="24"/>
              </w:rPr>
              <w:t>By:</w:t>
            </w:r>
            <w:r w:rsidRPr="0088147F">
              <w:rPr>
                <w:szCs w:val="24"/>
              </w:rPr>
              <w:tab/>
            </w:r>
            <w:r w:rsidRPr="0088147F">
              <w:rPr>
                <w:szCs w:val="24"/>
                <w:u w:val="single"/>
              </w:rPr>
              <w:tab/>
            </w:r>
            <w:r w:rsidRPr="0088147F">
              <w:rPr>
                <w:szCs w:val="24"/>
              </w:rPr>
              <w:t>_______________________</w:t>
            </w:r>
          </w:p>
          <w:p w14:paraId="32CA483C" w14:textId="77777777" w:rsidR="00EB0F07" w:rsidRPr="0088147F" w:rsidRDefault="00EB0F07" w:rsidP="00B81ED4">
            <w:pPr>
              <w:widowControl w:val="0"/>
              <w:tabs>
                <w:tab w:val="left" w:pos="620"/>
                <w:tab w:val="right" w:pos="4320"/>
              </w:tabs>
              <w:rPr>
                <w:szCs w:val="24"/>
              </w:rPr>
            </w:pPr>
            <w:r w:rsidRPr="0088147F">
              <w:rPr>
                <w:szCs w:val="24"/>
              </w:rPr>
              <w:tab/>
            </w:r>
            <w:r>
              <w:rPr>
                <w:szCs w:val="24"/>
              </w:rPr>
              <w:t>Bruce Winchell</w:t>
            </w:r>
          </w:p>
          <w:p w14:paraId="1541E8A3" w14:textId="77777777" w:rsidR="00EB0F07" w:rsidRPr="0088147F" w:rsidRDefault="00EB0F07" w:rsidP="00B81ED4">
            <w:pPr>
              <w:widowControl w:val="0"/>
              <w:tabs>
                <w:tab w:val="left" w:pos="620"/>
                <w:tab w:val="right" w:pos="4320"/>
              </w:tabs>
              <w:rPr>
                <w:szCs w:val="24"/>
              </w:rPr>
            </w:pPr>
            <w:r>
              <w:rPr>
                <w:szCs w:val="24"/>
              </w:rPr>
              <w:tab/>
              <w:t>WSBA No. 14582</w:t>
            </w:r>
          </w:p>
          <w:p w14:paraId="1C866998" w14:textId="77777777" w:rsidR="00EB0F07" w:rsidRPr="0088147F" w:rsidRDefault="00EB0F07" w:rsidP="00B81ED4">
            <w:pPr>
              <w:widowControl w:val="0"/>
              <w:tabs>
                <w:tab w:val="left" w:pos="620"/>
                <w:tab w:val="right" w:pos="4320"/>
              </w:tabs>
              <w:rPr>
                <w:szCs w:val="24"/>
              </w:rPr>
            </w:pPr>
            <w:r w:rsidRPr="0088147F">
              <w:rPr>
                <w:szCs w:val="24"/>
              </w:rPr>
              <w:tab/>
            </w:r>
            <w:r>
              <w:rPr>
                <w:szCs w:val="24"/>
              </w:rPr>
              <w:t>Eric W. Robinson</w:t>
            </w:r>
          </w:p>
          <w:p w14:paraId="6B8D9E6B" w14:textId="77777777" w:rsidR="00EB0F07" w:rsidRDefault="00EB0F07" w:rsidP="00B81ED4">
            <w:pPr>
              <w:widowControl w:val="0"/>
              <w:tabs>
                <w:tab w:val="left" w:pos="620"/>
                <w:tab w:val="right" w:pos="4320"/>
              </w:tabs>
              <w:rPr>
                <w:szCs w:val="24"/>
              </w:rPr>
            </w:pPr>
            <w:r w:rsidRPr="0088147F">
              <w:rPr>
                <w:szCs w:val="24"/>
              </w:rPr>
              <w:tab/>
            </w:r>
            <w:r>
              <w:rPr>
                <w:szCs w:val="24"/>
              </w:rPr>
              <w:t>WSBA No. 40458</w:t>
            </w:r>
          </w:p>
          <w:p w14:paraId="545BF680" w14:textId="4654EA45" w:rsidR="00EB0F07" w:rsidRDefault="00EB0F07" w:rsidP="00B81ED4">
            <w:pPr>
              <w:widowControl w:val="0"/>
              <w:tabs>
                <w:tab w:val="left" w:pos="620"/>
                <w:tab w:val="right" w:pos="4320"/>
              </w:tabs>
              <w:rPr>
                <w:szCs w:val="24"/>
              </w:rPr>
            </w:pPr>
            <w:r w:rsidRPr="0088147F">
              <w:rPr>
                <w:szCs w:val="24"/>
              </w:rPr>
              <w:tab/>
            </w:r>
            <w:r>
              <w:rPr>
                <w:szCs w:val="24"/>
              </w:rPr>
              <w:t>Hunter G. Jeffers</w:t>
            </w:r>
          </w:p>
          <w:p w14:paraId="42AC4171" w14:textId="005C4179" w:rsidR="00EB0F07" w:rsidRPr="0088147F" w:rsidRDefault="00EB0F07" w:rsidP="00B81ED4">
            <w:pPr>
              <w:widowControl w:val="0"/>
              <w:tabs>
                <w:tab w:val="left" w:pos="620"/>
                <w:tab w:val="right" w:pos="4320"/>
              </w:tabs>
              <w:rPr>
                <w:szCs w:val="24"/>
              </w:rPr>
            </w:pPr>
            <w:r w:rsidRPr="0088147F">
              <w:rPr>
                <w:szCs w:val="24"/>
              </w:rPr>
              <w:tab/>
            </w:r>
            <w:r>
              <w:rPr>
                <w:szCs w:val="24"/>
              </w:rPr>
              <w:t>WSBA No. 48161</w:t>
            </w:r>
          </w:p>
          <w:p w14:paraId="33036389" w14:textId="77777777" w:rsidR="00EB0F07" w:rsidRPr="0088147F" w:rsidRDefault="00EB0F07" w:rsidP="00B81ED4">
            <w:pPr>
              <w:widowControl w:val="0"/>
              <w:tabs>
                <w:tab w:val="left" w:pos="620"/>
                <w:tab w:val="right" w:pos="4320"/>
              </w:tabs>
              <w:rPr>
                <w:szCs w:val="24"/>
              </w:rPr>
            </w:pPr>
          </w:p>
        </w:tc>
      </w:tr>
      <w:tr w:rsidR="00EB0F07" w:rsidRPr="0088147F" w14:paraId="76B4176E" w14:textId="77777777" w:rsidTr="00B81ED4">
        <w:tc>
          <w:tcPr>
            <w:tcW w:w="4752" w:type="dxa"/>
          </w:tcPr>
          <w:p w14:paraId="0831FC3A" w14:textId="655766DD" w:rsidR="00EB0F07" w:rsidRPr="0088147F" w:rsidRDefault="00EB0F07" w:rsidP="00B81ED4">
            <w:pPr>
              <w:widowControl w:val="0"/>
              <w:tabs>
                <w:tab w:val="left" w:pos="620"/>
                <w:tab w:val="right" w:pos="4320"/>
              </w:tabs>
              <w:rPr>
                <w:szCs w:val="24"/>
              </w:rPr>
            </w:pPr>
          </w:p>
        </w:tc>
        <w:tc>
          <w:tcPr>
            <w:tcW w:w="4752" w:type="dxa"/>
          </w:tcPr>
          <w:p w14:paraId="00A5E0F7" w14:textId="77777777" w:rsidR="00EB0F07" w:rsidRPr="0088147F" w:rsidRDefault="00EB0F07" w:rsidP="00B81ED4">
            <w:pPr>
              <w:widowControl w:val="0"/>
              <w:tabs>
                <w:tab w:val="right" w:pos="4500"/>
              </w:tabs>
              <w:rPr>
                <w:szCs w:val="24"/>
              </w:rPr>
            </w:pPr>
          </w:p>
        </w:tc>
      </w:tr>
    </w:tbl>
    <w:p w14:paraId="0CB67A8C" w14:textId="77777777" w:rsidR="0022647B" w:rsidRPr="0088147F" w:rsidRDefault="0022647B" w:rsidP="0022647B">
      <w:pPr>
        <w:widowControl w:val="0"/>
        <w:spacing w:line="480" w:lineRule="exact"/>
        <w:jc w:val="center"/>
        <w:rPr>
          <w:szCs w:val="24"/>
        </w:rPr>
      </w:pPr>
      <w:r w:rsidRPr="0088147F">
        <w:rPr>
          <w:b/>
          <w:szCs w:val="24"/>
        </w:rPr>
        <w:lastRenderedPageBreak/>
        <w:t>CERTIFICATE OF SERVICE</w:t>
      </w:r>
    </w:p>
    <w:p w14:paraId="4F87F8EB" w14:textId="77777777" w:rsidR="0022647B" w:rsidRPr="0088147F" w:rsidRDefault="0022647B" w:rsidP="0022647B">
      <w:pPr>
        <w:widowControl w:val="0"/>
        <w:spacing w:line="480" w:lineRule="exact"/>
        <w:jc w:val="both"/>
        <w:rPr>
          <w:szCs w:val="24"/>
        </w:rPr>
      </w:pPr>
      <w:r w:rsidRPr="0088147F">
        <w:rPr>
          <w:szCs w:val="24"/>
        </w:rPr>
        <w:tab/>
        <w:t xml:space="preserve">The undersigned certifies under penalty of perjury under the laws of the State of Washington that on this date I caused to be served in the manner indicated a copy of the within and foregoing document upon the following persons: </w:t>
      </w:r>
    </w:p>
    <w:p w14:paraId="2E6521B8" w14:textId="77777777" w:rsidR="0022647B" w:rsidRPr="0088147F" w:rsidRDefault="0022647B" w:rsidP="0022647B">
      <w:pPr>
        <w:widowControl w:val="0"/>
        <w:spacing w:line="480" w:lineRule="atLeast"/>
        <w:jc w:val="both"/>
        <w:rPr>
          <w:szCs w:val="24"/>
        </w:rPr>
      </w:pPr>
    </w:p>
    <w:tbl>
      <w:tblPr>
        <w:tblW w:w="9360" w:type="dxa"/>
        <w:tblInd w:w="108" w:type="dxa"/>
        <w:tblLayout w:type="fixed"/>
        <w:tblLook w:val="0000" w:firstRow="0" w:lastRow="0" w:firstColumn="0" w:lastColumn="0" w:noHBand="0" w:noVBand="0"/>
      </w:tblPr>
      <w:tblGrid>
        <w:gridCol w:w="4860"/>
        <w:gridCol w:w="4500"/>
      </w:tblGrid>
      <w:tr w:rsidR="0022647B" w:rsidRPr="0088147F" w14:paraId="53A13666" w14:textId="77777777" w:rsidTr="00D047DC">
        <w:tc>
          <w:tcPr>
            <w:tcW w:w="4860" w:type="dxa"/>
          </w:tcPr>
          <w:p w14:paraId="78CB5B38" w14:textId="77777777" w:rsidR="0022647B" w:rsidRPr="0088147F" w:rsidRDefault="0022647B" w:rsidP="00D047DC">
            <w:pPr>
              <w:widowControl w:val="0"/>
              <w:rPr>
                <w:szCs w:val="24"/>
              </w:rPr>
            </w:pPr>
            <w:r w:rsidRPr="0088147F">
              <w:rPr>
                <w:i/>
                <w:szCs w:val="24"/>
              </w:rPr>
              <w:t xml:space="preserve">Attorney for </w:t>
            </w:r>
            <w:proofErr w:type="spellStart"/>
            <w:r>
              <w:rPr>
                <w:i/>
                <w:szCs w:val="24"/>
              </w:rPr>
              <w:t>SpeediShuttle</w:t>
            </w:r>
            <w:proofErr w:type="spellEnd"/>
            <w:r w:rsidRPr="0088147F">
              <w:rPr>
                <w:szCs w:val="24"/>
              </w:rPr>
              <w:t>:</w:t>
            </w:r>
          </w:p>
          <w:p w14:paraId="2C776935" w14:textId="77777777" w:rsidR="0022647B" w:rsidRPr="0088147F" w:rsidRDefault="0022647B" w:rsidP="00D047DC">
            <w:pPr>
              <w:widowControl w:val="0"/>
              <w:rPr>
                <w:szCs w:val="24"/>
              </w:rPr>
            </w:pPr>
          </w:p>
          <w:p w14:paraId="7C0BE573" w14:textId="77777777" w:rsidR="0022647B" w:rsidRDefault="0022647B" w:rsidP="00D047DC">
            <w:pPr>
              <w:widowControl w:val="0"/>
              <w:rPr>
                <w:szCs w:val="24"/>
              </w:rPr>
            </w:pPr>
            <w:r>
              <w:rPr>
                <w:szCs w:val="24"/>
              </w:rPr>
              <w:t>David Wiley</w:t>
            </w:r>
          </w:p>
          <w:p w14:paraId="6F6E6CC1" w14:textId="77777777" w:rsidR="0022647B" w:rsidRDefault="0022647B" w:rsidP="00D047DC">
            <w:pPr>
              <w:widowControl w:val="0"/>
              <w:rPr>
                <w:szCs w:val="24"/>
              </w:rPr>
            </w:pPr>
            <w:r>
              <w:rPr>
                <w:szCs w:val="24"/>
              </w:rPr>
              <w:t xml:space="preserve">Williams, </w:t>
            </w:r>
            <w:proofErr w:type="spellStart"/>
            <w:r>
              <w:rPr>
                <w:szCs w:val="24"/>
              </w:rPr>
              <w:t>Kastner</w:t>
            </w:r>
            <w:proofErr w:type="spellEnd"/>
            <w:r>
              <w:rPr>
                <w:szCs w:val="24"/>
              </w:rPr>
              <w:t xml:space="preserve"> &amp; Gibbs, PLLC</w:t>
            </w:r>
          </w:p>
          <w:p w14:paraId="7A4F0B3D" w14:textId="77777777" w:rsidR="0022647B" w:rsidRDefault="0022647B" w:rsidP="00D047DC">
            <w:pPr>
              <w:widowControl w:val="0"/>
              <w:rPr>
                <w:szCs w:val="24"/>
              </w:rPr>
            </w:pPr>
            <w:r>
              <w:rPr>
                <w:szCs w:val="24"/>
              </w:rPr>
              <w:t>Two Union Square</w:t>
            </w:r>
          </w:p>
          <w:p w14:paraId="456F2F5A" w14:textId="77777777" w:rsidR="0022647B" w:rsidRDefault="0022647B" w:rsidP="00D047DC">
            <w:pPr>
              <w:widowControl w:val="0"/>
              <w:rPr>
                <w:szCs w:val="24"/>
              </w:rPr>
            </w:pPr>
            <w:r>
              <w:rPr>
                <w:szCs w:val="24"/>
              </w:rPr>
              <w:t>601 Union Street, Suite 4100</w:t>
            </w:r>
          </w:p>
          <w:p w14:paraId="557863D7" w14:textId="77777777" w:rsidR="0022647B" w:rsidRDefault="0022647B" w:rsidP="00D047DC">
            <w:pPr>
              <w:widowControl w:val="0"/>
              <w:rPr>
                <w:szCs w:val="24"/>
              </w:rPr>
            </w:pPr>
            <w:r>
              <w:rPr>
                <w:szCs w:val="24"/>
              </w:rPr>
              <w:t>Seattle, WA 98101</w:t>
            </w:r>
          </w:p>
          <w:p w14:paraId="069B0846" w14:textId="77777777" w:rsidR="0022647B" w:rsidRDefault="0022647B" w:rsidP="00D047DC">
            <w:pPr>
              <w:widowControl w:val="0"/>
              <w:rPr>
                <w:szCs w:val="24"/>
              </w:rPr>
            </w:pPr>
            <w:r>
              <w:rPr>
                <w:szCs w:val="24"/>
              </w:rPr>
              <w:t>dwiley@williamskastner.com</w:t>
            </w:r>
          </w:p>
          <w:p w14:paraId="04991EC1" w14:textId="77777777" w:rsidR="0022647B" w:rsidRPr="0088147F" w:rsidRDefault="0022647B" w:rsidP="00D047DC">
            <w:pPr>
              <w:widowControl w:val="0"/>
              <w:rPr>
                <w:szCs w:val="24"/>
              </w:rPr>
            </w:pPr>
          </w:p>
        </w:tc>
        <w:tc>
          <w:tcPr>
            <w:tcW w:w="4500" w:type="dxa"/>
          </w:tcPr>
          <w:p w14:paraId="013D83DF" w14:textId="77777777" w:rsidR="0022647B" w:rsidRPr="0088147F" w:rsidRDefault="0022647B" w:rsidP="00D047DC">
            <w:pPr>
              <w:pStyle w:val="ListParagraph"/>
              <w:widowControl w:val="0"/>
              <w:numPr>
                <w:ilvl w:val="0"/>
                <w:numId w:val="5"/>
              </w:numPr>
              <w:rPr>
                <w:szCs w:val="24"/>
              </w:rPr>
            </w:pPr>
            <w:r w:rsidRPr="0088147F">
              <w:rPr>
                <w:szCs w:val="24"/>
              </w:rPr>
              <w:t>Via first class mail, postage prepaid</w:t>
            </w:r>
          </w:p>
          <w:p w14:paraId="2FF8A681" w14:textId="77777777" w:rsidR="0022647B" w:rsidRPr="0088147F" w:rsidRDefault="0022647B" w:rsidP="00D047DC">
            <w:pPr>
              <w:pStyle w:val="ListParagraph"/>
              <w:widowControl w:val="0"/>
              <w:numPr>
                <w:ilvl w:val="0"/>
                <w:numId w:val="5"/>
              </w:numPr>
              <w:rPr>
                <w:szCs w:val="24"/>
              </w:rPr>
            </w:pPr>
            <w:r>
              <w:rPr>
                <w:szCs w:val="24"/>
              </w:rPr>
              <w:t>Via facsimile</w:t>
            </w:r>
          </w:p>
          <w:p w14:paraId="711867F2" w14:textId="77777777" w:rsidR="0022647B" w:rsidRPr="0088147F" w:rsidRDefault="0022647B" w:rsidP="00D047DC">
            <w:pPr>
              <w:pStyle w:val="ListParagraph"/>
              <w:widowControl w:val="0"/>
              <w:numPr>
                <w:ilvl w:val="0"/>
                <w:numId w:val="5"/>
              </w:numPr>
              <w:rPr>
                <w:szCs w:val="24"/>
              </w:rPr>
            </w:pPr>
            <w:r w:rsidRPr="0088147F">
              <w:rPr>
                <w:szCs w:val="24"/>
              </w:rPr>
              <w:t>Via legal messenger</w:t>
            </w:r>
          </w:p>
          <w:p w14:paraId="5058A663" w14:textId="77777777" w:rsidR="0022647B" w:rsidRDefault="0022647B" w:rsidP="00D047DC">
            <w:pPr>
              <w:pStyle w:val="ListParagraph"/>
              <w:widowControl w:val="0"/>
              <w:numPr>
                <w:ilvl w:val="0"/>
                <w:numId w:val="5"/>
              </w:numPr>
              <w:rPr>
                <w:szCs w:val="24"/>
              </w:rPr>
            </w:pPr>
            <w:r w:rsidRPr="0088147F">
              <w:rPr>
                <w:szCs w:val="24"/>
              </w:rPr>
              <w:t>Via e-mail</w:t>
            </w:r>
            <w:r>
              <w:rPr>
                <w:szCs w:val="24"/>
              </w:rPr>
              <w:t xml:space="preserve">: </w:t>
            </w:r>
          </w:p>
          <w:p w14:paraId="73F402BF" w14:textId="77777777" w:rsidR="0022647B" w:rsidRPr="00131920" w:rsidRDefault="0022647B" w:rsidP="00D047DC">
            <w:pPr>
              <w:widowControl w:val="0"/>
              <w:ind w:left="360"/>
              <w:rPr>
                <w:szCs w:val="24"/>
              </w:rPr>
            </w:pPr>
            <w:r>
              <w:rPr>
                <w:szCs w:val="24"/>
              </w:rPr>
              <w:tab/>
            </w:r>
          </w:p>
          <w:p w14:paraId="731A50F8" w14:textId="77777777" w:rsidR="0022647B" w:rsidRPr="00131920" w:rsidRDefault="0022647B" w:rsidP="00D047DC">
            <w:pPr>
              <w:widowControl w:val="0"/>
              <w:ind w:left="360"/>
              <w:rPr>
                <w:szCs w:val="24"/>
              </w:rPr>
            </w:pPr>
          </w:p>
        </w:tc>
      </w:tr>
      <w:tr w:rsidR="0022647B" w:rsidRPr="0088147F" w14:paraId="1A91A680" w14:textId="77777777" w:rsidTr="00D047DC">
        <w:tc>
          <w:tcPr>
            <w:tcW w:w="4860" w:type="dxa"/>
          </w:tcPr>
          <w:p w14:paraId="6AB0CE14" w14:textId="77777777" w:rsidR="0022647B" w:rsidRPr="00073F04" w:rsidRDefault="0022647B" w:rsidP="00D047DC">
            <w:pPr>
              <w:widowControl w:val="0"/>
              <w:rPr>
                <w:i/>
                <w:szCs w:val="24"/>
              </w:rPr>
            </w:pPr>
            <w:r>
              <w:rPr>
                <w:i/>
                <w:szCs w:val="24"/>
              </w:rPr>
              <w:t>For Pacific NW Transp. Services, Inc.</w:t>
            </w:r>
            <w:r w:rsidRPr="00073F04">
              <w:rPr>
                <w:i/>
                <w:szCs w:val="24"/>
              </w:rPr>
              <w:t>:</w:t>
            </w:r>
          </w:p>
          <w:p w14:paraId="1BDECC1B" w14:textId="77777777" w:rsidR="0022647B" w:rsidRPr="00073F04" w:rsidRDefault="0022647B" w:rsidP="00D047DC">
            <w:pPr>
              <w:widowControl w:val="0"/>
              <w:rPr>
                <w:i/>
                <w:szCs w:val="24"/>
              </w:rPr>
            </w:pPr>
          </w:p>
          <w:p w14:paraId="4D48DE6E" w14:textId="77777777" w:rsidR="0022647B" w:rsidRDefault="0022647B" w:rsidP="00D047DC">
            <w:pPr>
              <w:widowControl w:val="0"/>
              <w:rPr>
                <w:szCs w:val="24"/>
              </w:rPr>
            </w:pPr>
            <w:r>
              <w:rPr>
                <w:szCs w:val="24"/>
              </w:rPr>
              <w:t>John E. Fricke</w:t>
            </w:r>
          </w:p>
          <w:p w14:paraId="7F8A0BC2" w14:textId="77777777" w:rsidR="0022647B" w:rsidRDefault="0022647B" w:rsidP="00D047DC">
            <w:pPr>
              <w:widowControl w:val="0"/>
              <w:rPr>
                <w:szCs w:val="24"/>
              </w:rPr>
            </w:pPr>
            <w:r>
              <w:rPr>
                <w:szCs w:val="24"/>
              </w:rPr>
              <w:t>VP Operations</w:t>
            </w:r>
          </w:p>
          <w:p w14:paraId="6DF1FD98" w14:textId="77777777" w:rsidR="0022647B" w:rsidRDefault="0022647B" w:rsidP="00D047DC">
            <w:pPr>
              <w:widowControl w:val="0"/>
              <w:rPr>
                <w:szCs w:val="24"/>
              </w:rPr>
            </w:pPr>
            <w:r>
              <w:rPr>
                <w:szCs w:val="24"/>
              </w:rPr>
              <w:t>P.O. Box 2163</w:t>
            </w:r>
          </w:p>
          <w:p w14:paraId="779AB49D" w14:textId="77777777" w:rsidR="0022647B" w:rsidRDefault="0022647B" w:rsidP="00D047DC">
            <w:pPr>
              <w:widowControl w:val="0"/>
              <w:rPr>
                <w:szCs w:val="24"/>
              </w:rPr>
            </w:pPr>
            <w:r>
              <w:rPr>
                <w:szCs w:val="24"/>
              </w:rPr>
              <w:t>Olympia, WA 98507-2163</w:t>
            </w:r>
          </w:p>
          <w:p w14:paraId="050FE9BE" w14:textId="77777777" w:rsidR="0022647B" w:rsidRPr="00073F04" w:rsidRDefault="0022647B" w:rsidP="00D047DC">
            <w:pPr>
              <w:widowControl w:val="0"/>
              <w:rPr>
                <w:szCs w:val="24"/>
              </w:rPr>
            </w:pPr>
            <w:r>
              <w:rPr>
                <w:szCs w:val="24"/>
              </w:rPr>
              <w:t>johnf@capair.com</w:t>
            </w:r>
          </w:p>
          <w:p w14:paraId="4E86D77E" w14:textId="77777777" w:rsidR="0022647B" w:rsidRPr="00073F04" w:rsidRDefault="0022647B" w:rsidP="00D047DC">
            <w:pPr>
              <w:widowControl w:val="0"/>
              <w:rPr>
                <w:i/>
                <w:szCs w:val="24"/>
              </w:rPr>
            </w:pPr>
          </w:p>
        </w:tc>
        <w:tc>
          <w:tcPr>
            <w:tcW w:w="4500" w:type="dxa"/>
          </w:tcPr>
          <w:p w14:paraId="2605E2D4" w14:textId="77777777" w:rsidR="0022647B" w:rsidRPr="0088147F" w:rsidRDefault="0022647B" w:rsidP="00D047DC">
            <w:pPr>
              <w:pStyle w:val="ListParagraph"/>
              <w:widowControl w:val="0"/>
              <w:numPr>
                <w:ilvl w:val="0"/>
                <w:numId w:val="5"/>
              </w:numPr>
              <w:rPr>
                <w:szCs w:val="24"/>
              </w:rPr>
            </w:pPr>
            <w:r w:rsidRPr="0088147F">
              <w:rPr>
                <w:szCs w:val="24"/>
              </w:rPr>
              <w:t>Via first class mail, postage prepaid</w:t>
            </w:r>
          </w:p>
          <w:p w14:paraId="4ADBA1A0" w14:textId="77777777" w:rsidR="0022647B" w:rsidRPr="0088147F" w:rsidRDefault="0022647B" w:rsidP="00D047DC">
            <w:pPr>
              <w:pStyle w:val="ListParagraph"/>
              <w:widowControl w:val="0"/>
              <w:numPr>
                <w:ilvl w:val="0"/>
                <w:numId w:val="5"/>
              </w:numPr>
              <w:rPr>
                <w:szCs w:val="24"/>
              </w:rPr>
            </w:pPr>
            <w:r>
              <w:rPr>
                <w:szCs w:val="24"/>
              </w:rPr>
              <w:t>Via facsimile</w:t>
            </w:r>
          </w:p>
          <w:p w14:paraId="66D46352" w14:textId="77777777" w:rsidR="0022647B" w:rsidRPr="0088147F" w:rsidRDefault="0022647B" w:rsidP="00D047DC">
            <w:pPr>
              <w:pStyle w:val="ListParagraph"/>
              <w:widowControl w:val="0"/>
              <w:numPr>
                <w:ilvl w:val="0"/>
                <w:numId w:val="5"/>
              </w:numPr>
              <w:rPr>
                <w:szCs w:val="24"/>
              </w:rPr>
            </w:pPr>
            <w:r w:rsidRPr="0088147F">
              <w:rPr>
                <w:szCs w:val="24"/>
              </w:rPr>
              <w:t>Via legal messenger</w:t>
            </w:r>
          </w:p>
          <w:p w14:paraId="7CF325B7" w14:textId="77777777" w:rsidR="0022647B" w:rsidRDefault="0022647B" w:rsidP="00D047DC">
            <w:pPr>
              <w:pStyle w:val="ListParagraph"/>
              <w:widowControl w:val="0"/>
              <w:numPr>
                <w:ilvl w:val="0"/>
                <w:numId w:val="5"/>
              </w:numPr>
              <w:rPr>
                <w:szCs w:val="24"/>
              </w:rPr>
            </w:pPr>
            <w:r w:rsidRPr="0088147F">
              <w:rPr>
                <w:szCs w:val="24"/>
              </w:rPr>
              <w:t>Via e-mail</w:t>
            </w:r>
            <w:r>
              <w:rPr>
                <w:szCs w:val="24"/>
              </w:rPr>
              <w:t xml:space="preserve">: </w:t>
            </w:r>
          </w:p>
          <w:p w14:paraId="16FAD106" w14:textId="77777777" w:rsidR="0022647B" w:rsidRPr="00131920" w:rsidRDefault="0022647B" w:rsidP="00D047DC">
            <w:pPr>
              <w:pStyle w:val="ListParagraph"/>
              <w:ind w:hanging="360"/>
              <w:rPr>
                <w:szCs w:val="24"/>
              </w:rPr>
            </w:pPr>
            <w:r>
              <w:rPr>
                <w:szCs w:val="24"/>
              </w:rPr>
              <w:tab/>
            </w:r>
          </w:p>
          <w:p w14:paraId="2F318A41" w14:textId="77777777" w:rsidR="0022647B" w:rsidRPr="00131920" w:rsidRDefault="0022647B" w:rsidP="00D047DC">
            <w:pPr>
              <w:pStyle w:val="ListParagraph"/>
              <w:ind w:hanging="360"/>
              <w:rPr>
                <w:szCs w:val="24"/>
              </w:rPr>
            </w:pPr>
          </w:p>
        </w:tc>
      </w:tr>
      <w:tr w:rsidR="0022647B" w:rsidRPr="0088147F" w14:paraId="17F2A152" w14:textId="77777777" w:rsidTr="00D047DC">
        <w:tc>
          <w:tcPr>
            <w:tcW w:w="4860" w:type="dxa"/>
          </w:tcPr>
          <w:p w14:paraId="60AD2988" w14:textId="77777777" w:rsidR="0022647B" w:rsidRPr="00073F04" w:rsidRDefault="0022647B" w:rsidP="00D047DC">
            <w:pPr>
              <w:widowControl w:val="0"/>
              <w:rPr>
                <w:i/>
                <w:szCs w:val="24"/>
              </w:rPr>
            </w:pPr>
            <w:r w:rsidRPr="0088147F">
              <w:rPr>
                <w:i/>
                <w:szCs w:val="24"/>
              </w:rPr>
              <w:t xml:space="preserve">Attorney for </w:t>
            </w:r>
            <w:r>
              <w:rPr>
                <w:i/>
                <w:szCs w:val="24"/>
              </w:rPr>
              <w:t>Staff of Washington UTC</w:t>
            </w:r>
            <w:r w:rsidRPr="00073F04">
              <w:rPr>
                <w:i/>
                <w:szCs w:val="24"/>
              </w:rPr>
              <w:t>:</w:t>
            </w:r>
          </w:p>
          <w:p w14:paraId="6E1F269D" w14:textId="77777777" w:rsidR="0022647B" w:rsidRPr="00073F04" w:rsidRDefault="0022647B" w:rsidP="00D047DC">
            <w:pPr>
              <w:widowControl w:val="0"/>
              <w:rPr>
                <w:i/>
                <w:szCs w:val="24"/>
              </w:rPr>
            </w:pPr>
          </w:p>
          <w:p w14:paraId="3C193791" w14:textId="77777777" w:rsidR="0022647B" w:rsidRDefault="0022647B" w:rsidP="00D047DC">
            <w:pPr>
              <w:widowControl w:val="0"/>
              <w:rPr>
                <w:szCs w:val="24"/>
              </w:rPr>
            </w:pPr>
            <w:r>
              <w:rPr>
                <w:szCs w:val="24"/>
              </w:rPr>
              <w:t>Julian Beattie</w:t>
            </w:r>
          </w:p>
          <w:p w14:paraId="2E758A1F" w14:textId="77777777" w:rsidR="0022647B" w:rsidRDefault="0022647B" w:rsidP="00D047DC">
            <w:pPr>
              <w:widowControl w:val="0"/>
              <w:rPr>
                <w:szCs w:val="24"/>
              </w:rPr>
            </w:pPr>
            <w:r>
              <w:rPr>
                <w:szCs w:val="24"/>
              </w:rPr>
              <w:t>Office of the Attorney General</w:t>
            </w:r>
          </w:p>
          <w:p w14:paraId="6E4095EF" w14:textId="77777777" w:rsidR="0022647B" w:rsidRDefault="0022647B" w:rsidP="00D047DC">
            <w:pPr>
              <w:widowControl w:val="0"/>
              <w:rPr>
                <w:szCs w:val="24"/>
              </w:rPr>
            </w:pPr>
            <w:r>
              <w:rPr>
                <w:szCs w:val="24"/>
              </w:rPr>
              <w:t>Utilities and Transportation Division</w:t>
            </w:r>
          </w:p>
          <w:p w14:paraId="3EC4E763" w14:textId="77777777" w:rsidR="0022647B" w:rsidRDefault="0022647B" w:rsidP="00D047DC">
            <w:pPr>
              <w:widowControl w:val="0"/>
              <w:rPr>
                <w:szCs w:val="24"/>
              </w:rPr>
            </w:pPr>
            <w:r>
              <w:rPr>
                <w:szCs w:val="24"/>
              </w:rPr>
              <w:t>1400 S. Evergreen Park Drive SW</w:t>
            </w:r>
          </w:p>
          <w:p w14:paraId="22ED9AA8" w14:textId="77777777" w:rsidR="0022647B" w:rsidRDefault="0022647B" w:rsidP="00D047DC">
            <w:pPr>
              <w:widowControl w:val="0"/>
              <w:rPr>
                <w:szCs w:val="24"/>
              </w:rPr>
            </w:pPr>
            <w:r>
              <w:rPr>
                <w:szCs w:val="24"/>
              </w:rPr>
              <w:t>P.O. Box 40128</w:t>
            </w:r>
          </w:p>
          <w:p w14:paraId="1052E2C5" w14:textId="77777777" w:rsidR="0022647B" w:rsidRDefault="0022647B" w:rsidP="00D047DC">
            <w:pPr>
              <w:widowControl w:val="0"/>
              <w:rPr>
                <w:szCs w:val="24"/>
              </w:rPr>
            </w:pPr>
            <w:r>
              <w:rPr>
                <w:szCs w:val="24"/>
              </w:rPr>
              <w:t>Olympia, WA 98504-0128</w:t>
            </w:r>
          </w:p>
          <w:p w14:paraId="56D25AD5" w14:textId="77777777" w:rsidR="0022647B" w:rsidRPr="00073F04" w:rsidRDefault="0022647B" w:rsidP="00D047DC">
            <w:pPr>
              <w:widowControl w:val="0"/>
              <w:rPr>
                <w:szCs w:val="24"/>
              </w:rPr>
            </w:pPr>
            <w:r>
              <w:rPr>
                <w:szCs w:val="24"/>
              </w:rPr>
              <w:t>jbeattie@utc.wa.gov</w:t>
            </w:r>
          </w:p>
          <w:p w14:paraId="5EF39137" w14:textId="77777777" w:rsidR="0022647B" w:rsidRPr="00073F04" w:rsidRDefault="0022647B" w:rsidP="00D047DC">
            <w:pPr>
              <w:widowControl w:val="0"/>
              <w:rPr>
                <w:i/>
                <w:szCs w:val="24"/>
              </w:rPr>
            </w:pPr>
          </w:p>
        </w:tc>
        <w:tc>
          <w:tcPr>
            <w:tcW w:w="4500" w:type="dxa"/>
          </w:tcPr>
          <w:p w14:paraId="4116E424" w14:textId="77777777" w:rsidR="0022647B" w:rsidRPr="0088147F" w:rsidRDefault="0022647B" w:rsidP="00D047DC">
            <w:pPr>
              <w:pStyle w:val="ListParagraph"/>
              <w:widowControl w:val="0"/>
              <w:numPr>
                <w:ilvl w:val="0"/>
                <w:numId w:val="5"/>
              </w:numPr>
              <w:rPr>
                <w:szCs w:val="24"/>
              </w:rPr>
            </w:pPr>
            <w:r w:rsidRPr="0088147F">
              <w:rPr>
                <w:szCs w:val="24"/>
              </w:rPr>
              <w:t>Via first class mail, postage prepaid</w:t>
            </w:r>
          </w:p>
          <w:p w14:paraId="263B07E8" w14:textId="77777777" w:rsidR="0022647B" w:rsidRPr="0088147F" w:rsidRDefault="0022647B" w:rsidP="00D047DC">
            <w:pPr>
              <w:pStyle w:val="ListParagraph"/>
              <w:widowControl w:val="0"/>
              <w:numPr>
                <w:ilvl w:val="0"/>
                <w:numId w:val="5"/>
              </w:numPr>
              <w:rPr>
                <w:szCs w:val="24"/>
              </w:rPr>
            </w:pPr>
            <w:r>
              <w:rPr>
                <w:szCs w:val="24"/>
              </w:rPr>
              <w:t>Via facsimile</w:t>
            </w:r>
          </w:p>
          <w:p w14:paraId="41AB060E" w14:textId="77777777" w:rsidR="0022647B" w:rsidRPr="0088147F" w:rsidRDefault="0022647B" w:rsidP="00D047DC">
            <w:pPr>
              <w:pStyle w:val="ListParagraph"/>
              <w:widowControl w:val="0"/>
              <w:numPr>
                <w:ilvl w:val="0"/>
                <w:numId w:val="5"/>
              </w:numPr>
              <w:rPr>
                <w:szCs w:val="24"/>
              </w:rPr>
            </w:pPr>
            <w:r w:rsidRPr="0088147F">
              <w:rPr>
                <w:szCs w:val="24"/>
              </w:rPr>
              <w:t>Via legal messenger</w:t>
            </w:r>
          </w:p>
          <w:p w14:paraId="59141875" w14:textId="77777777" w:rsidR="0022647B" w:rsidRDefault="0022647B" w:rsidP="00D047DC">
            <w:pPr>
              <w:pStyle w:val="ListParagraph"/>
              <w:widowControl w:val="0"/>
              <w:numPr>
                <w:ilvl w:val="0"/>
                <w:numId w:val="5"/>
              </w:numPr>
              <w:rPr>
                <w:szCs w:val="24"/>
              </w:rPr>
            </w:pPr>
            <w:r w:rsidRPr="0088147F">
              <w:rPr>
                <w:szCs w:val="24"/>
              </w:rPr>
              <w:t>Via e-mail</w:t>
            </w:r>
            <w:r>
              <w:rPr>
                <w:szCs w:val="24"/>
              </w:rPr>
              <w:t xml:space="preserve">: </w:t>
            </w:r>
          </w:p>
          <w:p w14:paraId="72FB2461" w14:textId="77777777" w:rsidR="0022647B" w:rsidRPr="00131920" w:rsidRDefault="0022647B" w:rsidP="00D047DC">
            <w:pPr>
              <w:pStyle w:val="ListParagraph"/>
              <w:ind w:hanging="360"/>
              <w:rPr>
                <w:szCs w:val="24"/>
              </w:rPr>
            </w:pPr>
            <w:r>
              <w:rPr>
                <w:szCs w:val="24"/>
              </w:rPr>
              <w:tab/>
            </w:r>
          </w:p>
          <w:p w14:paraId="27AFA250" w14:textId="77777777" w:rsidR="0022647B" w:rsidRPr="00131920" w:rsidRDefault="0022647B" w:rsidP="00D047DC">
            <w:pPr>
              <w:pStyle w:val="ListParagraph"/>
              <w:ind w:hanging="360"/>
              <w:rPr>
                <w:szCs w:val="24"/>
              </w:rPr>
            </w:pPr>
          </w:p>
        </w:tc>
      </w:tr>
    </w:tbl>
    <w:p w14:paraId="52237A7D" w14:textId="77777777" w:rsidR="0022647B" w:rsidRPr="0088147F" w:rsidRDefault="0022647B" w:rsidP="0022647B">
      <w:pPr>
        <w:widowControl w:val="0"/>
        <w:rPr>
          <w:szCs w:val="24"/>
        </w:rPr>
      </w:pPr>
    </w:p>
    <w:p w14:paraId="361EF3FD" w14:textId="77777777" w:rsidR="0022647B" w:rsidRPr="00E624F9" w:rsidRDefault="0022647B" w:rsidP="0022647B">
      <w:r w:rsidRPr="0088147F">
        <w:rPr>
          <w:szCs w:val="24"/>
        </w:rPr>
        <w:tab/>
      </w:r>
      <w:r w:rsidRPr="00E624F9">
        <w:t xml:space="preserve">DATED </w:t>
      </w:r>
      <w:r w:rsidRPr="00E624F9">
        <w:rPr>
          <w:rFonts w:ascii="Palatino" w:hAnsi="Palatino"/>
        </w:rPr>
        <w:fldChar w:fldCharType="begin"/>
      </w:r>
      <w:r w:rsidRPr="00E624F9">
        <w:instrText xml:space="preserve"> TIME \@ "MMMM d, yyyy" </w:instrText>
      </w:r>
      <w:r w:rsidRPr="00E624F9">
        <w:rPr>
          <w:rFonts w:ascii="Palatino" w:hAnsi="Palatino"/>
        </w:rPr>
        <w:fldChar w:fldCharType="separate"/>
      </w:r>
      <w:r>
        <w:rPr>
          <w:noProof/>
        </w:rPr>
        <w:t>February 10, 2015</w:t>
      </w:r>
      <w:r w:rsidRPr="00E624F9">
        <w:rPr>
          <w:rFonts w:ascii="Palatino" w:hAnsi="Palatino"/>
        </w:rPr>
        <w:fldChar w:fldCharType="end"/>
      </w:r>
      <w:r w:rsidRPr="00E624F9">
        <w:t>.</w:t>
      </w:r>
    </w:p>
    <w:p w14:paraId="5C82FDEF" w14:textId="77777777" w:rsidR="0022647B" w:rsidRPr="0088147F" w:rsidRDefault="0022647B" w:rsidP="0022647B">
      <w:pPr>
        <w:widowControl w:val="0"/>
        <w:rPr>
          <w:szCs w:val="24"/>
        </w:rPr>
      </w:pPr>
    </w:p>
    <w:p w14:paraId="2854AF8A" w14:textId="77777777" w:rsidR="0022647B" w:rsidRPr="0088147F" w:rsidRDefault="0022647B" w:rsidP="0022647B">
      <w:pPr>
        <w:widowControl w:val="0"/>
        <w:rPr>
          <w:szCs w:val="24"/>
        </w:rPr>
      </w:pPr>
    </w:p>
    <w:p w14:paraId="53DF0252" w14:textId="77777777" w:rsidR="0022647B" w:rsidRPr="0088147F" w:rsidRDefault="0022647B" w:rsidP="0022647B">
      <w:pPr>
        <w:widowControl w:val="0"/>
        <w:rPr>
          <w:szCs w:val="24"/>
          <w:u w:val="single"/>
        </w:rPr>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p>
    <w:p w14:paraId="2B33795A" w14:textId="70C337C0" w:rsidR="0022647B" w:rsidRPr="00247726" w:rsidRDefault="0022647B" w:rsidP="0022647B">
      <w:pPr>
        <w:pStyle w:val="Header"/>
        <w:widowControl w:val="0"/>
        <w:tabs>
          <w:tab w:val="clear" w:pos="4320"/>
          <w:tab w:val="clear" w:pos="8640"/>
        </w:tabs>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Pr>
          <w:szCs w:val="24"/>
        </w:rPr>
        <w:t>Kendra Brown</w:t>
      </w:r>
    </w:p>
    <w:p w14:paraId="57269353" w14:textId="77777777" w:rsidR="00EB0F07" w:rsidRPr="00247726" w:rsidRDefault="00EB0F07" w:rsidP="00EB0F07">
      <w:pPr>
        <w:pStyle w:val="NoSpacing"/>
        <w:spacing w:line="288" w:lineRule="auto"/>
      </w:pPr>
    </w:p>
    <w:sectPr w:rsidR="00EB0F07" w:rsidRPr="00247726" w:rsidSect="009D3533">
      <w:headerReference w:type="default" r:id="rId9"/>
      <w:footerReference w:type="default" r:id="rId10"/>
      <w:pgSz w:w="12240" w:h="15840"/>
      <w:pgMar w:top="1440" w:right="1440" w:bottom="1440" w:left="1728"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A3ECC" w14:textId="77777777" w:rsidR="0012513A" w:rsidRDefault="0012513A">
      <w:r>
        <w:separator/>
      </w:r>
    </w:p>
  </w:endnote>
  <w:endnote w:type="continuationSeparator" w:id="0">
    <w:p w14:paraId="3AA70409" w14:textId="77777777" w:rsidR="0012513A" w:rsidRDefault="0012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EngravrsRoman Bd BT">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1405" w14:textId="77777777" w:rsidR="0012513A" w:rsidRPr="009D3533" w:rsidRDefault="0012513A"/>
  <w:tbl>
    <w:tblPr>
      <w:tblW w:w="9576" w:type="dxa"/>
      <w:tblLayout w:type="fixed"/>
      <w:tblLook w:val="0000" w:firstRow="0" w:lastRow="0" w:firstColumn="0" w:lastColumn="0" w:noHBand="0" w:noVBand="0"/>
    </w:tblPr>
    <w:tblGrid>
      <w:gridCol w:w="6048"/>
      <w:gridCol w:w="3528"/>
    </w:tblGrid>
    <w:tr w:rsidR="0012513A" w:rsidRPr="009D3533" w14:paraId="602A9484" w14:textId="77777777">
      <w:tc>
        <w:tcPr>
          <w:tcW w:w="6048" w:type="dxa"/>
        </w:tcPr>
        <w:p w14:paraId="4F03B335" w14:textId="438484BC" w:rsidR="0012513A" w:rsidRPr="003B7F28" w:rsidRDefault="0012513A">
          <w:pPr>
            <w:pStyle w:val="Footer"/>
            <w:rPr>
              <w:caps/>
              <w:sz w:val="20"/>
            </w:rPr>
          </w:pPr>
          <w:r>
            <w:rPr>
              <w:caps/>
              <w:sz w:val="20"/>
            </w:rPr>
            <w:t>Shuttle Express’s Petition for administrative review</w:t>
          </w:r>
        </w:p>
        <w:p w14:paraId="0F4B0255" w14:textId="608F1F8B" w:rsidR="0012513A" w:rsidRPr="009D3533" w:rsidRDefault="0012513A">
          <w:pPr>
            <w:pStyle w:val="Footer"/>
            <w:rPr>
              <w:sz w:val="20"/>
            </w:rPr>
          </w:pPr>
          <w:r>
            <w:rPr>
              <w:sz w:val="20"/>
            </w:rPr>
            <w:t xml:space="preserve">(Docket TC-143691) </w:t>
          </w:r>
          <w:r w:rsidRPr="009D3533">
            <w:rPr>
              <w:sz w:val="20"/>
            </w:rPr>
            <w:t xml:space="preserve">- </w:t>
          </w:r>
          <w:r w:rsidRPr="009D3533">
            <w:rPr>
              <w:sz w:val="20"/>
            </w:rPr>
            <w:pgNum/>
          </w:r>
        </w:p>
        <w:p w14:paraId="4BA5282F" w14:textId="77777777" w:rsidR="0012513A" w:rsidRPr="009D3533" w:rsidRDefault="0012513A">
          <w:pPr>
            <w:pStyle w:val="Footer"/>
          </w:pPr>
        </w:p>
      </w:tc>
      <w:tc>
        <w:tcPr>
          <w:tcW w:w="3528" w:type="dxa"/>
        </w:tcPr>
        <w:p w14:paraId="1A03717D" w14:textId="77777777" w:rsidR="0012513A" w:rsidRPr="009D3533" w:rsidRDefault="0012513A">
          <w:pPr>
            <w:widowControl w:val="0"/>
            <w:tabs>
              <w:tab w:val="left" w:pos="7200"/>
              <w:tab w:val="left" w:pos="7920"/>
            </w:tabs>
            <w:jc w:val="center"/>
            <w:rPr>
              <w:sz w:val="16"/>
            </w:rPr>
          </w:pPr>
          <w:r w:rsidRPr="009D3533">
            <w:rPr>
              <w:sz w:val="16"/>
            </w:rPr>
            <w:t>LAW OFFICES OF</w:t>
          </w:r>
        </w:p>
        <w:p w14:paraId="112576CB" w14:textId="3ED9799C" w:rsidR="0012513A" w:rsidRPr="009D3533" w:rsidRDefault="0012513A">
          <w:pPr>
            <w:pStyle w:val="Heading1"/>
            <w:rPr>
              <w:rFonts w:ascii="Times New Roman" w:hAnsi="Times New Roman"/>
              <w:sz w:val="20"/>
            </w:rPr>
          </w:pPr>
          <w:r w:rsidRPr="009D3533">
            <w:rPr>
              <w:rFonts w:ascii="Times New Roman" w:hAnsi="Times New Roman"/>
              <w:sz w:val="20"/>
            </w:rPr>
            <w:t>Mills  Meyers  Swartling</w:t>
          </w:r>
          <w:r>
            <w:rPr>
              <w:rFonts w:ascii="Times New Roman" w:hAnsi="Times New Roman"/>
              <w:sz w:val="20"/>
            </w:rPr>
            <w:t xml:space="preserve">  P.S.</w:t>
          </w:r>
        </w:p>
        <w:p w14:paraId="654B0DEE" w14:textId="77777777" w:rsidR="0012513A" w:rsidRPr="009D3533" w:rsidRDefault="0012513A">
          <w:pPr>
            <w:widowControl w:val="0"/>
            <w:tabs>
              <w:tab w:val="left" w:pos="7200"/>
              <w:tab w:val="left" w:pos="7920"/>
            </w:tabs>
            <w:jc w:val="center"/>
            <w:rPr>
              <w:smallCaps/>
              <w:sz w:val="18"/>
            </w:rPr>
          </w:pPr>
          <w:r w:rsidRPr="009D3533">
            <w:rPr>
              <w:smallCaps/>
              <w:sz w:val="18"/>
            </w:rPr>
            <w:t>1000 Second Avenue, 30th Floor</w:t>
          </w:r>
        </w:p>
        <w:p w14:paraId="0B62488B" w14:textId="77777777" w:rsidR="0012513A" w:rsidRPr="009D3533" w:rsidRDefault="0012513A">
          <w:pPr>
            <w:widowControl w:val="0"/>
            <w:tabs>
              <w:tab w:val="left" w:pos="7200"/>
              <w:tab w:val="left" w:pos="7920"/>
            </w:tabs>
            <w:jc w:val="center"/>
            <w:rPr>
              <w:smallCaps/>
              <w:sz w:val="20"/>
            </w:rPr>
          </w:pPr>
          <w:r w:rsidRPr="009D3533">
            <w:rPr>
              <w:smallCaps/>
              <w:sz w:val="18"/>
            </w:rPr>
            <w:t>Seattle, Washington  98104-1064</w:t>
          </w:r>
        </w:p>
        <w:p w14:paraId="5485B13F" w14:textId="77777777" w:rsidR="0012513A" w:rsidRPr="009D3533" w:rsidRDefault="0012513A">
          <w:pPr>
            <w:pStyle w:val="Footer"/>
            <w:widowControl w:val="0"/>
            <w:tabs>
              <w:tab w:val="clear" w:pos="4320"/>
              <w:tab w:val="center" w:pos="5922"/>
            </w:tabs>
            <w:jc w:val="center"/>
            <w:rPr>
              <w:smallCaps/>
              <w:sz w:val="16"/>
            </w:rPr>
          </w:pPr>
          <w:r w:rsidRPr="009D3533">
            <w:rPr>
              <w:smallCaps/>
              <w:sz w:val="16"/>
            </w:rPr>
            <w:t>TELEPHONE (206) 382-1000</w:t>
          </w:r>
        </w:p>
        <w:p w14:paraId="27ED92EF" w14:textId="77777777" w:rsidR="0012513A" w:rsidRPr="009D3533" w:rsidRDefault="0012513A">
          <w:pPr>
            <w:pStyle w:val="Footer"/>
            <w:widowControl w:val="0"/>
            <w:tabs>
              <w:tab w:val="clear" w:pos="4320"/>
              <w:tab w:val="center" w:pos="5922"/>
            </w:tabs>
            <w:jc w:val="center"/>
          </w:pPr>
          <w:r w:rsidRPr="009D3533">
            <w:rPr>
              <w:smallCaps/>
              <w:sz w:val="16"/>
            </w:rPr>
            <w:t>FACSIMILE (206) 386-7343</w:t>
          </w:r>
        </w:p>
      </w:tc>
    </w:tr>
  </w:tbl>
  <w:p w14:paraId="5C9086E9" w14:textId="77777777" w:rsidR="0012513A" w:rsidRPr="009D3533" w:rsidRDefault="001251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6CFA6" w14:textId="77777777" w:rsidR="0012513A" w:rsidRDefault="0012513A">
      <w:r>
        <w:separator/>
      </w:r>
    </w:p>
  </w:footnote>
  <w:footnote w:type="continuationSeparator" w:id="0">
    <w:p w14:paraId="3BFC4EB0" w14:textId="77777777" w:rsidR="0012513A" w:rsidRDefault="0012513A">
      <w:r>
        <w:continuationSeparator/>
      </w:r>
    </w:p>
  </w:footnote>
  <w:footnote w:id="1">
    <w:p w14:paraId="19FC1046" w14:textId="0193319B" w:rsidR="0012513A" w:rsidRPr="00EB4E80" w:rsidRDefault="0012513A">
      <w:pPr>
        <w:pStyle w:val="FootnoteText"/>
        <w:rPr>
          <w:sz w:val="20"/>
          <w:szCs w:val="20"/>
        </w:rPr>
      </w:pPr>
      <w:r w:rsidRPr="00EB4E80">
        <w:rPr>
          <w:rStyle w:val="FootnoteReference"/>
          <w:sz w:val="20"/>
          <w:szCs w:val="20"/>
        </w:rPr>
        <w:footnoteRef/>
      </w:r>
      <w:r w:rsidRPr="00EB4E80">
        <w:rPr>
          <w:sz w:val="20"/>
          <w:szCs w:val="20"/>
        </w:rPr>
        <w:t xml:space="preserve"> Shuttle Express is phasing in Wi-Fi over five years.</w:t>
      </w:r>
    </w:p>
  </w:footnote>
  <w:footnote w:id="2">
    <w:p w14:paraId="7C4BBF5F" w14:textId="7704B43C" w:rsidR="0012513A" w:rsidRPr="00EB4E80" w:rsidRDefault="0012513A">
      <w:pPr>
        <w:pStyle w:val="FootnoteText"/>
        <w:rPr>
          <w:sz w:val="20"/>
          <w:szCs w:val="20"/>
        </w:rPr>
      </w:pPr>
      <w:r w:rsidRPr="00EB4E80">
        <w:rPr>
          <w:rStyle w:val="FootnoteReference"/>
          <w:sz w:val="20"/>
          <w:szCs w:val="20"/>
        </w:rPr>
        <w:footnoteRef/>
      </w:r>
      <w:r w:rsidRPr="00EB4E80">
        <w:rPr>
          <w:sz w:val="20"/>
          <w:szCs w:val="20"/>
        </w:rPr>
        <w:t xml:space="preserve"> Most passengers are residents, for </w:t>
      </w:r>
      <w:proofErr w:type="gramStart"/>
      <w:r w:rsidRPr="00EB4E80">
        <w:rPr>
          <w:sz w:val="20"/>
          <w:szCs w:val="20"/>
        </w:rPr>
        <w:t>whom</w:t>
      </w:r>
      <w:proofErr w:type="gramEnd"/>
      <w:r w:rsidRPr="00EB4E80">
        <w:rPr>
          <w:sz w:val="20"/>
          <w:szCs w:val="20"/>
        </w:rPr>
        <w:t xml:space="preserve"> pre-record</w:t>
      </w:r>
      <w:r w:rsidR="006E22D8">
        <w:rPr>
          <w:sz w:val="20"/>
          <w:szCs w:val="20"/>
        </w:rPr>
        <w:t>ed</w:t>
      </w:r>
      <w:r w:rsidRPr="00EB4E80">
        <w:rPr>
          <w:sz w:val="20"/>
          <w:szCs w:val="20"/>
        </w:rPr>
        <w:t xml:space="preserve"> video about Seattle is likely to be an annoyance</w:t>
      </w:r>
      <w:r w:rsidR="006E22D8">
        <w:rPr>
          <w:sz w:val="20"/>
          <w:szCs w:val="20"/>
        </w:rPr>
        <w:t>, not an amenity.</w:t>
      </w:r>
    </w:p>
  </w:footnote>
  <w:footnote w:id="3">
    <w:p w14:paraId="4581FE78" w14:textId="30C92525" w:rsidR="0012513A" w:rsidRDefault="0012513A">
      <w:pPr>
        <w:pStyle w:val="FootnoteText"/>
      </w:pPr>
      <w:r w:rsidRPr="00EB4E80">
        <w:rPr>
          <w:rStyle w:val="FootnoteReference"/>
          <w:sz w:val="20"/>
          <w:szCs w:val="20"/>
        </w:rPr>
        <w:footnoteRef/>
      </w:r>
      <w:r w:rsidRPr="00EB4E80">
        <w:rPr>
          <w:sz w:val="20"/>
          <w:szCs w:val="20"/>
        </w:rPr>
        <w:t xml:space="preserve"> Greeters are unnecessary because airport signage directs passengers to ground transit services, where Shuttle Express staffs a customer service desk.</w:t>
      </w:r>
    </w:p>
  </w:footnote>
  <w:footnote w:id="4">
    <w:p w14:paraId="3D79E8E0" w14:textId="580A534F" w:rsidR="0012513A" w:rsidRDefault="0012513A">
      <w:pPr>
        <w:pStyle w:val="FootnoteText"/>
      </w:pPr>
      <w:r>
        <w:rPr>
          <w:rStyle w:val="FootnoteReference"/>
        </w:rPr>
        <w:footnoteRef/>
      </w:r>
      <w:r>
        <w:t xml:space="preserve"> </w:t>
      </w:r>
      <w:r w:rsidRPr="00801509">
        <w:rPr>
          <w:sz w:val="20"/>
          <w:szCs w:val="20"/>
        </w:rPr>
        <w:t>Though it has no effect on this</w:t>
      </w:r>
      <w:r>
        <w:rPr>
          <w:sz w:val="20"/>
          <w:szCs w:val="20"/>
        </w:rPr>
        <w:t xml:space="preserve"> particular</w:t>
      </w:r>
      <w:r w:rsidRPr="00801509">
        <w:rPr>
          <w:sz w:val="20"/>
          <w:szCs w:val="20"/>
        </w:rPr>
        <w:t xml:space="preserve"> citation, </w:t>
      </w:r>
      <w:r>
        <w:rPr>
          <w:sz w:val="20"/>
          <w:szCs w:val="20"/>
        </w:rPr>
        <w:t xml:space="preserve">the Commission should be aware that </w:t>
      </w:r>
      <w:r w:rsidRPr="00801509">
        <w:rPr>
          <w:sz w:val="20"/>
          <w:szCs w:val="20"/>
        </w:rPr>
        <w:t>Order M.V.C. No. 2041</w:t>
      </w:r>
      <w:r>
        <w:rPr>
          <w:sz w:val="20"/>
          <w:szCs w:val="20"/>
        </w:rPr>
        <w:t xml:space="preserve"> was reconsidered and modified by Order </w:t>
      </w:r>
      <w:r w:rsidRPr="00801509">
        <w:rPr>
          <w:sz w:val="20"/>
          <w:szCs w:val="20"/>
        </w:rPr>
        <w:t>M.V.C. No. 2057 on June 24, 1994.</w:t>
      </w:r>
    </w:p>
  </w:footnote>
  <w:footnote w:id="5">
    <w:p w14:paraId="231489A4" w14:textId="46BC587B" w:rsidR="0012513A" w:rsidRDefault="0012513A">
      <w:pPr>
        <w:pStyle w:val="FootnoteText"/>
      </w:pPr>
      <w:r>
        <w:rPr>
          <w:rStyle w:val="FootnoteReference"/>
        </w:rPr>
        <w:footnoteRef/>
      </w:r>
      <w:r>
        <w:t xml:space="preserve"> </w:t>
      </w:r>
      <w:r w:rsidRPr="00EB4E80">
        <w:rPr>
          <w:sz w:val="20"/>
          <w:szCs w:val="20"/>
        </w:rPr>
        <w:t>This factor is a proxy for market demand. Because of new competition from light rail and services such as Uber, demand has sharply declined in recent years.</w:t>
      </w:r>
    </w:p>
  </w:footnote>
  <w:footnote w:id="6">
    <w:p w14:paraId="519ED3CB" w14:textId="55FEB18F" w:rsidR="0012513A" w:rsidRPr="002322CA" w:rsidRDefault="0012513A">
      <w:pPr>
        <w:pStyle w:val="FootnoteText"/>
        <w:rPr>
          <w:sz w:val="20"/>
          <w:szCs w:val="20"/>
        </w:rPr>
      </w:pPr>
      <w:r w:rsidRPr="002322CA">
        <w:rPr>
          <w:rStyle w:val="FootnoteReference"/>
          <w:sz w:val="20"/>
          <w:szCs w:val="20"/>
        </w:rPr>
        <w:footnoteRef/>
      </w:r>
      <w:r w:rsidRPr="002322CA">
        <w:rPr>
          <w:sz w:val="20"/>
          <w:szCs w:val="20"/>
        </w:rPr>
        <w:t xml:space="preserve"> Speedishuttle made no showing that it is actually capable of m</w:t>
      </w:r>
      <w:r>
        <w:rPr>
          <w:sz w:val="20"/>
          <w:szCs w:val="20"/>
        </w:rPr>
        <w:t>eeting this so called guarantee where it serves more than 80 ZIP codes with, initially, only five vans.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0558E" w14:textId="77777777" w:rsidR="0012513A" w:rsidRDefault="0012513A">
    <w:pPr>
      <w:pStyle w:val="Header"/>
    </w:pPr>
  </w:p>
  <w:p w14:paraId="51C2197D" w14:textId="77777777" w:rsidR="0012513A" w:rsidRDefault="0012513A">
    <w:pPr>
      <w:pStyle w:val="Header"/>
    </w:pPr>
  </w:p>
  <w:p w14:paraId="48D33E94" w14:textId="77777777" w:rsidR="0012513A" w:rsidRPr="009D3533" w:rsidRDefault="001251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425"/>
      <w:numFmt w:val="bullet"/>
      <w:lvlText w:val=""/>
      <w:lvlJc w:val="left"/>
      <w:pPr>
        <w:tabs>
          <w:tab w:val="num" w:pos="440"/>
        </w:tabs>
        <w:ind w:left="440" w:hanging="440"/>
      </w:pPr>
      <w:rPr>
        <w:rFonts w:ascii="Wingdings" w:hAnsi="Wingdings" w:hint="default"/>
      </w:rPr>
    </w:lvl>
  </w:abstractNum>
  <w:abstractNum w:abstractNumId="1">
    <w:nsid w:val="03395C0E"/>
    <w:multiLevelType w:val="hybridMultilevel"/>
    <w:tmpl w:val="A7E0BDDE"/>
    <w:lvl w:ilvl="0" w:tplc="D640D108">
      <w:start w:val="1"/>
      <w:numFmt w:val="decimal"/>
      <w:lvlText w:val="%1"/>
      <w:lvlJc w:val="left"/>
      <w:pPr>
        <w:ind w:left="2160" w:hanging="360"/>
      </w:pPr>
      <w:rPr>
        <w:rFonts w:ascii="Times New Roman" w:hAnsi="Times New Roman" w:hint="default"/>
        <w:b w:val="0"/>
        <w:i/>
        <w:color w:val="000000"/>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C02236D"/>
    <w:multiLevelType w:val="hybridMultilevel"/>
    <w:tmpl w:val="C16AB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C1389"/>
    <w:multiLevelType w:val="hybridMultilevel"/>
    <w:tmpl w:val="07080B02"/>
    <w:lvl w:ilvl="0" w:tplc="4A68FC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A70027"/>
    <w:multiLevelType w:val="hybridMultilevel"/>
    <w:tmpl w:val="F10C15AA"/>
    <w:lvl w:ilvl="0" w:tplc="B8A8B8F8">
      <w:start w:val="425"/>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651E4"/>
    <w:multiLevelType w:val="hybridMultilevel"/>
    <w:tmpl w:val="7BFA8E36"/>
    <w:lvl w:ilvl="0" w:tplc="CAFA4B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763380"/>
    <w:multiLevelType w:val="hybridMultilevel"/>
    <w:tmpl w:val="F430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E5DE8"/>
    <w:multiLevelType w:val="multilevel"/>
    <w:tmpl w:val="884E85B2"/>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AD0837"/>
    <w:multiLevelType w:val="hybridMultilevel"/>
    <w:tmpl w:val="0BAC0B4A"/>
    <w:lvl w:ilvl="0" w:tplc="02083B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706864"/>
    <w:multiLevelType w:val="hybridMultilevel"/>
    <w:tmpl w:val="C4E07BFA"/>
    <w:lvl w:ilvl="0" w:tplc="BF04AC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447761"/>
    <w:multiLevelType w:val="hybridMultilevel"/>
    <w:tmpl w:val="9C86477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A17169"/>
    <w:multiLevelType w:val="hybridMultilevel"/>
    <w:tmpl w:val="108C3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3"/>
  </w:num>
  <w:num w:numId="4">
    <w:abstractNumId w:val="8"/>
  </w:num>
  <w:num w:numId="5">
    <w:abstractNumId w:val="4"/>
  </w:num>
  <w:num w:numId="6">
    <w:abstractNumId w:val="9"/>
  </w:num>
  <w:num w:numId="7">
    <w:abstractNumId w:val="7"/>
  </w:num>
  <w:num w:numId="8">
    <w:abstractNumId w:val="2"/>
  </w:num>
  <w:num w:numId="9">
    <w:abstractNumId w:val="5"/>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4A"/>
    <w:rsid w:val="000021BF"/>
    <w:rsid w:val="00005DE9"/>
    <w:rsid w:val="0000797D"/>
    <w:rsid w:val="00012FD4"/>
    <w:rsid w:val="00013910"/>
    <w:rsid w:val="00015D84"/>
    <w:rsid w:val="00016FD7"/>
    <w:rsid w:val="00021C9F"/>
    <w:rsid w:val="00026764"/>
    <w:rsid w:val="0002727E"/>
    <w:rsid w:val="000278F8"/>
    <w:rsid w:val="00032182"/>
    <w:rsid w:val="00033893"/>
    <w:rsid w:val="00037628"/>
    <w:rsid w:val="00040CF4"/>
    <w:rsid w:val="000433FC"/>
    <w:rsid w:val="00044D4C"/>
    <w:rsid w:val="00046E08"/>
    <w:rsid w:val="00052727"/>
    <w:rsid w:val="00055791"/>
    <w:rsid w:val="000563C7"/>
    <w:rsid w:val="00060945"/>
    <w:rsid w:val="00063953"/>
    <w:rsid w:val="0006416D"/>
    <w:rsid w:val="000656F5"/>
    <w:rsid w:val="00065B19"/>
    <w:rsid w:val="000756AC"/>
    <w:rsid w:val="0007578B"/>
    <w:rsid w:val="00076BCC"/>
    <w:rsid w:val="00085DC6"/>
    <w:rsid w:val="0008703D"/>
    <w:rsid w:val="00090B58"/>
    <w:rsid w:val="00091C8C"/>
    <w:rsid w:val="000923BD"/>
    <w:rsid w:val="00096A56"/>
    <w:rsid w:val="0009739D"/>
    <w:rsid w:val="000A45F6"/>
    <w:rsid w:val="000A7BD7"/>
    <w:rsid w:val="000B0612"/>
    <w:rsid w:val="000B2D05"/>
    <w:rsid w:val="000B4594"/>
    <w:rsid w:val="000B4EDE"/>
    <w:rsid w:val="000B7A51"/>
    <w:rsid w:val="000C13B6"/>
    <w:rsid w:val="000C43D1"/>
    <w:rsid w:val="000C4ECC"/>
    <w:rsid w:val="000C7808"/>
    <w:rsid w:val="000D1B68"/>
    <w:rsid w:val="000D1C9D"/>
    <w:rsid w:val="000D3004"/>
    <w:rsid w:val="000D5BC1"/>
    <w:rsid w:val="000D5DD3"/>
    <w:rsid w:val="000D6929"/>
    <w:rsid w:val="000E209A"/>
    <w:rsid w:val="000E437B"/>
    <w:rsid w:val="000E5597"/>
    <w:rsid w:val="000E7CE0"/>
    <w:rsid w:val="000F2194"/>
    <w:rsid w:val="000F45CF"/>
    <w:rsid w:val="00104FB1"/>
    <w:rsid w:val="0010542D"/>
    <w:rsid w:val="00112BD1"/>
    <w:rsid w:val="00112C3B"/>
    <w:rsid w:val="001164A3"/>
    <w:rsid w:val="00116610"/>
    <w:rsid w:val="00122012"/>
    <w:rsid w:val="00123D5E"/>
    <w:rsid w:val="0012513A"/>
    <w:rsid w:val="001274AE"/>
    <w:rsid w:val="0013033F"/>
    <w:rsid w:val="00133CBA"/>
    <w:rsid w:val="00136B25"/>
    <w:rsid w:val="0013728E"/>
    <w:rsid w:val="001415F8"/>
    <w:rsid w:val="0014191C"/>
    <w:rsid w:val="00143038"/>
    <w:rsid w:val="00144C4E"/>
    <w:rsid w:val="00144F08"/>
    <w:rsid w:val="00151C5B"/>
    <w:rsid w:val="001542D6"/>
    <w:rsid w:val="00156074"/>
    <w:rsid w:val="0015688B"/>
    <w:rsid w:val="00161D59"/>
    <w:rsid w:val="001623DA"/>
    <w:rsid w:val="001659A3"/>
    <w:rsid w:val="00170ADC"/>
    <w:rsid w:val="00175DB4"/>
    <w:rsid w:val="00176AEE"/>
    <w:rsid w:val="00183104"/>
    <w:rsid w:val="00183C16"/>
    <w:rsid w:val="00184E39"/>
    <w:rsid w:val="0018693E"/>
    <w:rsid w:val="001A5378"/>
    <w:rsid w:val="001B0AC2"/>
    <w:rsid w:val="001B3690"/>
    <w:rsid w:val="001B52B2"/>
    <w:rsid w:val="001B53BD"/>
    <w:rsid w:val="001B547A"/>
    <w:rsid w:val="001B79AA"/>
    <w:rsid w:val="001B7E68"/>
    <w:rsid w:val="001C30DC"/>
    <w:rsid w:val="001C3987"/>
    <w:rsid w:val="001C4F55"/>
    <w:rsid w:val="001C50B8"/>
    <w:rsid w:val="001C5CD3"/>
    <w:rsid w:val="001C78AB"/>
    <w:rsid w:val="001D0B2D"/>
    <w:rsid w:val="001D419E"/>
    <w:rsid w:val="001D611D"/>
    <w:rsid w:val="001E0234"/>
    <w:rsid w:val="001E1FDF"/>
    <w:rsid w:val="001E236B"/>
    <w:rsid w:val="001E4C74"/>
    <w:rsid w:val="001F5BDA"/>
    <w:rsid w:val="001F7C50"/>
    <w:rsid w:val="00201134"/>
    <w:rsid w:val="00202EB7"/>
    <w:rsid w:val="0020569C"/>
    <w:rsid w:val="00206737"/>
    <w:rsid w:val="00206BE0"/>
    <w:rsid w:val="00207311"/>
    <w:rsid w:val="00211E0A"/>
    <w:rsid w:val="00212F26"/>
    <w:rsid w:val="00214444"/>
    <w:rsid w:val="00214D20"/>
    <w:rsid w:val="00216874"/>
    <w:rsid w:val="00221AC5"/>
    <w:rsid w:val="00221C95"/>
    <w:rsid w:val="0022466C"/>
    <w:rsid w:val="00225D3C"/>
    <w:rsid w:val="0022647B"/>
    <w:rsid w:val="002270F3"/>
    <w:rsid w:val="00230478"/>
    <w:rsid w:val="00231299"/>
    <w:rsid w:val="00231638"/>
    <w:rsid w:val="002322CA"/>
    <w:rsid w:val="00236E01"/>
    <w:rsid w:val="00244E5E"/>
    <w:rsid w:val="00244F76"/>
    <w:rsid w:val="00245524"/>
    <w:rsid w:val="00246E6A"/>
    <w:rsid w:val="002473CD"/>
    <w:rsid w:val="0024769C"/>
    <w:rsid w:val="00247726"/>
    <w:rsid w:val="00250AAE"/>
    <w:rsid w:val="0025126D"/>
    <w:rsid w:val="002548E0"/>
    <w:rsid w:val="002569DA"/>
    <w:rsid w:val="00257B54"/>
    <w:rsid w:val="00260706"/>
    <w:rsid w:val="0026111F"/>
    <w:rsid w:val="00264577"/>
    <w:rsid w:val="00266D42"/>
    <w:rsid w:val="00270497"/>
    <w:rsid w:val="00270A2C"/>
    <w:rsid w:val="00272A94"/>
    <w:rsid w:val="00277385"/>
    <w:rsid w:val="00284361"/>
    <w:rsid w:val="00285348"/>
    <w:rsid w:val="0028563D"/>
    <w:rsid w:val="00292DED"/>
    <w:rsid w:val="0029301C"/>
    <w:rsid w:val="002934AD"/>
    <w:rsid w:val="00293DCF"/>
    <w:rsid w:val="002944B2"/>
    <w:rsid w:val="0029752F"/>
    <w:rsid w:val="00297BD9"/>
    <w:rsid w:val="002A1DF6"/>
    <w:rsid w:val="002A2E95"/>
    <w:rsid w:val="002A6B14"/>
    <w:rsid w:val="002B0021"/>
    <w:rsid w:val="002B2D82"/>
    <w:rsid w:val="002B35D4"/>
    <w:rsid w:val="002B3F76"/>
    <w:rsid w:val="002B5EB4"/>
    <w:rsid w:val="002B7EBA"/>
    <w:rsid w:val="002C76C8"/>
    <w:rsid w:val="002D42CB"/>
    <w:rsid w:val="002E0E57"/>
    <w:rsid w:val="002E5E85"/>
    <w:rsid w:val="002E6EF3"/>
    <w:rsid w:val="002F003F"/>
    <w:rsid w:val="002F0092"/>
    <w:rsid w:val="002F3031"/>
    <w:rsid w:val="002F3A4C"/>
    <w:rsid w:val="002F5A8E"/>
    <w:rsid w:val="002F6FC6"/>
    <w:rsid w:val="003009D4"/>
    <w:rsid w:val="00302248"/>
    <w:rsid w:val="0030232E"/>
    <w:rsid w:val="00304CD0"/>
    <w:rsid w:val="00304E20"/>
    <w:rsid w:val="003070E4"/>
    <w:rsid w:val="00311250"/>
    <w:rsid w:val="00315B89"/>
    <w:rsid w:val="003202D1"/>
    <w:rsid w:val="00321314"/>
    <w:rsid w:val="003217E0"/>
    <w:rsid w:val="003225D8"/>
    <w:rsid w:val="0032390E"/>
    <w:rsid w:val="0032423C"/>
    <w:rsid w:val="003256E6"/>
    <w:rsid w:val="00326096"/>
    <w:rsid w:val="00326333"/>
    <w:rsid w:val="00327562"/>
    <w:rsid w:val="00332FE2"/>
    <w:rsid w:val="003334BD"/>
    <w:rsid w:val="003345D7"/>
    <w:rsid w:val="00334A1A"/>
    <w:rsid w:val="0033529A"/>
    <w:rsid w:val="003359F7"/>
    <w:rsid w:val="0034064A"/>
    <w:rsid w:val="00343BF2"/>
    <w:rsid w:val="00343C90"/>
    <w:rsid w:val="003440DB"/>
    <w:rsid w:val="00347523"/>
    <w:rsid w:val="00347C1B"/>
    <w:rsid w:val="00351D03"/>
    <w:rsid w:val="00355CB7"/>
    <w:rsid w:val="003607D9"/>
    <w:rsid w:val="00364666"/>
    <w:rsid w:val="00364A9B"/>
    <w:rsid w:val="003667DE"/>
    <w:rsid w:val="00367387"/>
    <w:rsid w:val="003709C9"/>
    <w:rsid w:val="00375AAE"/>
    <w:rsid w:val="00376F3B"/>
    <w:rsid w:val="00381743"/>
    <w:rsid w:val="00382663"/>
    <w:rsid w:val="00387B30"/>
    <w:rsid w:val="00390B41"/>
    <w:rsid w:val="003911A6"/>
    <w:rsid w:val="00393A36"/>
    <w:rsid w:val="003A0D64"/>
    <w:rsid w:val="003A5072"/>
    <w:rsid w:val="003B18BF"/>
    <w:rsid w:val="003B439B"/>
    <w:rsid w:val="003B7F28"/>
    <w:rsid w:val="003B7FCA"/>
    <w:rsid w:val="003C2F96"/>
    <w:rsid w:val="003C4E7E"/>
    <w:rsid w:val="003C7FEE"/>
    <w:rsid w:val="003D1FD5"/>
    <w:rsid w:val="003D2AE8"/>
    <w:rsid w:val="003E0912"/>
    <w:rsid w:val="003E1E71"/>
    <w:rsid w:val="003E2D6E"/>
    <w:rsid w:val="003E45B7"/>
    <w:rsid w:val="003E5617"/>
    <w:rsid w:val="003E6E39"/>
    <w:rsid w:val="003F2E85"/>
    <w:rsid w:val="003F6B9C"/>
    <w:rsid w:val="00400BBD"/>
    <w:rsid w:val="0040125B"/>
    <w:rsid w:val="00402FE3"/>
    <w:rsid w:val="004046D6"/>
    <w:rsid w:val="00405767"/>
    <w:rsid w:val="004079A0"/>
    <w:rsid w:val="00407D11"/>
    <w:rsid w:val="0041109D"/>
    <w:rsid w:val="00411B3C"/>
    <w:rsid w:val="00416A80"/>
    <w:rsid w:val="0041714F"/>
    <w:rsid w:val="0042091E"/>
    <w:rsid w:val="00424405"/>
    <w:rsid w:val="00426FEE"/>
    <w:rsid w:val="004279A6"/>
    <w:rsid w:val="004359E3"/>
    <w:rsid w:val="0044242D"/>
    <w:rsid w:val="00447F22"/>
    <w:rsid w:val="004509D9"/>
    <w:rsid w:val="00453185"/>
    <w:rsid w:val="00454D76"/>
    <w:rsid w:val="00455947"/>
    <w:rsid w:val="00456019"/>
    <w:rsid w:val="0045652C"/>
    <w:rsid w:val="00461519"/>
    <w:rsid w:val="00464057"/>
    <w:rsid w:val="00465035"/>
    <w:rsid w:val="00470F8A"/>
    <w:rsid w:val="004711B6"/>
    <w:rsid w:val="004718D1"/>
    <w:rsid w:val="00472BA5"/>
    <w:rsid w:val="00473E66"/>
    <w:rsid w:val="00483E57"/>
    <w:rsid w:val="00494513"/>
    <w:rsid w:val="00495FA7"/>
    <w:rsid w:val="004A095B"/>
    <w:rsid w:val="004A10A1"/>
    <w:rsid w:val="004A1DA8"/>
    <w:rsid w:val="004A20B0"/>
    <w:rsid w:val="004A2CEC"/>
    <w:rsid w:val="004A3EAB"/>
    <w:rsid w:val="004A5472"/>
    <w:rsid w:val="004B0786"/>
    <w:rsid w:val="004B29BB"/>
    <w:rsid w:val="004B6686"/>
    <w:rsid w:val="004C1D76"/>
    <w:rsid w:val="004C1D83"/>
    <w:rsid w:val="004C39B7"/>
    <w:rsid w:val="004C3DDF"/>
    <w:rsid w:val="004C7421"/>
    <w:rsid w:val="004D2AED"/>
    <w:rsid w:val="004D474B"/>
    <w:rsid w:val="004D5ACA"/>
    <w:rsid w:val="004D783D"/>
    <w:rsid w:val="004E1866"/>
    <w:rsid w:val="004E64EA"/>
    <w:rsid w:val="004E7312"/>
    <w:rsid w:val="004E7A29"/>
    <w:rsid w:val="004F1D0F"/>
    <w:rsid w:val="004F453B"/>
    <w:rsid w:val="004F572C"/>
    <w:rsid w:val="004F6585"/>
    <w:rsid w:val="00500980"/>
    <w:rsid w:val="00500C29"/>
    <w:rsid w:val="00500D32"/>
    <w:rsid w:val="005012BA"/>
    <w:rsid w:val="00503349"/>
    <w:rsid w:val="005044A9"/>
    <w:rsid w:val="00505099"/>
    <w:rsid w:val="00506C53"/>
    <w:rsid w:val="00506ECB"/>
    <w:rsid w:val="005179A0"/>
    <w:rsid w:val="0052067A"/>
    <w:rsid w:val="0052158D"/>
    <w:rsid w:val="005221B6"/>
    <w:rsid w:val="00524CAE"/>
    <w:rsid w:val="00530766"/>
    <w:rsid w:val="00530FA7"/>
    <w:rsid w:val="00531AB4"/>
    <w:rsid w:val="00532EF6"/>
    <w:rsid w:val="0053742F"/>
    <w:rsid w:val="00540671"/>
    <w:rsid w:val="00540BC1"/>
    <w:rsid w:val="005442F9"/>
    <w:rsid w:val="005503FA"/>
    <w:rsid w:val="005517C3"/>
    <w:rsid w:val="005517D2"/>
    <w:rsid w:val="00555CC8"/>
    <w:rsid w:val="005578EC"/>
    <w:rsid w:val="0056633B"/>
    <w:rsid w:val="00571606"/>
    <w:rsid w:val="00573357"/>
    <w:rsid w:val="00576EA8"/>
    <w:rsid w:val="00577DDF"/>
    <w:rsid w:val="005802E7"/>
    <w:rsid w:val="0058313A"/>
    <w:rsid w:val="005840DB"/>
    <w:rsid w:val="005872C0"/>
    <w:rsid w:val="005917E4"/>
    <w:rsid w:val="00593462"/>
    <w:rsid w:val="00593782"/>
    <w:rsid w:val="00595D2C"/>
    <w:rsid w:val="00596134"/>
    <w:rsid w:val="00596B7B"/>
    <w:rsid w:val="005A0029"/>
    <w:rsid w:val="005A027B"/>
    <w:rsid w:val="005A0297"/>
    <w:rsid w:val="005A2154"/>
    <w:rsid w:val="005A2790"/>
    <w:rsid w:val="005A3825"/>
    <w:rsid w:val="005B08D7"/>
    <w:rsid w:val="005B0CC2"/>
    <w:rsid w:val="005B1AD4"/>
    <w:rsid w:val="005B4B42"/>
    <w:rsid w:val="005B4BBE"/>
    <w:rsid w:val="005B71C7"/>
    <w:rsid w:val="005B7A86"/>
    <w:rsid w:val="005C1759"/>
    <w:rsid w:val="005C439A"/>
    <w:rsid w:val="005C57B0"/>
    <w:rsid w:val="005D30FD"/>
    <w:rsid w:val="005D4AAE"/>
    <w:rsid w:val="005D59A8"/>
    <w:rsid w:val="005D61E8"/>
    <w:rsid w:val="005E240B"/>
    <w:rsid w:val="005E2ADE"/>
    <w:rsid w:val="005E3057"/>
    <w:rsid w:val="005F0D08"/>
    <w:rsid w:val="005F0F63"/>
    <w:rsid w:val="005F4DB2"/>
    <w:rsid w:val="005F6431"/>
    <w:rsid w:val="00602B02"/>
    <w:rsid w:val="006039D4"/>
    <w:rsid w:val="00605E0F"/>
    <w:rsid w:val="00606429"/>
    <w:rsid w:val="00607AB3"/>
    <w:rsid w:val="00610155"/>
    <w:rsid w:val="00610552"/>
    <w:rsid w:val="0061232B"/>
    <w:rsid w:val="0061332A"/>
    <w:rsid w:val="00614672"/>
    <w:rsid w:val="006228B9"/>
    <w:rsid w:val="00625047"/>
    <w:rsid w:val="00631796"/>
    <w:rsid w:val="00634483"/>
    <w:rsid w:val="006349B5"/>
    <w:rsid w:val="00637645"/>
    <w:rsid w:val="00640614"/>
    <w:rsid w:val="00642185"/>
    <w:rsid w:val="0064563C"/>
    <w:rsid w:val="00653FEA"/>
    <w:rsid w:val="006554A4"/>
    <w:rsid w:val="00662EBF"/>
    <w:rsid w:val="0066569C"/>
    <w:rsid w:val="00665A59"/>
    <w:rsid w:val="00667475"/>
    <w:rsid w:val="00673423"/>
    <w:rsid w:val="006734F7"/>
    <w:rsid w:val="00674EB9"/>
    <w:rsid w:val="00675206"/>
    <w:rsid w:val="00676AD5"/>
    <w:rsid w:val="006865A4"/>
    <w:rsid w:val="00691CCF"/>
    <w:rsid w:val="006A04EA"/>
    <w:rsid w:val="006A19F9"/>
    <w:rsid w:val="006A2181"/>
    <w:rsid w:val="006A384A"/>
    <w:rsid w:val="006A3FCD"/>
    <w:rsid w:val="006A5166"/>
    <w:rsid w:val="006A521E"/>
    <w:rsid w:val="006A538F"/>
    <w:rsid w:val="006A5AD5"/>
    <w:rsid w:val="006A7030"/>
    <w:rsid w:val="006B01F8"/>
    <w:rsid w:val="006B0D7F"/>
    <w:rsid w:val="006B1B70"/>
    <w:rsid w:val="006C1B3F"/>
    <w:rsid w:val="006C34B3"/>
    <w:rsid w:val="006C4877"/>
    <w:rsid w:val="006C55F0"/>
    <w:rsid w:val="006C562A"/>
    <w:rsid w:val="006C5A21"/>
    <w:rsid w:val="006D050E"/>
    <w:rsid w:val="006D19A8"/>
    <w:rsid w:val="006E1931"/>
    <w:rsid w:val="006E22D8"/>
    <w:rsid w:val="006E2602"/>
    <w:rsid w:val="006E398F"/>
    <w:rsid w:val="006E6C99"/>
    <w:rsid w:val="006E7DF4"/>
    <w:rsid w:val="006F2164"/>
    <w:rsid w:val="006F2849"/>
    <w:rsid w:val="006F2EBE"/>
    <w:rsid w:val="00700F4D"/>
    <w:rsid w:val="00703B2D"/>
    <w:rsid w:val="0071020B"/>
    <w:rsid w:val="00711414"/>
    <w:rsid w:val="00713E77"/>
    <w:rsid w:val="00715219"/>
    <w:rsid w:val="0072235D"/>
    <w:rsid w:val="0072404C"/>
    <w:rsid w:val="0072729A"/>
    <w:rsid w:val="0072769B"/>
    <w:rsid w:val="007347BC"/>
    <w:rsid w:val="0073573C"/>
    <w:rsid w:val="00746DEC"/>
    <w:rsid w:val="0074718A"/>
    <w:rsid w:val="007528C0"/>
    <w:rsid w:val="00752974"/>
    <w:rsid w:val="0075771B"/>
    <w:rsid w:val="007603E0"/>
    <w:rsid w:val="0076167F"/>
    <w:rsid w:val="00762E36"/>
    <w:rsid w:val="00763A64"/>
    <w:rsid w:val="00763B58"/>
    <w:rsid w:val="00763C59"/>
    <w:rsid w:val="00764BA8"/>
    <w:rsid w:val="007664E6"/>
    <w:rsid w:val="00766CD2"/>
    <w:rsid w:val="007721F1"/>
    <w:rsid w:val="00772578"/>
    <w:rsid w:val="00773A7D"/>
    <w:rsid w:val="00782D50"/>
    <w:rsid w:val="00783261"/>
    <w:rsid w:val="00783FE8"/>
    <w:rsid w:val="0078461C"/>
    <w:rsid w:val="00785765"/>
    <w:rsid w:val="00785BCF"/>
    <w:rsid w:val="00786874"/>
    <w:rsid w:val="00786C32"/>
    <w:rsid w:val="00786D6F"/>
    <w:rsid w:val="0078753A"/>
    <w:rsid w:val="00794A29"/>
    <w:rsid w:val="007971FF"/>
    <w:rsid w:val="00797C64"/>
    <w:rsid w:val="007A0A74"/>
    <w:rsid w:val="007A154E"/>
    <w:rsid w:val="007A4851"/>
    <w:rsid w:val="007A7165"/>
    <w:rsid w:val="007B0680"/>
    <w:rsid w:val="007B07FA"/>
    <w:rsid w:val="007B2B61"/>
    <w:rsid w:val="007B2FF4"/>
    <w:rsid w:val="007B37A5"/>
    <w:rsid w:val="007B6ECD"/>
    <w:rsid w:val="007C2FE2"/>
    <w:rsid w:val="007C3877"/>
    <w:rsid w:val="007C463F"/>
    <w:rsid w:val="007C726F"/>
    <w:rsid w:val="007C7626"/>
    <w:rsid w:val="007D289A"/>
    <w:rsid w:val="007D2A8E"/>
    <w:rsid w:val="007D2F19"/>
    <w:rsid w:val="007D482D"/>
    <w:rsid w:val="007D5571"/>
    <w:rsid w:val="007E01D8"/>
    <w:rsid w:val="007E0CB3"/>
    <w:rsid w:val="007E437F"/>
    <w:rsid w:val="007E5B60"/>
    <w:rsid w:val="007E6AF7"/>
    <w:rsid w:val="007F0E20"/>
    <w:rsid w:val="007F3A8A"/>
    <w:rsid w:val="007F4235"/>
    <w:rsid w:val="00801509"/>
    <w:rsid w:val="00802806"/>
    <w:rsid w:val="00806D9E"/>
    <w:rsid w:val="0080780F"/>
    <w:rsid w:val="0081013C"/>
    <w:rsid w:val="008133EB"/>
    <w:rsid w:val="00813FEE"/>
    <w:rsid w:val="008165C3"/>
    <w:rsid w:val="00816799"/>
    <w:rsid w:val="00822167"/>
    <w:rsid w:val="0082362F"/>
    <w:rsid w:val="00823C65"/>
    <w:rsid w:val="00826132"/>
    <w:rsid w:val="00830C3E"/>
    <w:rsid w:val="00833FE1"/>
    <w:rsid w:val="008340E0"/>
    <w:rsid w:val="0083489A"/>
    <w:rsid w:val="00840BFC"/>
    <w:rsid w:val="00842015"/>
    <w:rsid w:val="008464F9"/>
    <w:rsid w:val="00850A8C"/>
    <w:rsid w:val="008566E8"/>
    <w:rsid w:val="00856C6B"/>
    <w:rsid w:val="008604A3"/>
    <w:rsid w:val="00861685"/>
    <w:rsid w:val="00862BDB"/>
    <w:rsid w:val="00866E21"/>
    <w:rsid w:val="00871616"/>
    <w:rsid w:val="0087371C"/>
    <w:rsid w:val="00880D4E"/>
    <w:rsid w:val="0088147F"/>
    <w:rsid w:val="00882046"/>
    <w:rsid w:val="00887C89"/>
    <w:rsid w:val="00894EDC"/>
    <w:rsid w:val="008A024F"/>
    <w:rsid w:val="008A12D3"/>
    <w:rsid w:val="008A1BFC"/>
    <w:rsid w:val="008A2049"/>
    <w:rsid w:val="008A22AE"/>
    <w:rsid w:val="008A7E4B"/>
    <w:rsid w:val="008A7E64"/>
    <w:rsid w:val="008B0A6E"/>
    <w:rsid w:val="008B2AD8"/>
    <w:rsid w:val="008B3A1E"/>
    <w:rsid w:val="008B4CB1"/>
    <w:rsid w:val="008B574A"/>
    <w:rsid w:val="008B64A6"/>
    <w:rsid w:val="008B7697"/>
    <w:rsid w:val="008B792E"/>
    <w:rsid w:val="008C15BF"/>
    <w:rsid w:val="008C1B44"/>
    <w:rsid w:val="008C2520"/>
    <w:rsid w:val="008C4ECE"/>
    <w:rsid w:val="008C5174"/>
    <w:rsid w:val="008C54BB"/>
    <w:rsid w:val="008D1D55"/>
    <w:rsid w:val="008D5DAD"/>
    <w:rsid w:val="008D6349"/>
    <w:rsid w:val="008E2F4A"/>
    <w:rsid w:val="008E51D2"/>
    <w:rsid w:val="008F2639"/>
    <w:rsid w:val="008F2844"/>
    <w:rsid w:val="008F45A4"/>
    <w:rsid w:val="00900136"/>
    <w:rsid w:val="0090240E"/>
    <w:rsid w:val="00906259"/>
    <w:rsid w:val="009164D0"/>
    <w:rsid w:val="0092764A"/>
    <w:rsid w:val="00927B8F"/>
    <w:rsid w:val="00930B90"/>
    <w:rsid w:val="00931D9B"/>
    <w:rsid w:val="00932204"/>
    <w:rsid w:val="00932DB5"/>
    <w:rsid w:val="00933689"/>
    <w:rsid w:val="0093424E"/>
    <w:rsid w:val="00935D63"/>
    <w:rsid w:val="009407C3"/>
    <w:rsid w:val="009416DD"/>
    <w:rsid w:val="00941F1E"/>
    <w:rsid w:val="00942B9F"/>
    <w:rsid w:val="00945E15"/>
    <w:rsid w:val="00946BE0"/>
    <w:rsid w:val="00950CDF"/>
    <w:rsid w:val="009517D4"/>
    <w:rsid w:val="00951B7C"/>
    <w:rsid w:val="00953C0C"/>
    <w:rsid w:val="00954818"/>
    <w:rsid w:val="00955221"/>
    <w:rsid w:val="0095547A"/>
    <w:rsid w:val="00961BA8"/>
    <w:rsid w:val="00963B9A"/>
    <w:rsid w:val="00963F36"/>
    <w:rsid w:val="00971EB0"/>
    <w:rsid w:val="00973540"/>
    <w:rsid w:val="009744D6"/>
    <w:rsid w:val="0098388F"/>
    <w:rsid w:val="00987540"/>
    <w:rsid w:val="009926BD"/>
    <w:rsid w:val="009931A7"/>
    <w:rsid w:val="00996AF4"/>
    <w:rsid w:val="00997D57"/>
    <w:rsid w:val="009A29B7"/>
    <w:rsid w:val="009A2F01"/>
    <w:rsid w:val="009A39EC"/>
    <w:rsid w:val="009A472D"/>
    <w:rsid w:val="009A491E"/>
    <w:rsid w:val="009A71C2"/>
    <w:rsid w:val="009B14E4"/>
    <w:rsid w:val="009B1544"/>
    <w:rsid w:val="009B1FE3"/>
    <w:rsid w:val="009B51C1"/>
    <w:rsid w:val="009C0674"/>
    <w:rsid w:val="009C44FD"/>
    <w:rsid w:val="009C710B"/>
    <w:rsid w:val="009C76DA"/>
    <w:rsid w:val="009D18C3"/>
    <w:rsid w:val="009D3150"/>
    <w:rsid w:val="009D3533"/>
    <w:rsid w:val="009E0175"/>
    <w:rsid w:val="009E36A5"/>
    <w:rsid w:val="009E3A25"/>
    <w:rsid w:val="009E3A92"/>
    <w:rsid w:val="009F550B"/>
    <w:rsid w:val="00A0228B"/>
    <w:rsid w:val="00A050CA"/>
    <w:rsid w:val="00A10A2C"/>
    <w:rsid w:val="00A11332"/>
    <w:rsid w:val="00A120EE"/>
    <w:rsid w:val="00A1289F"/>
    <w:rsid w:val="00A168C5"/>
    <w:rsid w:val="00A20C73"/>
    <w:rsid w:val="00A24ABD"/>
    <w:rsid w:val="00A40420"/>
    <w:rsid w:val="00A41686"/>
    <w:rsid w:val="00A5138D"/>
    <w:rsid w:val="00A5278C"/>
    <w:rsid w:val="00A55716"/>
    <w:rsid w:val="00A5580F"/>
    <w:rsid w:val="00A559FA"/>
    <w:rsid w:val="00A6050E"/>
    <w:rsid w:val="00A60D6A"/>
    <w:rsid w:val="00A63AF8"/>
    <w:rsid w:val="00A672E7"/>
    <w:rsid w:val="00A71890"/>
    <w:rsid w:val="00A73358"/>
    <w:rsid w:val="00A73FD3"/>
    <w:rsid w:val="00A75237"/>
    <w:rsid w:val="00A7791E"/>
    <w:rsid w:val="00A77A7B"/>
    <w:rsid w:val="00A82D5E"/>
    <w:rsid w:val="00A86611"/>
    <w:rsid w:val="00A952DC"/>
    <w:rsid w:val="00AA3F49"/>
    <w:rsid w:val="00AA4B51"/>
    <w:rsid w:val="00AA6A98"/>
    <w:rsid w:val="00AB01C1"/>
    <w:rsid w:val="00AB06A7"/>
    <w:rsid w:val="00AB14BC"/>
    <w:rsid w:val="00AB1DC7"/>
    <w:rsid w:val="00AB22F5"/>
    <w:rsid w:val="00AB2A17"/>
    <w:rsid w:val="00AB3A59"/>
    <w:rsid w:val="00AB77A4"/>
    <w:rsid w:val="00AC1E58"/>
    <w:rsid w:val="00AC1EA2"/>
    <w:rsid w:val="00AC3024"/>
    <w:rsid w:val="00AC3373"/>
    <w:rsid w:val="00AC33AD"/>
    <w:rsid w:val="00AC4808"/>
    <w:rsid w:val="00AC59AE"/>
    <w:rsid w:val="00AC6ED7"/>
    <w:rsid w:val="00AC767F"/>
    <w:rsid w:val="00AD0E26"/>
    <w:rsid w:val="00AD4A09"/>
    <w:rsid w:val="00AE3F90"/>
    <w:rsid w:val="00AE58AB"/>
    <w:rsid w:val="00AE7BAC"/>
    <w:rsid w:val="00AF4392"/>
    <w:rsid w:val="00AF518B"/>
    <w:rsid w:val="00B026E0"/>
    <w:rsid w:val="00B10E2C"/>
    <w:rsid w:val="00B1200A"/>
    <w:rsid w:val="00B1689A"/>
    <w:rsid w:val="00B21ECA"/>
    <w:rsid w:val="00B24EF3"/>
    <w:rsid w:val="00B27381"/>
    <w:rsid w:val="00B27C39"/>
    <w:rsid w:val="00B347EC"/>
    <w:rsid w:val="00B42C9E"/>
    <w:rsid w:val="00B4374C"/>
    <w:rsid w:val="00B44376"/>
    <w:rsid w:val="00B44ADF"/>
    <w:rsid w:val="00B557ED"/>
    <w:rsid w:val="00B56A18"/>
    <w:rsid w:val="00B630FE"/>
    <w:rsid w:val="00B706DE"/>
    <w:rsid w:val="00B72CCD"/>
    <w:rsid w:val="00B7769E"/>
    <w:rsid w:val="00B81ED4"/>
    <w:rsid w:val="00B848F0"/>
    <w:rsid w:val="00B84F8D"/>
    <w:rsid w:val="00B91DB2"/>
    <w:rsid w:val="00B929AB"/>
    <w:rsid w:val="00B92CA9"/>
    <w:rsid w:val="00B948B8"/>
    <w:rsid w:val="00B963ED"/>
    <w:rsid w:val="00BA10A4"/>
    <w:rsid w:val="00BA2D02"/>
    <w:rsid w:val="00BA45FD"/>
    <w:rsid w:val="00BA754B"/>
    <w:rsid w:val="00BB1D3F"/>
    <w:rsid w:val="00BB224F"/>
    <w:rsid w:val="00BB2E09"/>
    <w:rsid w:val="00BB755E"/>
    <w:rsid w:val="00BB7DED"/>
    <w:rsid w:val="00BC1788"/>
    <w:rsid w:val="00BC33DF"/>
    <w:rsid w:val="00BC4E9D"/>
    <w:rsid w:val="00BC5E1B"/>
    <w:rsid w:val="00BC706C"/>
    <w:rsid w:val="00BD4131"/>
    <w:rsid w:val="00BD4E8A"/>
    <w:rsid w:val="00BD73A9"/>
    <w:rsid w:val="00BE0FCF"/>
    <w:rsid w:val="00BE1EA4"/>
    <w:rsid w:val="00BE4145"/>
    <w:rsid w:val="00BE6890"/>
    <w:rsid w:val="00BE7490"/>
    <w:rsid w:val="00BF1E48"/>
    <w:rsid w:val="00BF1FC7"/>
    <w:rsid w:val="00BF3E3C"/>
    <w:rsid w:val="00BF43BE"/>
    <w:rsid w:val="00C00039"/>
    <w:rsid w:val="00C00E12"/>
    <w:rsid w:val="00C05458"/>
    <w:rsid w:val="00C07435"/>
    <w:rsid w:val="00C101DA"/>
    <w:rsid w:val="00C103E4"/>
    <w:rsid w:val="00C135BF"/>
    <w:rsid w:val="00C16FB0"/>
    <w:rsid w:val="00C1704A"/>
    <w:rsid w:val="00C20C1F"/>
    <w:rsid w:val="00C22DD6"/>
    <w:rsid w:val="00C248F5"/>
    <w:rsid w:val="00C257A2"/>
    <w:rsid w:val="00C25A81"/>
    <w:rsid w:val="00C26D1B"/>
    <w:rsid w:val="00C2706D"/>
    <w:rsid w:val="00C37925"/>
    <w:rsid w:val="00C40B83"/>
    <w:rsid w:val="00C4297A"/>
    <w:rsid w:val="00C45D5B"/>
    <w:rsid w:val="00C46669"/>
    <w:rsid w:val="00C50D6D"/>
    <w:rsid w:val="00C514C4"/>
    <w:rsid w:val="00C52443"/>
    <w:rsid w:val="00C526AF"/>
    <w:rsid w:val="00C53F1F"/>
    <w:rsid w:val="00C55D66"/>
    <w:rsid w:val="00C645DA"/>
    <w:rsid w:val="00C85E06"/>
    <w:rsid w:val="00C87709"/>
    <w:rsid w:val="00C9051B"/>
    <w:rsid w:val="00C909CF"/>
    <w:rsid w:val="00C9583F"/>
    <w:rsid w:val="00C9642D"/>
    <w:rsid w:val="00C964E4"/>
    <w:rsid w:val="00C96CB7"/>
    <w:rsid w:val="00CA0900"/>
    <w:rsid w:val="00CA79A6"/>
    <w:rsid w:val="00CA7E54"/>
    <w:rsid w:val="00CA7FB0"/>
    <w:rsid w:val="00CB01CD"/>
    <w:rsid w:val="00CB4C82"/>
    <w:rsid w:val="00CB7DB2"/>
    <w:rsid w:val="00CC439A"/>
    <w:rsid w:val="00CD51C6"/>
    <w:rsid w:val="00CD5F55"/>
    <w:rsid w:val="00CE1469"/>
    <w:rsid w:val="00CE2237"/>
    <w:rsid w:val="00CE643B"/>
    <w:rsid w:val="00CE7FC0"/>
    <w:rsid w:val="00CF7CB6"/>
    <w:rsid w:val="00D01F2F"/>
    <w:rsid w:val="00D11FAB"/>
    <w:rsid w:val="00D13929"/>
    <w:rsid w:val="00D226E4"/>
    <w:rsid w:val="00D2323B"/>
    <w:rsid w:val="00D23B94"/>
    <w:rsid w:val="00D260A7"/>
    <w:rsid w:val="00D26AA0"/>
    <w:rsid w:val="00D277C9"/>
    <w:rsid w:val="00D309C6"/>
    <w:rsid w:val="00D332C8"/>
    <w:rsid w:val="00D345E2"/>
    <w:rsid w:val="00D35CC2"/>
    <w:rsid w:val="00D42821"/>
    <w:rsid w:val="00D450BF"/>
    <w:rsid w:val="00D45F87"/>
    <w:rsid w:val="00D50EE8"/>
    <w:rsid w:val="00D50FC7"/>
    <w:rsid w:val="00D51108"/>
    <w:rsid w:val="00D55405"/>
    <w:rsid w:val="00D6064C"/>
    <w:rsid w:val="00D633B2"/>
    <w:rsid w:val="00D633B4"/>
    <w:rsid w:val="00D641F4"/>
    <w:rsid w:val="00D65790"/>
    <w:rsid w:val="00D70722"/>
    <w:rsid w:val="00D71D6E"/>
    <w:rsid w:val="00D728DC"/>
    <w:rsid w:val="00D74576"/>
    <w:rsid w:val="00D814FD"/>
    <w:rsid w:val="00D81BD4"/>
    <w:rsid w:val="00D83DB0"/>
    <w:rsid w:val="00D853F0"/>
    <w:rsid w:val="00D85B47"/>
    <w:rsid w:val="00D86C0D"/>
    <w:rsid w:val="00D93962"/>
    <w:rsid w:val="00D95B5C"/>
    <w:rsid w:val="00D95E34"/>
    <w:rsid w:val="00D96B51"/>
    <w:rsid w:val="00D96BFD"/>
    <w:rsid w:val="00D97782"/>
    <w:rsid w:val="00DA1AA6"/>
    <w:rsid w:val="00DA4264"/>
    <w:rsid w:val="00DB08A1"/>
    <w:rsid w:val="00DB10F9"/>
    <w:rsid w:val="00DB1403"/>
    <w:rsid w:val="00DB287A"/>
    <w:rsid w:val="00DB7851"/>
    <w:rsid w:val="00DB7A43"/>
    <w:rsid w:val="00DC17F6"/>
    <w:rsid w:val="00DC27AD"/>
    <w:rsid w:val="00DC4A9E"/>
    <w:rsid w:val="00DC63F8"/>
    <w:rsid w:val="00DC67A4"/>
    <w:rsid w:val="00DD2348"/>
    <w:rsid w:val="00DD2D6F"/>
    <w:rsid w:val="00DD647B"/>
    <w:rsid w:val="00DD6BE4"/>
    <w:rsid w:val="00DE3ABF"/>
    <w:rsid w:val="00DE4E2D"/>
    <w:rsid w:val="00DE6590"/>
    <w:rsid w:val="00DE7154"/>
    <w:rsid w:val="00DF2279"/>
    <w:rsid w:val="00DF6204"/>
    <w:rsid w:val="00DF6796"/>
    <w:rsid w:val="00DF6C01"/>
    <w:rsid w:val="00DF77A3"/>
    <w:rsid w:val="00DF77AB"/>
    <w:rsid w:val="00E01E1D"/>
    <w:rsid w:val="00E01F24"/>
    <w:rsid w:val="00E024FB"/>
    <w:rsid w:val="00E04D61"/>
    <w:rsid w:val="00E10D7E"/>
    <w:rsid w:val="00E10DC7"/>
    <w:rsid w:val="00E12618"/>
    <w:rsid w:val="00E13C4D"/>
    <w:rsid w:val="00E14FCE"/>
    <w:rsid w:val="00E2164D"/>
    <w:rsid w:val="00E220C9"/>
    <w:rsid w:val="00E22805"/>
    <w:rsid w:val="00E251FF"/>
    <w:rsid w:val="00E25635"/>
    <w:rsid w:val="00E26926"/>
    <w:rsid w:val="00E26DE0"/>
    <w:rsid w:val="00E27D25"/>
    <w:rsid w:val="00E304DF"/>
    <w:rsid w:val="00E333A4"/>
    <w:rsid w:val="00E412A4"/>
    <w:rsid w:val="00E435F5"/>
    <w:rsid w:val="00E46384"/>
    <w:rsid w:val="00E511D9"/>
    <w:rsid w:val="00E53947"/>
    <w:rsid w:val="00E53D10"/>
    <w:rsid w:val="00E610D9"/>
    <w:rsid w:val="00E6174E"/>
    <w:rsid w:val="00E6467A"/>
    <w:rsid w:val="00E661EF"/>
    <w:rsid w:val="00E67093"/>
    <w:rsid w:val="00E673F6"/>
    <w:rsid w:val="00E67D3F"/>
    <w:rsid w:val="00E73AA5"/>
    <w:rsid w:val="00E77491"/>
    <w:rsid w:val="00E85A05"/>
    <w:rsid w:val="00E87C5D"/>
    <w:rsid w:val="00E91000"/>
    <w:rsid w:val="00E91A49"/>
    <w:rsid w:val="00E94E11"/>
    <w:rsid w:val="00E9760F"/>
    <w:rsid w:val="00EA2E41"/>
    <w:rsid w:val="00EA50A4"/>
    <w:rsid w:val="00EB0F07"/>
    <w:rsid w:val="00EB17D4"/>
    <w:rsid w:val="00EB358B"/>
    <w:rsid w:val="00EB477C"/>
    <w:rsid w:val="00EB4E80"/>
    <w:rsid w:val="00EC3D47"/>
    <w:rsid w:val="00ED0236"/>
    <w:rsid w:val="00ED3D7A"/>
    <w:rsid w:val="00EE12B0"/>
    <w:rsid w:val="00EE14A9"/>
    <w:rsid w:val="00EE3256"/>
    <w:rsid w:val="00EE415D"/>
    <w:rsid w:val="00EF0A87"/>
    <w:rsid w:val="00EF2275"/>
    <w:rsid w:val="00EF28D9"/>
    <w:rsid w:val="00EF2AD5"/>
    <w:rsid w:val="00EF40D7"/>
    <w:rsid w:val="00EF4320"/>
    <w:rsid w:val="00EF4520"/>
    <w:rsid w:val="00EF72D2"/>
    <w:rsid w:val="00F0004D"/>
    <w:rsid w:val="00F00C67"/>
    <w:rsid w:val="00F051FA"/>
    <w:rsid w:val="00F077BF"/>
    <w:rsid w:val="00F104C9"/>
    <w:rsid w:val="00F1148B"/>
    <w:rsid w:val="00F13B65"/>
    <w:rsid w:val="00F14F36"/>
    <w:rsid w:val="00F171F7"/>
    <w:rsid w:val="00F22FF4"/>
    <w:rsid w:val="00F2763A"/>
    <w:rsid w:val="00F33289"/>
    <w:rsid w:val="00F33B25"/>
    <w:rsid w:val="00F3528B"/>
    <w:rsid w:val="00F416D1"/>
    <w:rsid w:val="00F41E33"/>
    <w:rsid w:val="00F422F6"/>
    <w:rsid w:val="00F42F6B"/>
    <w:rsid w:val="00F43898"/>
    <w:rsid w:val="00F444DF"/>
    <w:rsid w:val="00F44757"/>
    <w:rsid w:val="00F4648E"/>
    <w:rsid w:val="00F51E5C"/>
    <w:rsid w:val="00F51EF5"/>
    <w:rsid w:val="00F51FE6"/>
    <w:rsid w:val="00F5357C"/>
    <w:rsid w:val="00F53D66"/>
    <w:rsid w:val="00F53D6E"/>
    <w:rsid w:val="00F609B1"/>
    <w:rsid w:val="00F63703"/>
    <w:rsid w:val="00F65BCA"/>
    <w:rsid w:val="00F65EDC"/>
    <w:rsid w:val="00F6672F"/>
    <w:rsid w:val="00F67812"/>
    <w:rsid w:val="00F748B6"/>
    <w:rsid w:val="00F77352"/>
    <w:rsid w:val="00F77990"/>
    <w:rsid w:val="00F82E0A"/>
    <w:rsid w:val="00F83E99"/>
    <w:rsid w:val="00F922E8"/>
    <w:rsid w:val="00F946A8"/>
    <w:rsid w:val="00F96228"/>
    <w:rsid w:val="00FA3BC2"/>
    <w:rsid w:val="00FA3EC0"/>
    <w:rsid w:val="00FA5D46"/>
    <w:rsid w:val="00FB2050"/>
    <w:rsid w:val="00FB2EFE"/>
    <w:rsid w:val="00FB414E"/>
    <w:rsid w:val="00FB4636"/>
    <w:rsid w:val="00FB6C97"/>
    <w:rsid w:val="00FC412B"/>
    <w:rsid w:val="00FD0321"/>
    <w:rsid w:val="00FD0B48"/>
    <w:rsid w:val="00FD0B64"/>
    <w:rsid w:val="00FD2C35"/>
    <w:rsid w:val="00FD39F5"/>
    <w:rsid w:val="00FD790C"/>
    <w:rsid w:val="00FE2F02"/>
    <w:rsid w:val="00FE75CF"/>
    <w:rsid w:val="00FF0535"/>
    <w:rsid w:val="00FF1B1D"/>
    <w:rsid w:val="00FF4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D7981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0E"/>
    <w:rPr>
      <w:sz w:val="24"/>
    </w:rPr>
  </w:style>
  <w:style w:type="paragraph" w:styleId="Heading1">
    <w:name w:val="heading 1"/>
    <w:basedOn w:val="Normal"/>
    <w:next w:val="Normal"/>
    <w:qFormat/>
    <w:rsid w:val="0012580E"/>
    <w:pPr>
      <w:keepNext/>
      <w:widowControl w:val="0"/>
      <w:tabs>
        <w:tab w:val="left" w:pos="7200"/>
        <w:tab w:val="left" w:pos="7920"/>
      </w:tabs>
      <w:jc w:val="center"/>
      <w:outlineLvl w:val="0"/>
    </w:pPr>
    <w:rPr>
      <w:rFonts w:ascii="EngravrsRoman Bd BT" w:hAnsi="EngravrsRoman Bd BT"/>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580E"/>
    <w:pPr>
      <w:tabs>
        <w:tab w:val="center" w:pos="4320"/>
        <w:tab w:val="right" w:pos="8640"/>
      </w:tabs>
    </w:pPr>
  </w:style>
  <w:style w:type="paragraph" w:styleId="Footer">
    <w:name w:val="footer"/>
    <w:basedOn w:val="Normal"/>
    <w:rsid w:val="0012580E"/>
    <w:pPr>
      <w:tabs>
        <w:tab w:val="center" w:pos="4320"/>
        <w:tab w:val="right" w:pos="8640"/>
      </w:tabs>
    </w:pPr>
  </w:style>
  <w:style w:type="paragraph" w:styleId="BodyTextIndent">
    <w:name w:val="Body Text Indent"/>
    <w:basedOn w:val="Normal"/>
    <w:link w:val="BodyTextIndentChar"/>
    <w:rsid w:val="0012580E"/>
    <w:pPr>
      <w:tabs>
        <w:tab w:val="left" w:pos="720"/>
      </w:tabs>
      <w:spacing w:line="480" w:lineRule="auto"/>
      <w:ind w:firstLine="720"/>
      <w:jc w:val="both"/>
    </w:pPr>
    <w:rPr>
      <w:rFonts w:ascii="Palatino" w:hAnsi="Palatino"/>
    </w:rPr>
  </w:style>
  <w:style w:type="character" w:styleId="Hyperlink">
    <w:name w:val="Hyperlink"/>
    <w:rsid w:val="0012580E"/>
    <w:rPr>
      <w:color w:val="0000FF"/>
      <w:u w:val="single"/>
    </w:rPr>
  </w:style>
  <w:style w:type="character" w:customStyle="1" w:styleId="HeaderChar">
    <w:name w:val="Header Char"/>
    <w:link w:val="Header"/>
    <w:rsid w:val="00231299"/>
    <w:rPr>
      <w:sz w:val="24"/>
    </w:rPr>
  </w:style>
  <w:style w:type="character" w:styleId="CommentReference">
    <w:name w:val="annotation reference"/>
    <w:semiHidden/>
    <w:rsid w:val="00662EBF"/>
    <w:rPr>
      <w:sz w:val="18"/>
    </w:rPr>
  </w:style>
  <w:style w:type="paragraph" w:styleId="CommentText">
    <w:name w:val="annotation text"/>
    <w:basedOn w:val="Normal"/>
    <w:link w:val="CommentTextChar"/>
    <w:semiHidden/>
    <w:rsid w:val="00662EBF"/>
    <w:rPr>
      <w:szCs w:val="24"/>
    </w:rPr>
  </w:style>
  <w:style w:type="character" w:customStyle="1" w:styleId="CommentTextChar">
    <w:name w:val="Comment Text Char"/>
    <w:link w:val="CommentText"/>
    <w:semiHidden/>
    <w:rsid w:val="00662EBF"/>
    <w:rPr>
      <w:sz w:val="24"/>
      <w:szCs w:val="24"/>
    </w:rPr>
  </w:style>
  <w:style w:type="paragraph" w:styleId="BalloonText">
    <w:name w:val="Balloon Text"/>
    <w:basedOn w:val="Normal"/>
    <w:link w:val="BalloonTextChar"/>
    <w:uiPriority w:val="99"/>
    <w:semiHidden/>
    <w:unhideWhenUsed/>
    <w:rsid w:val="00662EBF"/>
    <w:rPr>
      <w:rFonts w:ascii="Lucida Grande" w:hAnsi="Lucida Grande" w:cs="Lucida Grande"/>
      <w:sz w:val="18"/>
      <w:szCs w:val="18"/>
    </w:rPr>
  </w:style>
  <w:style w:type="character" w:customStyle="1" w:styleId="BalloonTextChar">
    <w:name w:val="Balloon Text Char"/>
    <w:link w:val="BalloonText"/>
    <w:uiPriority w:val="99"/>
    <w:semiHidden/>
    <w:rsid w:val="00662EB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206"/>
    <w:rPr>
      <w:b/>
      <w:bCs/>
      <w:sz w:val="20"/>
      <w:szCs w:val="20"/>
    </w:rPr>
  </w:style>
  <w:style w:type="character" w:customStyle="1" w:styleId="CommentSubjectChar">
    <w:name w:val="Comment Subject Char"/>
    <w:link w:val="CommentSubject"/>
    <w:uiPriority w:val="99"/>
    <w:semiHidden/>
    <w:rsid w:val="00675206"/>
    <w:rPr>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B1200A"/>
    <w:rPr>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B1200A"/>
    <w:rPr>
      <w:sz w:val="24"/>
      <w:szCs w:val="24"/>
    </w:rPr>
  </w:style>
  <w:style w:type="character" w:styleId="FootnoteReference">
    <w:name w:val="footnote reference"/>
    <w:uiPriority w:val="99"/>
    <w:unhideWhenUsed/>
    <w:qFormat/>
    <w:rsid w:val="00B1200A"/>
    <w:rPr>
      <w:vertAlign w:val="superscript"/>
    </w:rPr>
  </w:style>
  <w:style w:type="paragraph" w:styleId="Revision">
    <w:name w:val="Revision"/>
    <w:hidden/>
    <w:uiPriority w:val="99"/>
    <w:semiHidden/>
    <w:rsid w:val="006865A4"/>
    <w:rPr>
      <w:sz w:val="24"/>
    </w:rPr>
  </w:style>
  <w:style w:type="paragraph" w:styleId="ListParagraph">
    <w:name w:val="List Paragraph"/>
    <w:basedOn w:val="Normal"/>
    <w:uiPriority w:val="34"/>
    <w:qFormat/>
    <w:rsid w:val="00D345E2"/>
    <w:pPr>
      <w:ind w:left="720"/>
      <w:contextualSpacing/>
    </w:pPr>
  </w:style>
  <w:style w:type="character" w:customStyle="1" w:styleId="BodyTextIndentChar">
    <w:name w:val="Body Text Indent Char"/>
    <w:link w:val="BodyTextIndent"/>
    <w:rsid w:val="00B963ED"/>
    <w:rPr>
      <w:rFonts w:ascii="Palatino" w:hAnsi="Palatino"/>
      <w:sz w:val="24"/>
    </w:rPr>
  </w:style>
  <w:style w:type="paragraph" w:styleId="BodyText">
    <w:name w:val="Body Text"/>
    <w:basedOn w:val="Normal"/>
    <w:link w:val="BodyTextChar"/>
    <w:uiPriority w:val="99"/>
    <w:semiHidden/>
    <w:unhideWhenUsed/>
    <w:rsid w:val="00247726"/>
    <w:pPr>
      <w:spacing w:after="120"/>
    </w:pPr>
  </w:style>
  <w:style w:type="character" w:customStyle="1" w:styleId="BodyTextChar">
    <w:name w:val="Body Text Char"/>
    <w:basedOn w:val="DefaultParagraphFont"/>
    <w:link w:val="BodyText"/>
    <w:uiPriority w:val="99"/>
    <w:semiHidden/>
    <w:rsid w:val="00247726"/>
    <w:rPr>
      <w:sz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247726"/>
  </w:style>
  <w:style w:type="paragraph" w:styleId="NoSpacing">
    <w:name w:val="No Spacing"/>
    <w:uiPriority w:val="1"/>
    <w:qFormat/>
    <w:rsid w:val="00247726"/>
    <w:rPr>
      <w:sz w:val="24"/>
      <w:szCs w:val="24"/>
    </w:rPr>
  </w:style>
  <w:style w:type="character" w:styleId="Strong">
    <w:name w:val="Strong"/>
    <w:basedOn w:val="DefaultParagraphFont"/>
    <w:uiPriority w:val="22"/>
    <w:qFormat/>
    <w:rsid w:val="00FB463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0E"/>
    <w:rPr>
      <w:sz w:val="24"/>
    </w:rPr>
  </w:style>
  <w:style w:type="paragraph" w:styleId="Heading1">
    <w:name w:val="heading 1"/>
    <w:basedOn w:val="Normal"/>
    <w:next w:val="Normal"/>
    <w:qFormat/>
    <w:rsid w:val="0012580E"/>
    <w:pPr>
      <w:keepNext/>
      <w:widowControl w:val="0"/>
      <w:tabs>
        <w:tab w:val="left" w:pos="7200"/>
        <w:tab w:val="left" w:pos="7920"/>
      </w:tabs>
      <w:jc w:val="center"/>
      <w:outlineLvl w:val="0"/>
    </w:pPr>
    <w:rPr>
      <w:rFonts w:ascii="EngravrsRoman Bd BT" w:hAnsi="EngravrsRoman Bd BT"/>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580E"/>
    <w:pPr>
      <w:tabs>
        <w:tab w:val="center" w:pos="4320"/>
        <w:tab w:val="right" w:pos="8640"/>
      </w:tabs>
    </w:pPr>
  </w:style>
  <w:style w:type="paragraph" w:styleId="Footer">
    <w:name w:val="footer"/>
    <w:basedOn w:val="Normal"/>
    <w:rsid w:val="0012580E"/>
    <w:pPr>
      <w:tabs>
        <w:tab w:val="center" w:pos="4320"/>
        <w:tab w:val="right" w:pos="8640"/>
      </w:tabs>
    </w:pPr>
  </w:style>
  <w:style w:type="paragraph" w:styleId="BodyTextIndent">
    <w:name w:val="Body Text Indent"/>
    <w:basedOn w:val="Normal"/>
    <w:link w:val="BodyTextIndentChar"/>
    <w:rsid w:val="0012580E"/>
    <w:pPr>
      <w:tabs>
        <w:tab w:val="left" w:pos="720"/>
      </w:tabs>
      <w:spacing w:line="480" w:lineRule="auto"/>
      <w:ind w:firstLine="720"/>
      <w:jc w:val="both"/>
    </w:pPr>
    <w:rPr>
      <w:rFonts w:ascii="Palatino" w:hAnsi="Palatino"/>
    </w:rPr>
  </w:style>
  <w:style w:type="character" w:styleId="Hyperlink">
    <w:name w:val="Hyperlink"/>
    <w:rsid w:val="0012580E"/>
    <w:rPr>
      <w:color w:val="0000FF"/>
      <w:u w:val="single"/>
    </w:rPr>
  </w:style>
  <w:style w:type="character" w:customStyle="1" w:styleId="HeaderChar">
    <w:name w:val="Header Char"/>
    <w:link w:val="Header"/>
    <w:rsid w:val="00231299"/>
    <w:rPr>
      <w:sz w:val="24"/>
    </w:rPr>
  </w:style>
  <w:style w:type="character" w:styleId="CommentReference">
    <w:name w:val="annotation reference"/>
    <w:semiHidden/>
    <w:rsid w:val="00662EBF"/>
    <w:rPr>
      <w:sz w:val="18"/>
    </w:rPr>
  </w:style>
  <w:style w:type="paragraph" w:styleId="CommentText">
    <w:name w:val="annotation text"/>
    <w:basedOn w:val="Normal"/>
    <w:link w:val="CommentTextChar"/>
    <w:semiHidden/>
    <w:rsid w:val="00662EBF"/>
    <w:rPr>
      <w:szCs w:val="24"/>
    </w:rPr>
  </w:style>
  <w:style w:type="character" w:customStyle="1" w:styleId="CommentTextChar">
    <w:name w:val="Comment Text Char"/>
    <w:link w:val="CommentText"/>
    <w:semiHidden/>
    <w:rsid w:val="00662EBF"/>
    <w:rPr>
      <w:sz w:val="24"/>
      <w:szCs w:val="24"/>
    </w:rPr>
  </w:style>
  <w:style w:type="paragraph" w:styleId="BalloonText">
    <w:name w:val="Balloon Text"/>
    <w:basedOn w:val="Normal"/>
    <w:link w:val="BalloonTextChar"/>
    <w:uiPriority w:val="99"/>
    <w:semiHidden/>
    <w:unhideWhenUsed/>
    <w:rsid w:val="00662EBF"/>
    <w:rPr>
      <w:rFonts w:ascii="Lucida Grande" w:hAnsi="Lucida Grande" w:cs="Lucida Grande"/>
      <w:sz w:val="18"/>
      <w:szCs w:val="18"/>
    </w:rPr>
  </w:style>
  <w:style w:type="character" w:customStyle="1" w:styleId="BalloonTextChar">
    <w:name w:val="Balloon Text Char"/>
    <w:link w:val="BalloonText"/>
    <w:uiPriority w:val="99"/>
    <w:semiHidden/>
    <w:rsid w:val="00662EB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206"/>
    <w:rPr>
      <w:b/>
      <w:bCs/>
      <w:sz w:val="20"/>
      <w:szCs w:val="20"/>
    </w:rPr>
  </w:style>
  <w:style w:type="character" w:customStyle="1" w:styleId="CommentSubjectChar">
    <w:name w:val="Comment Subject Char"/>
    <w:link w:val="CommentSubject"/>
    <w:uiPriority w:val="99"/>
    <w:semiHidden/>
    <w:rsid w:val="00675206"/>
    <w:rPr>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B1200A"/>
    <w:rPr>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B1200A"/>
    <w:rPr>
      <w:sz w:val="24"/>
      <w:szCs w:val="24"/>
    </w:rPr>
  </w:style>
  <w:style w:type="character" w:styleId="FootnoteReference">
    <w:name w:val="footnote reference"/>
    <w:uiPriority w:val="99"/>
    <w:unhideWhenUsed/>
    <w:qFormat/>
    <w:rsid w:val="00B1200A"/>
    <w:rPr>
      <w:vertAlign w:val="superscript"/>
    </w:rPr>
  </w:style>
  <w:style w:type="paragraph" w:styleId="Revision">
    <w:name w:val="Revision"/>
    <w:hidden/>
    <w:uiPriority w:val="99"/>
    <w:semiHidden/>
    <w:rsid w:val="006865A4"/>
    <w:rPr>
      <w:sz w:val="24"/>
    </w:rPr>
  </w:style>
  <w:style w:type="paragraph" w:styleId="ListParagraph">
    <w:name w:val="List Paragraph"/>
    <w:basedOn w:val="Normal"/>
    <w:uiPriority w:val="34"/>
    <w:qFormat/>
    <w:rsid w:val="00D345E2"/>
    <w:pPr>
      <w:ind w:left="720"/>
      <w:contextualSpacing/>
    </w:pPr>
  </w:style>
  <w:style w:type="character" w:customStyle="1" w:styleId="BodyTextIndentChar">
    <w:name w:val="Body Text Indent Char"/>
    <w:link w:val="BodyTextIndent"/>
    <w:rsid w:val="00B963ED"/>
    <w:rPr>
      <w:rFonts w:ascii="Palatino" w:hAnsi="Palatino"/>
      <w:sz w:val="24"/>
    </w:rPr>
  </w:style>
  <w:style w:type="paragraph" w:styleId="BodyText">
    <w:name w:val="Body Text"/>
    <w:basedOn w:val="Normal"/>
    <w:link w:val="BodyTextChar"/>
    <w:uiPriority w:val="99"/>
    <w:semiHidden/>
    <w:unhideWhenUsed/>
    <w:rsid w:val="00247726"/>
    <w:pPr>
      <w:spacing w:after="120"/>
    </w:pPr>
  </w:style>
  <w:style w:type="character" w:customStyle="1" w:styleId="BodyTextChar">
    <w:name w:val="Body Text Char"/>
    <w:basedOn w:val="DefaultParagraphFont"/>
    <w:link w:val="BodyText"/>
    <w:uiPriority w:val="99"/>
    <w:semiHidden/>
    <w:rsid w:val="00247726"/>
    <w:rPr>
      <w:sz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247726"/>
  </w:style>
  <w:style w:type="paragraph" w:styleId="NoSpacing">
    <w:name w:val="No Spacing"/>
    <w:uiPriority w:val="1"/>
    <w:qFormat/>
    <w:rsid w:val="00247726"/>
    <w:rPr>
      <w:sz w:val="24"/>
      <w:szCs w:val="24"/>
    </w:rPr>
  </w:style>
  <w:style w:type="character" w:styleId="Strong">
    <w:name w:val="Strong"/>
    <w:basedOn w:val="DefaultParagraphFont"/>
    <w:uiPriority w:val="22"/>
    <w:qFormat/>
    <w:rsid w:val="00FB4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1239">
      <w:bodyDiv w:val="1"/>
      <w:marLeft w:val="0"/>
      <w:marRight w:val="0"/>
      <w:marTop w:val="0"/>
      <w:marBottom w:val="0"/>
      <w:divBdr>
        <w:top w:val="none" w:sz="0" w:space="0" w:color="auto"/>
        <w:left w:val="none" w:sz="0" w:space="0" w:color="auto"/>
        <w:bottom w:val="none" w:sz="0" w:space="0" w:color="auto"/>
        <w:right w:val="none" w:sz="0" w:space="0" w:color="auto"/>
      </w:divBdr>
      <w:divsChild>
        <w:div w:id="273370748">
          <w:marLeft w:val="0"/>
          <w:marRight w:val="0"/>
          <w:marTop w:val="0"/>
          <w:marBottom w:val="0"/>
          <w:divBdr>
            <w:top w:val="none" w:sz="0" w:space="0" w:color="auto"/>
            <w:left w:val="none" w:sz="0" w:space="0" w:color="auto"/>
            <w:bottom w:val="none" w:sz="0" w:space="0" w:color="auto"/>
            <w:right w:val="none" w:sz="0" w:space="0" w:color="auto"/>
          </w:divBdr>
          <w:divsChild>
            <w:div w:id="14996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2015-02-10T08:00:00+00:00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CC3115-FBEA-41EC-B5EF-4699A84769D6}"/>
</file>

<file path=customXml/itemProps2.xml><?xml version="1.0" encoding="utf-8"?>
<ds:datastoreItem xmlns:ds="http://schemas.openxmlformats.org/officeDocument/2006/customXml" ds:itemID="{C389B4B1-5403-D648-B0B8-F7A0C305F473}"/>
</file>

<file path=customXml/itemProps3.xml><?xml version="1.0" encoding="utf-8"?>
<ds:datastoreItem xmlns:ds="http://schemas.openxmlformats.org/officeDocument/2006/customXml" ds:itemID="{4C0A9E12-4C69-439D-B0CE-7DA04243C250}"/>
</file>

<file path=customXml/itemProps4.xml><?xml version="1.0" encoding="utf-8"?>
<ds:datastoreItem xmlns:ds="http://schemas.openxmlformats.org/officeDocument/2006/customXml" ds:itemID="{DD124B9C-01A2-4B7D-AAAB-CFBB33C6AF4B}"/>
</file>

<file path=customXml/itemProps5.xml><?xml version="1.0" encoding="utf-8"?>
<ds:datastoreItem xmlns:ds="http://schemas.openxmlformats.org/officeDocument/2006/customXml" ds:itemID="{C490FAE1-AF8D-4DDF-A47A-5531AC16F183}"/>
</file>

<file path=docProps/app.xml><?xml version="1.0" encoding="utf-8"?>
<Properties xmlns="http://schemas.openxmlformats.org/officeDocument/2006/extended-properties" xmlns:vt="http://schemas.openxmlformats.org/officeDocument/2006/docPropsVTypes">
  <Template>Normal.dotm</Template>
  <TotalTime>10</TotalTime>
  <Pages>15</Pages>
  <Words>3999</Words>
  <Characters>22800</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Honorable Thomas S</vt:lpstr>
    </vt:vector>
  </TitlesOfParts>
  <Manager/>
  <Company>Mills Meyers Swartling</Company>
  <LinksUpToDate>false</LinksUpToDate>
  <CharactersWithSpaces>26746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Thomas S</dc:title>
  <dc:subject/>
  <dc:creator>Caryn Jorgensen</dc:creator>
  <cp:keywords/>
  <dc:description/>
  <cp:lastModifiedBy>Kendra Brown</cp:lastModifiedBy>
  <cp:revision>10</cp:revision>
  <cp:lastPrinted>2015-02-10T22:10:00Z</cp:lastPrinted>
  <dcterms:created xsi:type="dcterms:W3CDTF">2015-02-10T22:10:00Z</dcterms:created>
  <dcterms:modified xsi:type="dcterms:W3CDTF">2015-02-10T22:32:00Z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