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0F" w:rsidRPr="009E4A73" w:rsidRDefault="00254C0F" w:rsidP="00254C0F">
      <w:pPr>
        <w:rPr>
          <w:szCs w:val="24"/>
        </w:rPr>
      </w:pPr>
      <w:r w:rsidRPr="009E4A73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  <w:r w:rsidRPr="009E4A73">
        <w:rPr>
          <w:szCs w:val="24"/>
        </w:rPr>
        <w:t xml:space="preserve"> </w:t>
      </w:r>
      <w:r w:rsidR="00BE1E0A">
        <w:rPr>
          <w:szCs w:val="24"/>
        </w:rPr>
        <w:t>June 18</w:t>
      </w:r>
      <w:r w:rsidRPr="009E4A73">
        <w:rPr>
          <w:szCs w:val="24"/>
        </w:rPr>
        <w:t>, 2010</w:t>
      </w:r>
    </w:p>
    <w:p w:rsidR="00254C0F" w:rsidRPr="009E4A73" w:rsidRDefault="00254C0F" w:rsidP="00254C0F">
      <w:pPr>
        <w:rPr>
          <w:i/>
          <w:szCs w:val="24"/>
        </w:rPr>
      </w:pPr>
    </w:p>
    <w:p w:rsidR="00254C0F" w:rsidRPr="00312A68" w:rsidRDefault="00254C0F" w:rsidP="00254C0F">
      <w:pPr>
        <w:rPr>
          <w:b/>
          <w:i/>
          <w:szCs w:val="24"/>
        </w:rPr>
      </w:pPr>
      <w:smartTag w:uri="urn:schemas-microsoft-com:office:smarttags" w:element="stockticker">
        <w:r w:rsidRPr="00312A68">
          <w:rPr>
            <w:b/>
            <w:i/>
            <w:szCs w:val="24"/>
          </w:rPr>
          <w:t>VIA</w:t>
        </w:r>
      </w:smartTag>
      <w:r w:rsidRPr="00312A68">
        <w:rPr>
          <w:b/>
          <w:i/>
          <w:szCs w:val="24"/>
        </w:rPr>
        <w:t xml:space="preserve"> ELECTRONIC </w:t>
      </w:r>
      <w:r w:rsidR="006C2963">
        <w:rPr>
          <w:b/>
          <w:i/>
          <w:szCs w:val="24"/>
        </w:rPr>
        <w:t>FILING</w:t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rFonts w:ascii="Times New Roman" w:hAnsi="Times New Roman"/>
          <w:szCs w:val="24"/>
        </w:rPr>
      </w:pPr>
      <w:r w:rsidRPr="009E4A73">
        <w:rPr>
          <w:rFonts w:ascii="Times New Roman" w:hAnsi="Times New Roman"/>
          <w:szCs w:val="24"/>
        </w:rPr>
        <w:t>Washington Utilities and Transportation Commission</w:t>
      </w:r>
      <w:r w:rsidRPr="009E4A73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9E4A73">
        <w:rPr>
          <w:rFonts w:ascii="Times New Roman" w:hAnsi="Times New Roman"/>
          <w:szCs w:val="24"/>
        </w:rPr>
        <w:t>.</w:t>
      </w:r>
      <w:proofErr w:type="gramEnd"/>
      <w:r w:rsidRPr="009E4A73">
        <w:rPr>
          <w:rFonts w:ascii="Times New Roman" w:hAnsi="Times New Roman"/>
          <w:szCs w:val="24"/>
        </w:rPr>
        <w:br/>
        <w:t>P.O. Box 47250</w:t>
      </w:r>
      <w:r w:rsidRPr="009E4A73">
        <w:rPr>
          <w:rFonts w:ascii="Times New Roman" w:hAnsi="Times New Roman"/>
          <w:szCs w:val="24"/>
        </w:rPr>
        <w:br/>
        <w:t>Olympia, WA  98504</w:t>
      </w:r>
      <w:r w:rsidRPr="009E4A73">
        <w:rPr>
          <w:rFonts w:ascii="Times New Roman" w:hAnsi="Times New Roman"/>
          <w:szCs w:val="24"/>
        </w:rPr>
        <w:noBreakHyphen/>
        <w:t>7250</w:t>
      </w:r>
    </w:p>
    <w:p w:rsidR="00254C0F" w:rsidRPr="009E4A73" w:rsidRDefault="00254C0F" w:rsidP="00254C0F">
      <w:pPr>
        <w:rPr>
          <w:rFonts w:ascii="Times New Roman" w:hAnsi="Times New Roman"/>
          <w:szCs w:val="24"/>
        </w:rPr>
      </w:pPr>
    </w:p>
    <w:p w:rsidR="00254C0F" w:rsidRPr="009E4A73" w:rsidRDefault="00254C0F" w:rsidP="00254C0F">
      <w:pPr>
        <w:rPr>
          <w:rFonts w:ascii="Times New Roman" w:hAnsi="Times New Roman"/>
          <w:szCs w:val="24"/>
        </w:rPr>
      </w:pPr>
      <w:r w:rsidRPr="009E4A73">
        <w:rPr>
          <w:rFonts w:ascii="Times New Roman" w:hAnsi="Times New Roman"/>
          <w:szCs w:val="24"/>
        </w:rPr>
        <w:t>Attention:</w:t>
      </w:r>
      <w:r w:rsidRPr="009E4A73">
        <w:rPr>
          <w:rFonts w:ascii="Times New Roman" w:hAnsi="Times New Roman"/>
          <w:szCs w:val="24"/>
        </w:rPr>
        <w:tab/>
        <w:t>David W. Danner</w:t>
      </w:r>
      <w:r w:rsidRPr="009E4A73">
        <w:rPr>
          <w:rFonts w:ascii="Times New Roman" w:hAnsi="Times New Roman"/>
          <w:szCs w:val="24"/>
        </w:rPr>
        <w:br/>
      </w:r>
      <w:r w:rsidRPr="009E4A73">
        <w:rPr>
          <w:rFonts w:ascii="Times New Roman" w:hAnsi="Times New Roman"/>
          <w:szCs w:val="24"/>
        </w:rPr>
        <w:tab/>
      </w:r>
      <w:r w:rsidRPr="009E4A73">
        <w:rPr>
          <w:rFonts w:ascii="Times New Roman" w:hAnsi="Times New Roman"/>
          <w:szCs w:val="24"/>
        </w:rPr>
        <w:tab/>
        <w:t>Executive Director and Secretary</w:t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ind w:left="720" w:hanging="720"/>
        <w:rPr>
          <w:szCs w:val="24"/>
        </w:rPr>
      </w:pPr>
      <w:r w:rsidRPr="009E4A73">
        <w:rPr>
          <w:szCs w:val="24"/>
        </w:rPr>
        <w:t>RE:</w:t>
      </w:r>
      <w:r w:rsidRPr="009E4A73">
        <w:rPr>
          <w:szCs w:val="24"/>
        </w:rPr>
        <w:tab/>
        <w:t xml:space="preserve">Docket U-100522 </w:t>
      </w:r>
      <w:r>
        <w:rPr>
          <w:szCs w:val="24"/>
        </w:rPr>
        <w:t xml:space="preserve">Reply </w:t>
      </w:r>
      <w:r w:rsidRPr="009E4A73">
        <w:rPr>
          <w:szCs w:val="24"/>
        </w:rPr>
        <w:t>Comments</w:t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  <w:r w:rsidRPr="009E4A73">
        <w:rPr>
          <w:szCs w:val="24"/>
        </w:rPr>
        <w:t>Dear Mr. Danner:</w:t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  <w:r w:rsidRPr="009E4A73">
        <w:rPr>
          <w:szCs w:val="24"/>
        </w:rPr>
        <w:tab/>
        <w:t xml:space="preserve">PacifiCorp, d.b.a. Pacific Power (PacifiCorp or Company) submits the following </w:t>
      </w:r>
      <w:r w:rsidR="00BE1E0A">
        <w:rPr>
          <w:szCs w:val="24"/>
        </w:rPr>
        <w:t xml:space="preserve">reply </w:t>
      </w:r>
      <w:r w:rsidRPr="009E4A73">
        <w:rPr>
          <w:szCs w:val="24"/>
        </w:rPr>
        <w:t xml:space="preserve">comments in accordance with the Washington Utilities and Transportation Commission’s (Commission) Notice of Opportunity to File Written Comments (Notice) issued in Docket U-100522 on May 13, 2010. The Company provides </w:t>
      </w:r>
      <w:r w:rsidR="00C01E32">
        <w:rPr>
          <w:szCs w:val="24"/>
        </w:rPr>
        <w:t>these reply comments in response to certain comments filed June 4, 2010</w:t>
      </w:r>
      <w:r w:rsidRPr="009E4A73">
        <w:rPr>
          <w:szCs w:val="24"/>
        </w:rPr>
        <w:t>.  The Company reserves the right to provide further information in response to the</w:t>
      </w:r>
      <w:r w:rsidR="00C01E32">
        <w:rPr>
          <w:szCs w:val="24"/>
        </w:rPr>
        <w:t xml:space="preserve"> June 4, 2010 comments</w:t>
      </w:r>
      <w:r w:rsidRPr="009E4A73">
        <w:rPr>
          <w:szCs w:val="24"/>
        </w:rPr>
        <w:t xml:space="preserve"> during the course of this proceeding.</w:t>
      </w:r>
    </w:p>
    <w:p w:rsidR="00254C0F" w:rsidRPr="009E4A73" w:rsidRDefault="00254C0F" w:rsidP="00254C0F">
      <w:pPr>
        <w:rPr>
          <w:szCs w:val="24"/>
        </w:rPr>
      </w:pPr>
    </w:p>
    <w:p w:rsidR="00254C0F" w:rsidRDefault="000E2331" w:rsidP="00254C0F">
      <w:r w:rsidRPr="000E2331">
        <w:rPr>
          <w:b/>
        </w:rPr>
        <w:t>Question 12:</w:t>
      </w:r>
      <w:r w:rsidR="00254C0F">
        <w:t xml:space="preserve"> </w:t>
      </w:r>
      <w:r w:rsidR="00254C0F" w:rsidRPr="00C01E32">
        <w:rPr>
          <w:b/>
        </w:rPr>
        <w:t>Impact on Low-Income Households</w:t>
      </w:r>
      <w:r w:rsidR="00254C0F">
        <w:t xml:space="preserve">  </w:t>
      </w:r>
    </w:p>
    <w:p w:rsidR="00C01E32" w:rsidRDefault="00C01E32" w:rsidP="00254C0F"/>
    <w:p w:rsidR="00254C0F" w:rsidRDefault="00006FA3" w:rsidP="00254C0F">
      <w:r>
        <w:t>I</w:t>
      </w:r>
      <w:r w:rsidR="00254C0F">
        <w:t xml:space="preserve">n its comments related to </w:t>
      </w:r>
      <w:r>
        <w:t xml:space="preserve">potential </w:t>
      </w:r>
      <w:r w:rsidR="00254C0F">
        <w:t>impact</w:t>
      </w:r>
      <w:r>
        <w:t>s</w:t>
      </w:r>
      <w:r w:rsidR="00254C0F">
        <w:t xml:space="preserve"> on low-income households, </w:t>
      </w:r>
      <w:r w:rsidR="00C01E32">
        <w:t xml:space="preserve">The </w:t>
      </w:r>
      <w:r w:rsidR="00254C0F">
        <w:t>Energy Project state</w:t>
      </w:r>
      <w:r w:rsidR="00290F41">
        <w:t>d</w:t>
      </w:r>
      <w:r w:rsidR="00254C0F">
        <w:t>:</w:t>
      </w:r>
    </w:p>
    <w:p w:rsidR="00C01E32" w:rsidRDefault="00C01E32" w:rsidP="00254C0F"/>
    <w:p w:rsidR="00254C0F" w:rsidRDefault="003613E2" w:rsidP="00254C0F">
      <w:pPr>
        <w:ind w:left="360" w:right="360"/>
      </w:pPr>
      <w:r>
        <w:t xml:space="preserve"> “</w:t>
      </w:r>
      <w:r w:rsidR="00254C0F" w:rsidRPr="00791C4F">
        <w:rPr>
          <w:i/>
        </w:rPr>
        <w:t>The fact that a low-income household has generally lower consumption</w:t>
      </w:r>
      <w:r w:rsidR="00254C0F">
        <w:t xml:space="preserve"> than regular households, because they live in smaller dwellings on the whole and have fewer toys to play with, might suggest that levying the cost on a volumetric basis might be more fair.”</w:t>
      </w:r>
      <w:r w:rsidR="00C01E32">
        <w:rPr>
          <w:rStyle w:val="FootnoteReference"/>
        </w:rPr>
        <w:footnoteReference w:id="1"/>
      </w:r>
      <w:r w:rsidR="00006FA3">
        <w:t xml:space="preserve"> (</w:t>
      </w:r>
      <w:proofErr w:type="gramStart"/>
      <w:r w:rsidR="00006FA3">
        <w:t>emphasis</w:t>
      </w:r>
      <w:proofErr w:type="gramEnd"/>
      <w:r w:rsidR="00006FA3">
        <w:t xml:space="preserve"> added)</w:t>
      </w:r>
    </w:p>
    <w:p w:rsidR="00254C0F" w:rsidRDefault="00254C0F" w:rsidP="00254C0F"/>
    <w:p w:rsidR="006C2963" w:rsidRDefault="00254C0F" w:rsidP="004D7F85">
      <w:pPr>
        <w:sectPr w:rsidR="006C2963" w:rsidSect="00C01E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008" w:left="1800" w:header="720" w:footer="720" w:gutter="0"/>
          <w:cols w:space="720"/>
          <w:titlePg/>
          <w:docGrid w:linePitch="360"/>
        </w:sectPr>
      </w:pPr>
      <w:r>
        <w:t>PacifiCorp agrees that the impact on low-income households should be considered when designing an</w:t>
      </w:r>
      <w:r w:rsidR="00006FA3">
        <w:t>y</w:t>
      </w:r>
      <w:r>
        <w:t xml:space="preserve"> mechanism</w:t>
      </w:r>
      <w:r w:rsidR="00006FA3">
        <w:t xml:space="preserve"> </w:t>
      </w:r>
      <w:r w:rsidR="008F0C1C">
        <w:t xml:space="preserve">however, for the Company’s Washington low-income </w:t>
      </w:r>
      <w:proofErr w:type="gramStart"/>
      <w:r w:rsidR="008F0C1C">
        <w:t>customers,</w:t>
      </w:r>
      <w:proofErr w:type="gramEnd"/>
      <w:r w:rsidR="008F0C1C">
        <w:t xml:space="preserve"> t</w:t>
      </w:r>
      <w:r>
        <w:t>he statement that “a low-income household has generally lower consumption” is not</w:t>
      </w:r>
      <w:r w:rsidR="00455114">
        <w:t xml:space="preserve"> generally </w:t>
      </w:r>
      <w:r w:rsidR="008F0C1C">
        <w:t xml:space="preserve">the case. </w:t>
      </w:r>
      <w:r w:rsidR="00006FA3">
        <w:t xml:space="preserve"> </w:t>
      </w:r>
      <w:r>
        <w:t>Customers on the Company’s residential low-income bill assistance program, Schedule 17, have, on average, higher usage than those customers receiving service on the Company’s standard residential schedule, Schedule 16.  As shown in the table below,</w:t>
      </w:r>
      <w:r w:rsidR="00513C0D">
        <w:t xml:space="preserve"> a higher percentage of </w:t>
      </w:r>
      <w:r w:rsidR="00BF34CD">
        <w:t>low-</w:t>
      </w:r>
      <w:r w:rsidR="001752EC">
        <w:t xml:space="preserve">income </w:t>
      </w:r>
      <w:r w:rsidR="00513C0D">
        <w:t xml:space="preserve">customers </w:t>
      </w:r>
      <w:r w:rsidR="001752EC">
        <w:t xml:space="preserve">fall </w:t>
      </w:r>
      <w:r w:rsidR="00513C0D">
        <w:t>in each</w:t>
      </w:r>
      <w:r w:rsidR="001752EC">
        <w:t xml:space="preserve"> usage</w:t>
      </w:r>
      <w:r w:rsidR="00850DB8">
        <w:t xml:space="preserve"> category over 900 kWh than non low-</w:t>
      </w:r>
      <w:r w:rsidR="001752EC">
        <w:t>income customers.  In a</w:t>
      </w:r>
      <w:r w:rsidR="00D26AAB">
        <w:t>ddition, only 15 percent of low-</w:t>
      </w:r>
      <w:r w:rsidR="001752EC">
        <w:t xml:space="preserve">income customers use 600 kWh per month or less, </w:t>
      </w:r>
      <w:r w:rsidR="00290F41">
        <w:t xml:space="preserve">while </w:t>
      </w:r>
      <w:r w:rsidR="001752EC">
        <w:t xml:space="preserve">over 20 percent </w:t>
      </w:r>
    </w:p>
    <w:p w:rsidR="00254C0F" w:rsidRPr="009E4A73" w:rsidRDefault="006E2CE7" w:rsidP="004D7F85">
      <w:pPr>
        <w:rPr>
          <w:color w:val="000000"/>
          <w:szCs w:val="24"/>
        </w:rPr>
      </w:pPr>
      <w:proofErr w:type="gramStart"/>
      <w:r>
        <w:lastRenderedPageBreak/>
        <w:t>of</w:t>
      </w:r>
      <w:proofErr w:type="gramEnd"/>
      <w:r>
        <w:t xml:space="preserve"> non low-</w:t>
      </w:r>
      <w:r w:rsidR="001752EC">
        <w:t xml:space="preserve">income customers use 600 kWh or less.  </w:t>
      </w:r>
      <w:r w:rsidR="00455114">
        <w:t xml:space="preserve">Clearly, </w:t>
      </w:r>
      <w:r w:rsidR="00C453CC">
        <w:t xml:space="preserve">on average, </w:t>
      </w:r>
      <w:r w:rsidR="00455114">
        <w:t>low</w:t>
      </w:r>
      <w:r w:rsidR="00006FA3">
        <w:t>-</w:t>
      </w:r>
      <w:r w:rsidR="00455114">
        <w:t>income customers do not</w:t>
      </w:r>
      <w:r w:rsidR="00C453CC">
        <w:t xml:space="preserve"> have lower consumption</w:t>
      </w:r>
      <w:r w:rsidR="00455114">
        <w:t xml:space="preserve"> than non</w:t>
      </w:r>
      <w:r w:rsidR="00984D58">
        <w:t xml:space="preserve"> </w:t>
      </w:r>
      <w:r w:rsidR="00455114">
        <w:t>low</w:t>
      </w:r>
      <w:r w:rsidR="00984D58">
        <w:t>-</w:t>
      </w:r>
      <w:r w:rsidR="00455114">
        <w:t>income customers</w:t>
      </w:r>
      <w:r w:rsidR="00290F41">
        <w:t>, and, in fact, the opposite appears to be true</w:t>
      </w:r>
      <w:r w:rsidR="00455114">
        <w:t xml:space="preserve">.  </w:t>
      </w:r>
      <w:r w:rsidR="00254C0F">
        <w:t xml:space="preserve"> </w:t>
      </w:r>
    </w:p>
    <w:p w:rsidR="00254C0F" w:rsidRPr="009E4A73" w:rsidRDefault="00254C0F" w:rsidP="00254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color w:val="000000"/>
          <w:szCs w:val="24"/>
        </w:rPr>
      </w:pPr>
    </w:p>
    <w:p w:rsidR="004D7F85" w:rsidRDefault="004D7F85" w:rsidP="004D7F85">
      <w:r w:rsidRPr="009E5952">
        <w:rPr>
          <w:noProof/>
        </w:rPr>
        <w:drawing>
          <wp:inline distT="0" distB="0" distL="0" distR="0">
            <wp:extent cx="5848350" cy="42323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3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66" w:rsidRDefault="00290F41">
      <w:pPr>
        <w:tabs>
          <w:tab w:val="left" w:pos="1260"/>
        </w:tabs>
        <w:rPr>
          <w:b/>
          <w:sz w:val="20"/>
        </w:rPr>
      </w:pPr>
      <w:r>
        <w:rPr>
          <w:b/>
          <w:sz w:val="20"/>
        </w:rPr>
        <w:t>Usage d</w:t>
      </w:r>
      <w:r w:rsidR="004D7F85" w:rsidRPr="00C362F3">
        <w:rPr>
          <w:b/>
          <w:sz w:val="20"/>
        </w:rPr>
        <w:t>at</w:t>
      </w:r>
      <w:r>
        <w:rPr>
          <w:b/>
          <w:sz w:val="20"/>
        </w:rPr>
        <w:t>a</w:t>
      </w:r>
      <w:r w:rsidR="004D7F85" w:rsidRPr="00C362F3">
        <w:rPr>
          <w:b/>
          <w:sz w:val="20"/>
        </w:rPr>
        <w:t xml:space="preserve"> from 2010 </w:t>
      </w:r>
      <w:proofErr w:type="spellStart"/>
      <w:r w:rsidR="004D7F85" w:rsidRPr="00C362F3">
        <w:rPr>
          <w:b/>
          <w:sz w:val="20"/>
        </w:rPr>
        <w:t>GRC</w:t>
      </w:r>
      <w:proofErr w:type="spellEnd"/>
      <w:r w:rsidR="004D7F85" w:rsidRPr="00C362F3">
        <w:rPr>
          <w:b/>
          <w:sz w:val="20"/>
        </w:rPr>
        <w:t>, UE-100749, 12-months ended December 31, 2009</w:t>
      </w:r>
    </w:p>
    <w:p w:rsidR="004D7F85" w:rsidRPr="00C362F3" w:rsidRDefault="004D7F85" w:rsidP="004D7F85">
      <w:pPr>
        <w:rPr>
          <w:b/>
          <w:sz w:val="20"/>
        </w:rPr>
      </w:pPr>
    </w:p>
    <w:p w:rsidR="0096710A" w:rsidRPr="00BF2C9A" w:rsidRDefault="003560F3" w:rsidP="004D7F85">
      <w:r w:rsidRPr="003560F3">
        <w:t xml:space="preserve">This analysis also indicates that low-income customers would not be disproportionately impacted if the Commission adopted policies to recover fixed costs through higher basic charges which </w:t>
      </w:r>
      <w:proofErr w:type="gramStart"/>
      <w:r w:rsidRPr="003560F3">
        <w:t>is</w:t>
      </w:r>
      <w:proofErr w:type="gramEnd"/>
      <w:r w:rsidRPr="003560F3">
        <w:t xml:space="preserve"> a straight forward way to address issues raised in this proceeding.</w:t>
      </w:r>
    </w:p>
    <w:p w:rsidR="0096710A" w:rsidRDefault="0096710A" w:rsidP="004D7F85">
      <w:pPr>
        <w:rPr>
          <w:highlight w:val="yellow"/>
        </w:rPr>
      </w:pPr>
    </w:p>
    <w:p w:rsidR="00254C0F" w:rsidRPr="009E4A73" w:rsidRDefault="003560F3" w:rsidP="007E6320">
      <w:pPr>
        <w:ind w:firstLine="720"/>
        <w:rPr>
          <w:szCs w:val="24"/>
        </w:rPr>
      </w:pPr>
      <w:r w:rsidRPr="003560F3">
        <w:t xml:space="preserve">If you have any questions regarding these </w:t>
      </w:r>
      <w:r>
        <w:rPr>
          <w:szCs w:val="24"/>
        </w:rPr>
        <w:t>comm</w:t>
      </w:r>
      <w:r w:rsidR="00984D58">
        <w:rPr>
          <w:szCs w:val="24"/>
        </w:rPr>
        <w:t>ents, please contact</w:t>
      </w:r>
      <w:r w:rsidR="00254C0F" w:rsidRPr="009E4A73">
        <w:rPr>
          <w:szCs w:val="24"/>
        </w:rPr>
        <w:t xml:space="preserve"> Cathie Allen, Regulatory Manager, </w:t>
      </w:r>
      <w:proofErr w:type="gramStart"/>
      <w:r w:rsidR="00254C0F" w:rsidRPr="009E4A73">
        <w:rPr>
          <w:szCs w:val="24"/>
        </w:rPr>
        <w:t>(</w:t>
      </w:r>
      <w:proofErr w:type="gramEnd"/>
      <w:r w:rsidR="00254C0F" w:rsidRPr="009E4A73">
        <w:rPr>
          <w:szCs w:val="24"/>
        </w:rPr>
        <w:t>503) 813-5934.</w:t>
      </w: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  <w:r w:rsidRPr="009E4A73">
        <w:rPr>
          <w:szCs w:val="24"/>
        </w:rPr>
        <w:t>Sincerely,</w:t>
      </w:r>
    </w:p>
    <w:p w:rsidR="00254C0F" w:rsidRPr="009E4A73" w:rsidRDefault="00254C0F" w:rsidP="00254C0F">
      <w:pPr>
        <w:rPr>
          <w:szCs w:val="24"/>
        </w:rPr>
      </w:pPr>
    </w:p>
    <w:p w:rsidR="00254C0F" w:rsidRDefault="00254C0F" w:rsidP="00254C0F">
      <w:pPr>
        <w:rPr>
          <w:szCs w:val="24"/>
        </w:rPr>
      </w:pPr>
    </w:p>
    <w:p w:rsidR="006C2963" w:rsidRPr="009E4A73" w:rsidRDefault="006C2963" w:rsidP="00254C0F">
      <w:pPr>
        <w:rPr>
          <w:szCs w:val="24"/>
        </w:rPr>
      </w:pPr>
    </w:p>
    <w:p w:rsidR="00254C0F" w:rsidRPr="009E4A73" w:rsidRDefault="00254C0F" w:rsidP="00254C0F">
      <w:pPr>
        <w:rPr>
          <w:szCs w:val="24"/>
        </w:rPr>
      </w:pPr>
      <w:r w:rsidRPr="009E4A73">
        <w:rPr>
          <w:szCs w:val="24"/>
        </w:rPr>
        <w:t>Andrea L. Kelly</w:t>
      </w:r>
    </w:p>
    <w:p w:rsidR="00076E5D" w:rsidRDefault="00254C0F">
      <w:r w:rsidRPr="009E4A73">
        <w:rPr>
          <w:szCs w:val="24"/>
        </w:rPr>
        <w:t xml:space="preserve">Vice President, Regulation </w:t>
      </w:r>
    </w:p>
    <w:sectPr w:rsidR="00076E5D" w:rsidSect="006C2963">
      <w:headerReference w:type="first" r:id="rId16"/>
      <w:type w:val="continuous"/>
      <w:pgSz w:w="12240" w:h="15840" w:code="1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0A" w:rsidRDefault="0096710A" w:rsidP="00254C0F">
      <w:r>
        <w:separator/>
      </w:r>
    </w:p>
  </w:endnote>
  <w:endnote w:type="continuationSeparator" w:id="0">
    <w:p w:rsidR="0096710A" w:rsidRDefault="0096710A" w:rsidP="0025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0A" w:rsidRDefault="0096710A" w:rsidP="00254C0F">
      <w:r>
        <w:separator/>
      </w:r>
    </w:p>
  </w:footnote>
  <w:footnote w:type="continuationSeparator" w:id="0">
    <w:p w:rsidR="0096710A" w:rsidRDefault="0096710A" w:rsidP="00254C0F">
      <w:r>
        <w:continuationSeparator/>
      </w:r>
    </w:p>
  </w:footnote>
  <w:footnote w:id="1">
    <w:p w:rsidR="0096710A" w:rsidRDefault="0096710A">
      <w:pPr>
        <w:pStyle w:val="FootnoteText"/>
      </w:pPr>
      <w:r>
        <w:rPr>
          <w:rStyle w:val="FootnoteReference"/>
        </w:rPr>
        <w:footnoteRef/>
      </w:r>
      <w:r>
        <w:t xml:space="preserve"> Docket U-100522, </w:t>
      </w:r>
      <w:proofErr w:type="gramStart"/>
      <w:r>
        <w:t>The</w:t>
      </w:r>
      <w:proofErr w:type="gramEnd"/>
      <w:r>
        <w:t xml:space="preserve"> Energy Project Responses to the Consolidated Issues List, p. 8 (June 4, 2010).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66" w:rsidRDefault="00A8766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63" w:rsidRDefault="006C2963">
    <w:pPr>
      <w:pStyle w:val="Header"/>
    </w:pPr>
    <w:r>
      <w:t>Washington Utilities &amp; Transportation Commission</w:t>
    </w:r>
  </w:p>
  <w:p w:rsidR="006C2963" w:rsidRDefault="006C2963">
    <w:pPr>
      <w:pStyle w:val="Header"/>
    </w:pPr>
    <w:r>
      <w:t>June 18, 2010</w:t>
    </w:r>
  </w:p>
  <w:p w:rsidR="006C2963" w:rsidRDefault="006C2963">
    <w:pPr>
      <w:pStyle w:val="Header"/>
    </w:pPr>
    <w:r>
      <w:t>Page 2</w:t>
    </w:r>
  </w:p>
  <w:p w:rsidR="006C2963" w:rsidRDefault="006C2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4C0F"/>
    <w:rsid w:val="00006FA3"/>
    <w:rsid w:val="00024078"/>
    <w:rsid w:val="00042888"/>
    <w:rsid w:val="00047703"/>
    <w:rsid w:val="0007005D"/>
    <w:rsid w:val="00076E5D"/>
    <w:rsid w:val="000E2331"/>
    <w:rsid w:val="00173540"/>
    <w:rsid w:val="001752EC"/>
    <w:rsid w:val="0019411C"/>
    <w:rsid w:val="001D5BB0"/>
    <w:rsid w:val="00254C0F"/>
    <w:rsid w:val="00290F41"/>
    <w:rsid w:val="00312A68"/>
    <w:rsid w:val="003560F3"/>
    <w:rsid w:val="003613E2"/>
    <w:rsid w:val="00441C17"/>
    <w:rsid w:val="00450D3B"/>
    <w:rsid w:val="00455114"/>
    <w:rsid w:val="00460766"/>
    <w:rsid w:val="004B1554"/>
    <w:rsid w:val="004C7B47"/>
    <w:rsid w:val="004D7F85"/>
    <w:rsid w:val="00513C0D"/>
    <w:rsid w:val="006C2963"/>
    <w:rsid w:val="006E2CE7"/>
    <w:rsid w:val="007E6320"/>
    <w:rsid w:val="00850DB8"/>
    <w:rsid w:val="008B60B6"/>
    <w:rsid w:val="008F0C1C"/>
    <w:rsid w:val="0096710A"/>
    <w:rsid w:val="00984D58"/>
    <w:rsid w:val="00A87666"/>
    <w:rsid w:val="00AF263F"/>
    <w:rsid w:val="00B92299"/>
    <w:rsid w:val="00BC2BDB"/>
    <w:rsid w:val="00BE1E0A"/>
    <w:rsid w:val="00BF2C9A"/>
    <w:rsid w:val="00BF34CD"/>
    <w:rsid w:val="00C01E32"/>
    <w:rsid w:val="00C453CC"/>
    <w:rsid w:val="00C77F00"/>
    <w:rsid w:val="00D128FF"/>
    <w:rsid w:val="00D26AAB"/>
    <w:rsid w:val="00DA1A34"/>
    <w:rsid w:val="00DB1D6F"/>
    <w:rsid w:val="00DB646F"/>
    <w:rsid w:val="00E3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0F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254C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C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4C0F"/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54C0F"/>
    <w:pPr>
      <w:ind w:left="720"/>
      <w:contextualSpacing/>
    </w:pPr>
  </w:style>
  <w:style w:type="paragraph" w:styleId="BodyText2">
    <w:name w:val="Body Text 2"/>
    <w:basedOn w:val="Normal"/>
    <w:link w:val="BodyText2Char"/>
    <w:rsid w:val="00254C0F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54C0F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C0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C0F"/>
    <w:rPr>
      <w:rFonts w:ascii="Times" w:eastAsia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C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0F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963"/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C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963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2010-06-18T07:00:00+00:00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01930D-44E0-49DB-BFE9-0B20434318FC}"/>
</file>

<file path=customXml/itemProps2.xml><?xml version="1.0" encoding="utf-8"?>
<ds:datastoreItem xmlns:ds="http://schemas.openxmlformats.org/officeDocument/2006/customXml" ds:itemID="{A97FAD60-A12F-4A7D-9EE5-B942D16B13F1}"/>
</file>

<file path=customXml/itemProps3.xml><?xml version="1.0" encoding="utf-8"?>
<ds:datastoreItem xmlns:ds="http://schemas.openxmlformats.org/officeDocument/2006/customXml" ds:itemID="{FCFFF6B8-C1A5-44C7-A74F-450518273CF0}"/>
</file>

<file path=customXml/itemProps4.xml><?xml version="1.0" encoding="utf-8"?>
<ds:datastoreItem xmlns:ds="http://schemas.openxmlformats.org/officeDocument/2006/customXml" ds:itemID="{B780843D-4B21-45CE-AFF8-6933A5BC5754}"/>
</file>

<file path=customXml/itemProps5.xml><?xml version="1.0" encoding="utf-8"?>
<ds:datastoreItem xmlns:ds="http://schemas.openxmlformats.org/officeDocument/2006/customXml" ds:itemID="{36BE5A2C-5468-451D-A7B9-86CC428D2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2010-06-18T21:42:00Z</dcterms:created>
  <dcterms:modified xsi:type="dcterms:W3CDTF">2010-06-18T21:42:00Z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0x0101006E56B4D1795A2E4DB2F0B01679ED314A0029EE2A892445B4449BEE64C5DA82ED1C</vt:lpwstr>
  </property>
  <property fmtid="{D5CDD505-2E9C-101B-9397-08002B2CF9AE}" pid="4" name="_docset_NoMedatataSyncRequired">
    <vt:lpwstr>False</vt:lpwstr>
  </property>
</Properties>
</file>