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B9F4" w14:textId="5A728924" w:rsidR="006D56FF" w:rsidRPr="006D56FF" w:rsidRDefault="006D56FF" w:rsidP="006D56FF">
      <w:pPr>
        <w:spacing w:after="0" w:line="240" w:lineRule="auto"/>
        <w:jc w:val="center"/>
        <w:rPr>
          <w:rFonts w:ascii="Cambria" w:hAnsi="Cambria"/>
          <w:b/>
          <w:sz w:val="24"/>
          <w:szCs w:val="24"/>
        </w:rPr>
      </w:pPr>
      <w:r w:rsidRPr="006D56FF">
        <w:rPr>
          <w:rFonts w:ascii="Cambria" w:hAnsi="Cambria"/>
          <w:b/>
          <w:sz w:val="24"/>
          <w:szCs w:val="24"/>
        </w:rPr>
        <w:t>COMMENTS TO WASHINGTON STATE UTILTIES AND TRANPORTATION COMMISSION</w:t>
      </w:r>
    </w:p>
    <w:p w14:paraId="3BAFCA40" w14:textId="0872BB11" w:rsidR="006D56FF" w:rsidRPr="006D56FF" w:rsidRDefault="006D56FF" w:rsidP="006D56FF">
      <w:pPr>
        <w:spacing w:after="0" w:line="240" w:lineRule="auto"/>
        <w:jc w:val="center"/>
        <w:rPr>
          <w:rFonts w:ascii="Cambria" w:hAnsi="Cambria"/>
          <w:sz w:val="24"/>
          <w:szCs w:val="24"/>
        </w:rPr>
      </w:pPr>
      <w:r w:rsidRPr="006D56FF">
        <w:rPr>
          <w:rFonts w:ascii="Cambria" w:hAnsi="Cambria"/>
          <w:sz w:val="24"/>
          <w:szCs w:val="24"/>
        </w:rPr>
        <w:t xml:space="preserve">RE:  </w:t>
      </w:r>
      <w:r w:rsidR="00ED4FEE" w:rsidRPr="006D56FF">
        <w:rPr>
          <w:rFonts w:ascii="Cambria" w:hAnsi="Cambria"/>
          <w:sz w:val="24"/>
          <w:szCs w:val="24"/>
        </w:rPr>
        <w:t>Puget Sound Energy’s Proposed Sale of Non-Controlling Interest in</w:t>
      </w:r>
    </w:p>
    <w:p w14:paraId="0C418117" w14:textId="425E6E07" w:rsidR="00AC3AAD" w:rsidRPr="006D56FF" w:rsidRDefault="00ED4FEE" w:rsidP="006D56FF">
      <w:pPr>
        <w:spacing w:after="0" w:line="240" w:lineRule="auto"/>
        <w:jc w:val="center"/>
        <w:rPr>
          <w:rFonts w:ascii="Cambria" w:hAnsi="Cambria"/>
          <w:sz w:val="24"/>
          <w:szCs w:val="24"/>
        </w:rPr>
      </w:pPr>
      <w:r w:rsidRPr="006D56FF">
        <w:rPr>
          <w:rFonts w:ascii="Cambria" w:hAnsi="Cambria"/>
          <w:sz w:val="24"/>
          <w:szCs w:val="24"/>
        </w:rPr>
        <w:t>Puget Holdings LLC, Docket U-180680</w:t>
      </w:r>
    </w:p>
    <w:p w14:paraId="4529E045" w14:textId="683141A7" w:rsidR="00ED4FEE" w:rsidRPr="006D56FF" w:rsidRDefault="006D56FF" w:rsidP="006D56FF">
      <w:pPr>
        <w:spacing w:after="0" w:line="240" w:lineRule="auto"/>
        <w:jc w:val="center"/>
        <w:rPr>
          <w:rFonts w:ascii="Cambria" w:hAnsi="Cambria"/>
          <w:sz w:val="24"/>
          <w:szCs w:val="24"/>
        </w:rPr>
      </w:pPr>
      <w:r w:rsidRPr="006D56FF">
        <w:rPr>
          <w:rFonts w:ascii="Cambria" w:hAnsi="Cambria"/>
          <w:sz w:val="24"/>
          <w:szCs w:val="24"/>
        </w:rPr>
        <w:t xml:space="preserve">Submitted </w:t>
      </w:r>
      <w:r w:rsidR="00EC592F">
        <w:rPr>
          <w:rFonts w:ascii="Cambria" w:hAnsi="Cambria"/>
          <w:sz w:val="24"/>
          <w:szCs w:val="24"/>
        </w:rPr>
        <w:t>b</w:t>
      </w:r>
      <w:r w:rsidR="00ED4FEE" w:rsidRPr="006D56FF">
        <w:rPr>
          <w:rFonts w:ascii="Cambria" w:hAnsi="Cambria"/>
          <w:sz w:val="24"/>
          <w:szCs w:val="24"/>
        </w:rPr>
        <w:t>y Puget Sound Sage</w:t>
      </w:r>
      <w:r w:rsidR="000D38C7">
        <w:rPr>
          <w:rFonts w:ascii="Cambria" w:hAnsi="Cambria"/>
          <w:sz w:val="24"/>
          <w:szCs w:val="24"/>
        </w:rPr>
        <w:t xml:space="preserve">: </w:t>
      </w:r>
      <w:r w:rsidR="00ED4FEE" w:rsidRPr="006D56FF">
        <w:rPr>
          <w:rFonts w:ascii="Cambria" w:hAnsi="Cambria"/>
          <w:sz w:val="24"/>
          <w:szCs w:val="24"/>
        </w:rPr>
        <w:t>October 24, 2018</w:t>
      </w:r>
    </w:p>
    <w:p w14:paraId="17C83824" w14:textId="16C957E2" w:rsidR="00ED4FEE" w:rsidRDefault="00ED4FEE" w:rsidP="00ED4FEE">
      <w:pPr>
        <w:spacing w:after="0" w:line="240" w:lineRule="auto"/>
        <w:rPr>
          <w:rFonts w:ascii="Cambria" w:hAnsi="Cambria"/>
          <w:sz w:val="24"/>
          <w:szCs w:val="24"/>
        </w:rPr>
      </w:pPr>
    </w:p>
    <w:p w14:paraId="22333FE4" w14:textId="354BD390" w:rsidR="006D56FF" w:rsidRDefault="006D56FF" w:rsidP="00ED4FEE">
      <w:pPr>
        <w:spacing w:after="0" w:line="240" w:lineRule="auto"/>
        <w:rPr>
          <w:rFonts w:ascii="Cambria" w:hAnsi="Cambria"/>
          <w:sz w:val="24"/>
          <w:szCs w:val="24"/>
        </w:rPr>
      </w:pPr>
    </w:p>
    <w:p w14:paraId="39001215" w14:textId="32F94719" w:rsidR="006D56FF" w:rsidRDefault="006D56FF" w:rsidP="00ED4FEE">
      <w:pPr>
        <w:spacing w:after="0" w:line="240" w:lineRule="auto"/>
        <w:rPr>
          <w:rFonts w:ascii="Cambria" w:hAnsi="Cambria"/>
          <w:sz w:val="24"/>
          <w:szCs w:val="24"/>
        </w:rPr>
      </w:pPr>
      <w:r>
        <w:rPr>
          <w:rFonts w:ascii="Cambria" w:hAnsi="Cambria"/>
          <w:sz w:val="24"/>
          <w:szCs w:val="24"/>
        </w:rPr>
        <w:t xml:space="preserve">Puget Sound Sage respectfully requests that the UTC conduct </w:t>
      </w:r>
      <w:r w:rsidRPr="006D56FF">
        <w:rPr>
          <w:rFonts w:ascii="Cambria" w:hAnsi="Cambria"/>
          <w:sz w:val="24"/>
          <w:szCs w:val="24"/>
        </w:rPr>
        <w:t>full adjudication of the acquisition of PSE under the net benefits standard</w:t>
      </w:r>
      <w:r>
        <w:rPr>
          <w:rFonts w:ascii="Cambria" w:hAnsi="Cambria"/>
          <w:sz w:val="24"/>
          <w:szCs w:val="24"/>
        </w:rPr>
        <w:t xml:space="preserve">.  We have two primary concerns regarding racial equity and workplace safety that </w:t>
      </w:r>
      <w:r w:rsidR="00F01483">
        <w:rPr>
          <w:rFonts w:ascii="Cambria" w:hAnsi="Cambria"/>
          <w:sz w:val="24"/>
          <w:szCs w:val="24"/>
        </w:rPr>
        <w:t xml:space="preserve">warrant immediate attention by the UTC and </w:t>
      </w:r>
      <w:r w:rsidR="00323D72">
        <w:rPr>
          <w:rFonts w:ascii="Cambria" w:hAnsi="Cambria"/>
          <w:sz w:val="24"/>
          <w:szCs w:val="24"/>
        </w:rPr>
        <w:t>priorit</w:t>
      </w:r>
      <w:r w:rsidR="00F01483">
        <w:rPr>
          <w:rFonts w:ascii="Cambria" w:hAnsi="Cambria"/>
          <w:sz w:val="24"/>
          <w:szCs w:val="24"/>
        </w:rPr>
        <w:t xml:space="preserve">y </w:t>
      </w:r>
      <w:r w:rsidR="00323D72">
        <w:rPr>
          <w:rFonts w:ascii="Cambria" w:hAnsi="Cambria"/>
          <w:sz w:val="24"/>
          <w:szCs w:val="24"/>
        </w:rPr>
        <w:t>in a net benefits analysis.</w:t>
      </w:r>
      <w:r w:rsidR="00F01483">
        <w:rPr>
          <w:rFonts w:ascii="Cambria" w:hAnsi="Cambria"/>
          <w:sz w:val="24"/>
          <w:szCs w:val="24"/>
        </w:rPr>
        <w:t xml:space="preserve">  They include:</w:t>
      </w:r>
    </w:p>
    <w:p w14:paraId="29317E8C" w14:textId="0F0DD1F4" w:rsidR="00323D72" w:rsidRDefault="00323D72" w:rsidP="00323D72">
      <w:pPr>
        <w:pStyle w:val="ListParagraph"/>
        <w:numPr>
          <w:ilvl w:val="0"/>
          <w:numId w:val="3"/>
        </w:numPr>
        <w:spacing w:after="0" w:line="240" w:lineRule="auto"/>
        <w:rPr>
          <w:rFonts w:ascii="Cambria" w:hAnsi="Cambria"/>
          <w:sz w:val="24"/>
          <w:szCs w:val="24"/>
        </w:rPr>
      </w:pPr>
      <w:r>
        <w:rPr>
          <w:rFonts w:ascii="Cambria" w:hAnsi="Cambria"/>
          <w:sz w:val="24"/>
          <w:szCs w:val="24"/>
        </w:rPr>
        <w:t>Adequacy of PSE’s Low-Income Program in reaching all eligible households burdened by energy costs.</w:t>
      </w:r>
    </w:p>
    <w:p w14:paraId="203C2B80" w14:textId="3FB9B322" w:rsidR="00323D72" w:rsidRPr="00323D72" w:rsidRDefault="00323D72" w:rsidP="00323D72">
      <w:pPr>
        <w:pStyle w:val="ListParagraph"/>
        <w:numPr>
          <w:ilvl w:val="0"/>
          <w:numId w:val="3"/>
        </w:numPr>
        <w:spacing w:after="0" w:line="240" w:lineRule="auto"/>
        <w:rPr>
          <w:rFonts w:ascii="Cambria" w:hAnsi="Cambria"/>
          <w:sz w:val="24"/>
          <w:szCs w:val="24"/>
        </w:rPr>
      </w:pPr>
      <w:r>
        <w:rPr>
          <w:rFonts w:ascii="Cambria" w:hAnsi="Cambria"/>
          <w:sz w:val="24"/>
          <w:szCs w:val="24"/>
        </w:rPr>
        <w:t xml:space="preserve">Degradation of roadway safety arising from </w:t>
      </w:r>
      <w:r w:rsidR="00D86374">
        <w:rPr>
          <w:rFonts w:ascii="Cambria" w:hAnsi="Cambria"/>
          <w:sz w:val="24"/>
          <w:szCs w:val="24"/>
        </w:rPr>
        <w:t xml:space="preserve">lack of proper vetting </w:t>
      </w:r>
      <w:r w:rsidR="000D38C7">
        <w:rPr>
          <w:rFonts w:ascii="Cambria" w:hAnsi="Cambria"/>
          <w:sz w:val="24"/>
          <w:szCs w:val="24"/>
        </w:rPr>
        <w:t>of contractors</w:t>
      </w:r>
      <w:r>
        <w:rPr>
          <w:rFonts w:ascii="Cambria" w:hAnsi="Cambria"/>
          <w:sz w:val="24"/>
          <w:szCs w:val="24"/>
        </w:rPr>
        <w:t>.</w:t>
      </w:r>
    </w:p>
    <w:p w14:paraId="2516EDDE" w14:textId="77777777" w:rsidR="006D56FF" w:rsidRPr="006D56FF" w:rsidRDefault="006D56FF" w:rsidP="00ED4FEE">
      <w:pPr>
        <w:spacing w:after="0" w:line="240" w:lineRule="auto"/>
        <w:rPr>
          <w:rFonts w:ascii="Cambria" w:hAnsi="Cambria"/>
          <w:sz w:val="24"/>
          <w:szCs w:val="24"/>
        </w:rPr>
      </w:pPr>
    </w:p>
    <w:p w14:paraId="6989AE62" w14:textId="77777777" w:rsidR="00ED4FEE" w:rsidRPr="006D56FF" w:rsidRDefault="00ED4FEE" w:rsidP="00ED4FEE">
      <w:pPr>
        <w:spacing w:after="0" w:line="240" w:lineRule="auto"/>
        <w:rPr>
          <w:rFonts w:ascii="Cambria" w:hAnsi="Cambria"/>
          <w:sz w:val="24"/>
          <w:szCs w:val="24"/>
        </w:rPr>
      </w:pPr>
    </w:p>
    <w:p w14:paraId="480212F1" w14:textId="5762650A" w:rsidR="00AC3AAD" w:rsidRPr="006D56FF" w:rsidRDefault="00AC3AAD" w:rsidP="00ED4FEE">
      <w:pPr>
        <w:spacing w:after="0" w:line="240" w:lineRule="auto"/>
        <w:rPr>
          <w:rFonts w:ascii="Cambria" w:hAnsi="Cambria"/>
          <w:b/>
          <w:sz w:val="24"/>
          <w:szCs w:val="24"/>
        </w:rPr>
      </w:pPr>
      <w:r w:rsidRPr="006D56FF">
        <w:rPr>
          <w:rFonts w:ascii="Cambria" w:hAnsi="Cambria"/>
          <w:b/>
          <w:sz w:val="24"/>
          <w:szCs w:val="24"/>
        </w:rPr>
        <w:t>Puget Sound Sage</w:t>
      </w:r>
      <w:r w:rsidR="00B739B9" w:rsidRPr="006D56FF">
        <w:rPr>
          <w:rFonts w:ascii="Cambria" w:hAnsi="Cambria"/>
          <w:b/>
          <w:sz w:val="24"/>
          <w:szCs w:val="24"/>
        </w:rPr>
        <w:t xml:space="preserve"> represents important public interests at stake in the </w:t>
      </w:r>
      <w:r w:rsidR="00D03448" w:rsidRPr="006D56FF">
        <w:rPr>
          <w:rFonts w:ascii="Cambria" w:hAnsi="Cambria"/>
          <w:b/>
          <w:sz w:val="24"/>
          <w:szCs w:val="24"/>
        </w:rPr>
        <w:t>potential acquisition of P</w:t>
      </w:r>
      <w:r w:rsidR="006D56FF" w:rsidRPr="006D56FF">
        <w:rPr>
          <w:rFonts w:ascii="Cambria" w:hAnsi="Cambria"/>
          <w:b/>
          <w:sz w:val="24"/>
          <w:szCs w:val="24"/>
        </w:rPr>
        <w:t xml:space="preserve">uget Sound </w:t>
      </w:r>
      <w:r w:rsidR="00D03448" w:rsidRPr="006D56FF">
        <w:rPr>
          <w:rFonts w:ascii="Cambria" w:hAnsi="Cambria"/>
          <w:b/>
          <w:sz w:val="24"/>
          <w:szCs w:val="24"/>
        </w:rPr>
        <w:t>E</w:t>
      </w:r>
      <w:r w:rsidR="006D56FF" w:rsidRPr="006D56FF">
        <w:rPr>
          <w:rFonts w:ascii="Cambria" w:hAnsi="Cambria"/>
          <w:b/>
          <w:sz w:val="24"/>
          <w:szCs w:val="24"/>
        </w:rPr>
        <w:t>nergy</w:t>
      </w:r>
    </w:p>
    <w:p w14:paraId="305CE797" w14:textId="77777777" w:rsidR="006D56FF" w:rsidRPr="006D56FF" w:rsidRDefault="006D56FF" w:rsidP="00ED4FEE">
      <w:pPr>
        <w:spacing w:after="0" w:line="240" w:lineRule="auto"/>
        <w:rPr>
          <w:rFonts w:ascii="Cambria" w:hAnsi="Cambria"/>
          <w:sz w:val="24"/>
          <w:szCs w:val="24"/>
        </w:rPr>
      </w:pPr>
    </w:p>
    <w:p w14:paraId="129D7B40" w14:textId="74CB2525" w:rsidR="00AC3AAD" w:rsidRPr="006D56FF" w:rsidRDefault="00D6229E" w:rsidP="00ED4FEE">
      <w:pPr>
        <w:spacing w:after="0" w:line="240" w:lineRule="auto"/>
        <w:rPr>
          <w:rFonts w:ascii="Cambria" w:hAnsi="Cambria" w:cs="Arial"/>
          <w:sz w:val="24"/>
          <w:szCs w:val="24"/>
        </w:rPr>
      </w:pPr>
      <w:r w:rsidRPr="006D56FF">
        <w:rPr>
          <w:rFonts w:ascii="Cambria" w:hAnsi="Cambria"/>
          <w:sz w:val="24"/>
          <w:szCs w:val="24"/>
        </w:rPr>
        <w:t>Puget Sound Sage</w:t>
      </w:r>
      <w:r w:rsidR="00966F0F" w:rsidRPr="006D56FF">
        <w:rPr>
          <w:rFonts w:ascii="Cambria" w:hAnsi="Cambria"/>
          <w:sz w:val="24"/>
          <w:szCs w:val="24"/>
        </w:rPr>
        <w:t>’s mission is</w:t>
      </w:r>
      <w:r w:rsidR="003E488A" w:rsidRPr="006D56FF">
        <w:rPr>
          <w:rFonts w:ascii="Cambria" w:hAnsi="Cambria"/>
          <w:sz w:val="24"/>
          <w:szCs w:val="24"/>
        </w:rPr>
        <w:t xml:space="preserve"> </w:t>
      </w:r>
      <w:r w:rsidRPr="006D56FF">
        <w:rPr>
          <w:rFonts w:ascii="Cambria" w:hAnsi="Cambria"/>
          <w:sz w:val="24"/>
          <w:szCs w:val="24"/>
        </w:rPr>
        <w:t xml:space="preserve">to combine research, innovative public policy and organizing to ensure all people have an affordable place to live, a good job, </w:t>
      </w:r>
      <w:r w:rsidR="00B26597" w:rsidRPr="006D56FF">
        <w:rPr>
          <w:rFonts w:ascii="Cambria" w:hAnsi="Cambria"/>
          <w:sz w:val="24"/>
          <w:szCs w:val="24"/>
        </w:rPr>
        <w:t xml:space="preserve">and </w:t>
      </w:r>
      <w:r w:rsidRPr="006D56FF">
        <w:rPr>
          <w:rFonts w:ascii="Cambria" w:hAnsi="Cambria"/>
          <w:sz w:val="24"/>
          <w:szCs w:val="24"/>
        </w:rPr>
        <w:t xml:space="preserve">a clean environment. </w:t>
      </w:r>
      <w:r w:rsidR="00DA7C58" w:rsidRPr="006D56FF">
        <w:rPr>
          <w:rFonts w:ascii="Cambria" w:hAnsi="Cambria"/>
          <w:sz w:val="24"/>
          <w:szCs w:val="24"/>
        </w:rPr>
        <w:t>W</w:t>
      </w:r>
      <w:r w:rsidR="003E488A" w:rsidRPr="006D56FF">
        <w:rPr>
          <w:rFonts w:ascii="Cambria" w:hAnsi="Cambria"/>
          <w:sz w:val="24"/>
          <w:szCs w:val="24"/>
        </w:rPr>
        <w:t xml:space="preserve">e bring </w:t>
      </w:r>
      <w:r w:rsidR="00AC3AAD" w:rsidRPr="006D56FF">
        <w:rPr>
          <w:rFonts w:ascii="Cambria" w:hAnsi="Cambria" w:cs="Arial"/>
          <w:sz w:val="24"/>
          <w:szCs w:val="24"/>
          <w:shd w:val="clear" w:color="auto" w:fill="FFFFFF"/>
        </w:rPr>
        <w:t xml:space="preserve">together community, faith, labor, immigrant &amp; refugee, transit, environmental and public sector partners </w:t>
      </w:r>
      <w:r w:rsidR="00E83D40" w:rsidRPr="006D56FF">
        <w:rPr>
          <w:rFonts w:ascii="Cambria" w:hAnsi="Cambria" w:cs="Arial"/>
          <w:sz w:val="24"/>
          <w:szCs w:val="24"/>
          <w:shd w:val="clear" w:color="auto" w:fill="FFFFFF"/>
        </w:rPr>
        <w:t xml:space="preserve">to </w:t>
      </w:r>
      <w:r w:rsidR="00AC3AAD" w:rsidRPr="006D56FF">
        <w:rPr>
          <w:rFonts w:ascii="Cambria" w:hAnsi="Cambria" w:cs="Arial"/>
          <w:sz w:val="24"/>
          <w:szCs w:val="24"/>
          <w:shd w:val="clear" w:color="auto" w:fill="FFFFFF"/>
        </w:rPr>
        <w:t xml:space="preserve">advocate for policy that makes racial and social equity a top </w:t>
      </w:r>
      <w:r w:rsidR="00DA7C58" w:rsidRPr="006D56FF">
        <w:rPr>
          <w:rFonts w:ascii="Cambria" w:hAnsi="Cambria" w:cs="Arial"/>
          <w:sz w:val="24"/>
          <w:szCs w:val="24"/>
          <w:shd w:val="clear" w:color="auto" w:fill="FFFFFF"/>
        </w:rPr>
        <w:t xml:space="preserve">priority </w:t>
      </w:r>
      <w:r w:rsidR="00AC3AAD" w:rsidRPr="006D56FF">
        <w:rPr>
          <w:rFonts w:ascii="Cambria" w:hAnsi="Cambria" w:cs="Arial"/>
          <w:sz w:val="24"/>
          <w:szCs w:val="24"/>
          <w:shd w:val="clear" w:color="auto" w:fill="FFFFFF"/>
        </w:rPr>
        <w:t xml:space="preserve">for decision makers at all levels of government. </w:t>
      </w:r>
      <w:r w:rsidR="00DA7C58" w:rsidRPr="006D56FF">
        <w:rPr>
          <w:rFonts w:ascii="Cambria" w:hAnsi="Cambria" w:cs="Arial"/>
          <w:sz w:val="24"/>
          <w:szCs w:val="24"/>
          <w:shd w:val="clear" w:color="auto" w:fill="FFFFFF"/>
        </w:rPr>
        <w:t xml:space="preserve"> </w:t>
      </w:r>
      <w:r w:rsidR="00DA7C58" w:rsidRPr="006D56FF">
        <w:rPr>
          <w:rFonts w:ascii="Cambria" w:hAnsi="Cambria" w:cs="Arial"/>
          <w:sz w:val="24"/>
          <w:szCs w:val="24"/>
        </w:rPr>
        <w:t>C</w:t>
      </w:r>
      <w:r w:rsidR="00AC3AAD" w:rsidRPr="006D56FF">
        <w:rPr>
          <w:rFonts w:ascii="Cambria" w:hAnsi="Cambria" w:cs="Arial"/>
          <w:sz w:val="24"/>
          <w:szCs w:val="24"/>
        </w:rPr>
        <w:t>entering racial justice and equity in all of our work, we have moved numerous groundbreaking policies on transit, housing, labor standards and climate</w:t>
      </w:r>
      <w:r w:rsidR="00DA7C58" w:rsidRPr="006D56FF">
        <w:rPr>
          <w:rFonts w:ascii="Cambria" w:hAnsi="Cambria" w:cs="Arial"/>
          <w:sz w:val="24"/>
          <w:szCs w:val="24"/>
        </w:rPr>
        <w:t xml:space="preserve"> equity</w:t>
      </w:r>
      <w:r w:rsidR="00AC3AAD" w:rsidRPr="006D56FF">
        <w:rPr>
          <w:rFonts w:ascii="Cambria" w:hAnsi="Cambria" w:cs="Arial"/>
          <w:sz w:val="24"/>
          <w:szCs w:val="24"/>
        </w:rPr>
        <w:t>.</w:t>
      </w:r>
    </w:p>
    <w:p w14:paraId="021090E7" w14:textId="77777777" w:rsidR="00ED4FEE" w:rsidRPr="006D56FF" w:rsidRDefault="00ED4FEE" w:rsidP="00ED4FEE">
      <w:pPr>
        <w:spacing w:after="0" w:line="240" w:lineRule="auto"/>
        <w:rPr>
          <w:rFonts w:ascii="Cambria" w:hAnsi="Cambria" w:cs="Arial"/>
          <w:sz w:val="24"/>
          <w:szCs w:val="24"/>
        </w:rPr>
      </w:pPr>
    </w:p>
    <w:p w14:paraId="3E8DF59B" w14:textId="5093AD9B" w:rsidR="00AC3AAD" w:rsidRPr="00C53C5F" w:rsidRDefault="00DA7C58" w:rsidP="00ED4FEE">
      <w:pPr>
        <w:spacing w:after="0" w:line="240" w:lineRule="auto"/>
        <w:rPr>
          <w:rFonts w:ascii="Cambria" w:hAnsi="Cambria" w:cs="Arial"/>
          <w:sz w:val="24"/>
          <w:szCs w:val="24"/>
          <w:bdr w:val="none" w:sz="0" w:space="0" w:color="auto" w:frame="1"/>
          <w:shd w:val="clear" w:color="auto" w:fill="FFFFFF"/>
        </w:rPr>
      </w:pPr>
      <w:r w:rsidRPr="006D56FF">
        <w:rPr>
          <w:rFonts w:ascii="Cambria" w:hAnsi="Cambria"/>
          <w:sz w:val="24"/>
          <w:szCs w:val="24"/>
        </w:rPr>
        <w:t xml:space="preserve">As </w:t>
      </w:r>
      <w:r w:rsidR="003E488A" w:rsidRPr="006D56FF">
        <w:rPr>
          <w:rFonts w:ascii="Cambria" w:hAnsi="Cambria"/>
          <w:sz w:val="24"/>
          <w:szCs w:val="24"/>
        </w:rPr>
        <w:t>one example, i</w:t>
      </w:r>
      <w:r w:rsidR="00AC3AAD" w:rsidRPr="006D56FF">
        <w:rPr>
          <w:rFonts w:ascii="Cambria" w:hAnsi="Cambria"/>
          <w:sz w:val="24"/>
          <w:szCs w:val="24"/>
        </w:rPr>
        <w:t>n 2009, Puget Sound Sage co-founded </w:t>
      </w:r>
      <w:hyperlink r:id="rId8" w:tgtFrame="_blank" w:history="1">
        <w:r w:rsidR="00AC3AAD" w:rsidRPr="006D56FF">
          <w:rPr>
            <w:rStyle w:val="Hyperlink"/>
            <w:rFonts w:ascii="Cambria" w:hAnsi="Cambria"/>
            <w:sz w:val="24"/>
            <w:szCs w:val="24"/>
          </w:rPr>
          <w:t>Emerald Cities Seattle</w:t>
        </w:r>
      </w:hyperlink>
      <w:r w:rsidR="00AC3AAD" w:rsidRPr="006D56FF">
        <w:rPr>
          <w:rFonts w:ascii="Cambria" w:hAnsi="Cambria"/>
          <w:sz w:val="24"/>
          <w:szCs w:val="24"/>
        </w:rPr>
        <w:t xml:space="preserve">, a partnership of labor, business, environmental and community organizations to promote energy efficiency </w:t>
      </w:r>
      <w:r w:rsidR="00B26597" w:rsidRPr="006D56FF">
        <w:rPr>
          <w:rFonts w:ascii="Cambria" w:hAnsi="Cambria"/>
          <w:sz w:val="24"/>
          <w:szCs w:val="24"/>
        </w:rPr>
        <w:t xml:space="preserve">retrofits and </w:t>
      </w:r>
      <w:r w:rsidR="00AC3AAD" w:rsidRPr="006D56FF">
        <w:rPr>
          <w:rFonts w:ascii="Cambria" w:hAnsi="Cambria"/>
          <w:sz w:val="24"/>
          <w:szCs w:val="24"/>
        </w:rPr>
        <w:t>create quality “green job” opportunities for workers traditionally left out of construction jobs.</w:t>
      </w:r>
      <w:r w:rsidR="00B739B9" w:rsidRPr="006D56FF">
        <w:rPr>
          <w:rStyle w:val="EndnoteReference"/>
          <w:rFonts w:ascii="Cambria" w:hAnsi="Cambria"/>
          <w:sz w:val="24"/>
          <w:szCs w:val="24"/>
        </w:rPr>
        <w:endnoteReference w:id="1"/>
      </w:r>
      <w:r w:rsidR="00AC3AAD" w:rsidRPr="006D56FF">
        <w:rPr>
          <w:rFonts w:ascii="Cambria" w:hAnsi="Cambria"/>
          <w:sz w:val="24"/>
          <w:szCs w:val="24"/>
        </w:rPr>
        <w:t> </w:t>
      </w:r>
      <w:r w:rsidR="00B739B9" w:rsidRPr="006D56FF">
        <w:rPr>
          <w:rFonts w:ascii="Cambria" w:hAnsi="Cambria"/>
          <w:sz w:val="24"/>
          <w:szCs w:val="24"/>
        </w:rPr>
        <w:t>As a result of our work, the</w:t>
      </w:r>
      <w:r w:rsidR="00AC3AAD" w:rsidRPr="006D56FF">
        <w:rPr>
          <w:rFonts w:ascii="Cambria" w:hAnsi="Cambria" w:cs="Arial"/>
          <w:color w:val="333333"/>
          <w:sz w:val="24"/>
          <w:szCs w:val="24"/>
          <w:bdr w:val="none" w:sz="0" w:space="0" w:color="auto" w:frame="1"/>
          <w:shd w:val="clear" w:color="auto" w:fill="FFFFFF"/>
        </w:rPr>
        <w:t xml:space="preserve"> Seattle City Council approved a </w:t>
      </w:r>
      <w:r w:rsidR="00AC3AAD" w:rsidRPr="006D56FF">
        <w:rPr>
          <w:rStyle w:val="Hyperlink"/>
          <w:rFonts w:ascii="Cambria" w:hAnsi="Cambria" w:cs="Arial"/>
          <w:color w:val="auto"/>
          <w:sz w:val="24"/>
          <w:szCs w:val="24"/>
          <w:u w:val="none"/>
          <w:bdr w:val="none" w:sz="0" w:space="0" w:color="auto" w:frame="1"/>
          <w:shd w:val="clear" w:color="auto" w:fill="FFFFFF"/>
        </w:rPr>
        <w:t>Community High Road Agreement</w:t>
      </w:r>
      <w:r w:rsidR="00AC3AAD" w:rsidRPr="006D56FF">
        <w:rPr>
          <w:rFonts w:ascii="Cambria" w:hAnsi="Cambria" w:cs="Arial"/>
          <w:sz w:val="24"/>
          <w:szCs w:val="24"/>
          <w:bdr w:val="none" w:sz="0" w:space="0" w:color="auto" w:frame="1"/>
          <w:shd w:val="clear" w:color="auto" w:fill="FFFFFF"/>
        </w:rPr>
        <w:t xml:space="preserve"> for the </w:t>
      </w:r>
      <w:r w:rsidR="00B739B9" w:rsidRPr="006D56FF">
        <w:rPr>
          <w:rFonts w:ascii="Cambria" w:hAnsi="Cambria" w:cs="Arial"/>
          <w:sz w:val="24"/>
          <w:szCs w:val="24"/>
          <w:bdr w:val="none" w:sz="0" w:space="0" w:color="auto" w:frame="1"/>
          <w:shd w:val="clear" w:color="auto" w:fill="FFFFFF"/>
        </w:rPr>
        <w:t xml:space="preserve">City’s </w:t>
      </w:r>
      <w:r w:rsidR="00AC3AAD" w:rsidRPr="006D56FF">
        <w:rPr>
          <w:rStyle w:val="Hyperlink"/>
          <w:rFonts w:ascii="Cambria" w:hAnsi="Cambria" w:cs="Arial"/>
          <w:color w:val="auto"/>
          <w:sz w:val="24"/>
          <w:szCs w:val="24"/>
          <w:u w:val="none"/>
          <w:bdr w:val="none" w:sz="0" w:space="0" w:color="auto" w:frame="1"/>
          <w:shd w:val="clear" w:color="auto" w:fill="FFFFFF"/>
        </w:rPr>
        <w:t>Community Power Works</w:t>
      </w:r>
      <w:r w:rsidR="00AC3AAD" w:rsidRPr="006D56FF">
        <w:rPr>
          <w:rFonts w:ascii="Cambria" w:hAnsi="Cambria" w:cs="Arial"/>
          <w:sz w:val="24"/>
          <w:szCs w:val="24"/>
          <w:bdr w:val="none" w:sz="0" w:space="0" w:color="auto" w:frame="1"/>
          <w:shd w:val="clear" w:color="auto" w:fill="FFFFFF"/>
        </w:rPr>
        <w:t xml:space="preserve"> program, </w:t>
      </w:r>
      <w:r w:rsidR="00AC3AAD" w:rsidRPr="00C53C5F">
        <w:rPr>
          <w:rFonts w:ascii="Cambria" w:hAnsi="Cambria" w:cs="Arial"/>
          <w:sz w:val="24"/>
          <w:szCs w:val="24"/>
          <w:bdr w:val="none" w:sz="0" w:space="0" w:color="auto" w:frame="1"/>
          <w:shd w:val="clear" w:color="auto" w:fill="FFFFFF"/>
        </w:rPr>
        <w:t xml:space="preserve">which ensured quality training, living wages, and career pathways for low-income residents and </w:t>
      </w:r>
      <w:r w:rsidRPr="00C53C5F">
        <w:rPr>
          <w:rFonts w:ascii="Cambria" w:hAnsi="Cambria" w:cs="Arial"/>
          <w:sz w:val="24"/>
          <w:szCs w:val="24"/>
          <w:bdr w:val="none" w:sz="0" w:space="0" w:color="auto" w:frame="1"/>
          <w:shd w:val="clear" w:color="auto" w:fill="FFFFFF"/>
        </w:rPr>
        <w:t>people with barriers to employment</w:t>
      </w:r>
      <w:r w:rsidR="00B739B9" w:rsidRPr="00C53C5F">
        <w:rPr>
          <w:rFonts w:ascii="Cambria" w:hAnsi="Cambria" w:cs="Arial"/>
          <w:sz w:val="24"/>
          <w:szCs w:val="24"/>
          <w:bdr w:val="none" w:sz="0" w:space="0" w:color="auto" w:frame="1"/>
          <w:shd w:val="clear" w:color="auto" w:fill="FFFFFF"/>
        </w:rPr>
        <w:t>. The</w:t>
      </w:r>
      <w:r w:rsidR="00AC3AAD" w:rsidRPr="00C53C5F">
        <w:rPr>
          <w:rFonts w:ascii="Cambria" w:hAnsi="Cambria" w:cs="Arial"/>
          <w:sz w:val="24"/>
          <w:szCs w:val="24"/>
          <w:bdr w:val="none" w:sz="0" w:space="0" w:color="auto" w:frame="1"/>
          <w:shd w:val="clear" w:color="auto" w:fill="FFFFFF"/>
        </w:rPr>
        <w:t xml:space="preserve"> program invested $140 million in energy efficiency retrofits, reduced greenhouse gas emissions by 169,700 tons, and provided more than 11,266 jobs.</w:t>
      </w:r>
      <w:r w:rsidRPr="00C53C5F">
        <w:rPr>
          <w:rFonts w:ascii="Cambria" w:hAnsi="Cambria" w:cs="Arial"/>
          <w:sz w:val="24"/>
          <w:szCs w:val="24"/>
          <w:bdr w:val="none" w:sz="0" w:space="0" w:color="auto" w:frame="1"/>
          <w:shd w:val="clear" w:color="auto" w:fill="FFFFFF"/>
        </w:rPr>
        <w:t xml:space="preserve">  Eventually, the Highroad Agreement became a city-wide policy called Priority Hire, ensuring good jobs and opportunity for communities throughout the region.</w:t>
      </w:r>
    </w:p>
    <w:p w14:paraId="4C77FC49"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67140D5A" w14:textId="69089744" w:rsidR="00D6229E" w:rsidRPr="00C53C5F" w:rsidRDefault="00B739B9"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 xml:space="preserve">Puget Sound </w:t>
      </w:r>
      <w:r w:rsidR="00D6229E" w:rsidRPr="00C53C5F">
        <w:rPr>
          <w:rFonts w:ascii="Cambria" w:hAnsi="Cambria" w:cs="Arial"/>
          <w:sz w:val="24"/>
          <w:szCs w:val="24"/>
          <w:bdr w:val="none" w:sz="0" w:space="0" w:color="auto" w:frame="1"/>
          <w:shd w:val="clear" w:color="auto" w:fill="FFFFFF"/>
        </w:rPr>
        <w:t xml:space="preserve">Sage is </w:t>
      </w:r>
      <w:r w:rsidR="007F77DE" w:rsidRPr="00C53C5F">
        <w:rPr>
          <w:rFonts w:ascii="Cambria" w:hAnsi="Cambria" w:cs="Arial"/>
          <w:sz w:val="24"/>
          <w:szCs w:val="24"/>
          <w:bdr w:val="none" w:sz="0" w:space="0" w:color="auto" w:frame="1"/>
          <w:shd w:val="clear" w:color="auto" w:fill="FFFFFF"/>
        </w:rPr>
        <w:t xml:space="preserve">also </w:t>
      </w:r>
      <w:r w:rsidR="00D6229E" w:rsidRPr="00C53C5F">
        <w:rPr>
          <w:rFonts w:ascii="Cambria" w:hAnsi="Cambria" w:cs="Arial"/>
          <w:sz w:val="24"/>
          <w:szCs w:val="24"/>
          <w:bdr w:val="none" w:sz="0" w:space="0" w:color="auto" w:frame="1"/>
          <w:shd w:val="clear" w:color="auto" w:fill="FFFFFF"/>
        </w:rPr>
        <w:t xml:space="preserve">one of the leading </w:t>
      </w:r>
      <w:r w:rsidR="00D34CE1" w:rsidRPr="00C53C5F">
        <w:rPr>
          <w:rFonts w:ascii="Cambria" w:hAnsi="Cambria" w:cs="Arial"/>
          <w:sz w:val="24"/>
          <w:szCs w:val="24"/>
          <w:bdr w:val="none" w:sz="0" w:space="0" w:color="auto" w:frame="1"/>
          <w:shd w:val="clear" w:color="auto" w:fill="FFFFFF"/>
        </w:rPr>
        <w:t>organization</w:t>
      </w:r>
      <w:r w:rsidRPr="00C53C5F">
        <w:rPr>
          <w:rFonts w:ascii="Cambria" w:hAnsi="Cambria" w:cs="Arial"/>
          <w:sz w:val="24"/>
          <w:szCs w:val="24"/>
          <w:bdr w:val="none" w:sz="0" w:space="0" w:color="auto" w:frame="1"/>
          <w:shd w:val="clear" w:color="auto" w:fill="FFFFFF"/>
        </w:rPr>
        <w:t>s</w:t>
      </w:r>
      <w:r w:rsidR="00D34CE1" w:rsidRPr="00C53C5F">
        <w:rPr>
          <w:rFonts w:ascii="Cambria" w:hAnsi="Cambria" w:cs="Arial"/>
          <w:sz w:val="24"/>
          <w:szCs w:val="24"/>
          <w:bdr w:val="none" w:sz="0" w:space="0" w:color="auto" w:frame="1"/>
          <w:shd w:val="clear" w:color="auto" w:fill="FFFFFF"/>
        </w:rPr>
        <w:t xml:space="preserve"> in the coalition that has become the Alliance of Clean Energy and Jobs</w:t>
      </w:r>
      <w:r w:rsidR="00D34CE1" w:rsidRPr="00C53C5F">
        <w:rPr>
          <w:rStyle w:val="EndnoteReference"/>
          <w:rFonts w:ascii="Cambria" w:hAnsi="Cambria" w:cs="Arial"/>
          <w:sz w:val="24"/>
          <w:szCs w:val="24"/>
          <w:bdr w:val="none" w:sz="0" w:space="0" w:color="auto" w:frame="1"/>
          <w:shd w:val="clear" w:color="auto" w:fill="FFFFFF"/>
        </w:rPr>
        <w:endnoteReference w:id="2"/>
      </w:r>
      <w:r w:rsidR="00D34CE1" w:rsidRPr="00C53C5F">
        <w:rPr>
          <w:rFonts w:ascii="Cambria" w:hAnsi="Cambria" w:cs="Arial"/>
          <w:sz w:val="24"/>
          <w:szCs w:val="24"/>
          <w:bdr w:val="none" w:sz="0" w:space="0" w:color="auto" w:frame="1"/>
          <w:shd w:val="clear" w:color="auto" w:fill="FFFFFF"/>
        </w:rPr>
        <w:t xml:space="preserve"> </w:t>
      </w:r>
      <w:r w:rsidRPr="00C53C5F">
        <w:rPr>
          <w:rFonts w:ascii="Cambria" w:hAnsi="Cambria" w:cs="Arial"/>
          <w:sz w:val="24"/>
          <w:szCs w:val="24"/>
          <w:bdr w:val="none" w:sz="0" w:space="0" w:color="auto" w:frame="1"/>
          <w:shd w:val="clear" w:color="auto" w:fill="FFFFFF"/>
        </w:rPr>
        <w:t>and</w:t>
      </w:r>
      <w:r w:rsidR="00966F0F" w:rsidRPr="00C53C5F">
        <w:rPr>
          <w:rFonts w:ascii="Cambria" w:hAnsi="Cambria" w:cs="Arial"/>
          <w:sz w:val="24"/>
          <w:szCs w:val="24"/>
          <w:bdr w:val="none" w:sz="0" w:space="0" w:color="auto" w:frame="1"/>
          <w:shd w:val="clear" w:color="auto" w:fill="FFFFFF"/>
        </w:rPr>
        <w:t xml:space="preserve"> we </w:t>
      </w:r>
      <w:r w:rsidR="00D34CE1" w:rsidRPr="00C53C5F">
        <w:rPr>
          <w:rFonts w:ascii="Cambria" w:hAnsi="Cambria" w:cs="Arial"/>
          <w:sz w:val="24"/>
          <w:szCs w:val="24"/>
          <w:bdr w:val="none" w:sz="0" w:space="0" w:color="auto" w:frame="1"/>
          <w:shd w:val="clear" w:color="auto" w:fill="FFFFFF"/>
        </w:rPr>
        <w:t xml:space="preserve">played a critical role in </w:t>
      </w:r>
      <w:r w:rsidR="00B26597" w:rsidRPr="00C53C5F">
        <w:rPr>
          <w:rFonts w:ascii="Cambria" w:hAnsi="Cambria" w:cs="Arial"/>
          <w:sz w:val="24"/>
          <w:szCs w:val="24"/>
          <w:bdr w:val="none" w:sz="0" w:space="0" w:color="auto" w:frame="1"/>
          <w:shd w:val="clear" w:color="auto" w:fill="FFFFFF"/>
        </w:rPr>
        <w:t xml:space="preserve">the </w:t>
      </w:r>
      <w:r w:rsidR="00D34CE1" w:rsidRPr="00C53C5F">
        <w:rPr>
          <w:rFonts w:ascii="Cambria" w:hAnsi="Cambria" w:cs="Arial"/>
          <w:sz w:val="24"/>
          <w:szCs w:val="24"/>
          <w:bdr w:val="none" w:sz="0" w:space="0" w:color="auto" w:frame="1"/>
          <w:shd w:val="clear" w:color="auto" w:fill="FFFFFF"/>
        </w:rPr>
        <w:t xml:space="preserve">drafting </w:t>
      </w:r>
      <w:r w:rsidR="00B26597" w:rsidRPr="00C53C5F">
        <w:rPr>
          <w:rFonts w:ascii="Cambria" w:hAnsi="Cambria" w:cs="Arial"/>
          <w:sz w:val="24"/>
          <w:szCs w:val="24"/>
          <w:bdr w:val="none" w:sz="0" w:space="0" w:color="auto" w:frame="1"/>
          <w:shd w:val="clear" w:color="auto" w:fill="FFFFFF"/>
        </w:rPr>
        <w:t xml:space="preserve">of </w:t>
      </w:r>
      <w:r w:rsidR="00D34CE1" w:rsidRPr="00C53C5F">
        <w:rPr>
          <w:rFonts w:ascii="Cambria" w:hAnsi="Cambria" w:cs="Arial"/>
          <w:sz w:val="24"/>
          <w:szCs w:val="24"/>
          <w:bdr w:val="none" w:sz="0" w:space="0" w:color="auto" w:frame="1"/>
          <w:shd w:val="clear" w:color="auto" w:fill="FFFFFF"/>
        </w:rPr>
        <w:t>Initiative 1631</w:t>
      </w:r>
      <w:r w:rsidRPr="00C53C5F">
        <w:rPr>
          <w:rFonts w:ascii="Cambria" w:hAnsi="Cambria" w:cs="Arial"/>
          <w:sz w:val="24"/>
          <w:szCs w:val="24"/>
          <w:bdr w:val="none" w:sz="0" w:space="0" w:color="auto" w:frame="1"/>
          <w:shd w:val="clear" w:color="auto" w:fill="FFFFFF"/>
        </w:rPr>
        <w:t>. The</w:t>
      </w:r>
      <w:r w:rsidR="00D34CE1" w:rsidRPr="00C53C5F">
        <w:rPr>
          <w:rFonts w:ascii="Cambria" w:hAnsi="Cambria" w:cs="Arial"/>
          <w:sz w:val="24"/>
          <w:szCs w:val="24"/>
          <w:bdr w:val="none" w:sz="0" w:space="0" w:color="auto" w:frame="1"/>
          <w:shd w:val="clear" w:color="auto" w:fill="FFFFFF"/>
        </w:rPr>
        <w:t xml:space="preserve"> Initiative</w:t>
      </w:r>
      <w:r w:rsidRPr="00C53C5F">
        <w:rPr>
          <w:rFonts w:ascii="Cambria" w:hAnsi="Cambria" w:cs="Arial"/>
          <w:sz w:val="24"/>
          <w:szCs w:val="24"/>
          <w:bdr w:val="none" w:sz="0" w:space="0" w:color="auto" w:frame="1"/>
          <w:shd w:val="clear" w:color="auto" w:fill="FFFFFF"/>
        </w:rPr>
        <w:t>, on the ballot this fall,</w:t>
      </w:r>
      <w:r w:rsidR="00D34CE1" w:rsidRPr="00C53C5F">
        <w:rPr>
          <w:rFonts w:ascii="Cambria" w:hAnsi="Cambria" w:cs="Arial"/>
          <w:sz w:val="24"/>
          <w:szCs w:val="24"/>
          <w:bdr w:val="none" w:sz="0" w:space="0" w:color="auto" w:frame="1"/>
          <w:shd w:val="clear" w:color="auto" w:fill="FFFFFF"/>
        </w:rPr>
        <w:t xml:space="preserve"> would institute a carbon production tax, leading to increased costs for energy produced from fossil fuels. During drafting Sage strongly advocated for provisions that would pro</w:t>
      </w:r>
      <w:r w:rsidRPr="00C53C5F">
        <w:rPr>
          <w:rFonts w:ascii="Cambria" w:hAnsi="Cambria" w:cs="Arial"/>
          <w:sz w:val="24"/>
          <w:szCs w:val="24"/>
          <w:bdr w:val="none" w:sz="0" w:space="0" w:color="auto" w:frame="1"/>
          <w:shd w:val="clear" w:color="auto" w:fill="FFFFFF"/>
        </w:rPr>
        <w:t>tect low income ratepayers</w:t>
      </w:r>
      <w:r w:rsidR="00ED4FEE" w:rsidRPr="00C53C5F">
        <w:rPr>
          <w:rFonts w:ascii="Cambria" w:hAnsi="Cambria" w:cs="Arial"/>
          <w:sz w:val="24"/>
          <w:szCs w:val="24"/>
          <w:bdr w:val="none" w:sz="0" w:space="0" w:color="auto" w:frame="1"/>
          <w:shd w:val="clear" w:color="auto" w:fill="FFFFFF"/>
        </w:rPr>
        <w:t xml:space="preserve"> and ensure communities of color are not burdened by increases in energy costs</w:t>
      </w:r>
      <w:r w:rsidRPr="00C53C5F">
        <w:rPr>
          <w:rFonts w:ascii="Cambria" w:hAnsi="Cambria" w:cs="Arial"/>
          <w:sz w:val="24"/>
          <w:szCs w:val="24"/>
          <w:bdr w:val="none" w:sz="0" w:space="0" w:color="auto" w:frame="1"/>
          <w:shd w:val="clear" w:color="auto" w:fill="FFFFFF"/>
        </w:rPr>
        <w:t>. I</w:t>
      </w:r>
      <w:r w:rsidR="00D34CE1" w:rsidRPr="00C53C5F">
        <w:rPr>
          <w:rFonts w:ascii="Cambria" w:hAnsi="Cambria" w:cs="Arial"/>
          <w:sz w:val="24"/>
          <w:szCs w:val="24"/>
          <w:bdr w:val="none" w:sz="0" w:space="0" w:color="auto" w:frame="1"/>
          <w:shd w:val="clear" w:color="auto" w:fill="FFFFFF"/>
        </w:rPr>
        <w:t>f passed</w:t>
      </w:r>
      <w:r w:rsidRPr="00C53C5F">
        <w:rPr>
          <w:rFonts w:ascii="Cambria" w:hAnsi="Cambria" w:cs="Arial"/>
          <w:sz w:val="24"/>
          <w:szCs w:val="24"/>
          <w:bdr w:val="none" w:sz="0" w:space="0" w:color="auto" w:frame="1"/>
          <w:shd w:val="clear" w:color="auto" w:fill="FFFFFF"/>
        </w:rPr>
        <w:t>,</w:t>
      </w:r>
      <w:r w:rsidR="00D34CE1" w:rsidRPr="00C53C5F">
        <w:rPr>
          <w:rFonts w:ascii="Cambria" w:hAnsi="Cambria" w:cs="Arial"/>
          <w:sz w:val="24"/>
          <w:szCs w:val="24"/>
          <w:bdr w:val="none" w:sz="0" w:space="0" w:color="auto" w:frame="1"/>
          <w:shd w:val="clear" w:color="auto" w:fill="FFFFFF"/>
        </w:rPr>
        <w:t xml:space="preserve"> I</w:t>
      </w:r>
      <w:r w:rsidR="003E488A" w:rsidRPr="00C53C5F">
        <w:rPr>
          <w:rFonts w:ascii="Cambria" w:hAnsi="Cambria" w:cs="Arial"/>
          <w:sz w:val="24"/>
          <w:szCs w:val="24"/>
          <w:bdr w:val="none" w:sz="0" w:space="0" w:color="auto" w:frame="1"/>
          <w:shd w:val="clear" w:color="auto" w:fill="FFFFFF"/>
        </w:rPr>
        <w:t xml:space="preserve">nitiative 1631 would direct </w:t>
      </w:r>
      <w:r w:rsidR="00C41AE9" w:rsidRPr="00C53C5F">
        <w:rPr>
          <w:rFonts w:ascii="Cambria" w:hAnsi="Cambria" w:cs="Arial"/>
          <w:sz w:val="24"/>
          <w:szCs w:val="24"/>
          <w:bdr w:val="none" w:sz="0" w:space="0" w:color="auto" w:frame="1"/>
          <w:shd w:val="clear" w:color="auto" w:fill="FFFFFF"/>
        </w:rPr>
        <w:t xml:space="preserve">carbon tax proceeds </w:t>
      </w:r>
      <w:r w:rsidR="00D34CE1" w:rsidRPr="00C53C5F">
        <w:rPr>
          <w:rFonts w:ascii="Cambria" w:hAnsi="Cambria" w:cs="Arial"/>
          <w:sz w:val="24"/>
          <w:szCs w:val="24"/>
          <w:bdr w:val="none" w:sz="0" w:space="0" w:color="auto" w:frame="1"/>
          <w:shd w:val="clear" w:color="auto" w:fill="FFFFFF"/>
        </w:rPr>
        <w:t xml:space="preserve">to </w:t>
      </w:r>
      <w:r w:rsidR="00E83D40" w:rsidRPr="00C53C5F">
        <w:rPr>
          <w:rFonts w:ascii="Cambria" w:hAnsi="Cambria" w:cs="Arial"/>
          <w:sz w:val="24"/>
          <w:szCs w:val="24"/>
          <w:bdr w:val="none" w:sz="0" w:space="0" w:color="auto" w:frame="1"/>
          <w:shd w:val="clear" w:color="auto" w:fill="FFFFFF"/>
        </w:rPr>
        <w:t xml:space="preserve">reduce the impact of utility rate increases on </w:t>
      </w:r>
      <w:r w:rsidR="003E488A" w:rsidRPr="00C53C5F">
        <w:rPr>
          <w:rFonts w:ascii="Cambria" w:hAnsi="Cambria" w:cs="Arial"/>
          <w:sz w:val="24"/>
          <w:szCs w:val="24"/>
          <w:bdr w:val="none" w:sz="0" w:space="0" w:color="auto" w:frame="1"/>
          <w:shd w:val="clear" w:color="auto" w:fill="FFFFFF"/>
        </w:rPr>
        <w:t>low-income households, as shown in the explanatory graphic we produced below.</w:t>
      </w:r>
    </w:p>
    <w:p w14:paraId="075131EE" w14:textId="09A007A3" w:rsidR="00D6229E" w:rsidRPr="006D56FF" w:rsidRDefault="006B79D1" w:rsidP="00ED4FEE">
      <w:pPr>
        <w:spacing w:after="0" w:line="240" w:lineRule="auto"/>
        <w:textAlignment w:val="baseline"/>
        <w:rPr>
          <w:rFonts w:ascii="Cambria" w:eastAsia="Times New Roman" w:hAnsi="Cambria" w:cs="Times New Roman"/>
          <w:sz w:val="24"/>
          <w:szCs w:val="24"/>
        </w:rPr>
      </w:pPr>
      <w:r w:rsidRPr="006D56FF">
        <w:rPr>
          <w:rFonts w:ascii="Cambria" w:hAnsi="Cambria"/>
          <w:noProof/>
          <w:sz w:val="24"/>
          <w:szCs w:val="24"/>
        </w:rPr>
        <w:lastRenderedPageBreak/>
        <w:drawing>
          <wp:anchor distT="0" distB="0" distL="114300" distR="114300" simplePos="0" relativeHeight="251659264" behindDoc="0" locked="0" layoutInCell="1" allowOverlap="1" wp14:anchorId="3FEA149F" wp14:editId="3030751F">
            <wp:simplePos x="0" y="0"/>
            <wp:positionH relativeFrom="column">
              <wp:posOffset>0</wp:posOffset>
            </wp:positionH>
            <wp:positionV relativeFrom="paragraph">
              <wp:posOffset>256591</wp:posOffset>
            </wp:positionV>
            <wp:extent cx="5707380" cy="4337050"/>
            <wp:effectExtent l="0" t="0" r="7620" b="6350"/>
            <wp:wrapTopAndBottom/>
            <wp:docPr id="4" name="Picture 4" descr="Graphic - How 1631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 How 1631 Benefi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7380" cy="4337050"/>
                    </a:xfrm>
                    <a:prstGeom prst="rect">
                      <a:avLst/>
                    </a:prstGeom>
                    <a:noFill/>
                    <a:ln>
                      <a:noFill/>
                    </a:ln>
                  </pic:spPr>
                </pic:pic>
              </a:graphicData>
            </a:graphic>
          </wp:anchor>
        </w:drawing>
      </w:r>
    </w:p>
    <w:p w14:paraId="50F53115" w14:textId="77777777" w:rsidR="00D6229E" w:rsidRPr="006D56FF" w:rsidRDefault="00D6229E" w:rsidP="00ED4FEE">
      <w:pPr>
        <w:spacing w:after="0" w:line="240" w:lineRule="auto"/>
        <w:rPr>
          <w:rFonts w:ascii="Cambria" w:hAnsi="Cambria" w:cs="Arial"/>
          <w:color w:val="333333"/>
          <w:sz w:val="24"/>
          <w:szCs w:val="24"/>
          <w:bdr w:val="none" w:sz="0" w:space="0" w:color="auto" w:frame="1"/>
          <w:shd w:val="clear" w:color="auto" w:fill="FFFFFF"/>
        </w:rPr>
      </w:pPr>
    </w:p>
    <w:p w14:paraId="5EC55DCF" w14:textId="77777777" w:rsidR="00ED4FEE" w:rsidRPr="00C53C5F" w:rsidRDefault="00DA7C58"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 xml:space="preserve">The Office of Management and Budget </w:t>
      </w:r>
      <w:r w:rsidR="003E488A" w:rsidRPr="00C53C5F">
        <w:rPr>
          <w:rFonts w:ascii="Cambria" w:hAnsi="Cambria" w:cs="Arial"/>
          <w:sz w:val="24"/>
          <w:szCs w:val="24"/>
          <w:bdr w:val="none" w:sz="0" w:space="0" w:color="auto" w:frame="1"/>
          <w:shd w:val="clear" w:color="auto" w:fill="FFFFFF"/>
        </w:rPr>
        <w:t>estimate</w:t>
      </w:r>
      <w:r w:rsidRPr="00C53C5F">
        <w:rPr>
          <w:rFonts w:ascii="Cambria" w:hAnsi="Cambria" w:cs="Arial"/>
          <w:sz w:val="24"/>
          <w:szCs w:val="24"/>
          <w:bdr w:val="none" w:sz="0" w:space="0" w:color="auto" w:frame="1"/>
          <w:shd w:val="clear" w:color="auto" w:fill="FFFFFF"/>
        </w:rPr>
        <w:t>s</w:t>
      </w:r>
      <w:r w:rsidR="003E488A" w:rsidRPr="00C53C5F">
        <w:rPr>
          <w:rFonts w:ascii="Cambria" w:hAnsi="Cambria" w:cs="Arial"/>
          <w:sz w:val="24"/>
          <w:szCs w:val="24"/>
          <w:bdr w:val="none" w:sz="0" w:space="0" w:color="auto" w:frame="1"/>
          <w:shd w:val="clear" w:color="auto" w:fill="FFFFFF"/>
        </w:rPr>
        <w:t xml:space="preserve"> that by 202</w:t>
      </w:r>
      <w:r w:rsidRPr="00C53C5F">
        <w:rPr>
          <w:rFonts w:ascii="Cambria" w:hAnsi="Cambria" w:cs="Arial"/>
          <w:sz w:val="24"/>
          <w:szCs w:val="24"/>
          <w:bdr w:val="none" w:sz="0" w:space="0" w:color="auto" w:frame="1"/>
          <w:shd w:val="clear" w:color="auto" w:fill="FFFFFF"/>
        </w:rPr>
        <w:t>3</w:t>
      </w:r>
      <w:r w:rsidR="003E488A" w:rsidRPr="00C53C5F">
        <w:rPr>
          <w:rFonts w:ascii="Cambria" w:hAnsi="Cambria" w:cs="Arial"/>
          <w:sz w:val="24"/>
          <w:szCs w:val="24"/>
          <w:bdr w:val="none" w:sz="0" w:space="0" w:color="auto" w:frame="1"/>
          <w:shd w:val="clear" w:color="auto" w:fill="FFFFFF"/>
        </w:rPr>
        <w:t xml:space="preserve">, the Pollution Clean Up Fund will generate around $1 billion in revenue. </w:t>
      </w:r>
      <w:r w:rsidR="00ED4FEE" w:rsidRPr="00C53C5F">
        <w:rPr>
          <w:rFonts w:ascii="Cambria" w:hAnsi="Cambria" w:cs="Arial"/>
          <w:sz w:val="24"/>
          <w:szCs w:val="24"/>
          <w:bdr w:val="none" w:sz="0" w:space="0" w:color="auto" w:frame="1"/>
          <w:shd w:val="clear" w:color="auto" w:fill="FFFFFF"/>
        </w:rPr>
        <w:t>The initiative will require</w:t>
      </w:r>
      <w:r w:rsidRPr="00C53C5F">
        <w:rPr>
          <w:rFonts w:ascii="Cambria" w:hAnsi="Cambria" w:cs="Arial"/>
          <w:sz w:val="24"/>
          <w:szCs w:val="24"/>
          <w:bdr w:val="none" w:sz="0" w:space="0" w:color="auto" w:frame="1"/>
          <w:shd w:val="clear" w:color="auto" w:fill="FFFFFF"/>
        </w:rPr>
        <w:t xml:space="preserve"> that about </w:t>
      </w:r>
      <w:r w:rsidR="003E488A" w:rsidRPr="00C53C5F">
        <w:rPr>
          <w:rFonts w:ascii="Cambria" w:hAnsi="Cambria" w:cs="Arial"/>
          <w:sz w:val="24"/>
          <w:szCs w:val="24"/>
          <w:bdr w:val="none" w:sz="0" w:space="0" w:color="auto" w:frame="1"/>
          <w:shd w:val="clear" w:color="auto" w:fill="FFFFFF"/>
        </w:rPr>
        <w:t xml:space="preserve">$100 million </w:t>
      </w:r>
      <w:r w:rsidR="00ED4FEE" w:rsidRPr="00C53C5F">
        <w:rPr>
          <w:rFonts w:ascii="Cambria" w:hAnsi="Cambria" w:cs="Arial"/>
          <w:sz w:val="24"/>
          <w:szCs w:val="24"/>
          <w:bdr w:val="none" w:sz="0" w:space="0" w:color="auto" w:frame="1"/>
          <w:shd w:val="clear" w:color="auto" w:fill="FFFFFF"/>
        </w:rPr>
        <w:t xml:space="preserve">be provided in </w:t>
      </w:r>
      <w:r w:rsidR="003E488A" w:rsidRPr="00C53C5F">
        <w:rPr>
          <w:rFonts w:ascii="Cambria" w:hAnsi="Cambria" w:cs="Arial"/>
          <w:sz w:val="24"/>
          <w:szCs w:val="24"/>
          <w:bdr w:val="none" w:sz="0" w:space="0" w:color="auto" w:frame="1"/>
          <w:shd w:val="clear" w:color="auto" w:fill="FFFFFF"/>
        </w:rPr>
        <w:t>assistance</w:t>
      </w:r>
      <w:r w:rsidRPr="00C53C5F">
        <w:rPr>
          <w:rFonts w:ascii="Cambria" w:hAnsi="Cambria" w:cs="Arial"/>
          <w:sz w:val="24"/>
          <w:szCs w:val="24"/>
          <w:bdr w:val="none" w:sz="0" w:space="0" w:color="auto" w:frame="1"/>
          <w:shd w:val="clear" w:color="auto" w:fill="FFFFFF"/>
        </w:rPr>
        <w:t xml:space="preserve"> for households burdened by energy costs – including bill assistance by private utilities like PSE</w:t>
      </w:r>
      <w:r w:rsidR="003E488A" w:rsidRPr="00C53C5F">
        <w:rPr>
          <w:rFonts w:ascii="Cambria" w:hAnsi="Cambria" w:cs="Arial"/>
          <w:sz w:val="24"/>
          <w:szCs w:val="24"/>
          <w:bdr w:val="none" w:sz="0" w:space="0" w:color="auto" w:frame="1"/>
          <w:shd w:val="clear" w:color="auto" w:fill="FFFFFF"/>
        </w:rPr>
        <w:t xml:space="preserve">. </w:t>
      </w:r>
    </w:p>
    <w:p w14:paraId="7F0D956C"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251B7FCB" w14:textId="66D05E0D" w:rsidR="00F01483" w:rsidRPr="00C53C5F" w:rsidRDefault="00DA7C58"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Regardless of whether I-1631 passes, c</w:t>
      </w:r>
      <w:r w:rsidR="00E83D40" w:rsidRPr="00C53C5F">
        <w:rPr>
          <w:rFonts w:ascii="Cambria" w:hAnsi="Cambria" w:cs="Arial"/>
          <w:sz w:val="24"/>
          <w:szCs w:val="24"/>
          <w:bdr w:val="none" w:sz="0" w:space="0" w:color="auto" w:frame="1"/>
          <w:shd w:val="clear" w:color="auto" w:fill="FFFFFF"/>
        </w:rPr>
        <w:t xml:space="preserve">arbon pricing </w:t>
      </w:r>
      <w:r w:rsidRPr="00C53C5F">
        <w:rPr>
          <w:rFonts w:ascii="Cambria" w:hAnsi="Cambria" w:cs="Arial"/>
          <w:sz w:val="24"/>
          <w:szCs w:val="24"/>
          <w:bdr w:val="none" w:sz="0" w:space="0" w:color="auto" w:frame="1"/>
          <w:shd w:val="clear" w:color="auto" w:fill="FFFFFF"/>
        </w:rPr>
        <w:t xml:space="preserve">will eventually be adopted in some form in </w:t>
      </w:r>
      <w:r w:rsidR="00E83D40" w:rsidRPr="00C53C5F">
        <w:rPr>
          <w:rFonts w:ascii="Cambria" w:hAnsi="Cambria" w:cs="Arial"/>
          <w:sz w:val="24"/>
          <w:szCs w:val="24"/>
          <w:bdr w:val="none" w:sz="0" w:space="0" w:color="auto" w:frame="1"/>
          <w:shd w:val="clear" w:color="auto" w:fill="FFFFFF"/>
        </w:rPr>
        <w:t>Washington State</w:t>
      </w:r>
      <w:r w:rsidRPr="00C53C5F">
        <w:rPr>
          <w:rFonts w:ascii="Cambria" w:hAnsi="Cambria" w:cs="Arial"/>
          <w:sz w:val="24"/>
          <w:szCs w:val="24"/>
          <w:bdr w:val="none" w:sz="0" w:space="0" w:color="auto" w:frame="1"/>
          <w:shd w:val="clear" w:color="auto" w:fill="FFFFFF"/>
        </w:rPr>
        <w:t>, and equity for low-income ratepayers will be a central concern</w:t>
      </w:r>
      <w:r w:rsidR="00E83D40" w:rsidRPr="00C53C5F">
        <w:rPr>
          <w:rFonts w:ascii="Cambria" w:hAnsi="Cambria" w:cs="Arial"/>
          <w:sz w:val="24"/>
          <w:szCs w:val="24"/>
          <w:bdr w:val="none" w:sz="0" w:space="0" w:color="auto" w:frame="1"/>
          <w:shd w:val="clear" w:color="auto" w:fill="FFFFFF"/>
        </w:rPr>
        <w:t xml:space="preserve">. </w:t>
      </w:r>
      <w:r w:rsidRPr="00C53C5F">
        <w:rPr>
          <w:rFonts w:ascii="Cambria" w:hAnsi="Cambria" w:cs="Arial"/>
          <w:sz w:val="24"/>
          <w:szCs w:val="24"/>
          <w:bdr w:val="none" w:sz="0" w:space="0" w:color="auto" w:frame="1"/>
          <w:shd w:val="clear" w:color="auto" w:fill="FFFFFF"/>
        </w:rPr>
        <w:t xml:space="preserve">As such, </w:t>
      </w:r>
      <w:r w:rsidR="003E488A" w:rsidRPr="00C53C5F">
        <w:rPr>
          <w:rFonts w:ascii="Cambria" w:hAnsi="Cambria" w:cs="Arial"/>
          <w:sz w:val="24"/>
          <w:szCs w:val="24"/>
          <w:bdr w:val="none" w:sz="0" w:space="0" w:color="auto" w:frame="1"/>
          <w:shd w:val="clear" w:color="auto" w:fill="FFFFFF"/>
        </w:rPr>
        <w:t>Sage has a profound interest in ensuring the current energy assistance framework is w</w:t>
      </w:r>
      <w:r w:rsidR="00E83D40" w:rsidRPr="00C53C5F">
        <w:rPr>
          <w:rFonts w:ascii="Cambria" w:hAnsi="Cambria" w:cs="Arial"/>
          <w:sz w:val="24"/>
          <w:szCs w:val="24"/>
          <w:bdr w:val="none" w:sz="0" w:space="0" w:color="auto" w:frame="1"/>
          <w:shd w:val="clear" w:color="auto" w:fill="FFFFFF"/>
        </w:rPr>
        <w:t xml:space="preserve">orking and capable of handling </w:t>
      </w:r>
      <w:r w:rsidR="00B26597" w:rsidRPr="00C53C5F">
        <w:rPr>
          <w:rFonts w:ascii="Cambria" w:hAnsi="Cambria" w:cs="Arial"/>
          <w:sz w:val="24"/>
          <w:szCs w:val="24"/>
          <w:bdr w:val="none" w:sz="0" w:space="0" w:color="auto" w:frame="1"/>
          <w:shd w:val="clear" w:color="auto" w:fill="FFFFFF"/>
        </w:rPr>
        <w:t xml:space="preserve">the </w:t>
      </w:r>
      <w:r w:rsidR="003E488A" w:rsidRPr="00C53C5F">
        <w:rPr>
          <w:rFonts w:ascii="Cambria" w:hAnsi="Cambria" w:cs="Arial"/>
          <w:sz w:val="24"/>
          <w:szCs w:val="24"/>
          <w:bdr w:val="none" w:sz="0" w:space="0" w:color="auto" w:frame="1"/>
          <w:shd w:val="clear" w:color="auto" w:fill="FFFFFF"/>
        </w:rPr>
        <w:t>infusion of funds</w:t>
      </w:r>
      <w:r w:rsidR="00E83D40" w:rsidRPr="00C53C5F">
        <w:rPr>
          <w:rFonts w:ascii="Cambria" w:hAnsi="Cambria" w:cs="Arial"/>
          <w:sz w:val="24"/>
          <w:szCs w:val="24"/>
          <w:bdr w:val="none" w:sz="0" w:space="0" w:color="auto" w:frame="1"/>
          <w:shd w:val="clear" w:color="auto" w:fill="FFFFFF"/>
        </w:rPr>
        <w:t xml:space="preserve"> that we are</w:t>
      </w:r>
      <w:r w:rsidR="003E488A" w:rsidRPr="00C53C5F">
        <w:rPr>
          <w:rFonts w:ascii="Cambria" w:hAnsi="Cambria" w:cs="Arial"/>
          <w:sz w:val="24"/>
          <w:szCs w:val="24"/>
          <w:bdr w:val="none" w:sz="0" w:space="0" w:color="auto" w:frame="1"/>
          <w:shd w:val="clear" w:color="auto" w:fill="FFFFFF"/>
        </w:rPr>
        <w:t xml:space="preserve"> work</w:t>
      </w:r>
      <w:r w:rsidR="00E83D40" w:rsidRPr="00C53C5F">
        <w:rPr>
          <w:rFonts w:ascii="Cambria" w:hAnsi="Cambria" w:cs="Arial"/>
          <w:sz w:val="24"/>
          <w:szCs w:val="24"/>
          <w:bdr w:val="none" w:sz="0" w:space="0" w:color="auto" w:frame="1"/>
          <w:shd w:val="clear" w:color="auto" w:fill="FFFFFF"/>
        </w:rPr>
        <w:t>ing</w:t>
      </w:r>
      <w:r w:rsidR="003E488A" w:rsidRPr="00C53C5F">
        <w:rPr>
          <w:rFonts w:ascii="Cambria" w:hAnsi="Cambria" w:cs="Arial"/>
          <w:sz w:val="24"/>
          <w:szCs w:val="24"/>
          <w:bdr w:val="none" w:sz="0" w:space="0" w:color="auto" w:frame="1"/>
          <w:shd w:val="clear" w:color="auto" w:fill="FFFFFF"/>
        </w:rPr>
        <w:t xml:space="preserve"> so hard to create.</w:t>
      </w:r>
      <w:r w:rsidR="00F01483" w:rsidRPr="00C53C5F">
        <w:rPr>
          <w:rFonts w:ascii="Cambria" w:hAnsi="Cambria" w:cs="Arial"/>
          <w:sz w:val="24"/>
          <w:szCs w:val="24"/>
          <w:bdr w:val="none" w:sz="0" w:space="0" w:color="auto" w:frame="1"/>
          <w:shd w:val="clear" w:color="auto" w:fill="FFFFFF"/>
        </w:rPr>
        <w:t xml:space="preserve">  As we explain below, </w:t>
      </w:r>
      <w:r w:rsidR="0059718E" w:rsidRPr="00C53C5F">
        <w:rPr>
          <w:rFonts w:ascii="Cambria" w:hAnsi="Cambria" w:cs="Arial"/>
          <w:sz w:val="24"/>
          <w:szCs w:val="24"/>
          <w:bdr w:val="none" w:sz="0" w:space="0" w:color="auto" w:frame="1"/>
          <w:shd w:val="clear" w:color="auto" w:fill="FFFFFF"/>
        </w:rPr>
        <w:t>PSE does not provide transparency on their low-income program that either ensures success today or after adoption of a state-wide carbon policy.</w:t>
      </w:r>
      <w:r w:rsidR="00F01483" w:rsidRPr="00C53C5F">
        <w:rPr>
          <w:rFonts w:ascii="Cambria" w:hAnsi="Cambria" w:cs="Arial"/>
          <w:sz w:val="24"/>
          <w:szCs w:val="24"/>
          <w:bdr w:val="none" w:sz="0" w:space="0" w:color="auto" w:frame="1"/>
          <w:shd w:val="clear" w:color="auto" w:fill="FFFFFF"/>
        </w:rPr>
        <w:t xml:space="preserve"> </w:t>
      </w:r>
    </w:p>
    <w:p w14:paraId="72A45E58" w14:textId="77777777" w:rsidR="00B739B9" w:rsidRPr="00C53C5F" w:rsidRDefault="00B739B9" w:rsidP="00ED4FEE">
      <w:pPr>
        <w:spacing w:after="0" w:line="240" w:lineRule="auto"/>
        <w:rPr>
          <w:rFonts w:ascii="Cambria" w:hAnsi="Cambria" w:cs="Arial"/>
          <w:b/>
          <w:sz w:val="24"/>
          <w:szCs w:val="24"/>
          <w:bdr w:val="none" w:sz="0" w:space="0" w:color="auto" w:frame="1"/>
          <w:shd w:val="clear" w:color="auto" w:fill="FFFFFF"/>
        </w:rPr>
      </w:pPr>
    </w:p>
    <w:p w14:paraId="26C442EB" w14:textId="77777777" w:rsidR="00AC3AAD" w:rsidRPr="00C53C5F" w:rsidRDefault="00E212A7" w:rsidP="00ED4FEE">
      <w:pPr>
        <w:spacing w:after="0" w:line="240" w:lineRule="auto"/>
        <w:rPr>
          <w:rFonts w:ascii="Cambria" w:hAnsi="Cambria" w:cs="Arial"/>
          <w:b/>
          <w:sz w:val="24"/>
          <w:szCs w:val="24"/>
          <w:bdr w:val="none" w:sz="0" w:space="0" w:color="auto" w:frame="1"/>
          <w:shd w:val="clear" w:color="auto" w:fill="FFFFFF"/>
        </w:rPr>
      </w:pPr>
      <w:r w:rsidRPr="00C53C5F">
        <w:rPr>
          <w:rFonts w:ascii="Cambria" w:hAnsi="Cambria" w:cs="Arial"/>
          <w:b/>
          <w:sz w:val="24"/>
          <w:szCs w:val="24"/>
          <w:bdr w:val="none" w:sz="0" w:space="0" w:color="auto" w:frame="1"/>
          <w:shd w:val="clear" w:color="auto" w:fill="FFFFFF"/>
        </w:rPr>
        <w:t>PSE provides i</w:t>
      </w:r>
      <w:r w:rsidR="00E93A72" w:rsidRPr="00C53C5F">
        <w:rPr>
          <w:rFonts w:ascii="Cambria" w:hAnsi="Cambria" w:cs="Arial"/>
          <w:b/>
          <w:sz w:val="24"/>
          <w:szCs w:val="24"/>
          <w:bdr w:val="none" w:sz="0" w:space="0" w:color="auto" w:frame="1"/>
          <w:shd w:val="clear" w:color="auto" w:fill="FFFFFF"/>
        </w:rPr>
        <w:t xml:space="preserve">nsufficient </w:t>
      </w:r>
      <w:r w:rsidRPr="00C53C5F">
        <w:rPr>
          <w:rFonts w:ascii="Cambria" w:hAnsi="Cambria" w:cs="Arial"/>
          <w:b/>
          <w:sz w:val="24"/>
          <w:szCs w:val="24"/>
          <w:bdr w:val="none" w:sz="0" w:space="0" w:color="auto" w:frame="1"/>
          <w:shd w:val="clear" w:color="auto" w:fill="FFFFFF"/>
        </w:rPr>
        <w:t>data on the e</w:t>
      </w:r>
      <w:r w:rsidR="002A44E7" w:rsidRPr="00C53C5F">
        <w:rPr>
          <w:rFonts w:ascii="Cambria" w:hAnsi="Cambria" w:cs="Arial"/>
          <w:b/>
          <w:sz w:val="24"/>
          <w:szCs w:val="24"/>
          <w:bdr w:val="none" w:sz="0" w:space="0" w:color="auto" w:frame="1"/>
          <w:shd w:val="clear" w:color="auto" w:fill="FFFFFF"/>
        </w:rPr>
        <w:t xml:space="preserve">ffectiveness of its </w:t>
      </w:r>
      <w:r w:rsidRPr="00C53C5F">
        <w:rPr>
          <w:rFonts w:ascii="Cambria" w:hAnsi="Cambria" w:cs="Arial"/>
          <w:b/>
          <w:sz w:val="24"/>
          <w:szCs w:val="24"/>
          <w:bdr w:val="none" w:sz="0" w:space="0" w:color="auto" w:frame="1"/>
          <w:shd w:val="clear" w:color="auto" w:fill="FFFFFF"/>
        </w:rPr>
        <w:t>low-i</w:t>
      </w:r>
      <w:r w:rsidR="00AC3AAD" w:rsidRPr="00C53C5F">
        <w:rPr>
          <w:rFonts w:ascii="Cambria" w:hAnsi="Cambria" w:cs="Arial"/>
          <w:b/>
          <w:sz w:val="24"/>
          <w:szCs w:val="24"/>
          <w:bdr w:val="none" w:sz="0" w:space="0" w:color="auto" w:frame="1"/>
          <w:shd w:val="clear" w:color="auto" w:fill="FFFFFF"/>
        </w:rPr>
        <w:t>n</w:t>
      </w:r>
      <w:r w:rsidRPr="00C53C5F">
        <w:rPr>
          <w:rFonts w:ascii="Cambria" w:hAnsi="Cambria" w:cs="Arial"/>
          <w:b/>
          <w:sz w:val="24"/>
          <w:szCs w:val="24"/>
          <w:bdr w:val="none" w:sz="0" w:space="0" w:color="auto" w:frame="1"/>
          <w:shd w:val="clear" w:color="auto" w:fill="FFFFFF"/>
        </w:rPr>
        <w:t>come energy assistance p</w:t>
      </w:r>
      <w:r w:rsidR="002A44E7" w:rsidRPr="00C53C5F">
        <w:rPr>
          <w:rFonts w:ascii="Cambria" w:hAnsi="Cambria" w:cs="Arial"/>
          <w:b/>
          <w:sz w:val="24"/>
          <w:szCs w:val="24"/>
          <w:bdr w:val="none" w:sz="0" w:space="0" w:color="auto" w:frame="1"/>
          <w:shd w:val="clear" w:color="auto" w:fill="FFFFFF"/>
        </w:rPr>
        <w:t>rograms</w:t>
      </w:r>
      <w:r w:rsidRPr="00C53C5F">
        <w:rPr>
          <w:rFonts w:ascii="Cambria" w:hAnsi="Cambria" w:cs="Arial"/>
          <w:b/>
          <w:sz w:val="24"/>
          <w:szCs w:val="24"/>
          <w:bdr w:val="none" w:sz="0" w:space="0" w:color="auto" w:frame="1"/>
          <w:shd w:val="clear" w:color="auto" w:fill="FFFFFF"/>
        </w:rPr>
        <w:t xml:space="preserve"> and lacks measures of programmatic s</w:t>
      </w:r>
      <w:r w:rsidR="004D0C18" w:rsidRPr="00C53C5F">
        <w:rPr>
          <w:rFonts w:ascii="Cambria" w:hAnsi="Cambria" w:cs="Arial"/>
          <w:b/>
          <w:sz w:val="24"/>
          <w:szCs w:val="24"/>
          <w:bdr w:val="none" w:sz="0" w:space="0" w:color="auto" w:frame="1"/>
          <w:shd w:val="clear" w:color="auto" w:fill="FFFFFF"/>
        </w:rPr>
        <w:t>uccess</w:t>
      </w:r>
    </w:p>
    <w:p w14:paraId="6A0422E5" w14:textId="77777777" w:rsidR="000D38C7" w:rsidRDefault="000D38C7" w:rsidP="00ED4FEE">
      <w:pPr>
        <w:spacing w:after="0" w:line="240" w:lineRule="auto"/>
        <w:rPr>
          <w:rFonts w:ascii="Cambria" w:hAnsi="Cambria" w:cs="Arial"/>
          <w:sz w:val="24"/>
          <w:szCs w:val="24"/>
          <w:bdr w:val="none" w:sz="0" w:space="0" w:color="auto" w:frame="1"/>
          <w:shd w:val="clear" w:color="auto" w:fill="FFFFFF"/>
        </w:rPr>
      </w:pPr>
    </w:p>
    <w:p w14:paraId="5247E90B" w14:textId="2C91A217" w:rsidR="007E3D1F" w:rsidRPr="00C53C5F" w:rsidRDefault="00E212A7"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Meaningful a</w:t>
      </w:r>
      <w:r w:rsidR="00E83D40" w:rsidRPr="00C53C5F">
        <w:rPr>
          <w:rFonts w:ascii="Cambria" w:hAnsi="Cambria" w:cs="Arial"/>
          <w:sz w:val="24"/>
          <w:szCs w:val="24"/>
          <w:bdr w:val="none" w:sz="0" w:space="0" w:color="auto" w:frame="1"/>
          <w:shd w:val="clear" w:color="auto" w:fill="FFFFFF"/>
        </w:rPr>
        <w:t>ssessments of</w:t>
      </w:r>
      <w:r w:rsidR="007E3D1F" w:rsidRPr="00C53C5F">
        <w:rPr>
          <w:rFonts w:ascii="Cambria" w:hAnsi="Cambria" w:cs="Arial"/>
          <w:sz w:val="24"/>
          <w:szCs w:val="24"/>
          <w:bdr w:val="none" w:sz="0" w:space="0" w:color="auto" w:frame="1"/>
          <w:shd w:val="clear" w:color="auto" w:fill="FFFFFF"/>
        </w:rPr>
        <w:t xml:space="preserve"> low-inc</w:t>
      </w:r>
      <w:r w:rsidR="002A44E7" w:rsidRPr="00C53C5F">
        <w:rPr>
          <w:rFonts w:ascii="Cambria" w:hAnsi="Cambria" w:cs="Arial"/>
          <w:sz w:val="24"/>
          <w:szCs w:val="24"/>
          <w:bdr w:val="none" w:sz="0" w:space="0" w:color="auto" w:frame="1"/>
          <w:shd w:val="clear" w:color="auto" w:fill="FFFFFF"/>
        </w:rPr>
        <w:t>ome energy assistance program</w:t>
      </w:r>
      <w:r w:rsidR="00B26597" w:rsidRPr="00C53C5F">
        <w:rPr>
          <w:rFonts w:ascii="Cambria" w:hAnsi="Cambria" w:cs="Arial"/>
          <w:sz w:val="24"/>
          <w:szCs w:val="24"/>
          <w:bdr w:val="none" w:sz="0" w:space="0" w:color="auto" w:frame="1"/>
          <w:shd w:val="clear" w:color="auto" w:fill="FFFFFF"/>
        </w:rPr>
        <w:t>s</w:t>
      </w:r>
      <w:r w:rsidR="00F01483" w:rsidRPr="00C53C5F">
        <w:rPr>
          <w:rFonts w:ascii="Cambria" w:hAnsi="Cambria" w:cs="Arial"/>
          <w:sz w:val="24"/>
          <w:szCs w:val="24"/>
          <w:bdr w:val="none" w:sz="0" w:space="0" w:color="auto" w:frame="1"/>
          <w:shd w:val="clear" w:color="auto" w:fill="FFFFFF"/>
        </w:rPr>
        <w:t>, particularly for racial equity,</w:t>
      </w:r>
      <w:r w:rsidRPr="00C53C5F">
        <w:rPr>
          <w:rFonts w:ascii="Cambria" w:hAnsi="Cambria" w:cs="Arial"/>
          <w:sz w:val="24"/>
          <w:szCs w:val="24"/>
          <w:bdr w:val="none" w:sz="0" w:space="0" w:color="auto" w:frame="1"/>
          <w:shd w:val="clear" w:color="auto" w:fill="FFFFFF"/>
        </w:rPr>
        <w:t xml:space="preserve"> must address two questions</w:t>
      </w:r>
      <w:r w:rsidR="002A44E7" w:rsidRPr="00C53C5F">
        <w:rPr>
          <w:rFonts w:ascii="Cambria" w:hAnsi="Cambria" w:cs="Arial"/>
          <w:sz w:val="24"/>
          <w:szCs w:val="24"/>
          <w:bdr w:val="none" w:sz="0" w:space="0" w:color="auto" w:frame="1"/>
          <w:shd w:val="clear" w:color="auto" w:fill="FFFFFF"/>
        </w:rPr>
        <w:t xml:space="preserve">: </w:t>
      </w:r>
      <w:r w:rsidR="00DA7C58" w:rsidRPr="00C53C5F">
        <w:rPr>
          <w:rFonts w:ascii="Cambria" w:hAnsi="Cambria" w:cs="Arial"/>
          <w:sz w:val="24"/>
          <w:szCs w:val="24"/>
          <w:bdr w:val="none" w:sz="0" w:space="0" w:color="auto" w:frame="1"/>
          <w:shd w:val="clear" w:color="auto" w:fill="FFFFFF"/>
        </w:rPr>
        <w:t xml:space="preserve"> </w:t>
      </w:r>
      <w:r w:rsidR="002A44E7" w:rsidRPr="00C53C5F">
        <w:rPr>
          <w:rFonts w:ascii="Cambria" w:hAnsi="Cambria" w:cs="Arial"/>
          <w:sz w:val="24"/>
          <w:szCs w:val="24"/>
          <w:bdr w:val="none" w:sz="0" w:space="0" w:color="auto" w:frame="1"/>
          <w:shd w:val="clear" w:color="auto" w:fill="FFFFFF"/>
        </w:rPr>
        <w:t>A</w:t>
      </w:r>
      <w:r w:rsidR="007E3D1F" w:rsidRPr="00C53C5F">
        <w:rPr>
          <w:rFonts w:ascii="Cambria" w:hAnsi="Cambria" w:cs="Arial"/>
          <w:sz w:val="24"/>
          <w:szCs w:val="24"/>
          <w:bdr w:val="none" w:sz="0" w:space="0" w:color="auto" w:frame="1"/>
          <w:shd w:val="clear" w:color="auto" w:fill="FFFFFF"/>
        </w:rPr>
        <w:t xml:space="preserve">re </w:t>
      </w:r>
      <w:r w:rsidR="00F01483" w:rsidRPr="00C53C5F">
        <w:rPr>
          <w:rFonts w:ascii="Cambria" w:hAnsi="Cambria" w:cs="Arial"/>
          <w:sz w:val="24"/>
          <w:szCs w:val="24"/>
          <w:bdr w:val="none" w:sz="0" w:space="0" w:color="auto" w:frame="1"/>
          <w:shd w:val="clear" w:color="auto" w:fill="FFFFFF"/>
        </w:rPr>
        <w:t xml:space="preserve">all eligible households </w:t>
      </w:r>
      <w:r w:rsidR="007E3D1F" w:rsidRPr="00C53C5F">
        <w:rPr>
          <w:rFonts w:ascii="Cambria" w:hAnsi="Cambria" w:cs="Arial"/>
          <w:sz w:val="24"/>
          <w:szCs w:val="24"/>
          <w:bdr w:val="none" w:sz="0" w:space="0" w:color="auto" w:frame="1"/>
          <w:shd w:val="clear" w:color="auto" w:fill="FFFFFF"/>
        </w:rPr>
        <w:t>getting assistance</w:t>
      </w:r>
      <w:r w:rsidR="00B26597" w:rsidRPr="00C53C5F">
        <w:rPr>
          <w:rFonts w:ascii="Cambria" w:hAnsi="Cambria" w:cs="Arial"/>
          <w:sz w:val="24"/>
          <w:szCs w:val="24"/>
          <w:bdr w:val="none" w:sz="0" w:space="0" w:color="auto" w:frame="1"/>
          <w:shd w:val="clear" w:color="auto" w:fill="FFFFFF"/>
        </w:rPr>
        <w:t>? A</w:t>
      </w:r>
      <w:r w:rsidR="002A44E7" w:rsidRPr="00C53C5F">
        <w:rPr>
          <w:rFonts w:ascii="Cambria" w:hAnsi="Cambria" w:cs="Arial"/>
          <w:sz w:val="24"/>
          <w:szCs w:val="24"/>
          <w:bdr w:val="none" w:sz="0" w:space="0" w:color="auto" w:frame="1"/>
          <w:shd w:val="clear" w:color="auto" w:fill="FFFFFF"/>
        </w:rPr>
        <w:t>re pro</w:t>
      </w:r>
      <w:r w:rsidRPr="00C53C5F">
        <w:rPr>
          <w:rFonts w:ascii="Cambria" w:hAnsi="Cambria" w:cs="Arial"/>
          <w:sz w:val="24"/>
          <w:szCs w:val="24"/>
          <w:bdr w:val="none" w:sz="0" w:space="0" w:color="auto" w:frame="1"/>
          <w:shd w:val="clear" w:color="auto" w:fill="FFFFFF"/>
        </w:rPr>
        <w:t>gram participants getting the right amount of</w:t>
      </w:r>
      <w:r w:rsidR="002A44E7" w:rsidRPr="00C53C5F">
        <w:rPr>
          <w:rFonts w:ascii="Cambria" w:hAnsi="Cambria" w:cs="Arial"/>
          <w:sz w:val="24"/>
          <w:szCs w:val="24"/>
          <w:bdr w:val="none" w:sz="0" w:space="0" w:color="auto" w:frame="1"/>
          <w:shd w:val="clear" w:color="auto" w:fill="FFFFFF"/>
        </w:rPr>
        <w:t xml:space="preserve"> assistance?</w:t>
      </w:r>
    </w:p>
    <w:p w14:paraId="070182AB" w14:textId="77777777" w:rsidR="006D56FF" w:rsidRPr="00C53C5F" w:rsidRDefault="006D56FF" w:rsidP="00ED4FEE">
      <w:pPr>
        <w:spacing w:after="0" w:line="240" w:lineRule="auto"/>
        <w:rPr>
          <w:rFonts w:ascii="Cambria" w:hAnsi="Cambria" w:cs="Arial"/>
          <w:sz w:val="24"/>
          <w:szCs w:val="24"/>
          <w:bdr w:val="none" w:sz="0" w:space="0" w:color="auto" w:frame="1"/>
          <w:shd w:val="clear" w:color="auto" w:fill="FFFFFF"/>
        </w:rPr>
      </w:pPr>
    </w:p>
    <w:p w14:paraId="2BC42343" w14:textId="20524922" w:rsidR="002A44E7" w:rsidRPr="00C53C5F" w:rsidRDefault="002A44E7"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lastRenderedPageBreak/>
        <w:t>Puget Sound Energy’s ‘Annual Report on Program Outcome of PSE’s Low</w:t>
      </w:r>
      <w:r w:rsidR="006D56FF" w:rsidRPr="00C53C5F">
        <w:rPr>
          <w:rFonts w:ascii="Cambria" w:hAnsi="Cambria" w:cs="Arial"/>
          <w:sz w:val="24"/>
          <w:szCs w:val="24"/>
          <w:bdr w:val="none" w:sz="0" w:space="0" w:color="auto" w:frame="1"/>
          <w:shd w:val="clear" w:color="auto" w:fill="FFFFFF"/>
        </w:rPr>
        <w:t>-</w:t>
      </w:r>
      <w:r w:rsidRPr="00C53C5F">
        <w:rPr>
          <w:rFonts w:ascii="Cambria" w:hAnsi="Cambria" w:cs="Arial"/>
          <w:sz w:val="24"/>
          <w:szCs w:val="24"/>
          <w:bdr w:val="none" w:sz="0" w:space="0" w:color="auto" w:frame="1"/>
          <w:shd w:val="clear" w:color="auto" w:fill="FFFFFF"/>
        </w:rPr>
        <w:t>Income Program’</w:t>
      </w:r>
      <w:r w:rsidR="00E212A7" w:rsidRPr="00C53C5F">
        <w:rPr>
          <w:rFonts w:ascii="Cambria" w:hAnsi="Cambria" w:cs="Arial"/>
          <w:sz w:val="24"/>
          <w:szCs w:val="24"/>
          <w:bdr w:val="none" w:sz="0" w:space="0" w:color="auto" w:frame="1"/>
          <w:shd w:val="clear" w:color="auto" w:fill="FFFFFF"/>
        </w:rPr>
        <w:t xml:space="preserve">, the </w:t>
      </w:r>
      <w:r w:rsidR="00B26597" w:rsidRPr="00C53C5F">
        <w:rPr>
          <w:rFonts w:ascii="Cambria" w:hAnsi="Cambria" w:cs="Arial"/>
          <w:sz w:val="24"/>
          <w:szCs w:val="24"/>
          <w:bdr w:val="none" w:sz="0" w:space="0" w:color="auto" w:frame="1"/>
          <w:shd w:val="clear" w:color="auto" w:fill="FFFFFF"/>
        </w:rPr>
        <w:t xml:space="preserve">utility’s reporting and </w:t>
      </w:r>
      <w:r w:rsidR="00E212A7" w:rsidRPr="00C53C5F">
        <w:rPr>
          <w:rFonts w:ascii="Cambria" w:hAnsi="Cambria" w:cs="Arial"/>
          <w:sz w:val="24"/>
          <w:szCs w:val="24"/>
          <w:bdr w:val="none" w:sz="0" w:space="0" w:color="auto" w:frame="1"/>
          <w:shd w:val="clear" w:color="auto" w:fill="FFFFFF"/>
        </w:rPr>
        <w:t>assessment tool, lacks the</w:t>
      </w:r>
      <w:r w:rsidRPr="00C53C5F">
        <w:rPr>
          <w:rFonts w:ascii="Cambria" w:hAnsi="Cambria" w:cs="Arial"/>
          <w:sz w:val="24"/>
          <w:szCs w:val="24"/>
          <w:bdr w:val="none" w:sz="0" w:space="0" w:color="auto" w:frame="1"/>
          <w:shd w:val="clear" w:color="auto" w:fill="FFFFFF"/>
        </w:rPr>
        <w:t xml:space="preserve"> </w:t>
      </w:r>
      <w:r w:rsidR="00E93A72" w:rsidRPr="00C53C5F">
        <w:rPr>
          <w:rFonts w:ascii="Cambria" w:hAnsi="Cambria" w:cs="Arial"/>
          <w:sz w:val="24"/>
          <w:szCs w:val="24"/>
          <w:bdr w:val="none" w:sz="0" w:space="0" w:color="auto" w:frame="1"/>
          <w:shd w:val="clear" w:color="auto" w:fill="FFFFFF"/>
        </w:rPr>
        <w:t>data to a</w:t>
      </w:r>
      <w:r w:rsidR="00E212A7" w:rsidRPr="00C53C5F">
        <w:rPr>
          <w:rFonts w:ascii="Cambria" w:hAnsi="Cambria" w:cs="Arial"/>
          <w:sz w:val="24"/>
          <w:szCs w:val="24"/>
          <w:bdr w:val="none" w:sz="0" w:space="0" w:color="auto" w:frame="1"/>
          <w:shd w:val="clear" w:color="auto" w:fill="FFFFFF"/>
        </w:rPr>
        <w:t xml:space="preserve">nswer either of these questions. </w:t>
      </w:r>
      <w:r w:rsidR="00F01483" w:rsidRPr="00C53C5F">
        <w:rPr>
          <w:rFonts w:ascii="Cambria" w:hAnsi="Cambria" w:cs="Arial"/>
          <w:sz w:val="24"/>
          <w:szCs w:val="24"/>
          <w:bdr w:val="none" w:sz="0" w:space="0" w:color="auto" w:frame="1"/>
          <w:shd w:val="clear" w:color="auto" w:fill="FFFFFF"/>
        </w:rPr>
        <w:t>As a result, the report fails to</w:t>
      </w:r>
      <w:r w:rsidR="00E212A7" w:rsidRPr="00C53C5F">
        <w:rPr>
          <w:rFonts w:ascii="Cambria" w:hAnsi="Cambria" w:cs="Arial"/>
          <w:sz w:val="24"/>
          <w:szCs w:val="24"/>
          <w:bdr w:val="none" w:sz="0" w:space="0" w:color="auto" w:frame="1"/>
          <w:shd w:val="clear" w:color="auto" w:fill="FFFFFF"/>
        </w:rPr>
        <w:t xml:space="preserve"> </w:t>
      </w:r>
      <w:r w:rsidR="00F01483" w:rsidRPr="00C53C5F">
        <w:rPr>
          <w:rFonts w:ascii="Cambria" w:hAnsi="Cambria" w:cs="Arial"/>
          <w:sz w:val="24"/>
          <w:szCs w:val="24"/>
          <w:bdr w:val="none" w:sz="0" w:space="0" w:color="auto" w:frame="1"/>
          <w:shd w:val="clear" w:color="auto" w:fill="FFFFFF"/>
        </w:rPr>
        <w:t xml:space="preserve">meaningfully </w:t>
      </w:r>
      <w:r w:rsidR="00E212A7" w:rsidRPr="00C53C5F">
        <w:rPr>
          <w:rFonts w:ascii="Cambria" w:hAnsi="Cambria" w:cs="Arial"/>
          <w:sz w:val="24"/>
          <w:szCs w:val="24"/>
          <w:bdr w:val="none" w:sz="0" w:space="0" w:color="auto" w:frame="1"/>
          <w:shd w:val="clear" w:color="auto" w:fill="FFFFFF"/>
        </w:rPr>
        <w:t>a</w:t>
      </w:r>
      <w:r w:rsidR="00E93A72" w:rsidRPr="00C53C5F">
        <w:rPr>
          <w:rFonts w:ascii="Cambria" w:hAnsi="Cambria" w:cs="Arial"/>
          <w:sz w:val="24"/>
          <w:szCs w:val="24"/>
          <w:bdr w:val="none" w:sz="0" w:space="0" w:color="auto" w:frame="1"/>
          <w:shd w:val="clear" w:color="auto" w:fill="FFFFFF"/>
        </w:rPr>
        <w:t>ss</w:t>
      </w:r>
      <w:r w:rsidR="00970F98" w:rsidRPr="00C53C5F">
        <w:rPr>
          <w:rFonts w:ascii="Cambria" w:hAnsi="Cambria" w:cs="Arial"/>
          <w:sz w:val="24"/>
          <w:szCs w:val="24"/>
          <w:bdr w:val="none" w:sz="0" w:space="0" w:color="auto" w:frame="1"/>
          <w:shd w:val="clear" w:color="auto" w:fill="FFFFFF"/>
        </w:rPr>
        <w:t>ess the program or to clearly identify ways to improve it</w:t>
      </w:r>
      <w:r w:rsidRPr="00C53C5F">
        <w:rPr>
          <w:rFonts w:ascii="Cambria" w:hAnsi="Cambria" w:cs="Arial"/>
          <w:sz w:val="24"/>
          <w:szCs w:val="24"/>
          <w:bdr w:val="none" w:sz="0" w:space="0" w:color="auto" w:frame="1"/>
          <w:shd w:val="clear" w:color="auto" w:fill="FFFFFF"/>
        </w:rPr>
        <w:t>.</w:t>
      </w:r>
      <w:r w:rsidR="00E212A7" w:rsidRPr="00C53C5F">
        <w:rPr>
          <w:rFonts w:ascii="Cambria" w:hAnsi="Cambria" w:cs="Arial"/>
          <w:sz w:val="24"/>
          <w:szCs w:val="24"/>
          <w:bdr w:val="none" w:sz="0" w:space="0" w:color="auto" w:frame="1"/>
          <w:shd w:val="clear" w:color="auto" w:fill="FFFFFF"/>
        </w:rPr>
        <w:t xml:space="preserve"> The information PSE does provide suggests the program is falling short in both areas.  </w:t>
      </w:r>
    </w:p>
    <w:p w14:paraId="1E6ED3EC"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1E899A22" w14:textId="5BAD1EE4" w:rsidR="00E93A72" w:rsidRPr="00C53C5F" w:rsidRDefault="0059718E"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For example, P</w:t>
      </w:r>
      <w:r w:rsidR="00E93A72" w:rsidRPr="00C53C5F">
        <w:rPr>
          <w:rFonts w:ascii="Cambria" w:hAnsi="Cambria" w:cs="Arial"/>
          <w:sz w:val="24"/>
          <w:szCs w:val="24"/>
          <w:bdr w:val="none" w:sz="0" w:space="0" w:color="auto" w:frame="1"/>
          <w:shd w:val="clear" w:color="auto" w:fill="FFFFFF"/>
        </w:rPr>
        <w:t xml:space="preserve">SE does not report how many of its customers were disconnected due to failure to pay. It does not report the race, gender, </w:t>
      </w:r>
      <w:r w:rsidR="004D0C18" w:rsidRPr="00C53C5F">
        <w:rPr>
          <w:rFonts w:ascii="Cambria" w:hAnsi="Cambria" w:cs="Arial"/>
          <w:sz w:val="24"/>
          <w:szCs w:val="24"/>
          <w:bdr w:val="none" w:sz="0" w:space="0" w:color="auto" w:frame="1"/>
          <w:shd w:val="clear" w:color="auto" w:fill="FFFFFF"/>
        </w:rPr>
        <w:t xml:space="preserve">ages, </w:t>
      </w:r>
      <w:r w:rsidR="00E212A7" w:rsidRPr="00C53C5F">
        <w:rPr>
          <w:rFonts w:ascii="Cambria" w:hAnsi="Cambria" w:cs="Arial"/>
          <w:sz w:val="24"/>
          <w:szCs w:val="24"/>
          <w:bdr w:val="none" w:sz="0" w:space="0" w:color="auto" w:frame="1"/>
          <w:shd w:val="clear" w:color="auto" w:fill="FFFFFF"/>
        </w:rPr>
        <w:t>or household makeup</w:t>
      </w:r>
      <w:r w:rsidR="00E93A72" w:rsidRPr="00C53C5F">
        <w:rPr>
          <w:rFonts w:ascii="Cambria" w:hAnsi="Cambria" w:cs="Arial"/>
          <w:sz w:val="24"/>
          <w:szCs w:val="24"/>
          <w:bdr w:val="none" w:sz="0" w:space="0" w:color="auto" w:frame="1"/>
          <w:shd w:val="clear" w:color="auto" w:fill="FFFFFF"/>
        </w:rPr>
        <w:t xml:space="preserve"> of those receiving assistance</w:t>
      </w:r>
      <w:r w:rsidRPr="00C53C5F">
        <w:rPr>
          <w:rFonts w:ascii="Cambria" w:hAnsi="Cambria" w:cs="Arial"/>
          <w:sz w:val="24"/>
          <w:szCs w:val="24"/>
          <w:bdr w:val="none" w:sz="0" w:space="0" w:color="auto" w:frame="1"/>
          <w:shd w:val="clear" w:color="auto" w:fill="FFFFFF"/>
        </w:rPr>
        <w:t xml:space="preserve"> – critical data in assessing whether it’s getting to the right people</w:t>
      </w:r>
      <w:r w:rsidR="00E93A72" w:rsidRPr="00C53C5F">
        <w:rPr>
          <w:rFonts w:ascii="Cambria" w:hAnsi="Cambria" w:cs="Arial"/>
          <w:sz w:val="24"/>
          <w:szCs w:val="24"/>
          <w:bdr w:val="none" w:sz="0" w:space="0" w:color="auto" w:frame="1"/>
          <w:shd w:val="clear" w:color="auto" w:fill="FFFFFF"/>
        </w:rPr>
        <w:t xml:space="preserve">. Nor does it report the distribution of incomes of those receiving assistance. </w:t>
      </w:r>
      <w:r w:rsidR="00E212A7" w:rsidRPr="00C53C5F">
        <w:rPr>
          <w:rFonts w:ascii="Cambria" w:hAnsi="Cambria" w:cs="Arial"/>
          <w:sz w:val="24"/>
          <w:szCs w:val="24"/>
          <w:bdr w:val="none" w:sz="0" w:space="0" w:color="auto" w:frame="1"/>
          <w:shd w:val="clear" w:color="auto" w:fill="FFFFFF"/>
        </w:rPr>
        <w:t>It does not identify or estimate how many peo</w:t>
      </w:r>
      <w:r w:rsidR="00B26597" w:rsidRPr="00C53C5F">
        <w:rPr>
          <w:rFonts w:ascii="Cambria" w:hAnsi="Cambria" w:cs="Arial"/>
          <w:sz w:val="24"/>
          <w:szCs w:val="24"/>
          <w:bdr w:val="none" w:sz="0" w:space="0" w:color="auto" w:frame="1"/>
          <w:shd w:val="clear" w:color="auto" w:fill="FFFFFF"/>
        </w:rPr>
        <w:t>p</w:t>
      </w:r>
      <w:r w:rsidR="00E212A7" w:rsidRPr="00C53C5F">
        <w:rPr>
          <w:rFonts w:ascii="Cambria" w:hAnsi="Cambria" w:cs="Arial"/>
          <w:sz w:val="24"/>
          <w:szCs w:val="24"/>
          <w:bdr w:val="none" w:sz="0" w:space="0" w:color="auto" w:frame="1"/>
          <w:shd w:val="clear" w:color="auto" w:fill="FFFFFF"/>
        </w:rPr>
        <w:t xml:space="preserve">le averted disconnection or other negative outcome due to assistance. </w:t>
      </w:r>
      <w:r w:rsidR="00E93A72" w:rsidRPr="00C53C5F">
        <w:rPr>
          <w:rFonts w:ascii="Cambria" w:hAnsi="Cambria" w:cs="Arial"/>
          <w:sz w:val="24"/>
          <w:szCs w:val="24"/>
          <w:bdr w:val="none" w:sz="0" w:space="0" w:color="auto" w:frame="1"/>
          <w:shd w:val="clear" w:color="auto" w:fill="FFFFFF"/>
        </w:rPr>
        <w:t xml:space="preserve">These pieces of information, and the relationships between them, are critical to any fair assessment of </w:t>
      </w:r>
      <w:r w:rsidR="00B26597" w:rsidRPr="00C53C5F">
        <w:rPr>
          <w:rFonts w:ascii="Cambria" w:hAnsi="Cambria" w:cs="Arial"/>
          <w:sz w:val="24"/>
          <w:szCs w:val="24"/>
          <w:bdr w:val="none" w:sz="0" w:space="0" w:color="auto" w:frame="1"/>
          <w:shd w:val="clear" w:color="auto" w:fill="FFFFFF"/>
        </w:rPr>
        <w:t>the program</w:t>
      </w:r>
      <w:r w:rsidR="00E93A72" w:rsidRPr="00C53C5F">
        <w:rPr>
          <w:rFonts w:ascii="Cambria" w:hAnsi="Cambria" w:cs="Arial"/>
          <w:sz w:val="24"/>
          <w:szCs w:val="24"/>
          <w:bdr w:val="none" w:sz="0" w:space="0" w:color="auto" w:frame="1"/>
          <w:shd w:val="clear" w:color="auto" w:fill="FFFFFF"/>
        </w:rPr>
        <w:t>.</w:t>
      </w:r>
    </w:p>
    <w:p w14:paraId="45D55382"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1FEAC732" w14:textId="23F17A92" w:rsidR="00E54DB5" w:rsidRPr="00C53C5F" w:rsidRDefault="00E54DB5"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The fact that PSE’s assistance program has had unused funds to roll over each year could be taken to indicate that the program is sufficiently funded and reaching the right people. The meager relevant data in PSE’s report strongly suggests this isn’t the case.</w:t>
      </w:r>
    </w:p>
    <w:p w14:paraId="01F7EC70"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0CE88F86" w14:textId="1F363D69" w:rsidR="00E54DB5" w:rsidRPr="00C53C5F" w:rsidRDefault="00E54DB5"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Specifically, PSE repo</w:t>
      </w:r>
      <w:r w:rsidR="00E212A7" w:rsidRPr="00C53C5F">
        <w:rPr>
          <w:rFonts w:ascii="Cambria" w:hAnsi="Cambria" w:cs="Arial"/>
          <w:sz w:val="24"/>
          <w:szCs w:val="24"/>
          <w:bdr w:val="none" w:sz="0" w:space="0" w:color="auto" w:frame="1"/>
          <w:shd w:val="clear" w:color="auto" w:fill="FFFFFF"/>
        </w:rPr>
        <w:t>rts that 90% of the customers the company</w:t>
      </w:r>
      <w:r w:rsidRPr="00C53C5F">
        <w:rPr>
          <w:rFonts w:ascii="Cambria" w:hAnsi="Cambria" w:cs="Arial"/>
          <w:sz w:val="24"/>
          <w:szCs w:val="24"/>
          <w:bdr w:val="none" w:sz="0" w:space="0" w:color="auto" w:frame="1"/>
          <w:shd w:val="clear" w:color="auto" w:fill="FFFFFF"/>
        </w:rPr>
        <w:t xml:space="preserve"> disconnected from service for failure to pay </w:t>
      </w:r>
      <w:r w:rsidR="004D0C18" w:rsidRPr="00C53C5F">
        <w:rPr>
          <w:rFonts w:ascii="Cambria" w:hAnsi="Cambria" w:cs="Arial"/>
          <w:sz w:val="24"/>
          <w:szCs w:val="24"/>
          <w:bdr w:val="none" w:sz="0" w:space="0" w:color="auto" w:frame="1"/>
          <w:shd w:val="clear" w:color="auto" w:fill="FFFFFF"/>
        </w:rPr>
        <w:t xml:space="preserve">in 2016 </w:t>
      </w:r>
      <w:r w:rsidRPr="00C53C5F">
        <w:rPr>
          <w:rFonts w:ascii="Cambria" w:hAnsi="Cambria" w:cs="Arial"/>
          <w:i/>
          <w:sz w:val="24"/>
          <w:szCs w:val="24"/>
          <w:bdr w:val="none" w:sz="0" w:space="0" w:color="auto" w:frame="1"/>
          <w:shd w:val="clear" w:color="auto" w:fill="FFFFFF"/>
        </w:rPr>
        <w:t>did not</w:t>
      </w:r>
      <w:r w:rsidRPr="00C53C5F">
        <w:rPr>
          <w:rFonts w:ascii="Cambria" w:hAnsi="Cambria" w:cs="Arial"/>
          <w:sz w:val="24"/>
          <w:szCs w:val="24"/>
          <w:bdr w:val="none" w:sz="0" w:space="0" w:color="auto" w:frame="1"/>
          <w:shd w:val="clear" w:color="auto" w:fill="FFFFFF"/>
        </w:rPr>
        <w:t xml:space="preserve"> partic</w:t>
      </w:r>
      <w:r w:rsidR="004D0C18" w:rsidRPr="00C53C5F">
        <w:rPr>
          <w:rFonts w:ascii="Cambria" w:hAnsi="Cambria" w:cs="Arial"/>
          <w:sz w:val="24"/>
          <w:szCs w:val="24"/>
          <w:bdr w:val="none" w:sz="0" w:space="0" w:color="auto" w:frame="1"/>
          <w:shd w:val="clear" w:color="auto" w:fill="FFFFFF"/>
        </w:rPr>
        <w:t>ipate in its assistance</w:t>
      </w:r>
      <w:r w:rsidRPr="00C53C5F">
        <w:rPr>
          <w:rFonts w:ascii="Cambria" w:hAnsi="Cambria" w:cs="Arial"/>
          <w:sz w:val="24"/>
          <w:szCs w:val="24"/>
          <w:bdr w:val="none" w:sz="0" w:space="0" w:color="auto" w:frame="1"/>
          <w:shd w:val="clear" w:color="auto" w:fill="FFFFFF"/>
        </w:rPr>
        <w:t xml:space="preserve"> program. In addition, 12% of the customers who were in the assistance program had their services disc</w:t>
      </w:r>
      <w:r w:rsidR="00016BAA" w:rsidRPr="00C53C5F">
        <w:rPr>
          <w:rFonts w:ascii="Cambria" w:hAnsi="Cambria" w:cs="Arial"/>
          <w:sz w:val="24"/>
          <w:szCs w:val="24"/>
          <w:bdr w:val="none" w:sz="0" w:space="0" w:color="auto" w:frame="1"/>
          <w:shd w:val="clear" w:color="auto" w:fill="FFFFFF"/>
        </w:rPr>
        <w:t>onnected for failure to pay (but there i</w:t>
      </w:r>
      <w:r w:rsidRPr="00C53C5F">
        <w:rPr>
          <w:rFonts w:ascii="Cambria" w:hAnsi="Cambria" w:cs="Arial"/>
          <w:sz w:val="24"/>
          <w:szCs w:val="24"/>
          <w:bdr w:val="none" w:sz="0" w:space="0" w:color="auto" w:frame="1"/>
          <w:shd w:val="clear" w:color="auto" w:fill="FFFFFF"/>
        </w:rPr>
        <w:t>s no way to tell from the report whether PSE disconnected their service before or after they entered the program). Surely, reaching only 10% of those disconnec</w:t>
      </w:r>
      <w:r w:rsidR="00016BAA" w:rsidRPr="00C53C5F">
        <w:rPr>
          <w:rFonts w:ascii="Cambria" w:hAnsi="Cambria" w:cs="Arial"/>
          <w:sz w:val="24"/>
          <w:szCs w:val="24"/>
          <w:bdr w:val="none" w:sz="0" w:space="0" w:color="auto" w:frame="1"/>
          <w:shd w:val="clear" w:color="auto" w:fill="FFFFFF"/>
        </w:rPr>
        <w:t>ted with assistance is too little</w:t>
      </w:r>
      <w:r w:rsidRPr="00C53C5F">
        <w:rPr>
          <w:rFonts w:ascii="Cambria" w:hAnsi="Cambria" w:cs="Arial"/>
          <w:sz w:val="24"/>
          <w:szCs w:val="24"/>
          <w:bdr w:val="none" w:sz="0" w:space="0" w:color="auto" w:frame="1"/>
          <w:shd w:val="clear" w:color="auto" w:fill="FFFFFF"/>
        </w:rPr>
        <w:t>. And disconnects among those in the program suggest that levels of assistance, which average 33% of total billing, a</w:t>
      </w:r>
      <w:r w:rsidR="00E212A7" w:rsidRPr="00C53C5F">
        <w:rPr>
          <w:rFonts w:ascii="Cambria" w:hAnsi="Cambria" w:cs="Arial"/>
          <w:sz w:val="24"/>
          <w:szCs w:val="24"/>
          <w:bdr w:val="none" w:sz="0" w:space="0" w:color="auto" w:frame="1"/>
          <w:shd w:val="clear" w:color="auto" w:fill="FFFFFF"/>
        </w:rPr>
        <w:t>re too low for those households and likely others.</w:t>
      </w:r>
    </w:p>
    <w:p w14:paraId="7EDEABE0"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50D6D0A9" w14:textId="65CCF375" w:rsidR="00167314" w:rsidRPr="00C53C5F" w:rsidRDefault="00F1590B" w:rsidP="00ED4FEE">
      <w:pPr>
        <w:spacing w:after="0" w:line="240" w:lineRule="auto"/>
        <w:rPr>
          <w:rFonts w:ascii="Cambria" w:hAnsi="Cambria" w:cs="Arial"/>
          <w:sz w:val="24"/>
          <w:szCs w:val="24"/>
          <w:bdr w:val="none" w:sz="0" w:space="0" w:color="auto" w:frame="1"/>
          <w:shd w:val="clear" w:color="auto" w:fill="FFFFFF"/>
        </w:rPr>
      </w:pPr>
      <w:r>
        <w:rPr>
          <w:rFonts w:ascii="Cambria" w:hAnsi="Cambria" w:cs="Arial"/>
          <w:sz w:val="24"/>
          <w:szCs w:val="24"/>
          <w:bdr w:val="none" w:sz="0" w:space="0" w:color="auto" w:frame="1"/>
          <w:shd w:val="clear" w:color="auto" w:fill="FFFFFF"/>
        </w:rPr>
        <w:t>In addition</w:t>
      </w:r>
      <w:r w:rsidR="00C53C5F">
        <w:rPr>
          <w:rFonts w:ascii="Cambria" w:hAnsi="Cambria" w:cs="Arial"/>
          <w:sz w:val="24"/>
          <w:szCs w:val="24"/>
          <w:bdr w:val="none" w:sz="0" w:space="0" w:color="auto" w:frame="1"/>
          <w:shd w:val="clear" w:color="auto" w:fill="FFFFFF"/>
        </w:rPr>
        <w:t xml:space="preserve">, </w:t>
      </w:r>
      <w:r w:rsidR="003E67EA" w:rsidRPr="00C53C5F">
        <w:rPr>
          <w:rFonts w:ascii="Cambria" w:hAnsi="Cambria" w:cs="Arial"/>
          <w:sz w:val="24"/>
          <w:szCs w:val="24"/>
          <w:bdr w:val="none" w:sz="0" w:space="0" w:color="auto" w:frame="1"/>
          <w:shd w:val="clear" w:color="auto" w:fill="FFFFFF"/>
        </w:rPr>
        <w:t>PSE’s assistance program is proportionally un</w:t>
      </w:r>
      <w:r w:rsidR="00E212A7" w:rsidRPr="00C53C5F">
        <w:rPr>
          <w:rFonts w:ascii="Cambria" w:hAnsi="Cambria" w:cs="Arial"/>
          <w:sz w:val="24"/>
          <w:szCs w:val="24"/>
          <w:bdr w:val="none" w:sz="0" w:space="0" w:color="auto" w:frame="1"/>
          <w:shd w:val="clear" w:color="auto" w:fill="FFFFFF"/>
        </w:rPr>
        <w:t>der-</w:t>
      </w:r>
      <w:r w:rsidR="003E67EA" w:rsidRPr="00C53C5F">
        <w:rPr>
          <w:rFonts w:ascii="Cambria" w:hAnsi="Cambria" w:cs="Arial"/>
          <w:sz w:val="24"/>
          <w:szCs w:val="24"/>
          <w:bdr w:val="none" w:sz="0" w:space="0" w:color="auto" w:frame="1"/>
          <w:shd w:val="clear" w:color="auto" w:fill="FFFFFF"/>
        </w:rPr>
        <w:t xml:space="preserve">enrolled in </w:t>
      </w:r>
      <w:r w:rsidR="00167314" w:rsidRPr="00C53C5F">
        <w:rPr>
          <w:rFonts w:ascii="Cambria" w:hAnsi="Cambria" w:cs="Arial"/>
          <w:sz w:val="24"/>
          <w:szCs w:val="24"/>
          <w:bdr w:val="none" w:sz="0" w:space="0" w:color="auto" w:frame="1"/>
          <w:shd w:val="clear" w:color="auto" w:fill="FFFFFF"/>
        </w:rPr>
        <w:t>King, Snohomish, and Pierce Counties</w:t>
      </w:r>
      <w:r w:rsidR="003E67EA" w:rsidRPr="00C53C5F">
        <w:rPr>
          <w:rFonts w:ascii="Cambria" w:hAnsi="Cambria" w:cs="Arial"/>
          <w:sz w:val="24"/>
          <w:szCs w:val="24"/>
          <w:bdr w:val="none" w:sz="0" w:space="0" w:color="auto" w:frame="1"/>
          <w:shd w:val="clear" w:color="auto" w:fill="FFFFFF"/>
        </w:rPr>
        <w:t>.</w:t>
      </w:r>
      <w:r w:rsidR="00C53C5F">
        <w:rPr>
          <w:rStyle w:val="EndnoteReference"/>
          <w:rFonts w:ascii="Cambria" w:hAnsi="Cambria" w:cs="Arial"/>
          <w:sz w:val="24"/>
          <w:szCs w:val="24"/>
          <w:bdr w:val="none" w:sz="0" w:space="0" w:color="auto" w:frame="1"/>
          <w:shd w:val="clear" w:color="auto" w:fill="FFFFFF"/>
        </w:rPr>
        <w:endnoteReference w:id="3"/>
      </w:r>
      <w:r w:rsidR="003E67EA" w:rsidRPr="00C53C5F">
        <w:rPr>
          <w:rFonts w:ascii="Cambria" w:hAnsi="Cambria" w:cs="Arial"/>
          <w:sz w:val="24"/>
          <w:szCs w:val="24"/>
          <w:bdr w:val="none" w:sz="0" w:space="0" w:color="auto" w:frame="1"/>
          <w:shd w:val="clear" w:color="auto" w:fill="FFFFFF"/>
        </w:rPr>
        <w:t xml:space="preserve"> Of the counties PSE serves, those three have </w:t>
      </w:r>
      <w:r w:rsidR="00167314" w:rsidRPr="00C53C5F">
        <w:rPr>
          <w:rFonts w:ascii="Cambria" w:hAnsi="Cambria" w:cs="Arial"/>
          <w:sz w:val="24"/>
          <w:szCs w:val="24"/>
          <w:bdr w:val="none" w:sz="0" w:space="0" w:color="auto" w:frame="1"/>
          <w:shd w:val="clear" w:color="auto" w:fill="FFFFFF"/>
        </w:rPr>
        <w:t>the highest pr</w:t>
      </w:r>
      <w:r w:rsidR="003E67EA" w:rsidRPr="00C53C5F">
        <w:rPr>
          <w:rFonts w:ascii="Cambria" w:hAnsi="Cambria" w:cs="Arial"/>
          <w:sz w:val="24"/>
          <w:szCs w:val="24"/>
          <w:bdr w:val="none" w:sz="0" w:space="0" w:color="auto" w:frame="1"/>
          <w:shd w:val="clear" w:color="auto" w:fill="FFFFFF"/>
        </w:rPr>
        <w:t>oportion</w:t>
      </w:r>
      <w:r w:rsidR="00E212A7" w:rsidRPr="00C53C5F">
        <w:rPr>
          <w:rFonts w:ascii="Cambria" w:hAnsi="Cambria" w:cs="Arial"/>
          <w:sz w:val="24"/>
          <w:szCs w:val="24"/>
          <w:bdr w:val="none" w:sz="0" w:space="0" w:color="auto" w:frame="1"/>
          <w:shd w:val="clear" w:color="auto" w:fill="FFFFFF"/>
        </w:rPr>
        <w:t>s</w:t>
      </w:r>
      <w:r w:rsidR="003E67EA" w:rsidRPr="00C53C5F">
        <w:rPr>
          <w:rFonts w:ascii="Cambria" w:hAnsi="Cambria" w:cs="Arial"/>
          <w:sz w:val="24"/>
          <w:szCs w:val="24"/>
          <w:bdr w:val="none" w:sz="0" w:space="0" w:color="auto" w:frame="1"/>
          <w:shd w:val="clear" w:color="auto" w:fill="FFFFFF"/>
        </w:rPr>
        <w:t xml:space="preserve"> of </w:t>
      </w:r>
      <w:r w:rsidR="0059718E" w:rsidRPr="00C53C5F">
        <w:rPr>
          <w:rFonts w:ascii="Cambria" w:hAnsi="Cambria" w:cs="Arial"/>
          <w:sz w:val="24"/>
          <w:szCs w:val="24"/>
          <w:bdr w:val="none" w:sz="0" w:space="0" w:color="auto" w:frame="1"/>
          <w:shd w:val="clear" w:color="auto" w:fill="FFFFFF"/>
        </w:rPr>
        <w:t>people of color</w:t>
      </w:r>
      <w:r w:rsidR="003E67EA" w:rsidRPr="00C53C5F">
        <w:rPr>
          <w:rFonts w:ascii="Cambria" w:hAnsi="Cambria" w:cs="Arial"/>
          <w:sz w:val="24"/>
          <w:szCs w:val="24"/>
          <w:bdr w:val="none" w:sz="0" w:space="0" w:color="auto" w:frame="1"/>
          <w:shd w:val="clear" w:color="auto" w:fill="FFFFFF"/>
        </w:rPr>
        <w:t>.</w:t>
      </w:r>
      <w:r w:rsidR="00C53C5F">
        <w:rPr>
          <w:rStyle w:val="EndnoteReference"/>
          <w:rFonts w:ascii="Cambria" w:hAnsi="Cambria" w:cs="Arial"/>
          <w:sz w:val="24"/>
          <w:szCs w:val="24"/>
          <w:bdr w:val="none" w:sz="0" w:space="0" w:color="auto" w:frame="1"/>
          <w:shd w:val="clear" w:color="auto" w:fill="FFFFFF"/>
        </w:rPr>
        <w:endnoteReference w:id="4"/>
      </w:r>
    </w:p>
    <w:p w14:paraId="7B0B8B0F"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5C0FBA16" w14:textId="55417578" w:rsidR="003E67EA" w:rsidRPr="00C53C5F" w:rsidRDefault="003E67EA"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The $15 million PSE collects from ratepayers and distributes for low income bill assistance is a si</w:t>
      </w:r>
      <w:r w:rsidR="00016BAA" w:rsidRPr="00C53C5F">
        <w:rPr>
          <w:rFonts w:ascii="Cambria" w:hAnsi="Cambria" w:cs="Arial"/>
          <w:sz w:val="24"/>
          <w:szCs w:val="24"/>
          <w:bdr w:val="none" w:sz="0" w:space="0" w:color="auto" w:frame="1"/>
          <w:shd w:val="clear" w:color="auto" w:fill="FFFFFF"/>
        </w:rPr>
        <w:t>gnificant amount of money</w:t>
      </w:r>
      <w:r w:rsidR="0059718E" w:rsidRPr="00C53C5F">
        <w:rPr>
          <w:rFonts w:ascii="Cambria" w:hAnsi="Cambria" w:cs="Arial"/>
          <w:sz w:val="24"/>
          <w:szCs w:val="24"/>
          <w:bdr w:val="none" w:sz="0" w:space="0" w:color="auto" w:frame="1"/>
          <w:shd w:val="clear" w:color="auto" w:fill="FFFFFF"/>
        </w:rPr>
        <w:t xml:space="preserve"> and of vital importance to those households</w:t>
      </w:r>
      <w:r w:rsidR="00016BAA" w:rsidRPr="00C53C5F">
        <w:rPr>
          <w:rFonts w:ascii="Cambria" w:hAnsi="Cambria" w:cs="Arial"/>
          <w:sz w:val="24"/>
          <w:szCs w:val="24"/>
          <w:bdr w:val="none" w:sz="0" w:space="0" w:color="auto" w:frame="1"/>
          <w:shd w:val="clear" w:color="auto" w:fill="FFFFFF"/>
        </w:rPr>
        <w:t>. The utility’s</w:t>
      </w:r>
      <w:r w:rsidRPr="00C53C5F">
        <w:rPr>
          <w:rFonts w:ascii="Cambria" w:hAnsi="Cambria" w:cs="Arial"/>
          <w:sz w:val="24"/>
          <w:szCs w:val="24"/>
          <w:bdr w:val="none" w:sz="0" w:space="0" w:color="auto" w:frame="1"/>
          <w:shd w:val="clear" w:color="auto" w:fill="FFFFFF"/>
        </w:rPr>
        <w:t xml:space="preserve"> reporting on how that money is </w:t>
      </w:r>
      <w:r w:rsidR="004D0C18" w:rsidRPr="00C53C5F">
        <w:rPr>
          <w:rFonts w:ascii="Cambria" w:hAnsi="Cambria" w:cs="Arial"/>
          <w:sz w:val="24"/>
          <w:szCs w:val="24"/>
          <w:bdr w:val="none" w:sz="0" w:space="0" w:color="auto" w:frame="1"/>
          <w:shd w:val="clear" w:color="auto" w:fill="FFFFFF"/>
        </w:rPr>
        <w:t xml:space="preserve">spent is </w:t>
      </w:r>
      <w:r w:rsidRPr="00C53C5F">
        <w:rPr>
          <w:rFonts w:ascii="Cambria" w:hAnsi="Cambria" w:cs="Arial"/>
          <w:sz w:val="24"/>
          <w:szCs w:val="24"/>
          <w:bdr w:val="none" w:sz="0" w:space="0" w:color="auto" w:frame="1"/>
          <w:shd w:val="clear" w:color="auto" w:fill="FFFFFF"/>
        </w:rPr>
        <w:t>hardily commensurate. Given the amounts involved, and, in addition, the possibility of greatly increased amounts flowing in</w:t>
      </w:r>
      <w:r w:rsidR="004D0C18" w:rsidRPr="00C53C5F">
        <w:rPr>
          <w:rFonts w:ascii="Cambria" w:hAnsi="Cambria" w:cs="Arial"/>
          <w:sz w:val="24"/>
          <w:szCs w:val="24"/>
          <w:bdr w:val="none" w:sz="0" w:space="0" w:color="auto" w:frame="1"/>
          <w:shd w:val="clear" w:color="auto" w:fill="FFFFFF"/>
        </w:rPr>
        <w:t>to</w:t>
      </w:r>
      <w:r w:rsidR="00016BAA" w:rsidRPr="00C53C5F">
        <w:rPr>
          <w:rFonts w:ascii="Cambria" w:hAnsi="Cambria" w:cs="Arial"/>
          <w:sz w:val="24"/>
          <w:szCs w:val="24"/>
          <w:bdr w:val="none" w:sz="0" w:space="0" w:color="auto" w:frame="1"/>
          <w:shd w:val="clear" w:color="auto" w:fill="FFFFFF"/>
        </w:rPr>
        <w:t xml:space="preserve"> the programs</w:t>
      </w:r>
      <w:r w:rsidR="004D0C18" w:rsidRPr="00C53C5F">
        <w:rPr>
          <w:rFonts w:ascii="Cambria" w:hAnsi="Cambria" w:cs="Arial"/>
          <w:sz w:val="24"/>
          <w:szCs w:val="24"/>
          <w:bdr w:val="none" w:sz="0" w:space="0" w:color="auto" w:frame="1"/>
          <w:shd w:val="clear" w:color="auto" w:fill="FFFFFF"/>
        </w:rPr>
        <w:t xml:space="preserve"> under proposed systems of carbon pricing</w:t>
      </w:r>
      <w:r w:rsidRPr="00C53C5F">
        <w:rPr>
          <w:rFonts w:ascii="Cambria" w:hAnsi="Cambria" w:cs="Arial"/>
          <w:sz w:val="24"/>
          <w:szCs w:val="24"/>
          <w:bdr w:val="none" w:sz="0" w:space="0" w:color="auto" w:frame="1"/>
          <w:shd w:val="clear" w:color="auto" w:fill="FFFFFF"/>
        </w:rPr>
        <w:t>, PSE should report comprehensive data on its program, including critical information on the demographics and incomes of those in its programs and those who are slipping through the cracks.</w:t>
      </w:r>
    </w:p>
    <w:p w14:paraId="07601986" w14:textId="77777777" w:rsidR="00ED4FEE" w:rsidRPr="00C53C5F" w:rsidRDefault="00ED4FEE" w:rsidP="00ED4FEE">
      <w:pPr>
        <w:spacing w:after="0" w:line="240" w:lineRule="auto"/>
        <w:rPr>
          <w:rFonts w:ascii="Cambria" w:hAnsi="Cambria" w:cs="Arial"/>
          <w:sz w:val="24"/>
          <w:szCs w:val="24"/>
          <w:bdr w:val="none" w:sz="0" w:space="0" w:color="auto" w:frame="1"/>
          <w:shd w:val="clear" w:color="auto" w:fill="FFFFFF"/>
        </w:rPr>
      </w:pPr>
    </w:p>
    <w:p w14:paraId="6262BDE6" w14:textId="78CA0F6F" w:rsidR="00C0095D" w:rsidRDefault="004D0C18" w:rsidP="00ED4FEE">
      <w:pPr>
        <w:spacing w:after="0" w:line="240" w:lineRule="auto"/>
        <w:rPr>
          <w:rFonts w:ascii="Cambria" w:hAnsi="Cambria" w:cs="Arial"/>
          <w:sz w:val="24"/>
          <w:szCs w:val="24"/>
          <w:bdr w:val="none" w:sz="0" w:space="0" w:color="auto" w:frame="1"/>
          <w:shd w:val="clear" w:color="auto" w:fill="FFFFFF"/>
        </w:rPr>
      </w:pPr>
      <w:r w:rsidRPr="00C53C5F">
        <w:rPr>
          <w:rFonts w:ascii="Cambria" w:hAnsi="Cambria" w:cs="Arial"/>
          <w:sz w:val="24"/>
          <w:szCs w:val="24"/>
          <w:bdr w:val="none" w:sz="0" w:space="0" w:color="auto" w:frame="1"/>
          <w:shd w:val="clear" w:color="auto" w:fill="FFFFFF"/>
        </w:rPr>
        <w:t>This lack of data highlights a</w:t>
      </w:r>
      <w:r w:rsidR="00016BAA" w:rsidRPr="00C53C5F">
        <w:rPr>
          <w:rFonts w:ascii="Cambria" w:hAnsi="Cambria" w:cs="Arial"/>
          <w:sz w:val="24"/>
          <w:szCs w:val="24"/>
          <w:bdr w:val="none" w:sz="0" w:space="0" w:color="auto" w:frame="1"/>
          <w:shd w:val="clear" w:color="auto" w:fill="FFFFFF"/>
        </w:rPr>
        <w:t>nother</w:t>
      </w:r>
      <w:r w:rsidRPr="00C53C5F">
        <w:rPr>
          <w:rFonts w:ascii="Cambria" w:hAnsi="Cambria" w:cs="Arial"/>
          <w:sz w:val="24"/>
          <w:szCs w:val="24"/>
          <w:bdr w:val="none" w:sz="0" w:space="0" w:color="auto" w:frame="1"/>
          <w:shd w:val="clear" w:color="auto" w:fill="FFFFFF"/>
        </w:rPr>
        <w:t xml:space="preserve"> failure, by PSE and those setting up the assistance program, to defin</w:t>
      </w:r>
      <w:r w:rsidR="0059718E" w:rsidRPr="00C53C5F">
        <w:rPr>
          <w:rFonts w:ascii="Cambria" w:hAnsi="Cambria" w:cs="Arial"/>
          <w:sz w:val="24"/>
          <w:szCs w:val="24"/>
          <w:bdr w:val="none" w:sz="0" w:space="0" w:color="auto" w:frame="1"/>
          <w:shd w:val="clear" w:color="auto" w:fill="FFFFFF"/>
        </w:rPr>
        <w:t>e</w:t>
      </w:r>
      <w:r w:rsidRPr="00C53C5F">
        <w:rPr>
          <w:rFonts w:ascii="Cambria" w:hAnsi="Cambria" w:cs="Arial"/>
          <w:sz w:val="24"/>
          <w:szCs w:val="24"/>
          <w:bdr w:val="none" w:sz="0" w:space="0" w:color="auto" w:frame="1"/>
          <w:shd w:val="clear" w:color="auto" w:fill="FFFFFF"/>
        </w:rPr>
        <w:t xml:space="preserve"> measures of success beyond simple dollars spent. Tracking the information called for here would allow for the development and tracking of measures </w:t>
      </w:r>
      <w:r w:rsidR="00E212A7" w:rsidRPr="00C53C5F">
        <w:rPr>
          <w:rFonts w:ascii="Cambria" w:hAnsi="Cambria" w:cs="Arial"/>
          <w:sz w:val="24"/>
          <w:szCs w:val="24"/>
          <w:bdr w:val="none" w:sz="0" w:space="0" w:color="auto" w:frame="1"/>
          <w:shd w:val="clear" w:color="auto" w:fill="FFFFFF"/>
        </w:rPr>
        <w:t xml:space="preserve">of </w:t>
      </w:r>
      <w:r w:rsidRPr="00C53C5F">
        <w:rPr>
          <w:rFonts w:ascii="Cambria" w:hAnsi="Cambria" w:cs="Arial"/>
          <w:sz w:val="24"/>
          <w:szCs w:val="24"/>
          <w:bdr w:val="none" w:sz="0" w:space="0" w:color="auto" w:frame="1"/>
          <w:shd w:val="clear" w:color="auto" w:fill="FFFFFF"/>
        </w:rPr>
        <w:t xml:space="preserve">meaningful programmatic </w:t>
      </w:r>
      <w:r w:rsidR="00C0095D" w:rsidRPr="00C53C5F">
        <w:rPr>
          <w:rFonts w:ascii="Cambria" w:hAnsi="Cambria" w:cs="Arial"/>
          <w:sz w:val="24"/>
          <w:szCs w:val="24"/>
          <w:bdr w:val="none" w:sz="0" w:space="0" w:color="auto" w:frame="1"/>
          <w:shd w:val="clear" w:color="auto" w:fill="FFFFFF"/>
        </w:rPr>
        <w:t>success.</w:t>
      </w:r>
    </w:p>
    <w:p w14:paraId="011C0D94" w14:textId="77777777" w:rsidR="004D0C18" w:rsidRPr="00C53C5F" w:rsidRDefault="004D0C18" w:rsidP="00ED4FEE">
      <w:pPr>
        <w:spacing w:after="0" w:line="240" w:lineRule="auto"/>
        <w:rPr>
          <w:rFonts w:ascii="Cambria" w:hAnsi="Cambria" w:cs="Arial"/>
          <w:sz w:val="24"/>
          <w:szCs w:val="24"/>
          <w:bdr w:val="none" w:sz="0" w:space="0" w:color="auto" w:frame="1"/>
          <w:shd w:val="clear" w:color="auto" w:fill="FFFFFF"/>
        </w:rPr>
      </w:pPr>
    </w:p>
    <w:p w14:paraId="45A88969" w14:textId="77777777" w:rsidR="000D38C7" w:rsidRDefault="000D38C7" w:rsidP="00ED4FEE">
      <w:pPr>
        <w:spacing w:after="0" w:line="240" w:lineRule="auto"/>
        <w:rPr>
          <w:rFonts w:ascii="Cambria" w:hAnsi="Cambria" w:cs="Arial"/>
          <w:b/>
          <w:sz w:val="24"/>
          <w:szCs w:val="24"/>
          <w:bdr w:val="none" w:sz="0" w:space="0" w:color="auto" w:frame="1"/>
          <w:shd w:val="clear" w:color="auto" w:fill="FFFFFF"/>
        </w:rPr>
      </w:pPr>
    </w:p>
    <w:p w14:paraId="085F04E5" w14:textId="77777777" w:rsidR="000D38C7" w:rsidRDefault="000D38C7" w:rsidP="00ED4FEE">
      <w:pPr>
        <w:spacing w:after="0" w:line="240" w:lineRule="auto"/>
        <w:rPr>
          <w:rFonts w:ascii="Cambria" w:hAnsi="Cambria" w:cs="Arial"/>
          <w:b/>
          <w:sz w:val="24"/>
          <w:szCs w:val="24"/>
          <w:bdr w:val="none" w:sz="0" w:space="0" w:color="auto" w:frame="1"/>
          <w:shd w:val="clear" w:color="auto" w:fill="FFFFFF"/>
        </w:rPr>
      </w:pPr>
    </w:p>
    <w:p w14:paraId="2C41A542" w14:textId="6DAC5C54" w:rsidR="0010413F" w:rsidRPr="00C53C5F" w:rsidRDefault="00D03448" w:rsidP="00ED4FEE">
      <w:pPr>
        <w:spacing w:after="0" w:line="240" w:lineRule="auto"/>
        <w:rPr>
          <w:rFonts w:ascii="Cambria" w:hAnsi="Cambria" w:cs="Arial"/>
          <w:b/>
          <w:sz w:val="24"/>
          <w:szCs w:val="24"/>
          <w:bdr w:val="none" w:sz="0" w:space="0" w:color="auto" w:frame="1"/>
          <w:shd w:val="clear" w:color="auto" w:fill="FFFFFF"/>
        </w:rPr>
      </w:pPr>
      <w:r w:rsidRPr="00C53C5F">
        <w:rPr>
          <w:rFonts w:ascii="Cambria" w:hAnsi="Cambria" w:cs="Arial"/>
          <w:b/>
          <w:sz w:val="24"/>
          <w:szCs w:val="24"/>
          <w:bdr w:val="none" w:sz="0" w:space="0" w:color="auto" w:frame="1"/>
          <w:shd w:val="clear" w:color="auto" w:fill="FFFFFF"/>
        </w:rPr>
        <w:lastRenderedPageBreak/>
        <w:t xml:space="preserve">The PSE acquisition risks worsening </w:t>
      </w:r>
      <w:r w:rsidR="00016BAA" w:rsidRPr="00C53C5F">
        <w:rPr>
          <w:rFonts w:ascii="Cambria" w:hAnsi="Cambria" w:cs="Arial"/>
          <w:b/>
          <w:sz w:val="24"/>
          <w:szCs w:val="24"/>
          <w:bdr w:val="none" w:sz="0" w:space="0" w:color="auto" w:frame="1"/>
          <w:shd w:val="clear" w:color="auto" w:fill="FFFFFF"/>
        </w:rPr>
        <w:t xml:space="preserve">the </w:t>
      </w:r>
      <w:r w:rsidRPr="00C53C5F">
        <w:rPr>
          <w:rFonts w:ascii="Cambria" w:hAnsi="Cambria" w:cs="Arial"/>
          <w:b/>
          <w:sz w:val="24"/>
          <w:szCs w:val="24"/>
          <w:bdr w:val="none" w:sz="0" w:space="0" w:color="auto" w:frame="1"/>
          <w:shd w:val="clear" w:color="auto" w:fill="FFFFFF"/>
        </w:rPr>
        <w:t>safety of the utility’s infrastructure projects</w:t>
      </w:r>
    </w:p>
    <w:p w14:paraId="2522F5D4" w14:textId="77777777" w:rsidR="00ED4FEE" w:rsidRPr="005B7485" w:rsidRDefault="00ED4FEE" w:rsidP="00ED4FEE">
      <w:pPr>
        <w:pStyle w:val="NormalWeb"/>
        <w:shd w:val="clear" w:color="auto" w:fill="FEFEFE"/>
        <w:spacing w:before="0" w:beforeAutospacing="0" w:after="0" w:afterAutospacing="0"/>
        <w:rPr>
          <w:rFonts w:ascii="Cambria" w:hAnsi="Cambria" w:cs="Helvetica"/>
        </w:rPr>
      </w:pPr>
    </w:p>
    <w:p w14:paraId="6D6D9B2F" w14:textId="368B9D6B" w:rsidR="004059CD" w:rsidRPr="005B7485" w:rsidRDefault="00E212A7" w:rsidP="00ED4FEE">
      <w:pPr>
        <w:pStyle w:val="NormalWeb"/>
        <w:shd w:val="clear" w:color="auto" w:fill="FEFEFE"/>
        <w:spacing w:before="0" w:beforeAutospacing="0" w:after="0" w:afterAutospacing="0"/>
        <w:rPr>
          <w:rFonts w:ascii="Cambria" w:hAnsi="Cambria" w:cs="Helvetica"/>
        </w:rPr>
      </w:pPr>
      <w:r w:rsidRPr="005B7485">
        <w:rPr>
          <w:rFonts w:ascii="Cambria" w:hAnsi="Cambria" w:cs="Helvetica"/>
        </w:rPr>
        <w:t>Puget Sound Sage has</w:t>
      </w:r>
      <w:r w:rsidR="00BD4F99" w:rsidRPr="005B7485">
        <w:rPr>
          <w:rFonts w:ascii="Cambria" w:hAnsi="Cambria" w:cs="Helvetica"/>
        </w:rPr>
        <w:t xml:space="preserve"> a longstanding interest in addressing the ways</w:t>
      </w:r>
      <w:r w:rsidR="004059CD" w:rsidRPr="005B7485">
        <w:rPr>
          <w:rFonts w:ascii="Cambria" w:hAnsi="Cambria" w:cs="Helvetica"/>
        </w:rPr>
        <w:t xml:space="preserve"> poor labor standards, particularly forms of employment that isolate companies from responsibility for their workers, </w:t>
      </w:r>
      <w:r w:rsidR="00BD4F99" w:rsidRPr="005B7485">
        <w:rPr>
          <w:rFonts w:ascii="Cambria" w:hAnsi="Cambria" w:cs="Helvetica"/>
        </w:rPr>
        <w:t>harm</w:t>
      </w:r>
      <w:r w:rsidR="004059CD" w:rsidRPr="005B7485">
        <w:rPr>
          <w:rFonts w:ascii="Cambria" w:hAnsi="Cambria" w:cs="Helvetica"/>
        </w:rPr>
        <w:t xml:space="preserve"> public health</w:t>
      </w:r>
      <w:r w:rsidR="00BD4F99" w:rsidRPr="005B7485">
        <w:rPr>
          <w:rFonts w:ascii="Cambria" w:hAnsi="Cambria" w:cs="Helvetica"/>
        </w:rPr>
        <w:t xml:space="preserve"> and safety</w:t>
      </w:r>
      <w:r w:rsidR="004059CD" w:rsidRPr="005B7485">
        <w:rPr>
          <w:rFonts w:ascii="Cambria" w:hAnsi="Cambria" w:cs="Helvetica"/>
        </w:rPr>
        <w:t xml:space="preserve">. </w:t>
      </w:r>
      <w:r w:rsidR="00BD4F99" w:rsidRPr="005B7485">
        <w:rPr>
          <w:rFonts w:ascii="Cambria" w:hAnsi="Cambria" w:cs="Helvetica"/>
        </w:rPr>
        <w:t>For instance, w</w:t>
      </w:r>
      <w:r w:rsidR="004059CD" w:rsidRPr="005B7485">
        <w:rPr>
          <w:rFonts w:ascii="Cambria" w:hAnsi="Cambria" w:cs="Helvetica"/>
        </w:rPr>
        <w:t xml:space="preserve">e’ve examined the </w:t>
      </w:r>
      <w:r w:rsidR="00BD4F99" w:rsidRPr="005B7485">
        <w:rPr>
          <w:rFonts w:ascii="Cambria" w:hAnsi="Cambria" w:cs="Helvetica"/>
        </w:rPr>
        <w:t xml:space="preserve">public health </w:t>
      </w:r>
      <w:r w:rsidR="004059CD" w:rsidRPr="005B7485">
        <w:rPr>
          <w:rFonts w:ascii="Cambria" w:hAnsi="Cambria" w:cs="Helvetica"/>
        </w:rPr>
        <w:t xml:space="preserve">consequences of limited or nonexistent </w:t>
      </w:r>
      <w:r w:rsidR="00BD4F99" w:rsidRPr="005B7485">
        <w:rPr>
          <w:rFonts w:ascii="Cambria" w:hAnsi="Cambria" w:cs="Helvetica"/>
        </w:rPr>
        <w:t xml:space="preserve">sick leave </w:t>
      </w:r>
      <w:r w:rsidR="004059CD" w:rsidRPr="005B7485">
        <w:rPr>
          <w:rFonts w:ascii="Cambria" w:hAnsi="Cambria" w:cs="Helvetica"/>
        </w:rPr>
        <w:t>among grocery and retail workers.</w:t>
      </w:r>
      <w:r w:rsidR="004059CD" w:rsidRPr="005B7485">
        <w:rPr>
          <w:rStyle w:val="EndnoteReference"/>
          <w:rFonts w:ascii="Cambria" w:hAnsi="Cambria" w:cs="Helvetica"/>
        </w:rPr>
        <w:endnoteReference w:id="5"/>
      </w:r>
      <w:r w:rsidR="004059CD" w:rsidRPr="005B7485">
        <w:rPr>
          <w:rFonts w:ascii="Cambria" w:hAnsi="Cambria" w:cs="Helvetica"/>
        </w:rPr>
        <w:t xml:space="preserve"> We</w:t>
      </w:r>
      <w:r w:rsidR="004D0C18" w:rsidRPr="005B7485">
        <w:rPr>
          <w:rFonts w:ascii="Cambria" w:hAnsi="Cambria" w:cs="Helvetica"/>
        </w:rPr>
        <w:t xml:space="preserve"> ha</w:t>
      </w:r>
      <w:r w:rsidR="004059CD" w:rsidRPr="005B7485">
        <w:rPr>
          <w:rFonts w:ascii="Cambria" w:hAnsi="Cambria" w:cs="Helvetica"/>
        </w:rPr>
        <w:t xml:space="preserve">ve reported on how </w:t>
      </w:r>
      <w:r w:rsidR="00BD4F99" w:rsidRPr="005B7485">
        <w:rPr>
          <w:rFonts w:ascii="Cambria" w:hAnsi="Cambria" w:cs="Helvetica"/>
        </w:rPr>
        <w:t xml:space="preserve">then-pending City </w:t>
      </w:r>
      <w:r w:rsidR="004059CD" w:rsidRPr="005B7485">
        <w:rPr>
          <w:rFonts w:ascii="Cambria" w:hAnsi="Cambria" w:cs="Helvetica"/>
        </w:rPr>
        <w:t xml:space="preserve">legislation would </w:t>
      </w:r>
      <w:r w:rsidR="00BD4F99" w:rsidRPr="005B7485">
        <w:rPr>
          <w:rFonts w:ascii="Cambria" w:hAnsi="Cambria" w:cs="Helvetica"/>
        </w:rPr>
        <w:t>improve</w:t>
      </w:r>
      <w:r w:rsidR="004059CD" w:rsidRPr="005B7485">
        <w:rPr>
          <w:rFonts w:ascii="Cambria" w:hAnsi="Cambria" w:cs="Helvetica"/>
        </w:rPr>
        <w:t xml:space="preserve"> the safety and reliability of the for</w:t>
      </w:r>
      <w:r w:rsidR="00BD4F99" w:rsidRPr="005B7485">
        <w:rPr>
          <w:rFonts w:ascii="Cambria" w:hAnsi="Cambria" w:cs="Helvetica"/>
        </w:rPr>
        <w:t>-</w:t>
      </w:r>
      <w:r w:rsidR="004059CD" w:rsidRPr="005B7485">
        <w:rPr>
          <w:rFonts w:ascii="Cambria" w:hAnsi="Cambria" w:cs="Helvetica"/>
        </w:rPr>
        <w:t>hire and taxi industry.</w:t>
      </w:r>
      <w:r w:rsidR="004059CD" w:rsidRPr="005B7485">
        <w:rPr>
          <w:rStyle w:val="EndnoteReference"/>
          <w:rFonts w:ascii="Cambria" w:hAnsi="Cambria" w:cs="Helvetica"/>
        </w:rPr>
        <w:endnoteReference w:id="6"/>
      </w:r>
      <w:r w:rsidR="004D0C18" w:rsidRPr="005B7485">
        <w:rPr>
          <w:rFonts w:ascii="Cambria" w:hAnsi="Cambria" w:cs="Helvetica"/>
        </w:rPr>
        <w:t xml:space="preserve"> W</w:t>
      </w:r>
      <w:r w:rsidR="004059CD" w:rsidRPr="005B7485">
        <w:rPr>
          <w:rFonts w:ascii="Cambria" w:hAnsi="Cambria" w:cs="Helvetica"/>
        </w:rPr>
        <w:t>e</w:t>
      </w:r>
      <w:r w:rsidR="004D0C18" w:rsidRPr="005B7485">
        <w:rPr>
          <w:rFonts w:ascii="Cambria" w:hAnsi="Cambria" w:cs="Helvetica"/>
        </w:rPr>
        <w:t xml:space="preserve"> ha</w:t>
      </w:r>
      <w:r w:rsidR="004059CD" w:rsidRPr="005B7485">
        <w:rPr>
          <w:rFonts w:ascii="Cambria" w:hAnsi="Cambria" w:cs="Helvetica"/>
        </w:rPr>
        <w:t xml:space="preserve">ve researched the ways </w:t>
      </w:r>
      <w:r w:rsidR="00BD4F99" w:rsidRPr="005B7485">
        <w:rPr>
          <w:rFonts w:ascii="Cambria" w:hAnsi="Cambria" w:cs="Helvetica"/>
        </w:rPr>
        <w:t>involuntary part-time, temp and contract work shift</w:t>
      </w:r>
      <w:r w:rsidR="004D0C18" w:rsidRPr="005B7485">
        <w:rPr>
          <w:rFonts w:ascii="Cambria" w:hAnsi="Cambria" w:cs="Helvetica"/>
        </w:rPr>
        <w:t>s</w:t>
      </w:r>
      <w:r w:rsidR="00BD4F99" w:rsidRPr="005B7485">
        <w:rPr>
          <w:rFonts w:ascii="Cambria" w:hAnsi="Cambria" w:cs="Helvetica"/>
        </w:rPr>
        <w:t xml:space="preserve"> health-care costs to taxpayers</w:t>
      </w:r>
      <w:r w:rsidR="00BD4F99" w:rsidRPr="005B7485">
        <w:rPr>
          <w:rStyle w:val="EndnoteReference"/>
          <w:rFonts w:ascii="Cambria" w:hAnsi="Cambria" w:cs="Helvetica"/>
        </w:rPr>
        <w:endnoteReference w:id="7"/>
      </w:r>
      <w:r w:rsidR="00BD4F99" w:rsidRPr="005B7485">
        <w:rPr>
          <w:rFonts w:ascii="Cambria" w:hAnsi="Cambria" w:cs="Helvetica"/>
        </w:rPr>
        <w:t xml:space="preserve"> and how use of putative contractors in the port trucking industry created health and safety hazards for </w:t>
      </w:r>
      <w:r w:rsidR="00016BAA" w:rsidRPr="005B7485">
        <w:rPr>
          <w:rFonts w:ascii="Cambria" w:hAnsi="Cambria" w:cs="Helvetica"/>
        </w:rPr>
        <w:t>nearby community residents</w:t>
      </w:r>
      <w:r w:rsidR="00BD4F99" w:rsidRPr="005B7485">
        <w:rPr>
          <w:rFonts w:ascii="Cambria" w:hAnsi="Cambria" w:cs="Helvetica"/>
        </w:rPr>
        <w:t>.</w:t>
      </w:r>
      <w:r w:rsidR="00BD4F99" w:rsidRPr="005B7485">
        <w:rPr>
          <w:rStyle w:val="EndnoteReference"/>
          <w:rFonts w:ascii="Cambria" w:hAnsi="Cambria" w:cs="Helvetica"/>
        </w:rPr>
        <w:endnoteReference w:id="8"/>
      </w:r>
    </w:p>
    <w:p w14:paraId="3671C644" w14:textId="77777777" w:rsidR="00ED4FEE" w:rsidRPr="005B7485" w:rsidRDefault="00ED4FEE" w:rsidP="00ED4FEE">
      <w:pPr>
        <w:pStyle w:val="NormalWeb"/>
        <w:shd w:val="clear" w:color="auto" w:fill="FEFEFE"/>
        <w:spacing w:before="0" w:beforeAutospacing="0" w:after="0" w:afterAutospacing="0"/>
        <w:rPr>
          <w:rFonts w:ascii="Cambria" w:hAnsi="Cambria" w:cs="Helvetica"/>
        </w:rPr>
      </w:pPr>
    </w:p>
    <w:p w14:paraId="20E746FC" w14:textId="445FE97C" w:rsidR="009F4AF0" w:rsidRPr="005B7485" w:rsidRDefault="009F4AF0" w:rsidP="00ED4FEE">
      <w:pPr>
        <w:pStyle w:val="NormalWeb"/>
        <w:shd w:val="clear" w:color="auto" w:fill="FEFEFE"/>
        <w:spacing w:before="0" w:beforeAutospacing="0" w:after="0" w:afterAutospacing="0"/>
        <w:rPr>
          <w:rFonts w:ascii="Cambria" w:hAnsi="Cambria" w:cs="Helvetica"/>
        </w:rPr>
      </w:pPr>
      <w:r w:rsidRPr="005B7485">
        <w:rPr>
          <w:rFonts w:ascii="Cambria" w:hAnsi="Cambria" w:cs="Helvetica"/>
        </w:rPr>
        <w:t>It is from this long</w:t>
      </w:r>
      <w:r w:rsidR="006D56FF" w:rsidRPr="005B7485">
        <w:rPr>
          <w:rFonts w:ascii="Cambria" w:hAnsi="Cambria" w:cs="Helvetica"/>
        </w:rPr>
        <w:t>-</w:t>
      </w:r>
      <w:r w:rsidRPr="005B7485">
        <w:rPr>
          <w:rFonts w:ascii="Cambria" w:hAnsi="Cambria" w:cs="Helvetica"/>
        </w:rPr>
        <w:t xml:space="preserve">term interest and expertise that we want to raise the dangers of PSE’s use of </w:t>
      </w:r>
      <w:r w:rsidR="000D38C7">
        <w:rPr>
          <w:rFonts w:ascii="Cambria" w:hAnsi="Cambria" w:cs="Helvetica"/>
        </w:rPr>
        <w:t>unqualified contractors and staffing agencies</w:t>
      </w:r>
      <w:r w:rsidR="00016BAA" w:rsidRPr="005B7485">
        <w:rPr>
          <w:rFonts w:ascii="Cambria" w:hAnsi="Cambria" w:cs="Helvetica"/>
        </w:rPr>
        <w:t>, particularly</w:t>
      </w:r>
      <w:r w:rsidRPr="005B7485">
        <w:rPr>
          <w:rFonts w:ascii="Cambria" w:hAnsi="Cambria" w:cs="Helvetica"/>
        </w:rPr>
        <w:t xml:space="preserve"> flaggers, in its infrastructure projects.</w:t>
      </w:r>
    </w:p>
    <w:p w14:paraId="559028E7" w14:textId="77777777" w:rsidR="00ED4FEE" w:rsidRPr="005B7485" w:rsidRDefault="00ED4FEE" w:rsidP="00ED4FEE">
      <w:pPr>
        <w:pStyle w:val="NormalWeb"/>
        <w:shd w:val="clear" w:color="auto" w:fill="FEFEFE"/>
        <w:spacing w:before="0" w:beforeAutospacing="0" w:after="0" w:afterAutospacing="0"/>
        <w:rPr>
          <w:rFonts w:ascii="Cambria" w:hAnsi="Cambria" w:cs="Helvetica"/>
        </w:rPr>
      </w:pPr>
    </w:p>
    <w:p w14:paraId="639AF8CD" w14:textId="45DFD8B9" w:rsidR="00260C1D" w:rsidRPr="005B7485" w:rsidRDefault="009F4AF0" w:rsidP="00ED4FEE">
      <w:pPr>
        <w:spacing w:after="0" w:line="240" w:lineRule="auto"/>
        <w:rPr>
          <w:rFonts w:ascii="Cambria" w:hAnsi="Cambria" w:cs="Arial"/>
          <w:sz w:val="24"/>
          <w:szCs w:val="24"/>
          <w:bdr w:val="none" w:sz="0" w:space="0" w:color="auto" w:frame="1"/>
          <w:shd w:val="clear" w:color="auto" w:fill="FFFFFF"/>
        </w:rPr>
      </w:pPr>
      <w:r w:rsidRPr="005B7485">
        <w:rPr>
          <w:rFonts w:ascii="Cambria" w:hAnsi="Cambria" w:cs="Helvetica"/>
          <w:sz w:val="24"/>
          <w:szCs w:val="24"/>
        </w:rPr>
        <w:t>As background, PSE lays and maintains ele</w:t>
      </w:r>
      <w:r w:rsidR="004D0C18" w:rsidRPr="005B7485">
        <w:rPr>
          <w:rFonts w:ascii="Cambria" w:hAnsi="Cambria" w:cs="Helvetica"/>
          <w:sz w:val="24"/>
          <w:szCs w:val="24"/>
        </w:rPr>
        <w:t xml:space="preserve">ctric and gas infrastructure in, under, </w:t>
      </w:r>
      <w:r w:rsidRPr="005B7485">
        <w:rPr>
          <w:rFonts w:ascii="Cambria" w:hAnsi="Cambria" w:cs="Helvetica"/>
          <w:sz w:val="24"/>
          <w:szCs w:val="24"/>
        </w:rPr>
        <w:t xml:space="preserve">and above public </w:t>
      </w:r>
      <w:proofErr w:type="spellStart"/>
      <w:r w:rsidRPr="005B7485">
        <w:rPr>
          <w:rFonts w:ascii="Cambria" w:hAnsi="Cambria" w:cs="Helvetica"/>
          <w:sz w:val="24"/>
          <w:szCs w:val="24"/>
        </w:rPr>
        <w:t>right-of-ways</w:t>
      </w:r>
      <w:proofErr w:type="spellEnd"/>
      <w:r w:rsidRPr="005B7485">
        <w:rPr>
          <w:rFonts w:ascii="Cambria" w:hAnsi="Cambria" w:cs="Helvetica"/>
          <w:sz w:val="24"/>
          <w:szCs w:val="24"/>
        </w:rPr>
        <w:t>.</w:t>
      </w:r>
      <w:r w:rsidR="005B51FE" w:rsidRPr="005B7485">
        <w:rPr>
          <w:rFonts w:ascii="Cambria" w:hAnsi="Cambria" w:cs="Helvetica"/>
          <w:sz w:val="24"/>
          <w:szCs w:val="24"/>
        </w:rPr>
        <w:t xml:space="preserve"> The work zones around those p</w:t>
      </w:r>
      <w:r w:rsidR="00260C1D" w:rsidRPr="005B7485">
        <w:rPr>
          <w:rFonts w:ascii="Cambria" w:hAnsi="Cambria" w:cs="Helvetica"/>
          <w:sz w:val="24"/>
          <w:szCs w:val="24"/>
        </w:rPr>
        <w:t>rojects are dangerous</w:t>
      </w:r>
      <w:r w:rsidR="005B51FE" w:rsidRPr="005B7485">
        <w:rPr>
          <w:rFonts w:ascii="Cambria" w:hAnsi="Cambria" w:cs="Helvetica"/>
          <w:sz w:val="24"/>
          <w:szCs w:val="24"/>
        </w:rPr>
        <w:t xml:space="preserve">. According to the State Department of Transportation, there were 1,703 </w:t>
      </w:r>
      <w:r w:rsidR="00016BAA" w:rsidRPr="005B7485">
        <w:rPr>
          <w:rFonts w:ascii="Cambria" w:hAnsi="Cambria" w:cs="Helvetica"/>
          <w:sz w:val="24"/>
          <w:szCs w:val="24"/>
        </w:rPr>
        <w:t xml:space="preserve">work zone </w:t>
      </w:r>
      <w:r w:rsidR="005B51FE" w:rsidRPr="005B7485">
        <w:rPr>
          <w:rFonts w:ascii="Cambria" w:hAnsi="Cambria" w:cs="Helvetica"/>
          <w:sz w:val="24"/>
          <w:szCs w:val="24"/>
        </w:rPr>
        <w:t>collisions reported</w:t>
      </w:r>
      <w:r w:rsidR="00491CAF" w:rsidRPr="005B7485">
        <w:rPr>
          <w:rFonts w:ascii="Cambria" w:hAnsi="Cambria" w:cs="Helvetica"/>
          <w:sz w:val="24"/>
          <w:szCs w:val="24"/>
        </w:rPr>
        <w:t xml:space="preserve"> to police </w:t>
      </w:r>
      <w:r w:rsidR="005B51FE" w:rsidRPr="005B7485">
        <w:rPr>
          <w:rFonts w:ascii="Cambria" w:hAnsi="Cambria" w:cs="Helvetica"/>
          <w:sz w:val="24"/>
          <w:szCs w:val="24"/>
        </w:rPr>
        <w:t>in 2017</w:t>
      </w:r>
      <w:r w:rsidR="00016BAA" w:rsidRPr="005B7485">
        <w:rPr>
          <w:rFonts w:ascii="Cambria" w:hAnsi="Cambria" w:cs="Helvetica"/>
          <w:sz w:val="24"/>
          <w:szCs w:val="24"/>
        </w:rPr>
        <w:t xml:space="preserve">. </w:t>
      </w:r>
      <w:r w:rsidR="00260C1D" w:rsidRPr="005B7485">
        <w:rPr>
          <w:rFonts w:ascii="Cambria" w:hAnsi="Cambria" w:cs="Helvetica"/>
          <w:sz w:val="24"/>
          <w:szCs w:val="24"/>
        </w:rPr>
        <w:t>96%</w:t>
      </w:r>
      <w:r w:rsidR="00260C1D" w:rsidRPr="005B7485">
        <w:rPr>
          <w:rFonts w:ascii="Cambria" w:hAnsi="Cambria" w:cs="Arial"/>
          <w:sz w:val="24"/>
          <w:szCs w:val="24"/>
          <w:bdr w:val="none" w:sz="0" w:space="0" w:color="auto" w:frame="1"/>
          <w:shd w:val="clear" w:color="auto" w:fill="FFFFFF"/>
        </w:rPr>
        <w:t xml:space="preserve"> of the people hurt in</w:t>
      </w:r>
      <w:r w:rsidR="00491CAF" w:rsidRPr="005B7485">
        <w:rPr>
          <w:rFonts w:ascii="Cambria" w:hAnsi="Cambria" w:cs="Arial"/>
          <w:sz w:val="24"/>
          <w:szCs w:val="24"/>
          <w:bdr w:val="none" w:sz="0" w:space="0" w:color="auto" w:frame="1"/>
          <w:shd w:val="clear" w:color="auto" w:fill="FFFFFF"/>
        </w:rPr>
        <w:t xml:space="preserve"> these collisions wer</w:t>
      </w:r>
      <w:r w:rsidR="00260C1D" w:rsidRPr="005B7485">
        <w:rPr>
          <w:rFonts w:ascii="Cambria" w:hAnsi="Cambria" w:cs="Arial"/>
          <w:sz w:val="24"/>
          <w:szCs w:val="24"/>
          <w:bdr w:val="none" w:sz="0" w:space="0" w:color="auto" w:frame="1"/>
          <w:shd w:val="clear" w:color="auto" w:fill="FFFFFF"/>
        </w:rPr>
        <w:t>e motorists, their passengers or pedestrians.</w:t>
      </w:r>
      <w:r w:rsidR="00260C1D" w:rsidRPr="005B7485">
        <w:rPr>
          <w:rStyle w:val="EndnoteReference"/>
          <w:rFonts w:ascii="Cambria" w:hAnsi="Cambria" w:cs="Arial"/>
          <w:sz w:val="24"/>
          <w:szCs w:val="24"/>
          <w:bdr w:val="none" w:sz="0" w:space="0" w:color="auto" w:frame="1"/>
          <w:shd w:val="clear" w:color="auto" w:fill="FFFFFF"/>
        </w:rPr>
        <w:endnoteReference w:id="9"/>
      </w:r>
      <w:r w:rsidR="00260C1D" w:rsidRPr="005B7485">
        <w:rPr>
          <w:rFonts w:ascii="Cambria" w:hAnsi="Cambria" w:cs="Arial"/>
          <w:sz w:val="24"/>
          <w:szCs w:val="24"/>
          <w:bdr w:val="none" w:sz="0" w:space="0" w:color="auto" w:frame="1"/>
          <w:shd w:val="clear" w:color="auto" w:fill="FFFFFF"/>
        </w:rPr>
        <w:t xml:space="preserve">   </w:t>
      </w:r>
    </w:p>
    <w:p w14:paraId="4B47C6B6" w14:textId="188C4A93" w:rsidR="004D0C18" w:rsidRPr="006D56FF" w:rsidRDefault="004D0C18" w:rsidP="00ED4FEE">
      <w:pPr>
        <w:spacing w:after="0" w:line="240" w:lineRule="auto"/>
        <w:rPr>
          <w:rFonts w:ascii="Cambria" w:hAnsi="Cambria" w:cs="Helvetica"/>
          <w:color w:val="292929"/>
          <w:sz w:val="24"/>
          <w:szCs w:val="24"/>
        </w:rPr>
      </w:pPr>
    </w:p>
    <w:p w14:paraId="1B9EFFB9" w14:textId="59159755" w:rsidR="00260C1D" w:rsidRPr="006D56FF" w:rsidRDefault="006D56FF" w:rsidP="00ED4FEE">
      <w:pPr>
        <w:spacing w:after="0" w:line="240" w:lineRule="auto"/>
        <w:rPr>
          <w:rFonts w:ascii="Cambria" w:hAnsi="Cambria" w:cs="Arial"/>
          <w:noProof/>
          <w:color w:val="333333"/>
          <w:sz w:val="24"/>
          <w:szCs w:val="24"/>
          <w:bdr w:val="none" w:sz="0" w:space="0" w:color="auto" w:frame="1"/>
          <w:shd w:val="clear" w:color="auto" w:fill="FFFFFF"/>
        </w:rPr>
      </w:pPr>
      <w:r w:rsidRPr="006D56FF">
        <w:rPr>
          <w:rFonts w:ascii="Cambria" w:hAnsi="Cambria" w:cs="Arial"/>
          <w:noProof/>
          <w:color w:val="333333"/>
          <w:sz w:val="24"/>
          <w:szCs w:val="24"/>
          <w:bdr w:val="none" w:sz="0" w:space="0" w:color="auto" w:frame="1"/>
          <w:shd w:val="clear" w:color="auto" w:fill="FFFFFF"/>
        </w:rPr>
        <w:drawing>
          <wp:anchor distT="0" distB="0" distL="114300" distR="114300" simplePos="0" relativeHeight="251658240" behindDoc="0" locked="0" layoutInCell="1" allowOverlap="1" wp14:anchorId="51963671" wp14:editId="5B7EFD84">
            <wp:simplePos x="0" y="0"/>
            <wp:positionH relativeFrom="margin">
              <wp:align>center</wp:align>
            </wp:positionH>
            <wp:positionV relativeFrom="paragraph">
              <wp:posOffset>20473</wp:posOffset>
            </wp:positionV>
            <wp:extent cx="4947285" cy="3708400"/>
            <wp:effectExtent l="0" t="0" r="571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7285" cy="370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C1D" w:rsidRPr="006D56FF">
        <w:rPr>
          <w:rFonts w:ascii="Cambria" w:hAnsi="Cambria" w:cs="Arial"/>
          <w:noProof/>
          <w:color w:val="333333"/>
          <w:sz w:val="24"/>
          <w:szCs w:val="24"/>
          <w:bdr w:val="none" w:sz="0" w:space="0" w:color="auto" w:frame="1"/>
          <w:shd w:val="clear" w:color="auto" w:fill="FFFFFF"/>
        </w:rPr>
        <w:t xml:space="preserve"> </w:t>
      </w:r>
    </w:p>
    <w:p w14:paraId="3DC51A40" w14:textId="0BA9E1A5" w:rsidR="0010413F" w:rsidRPr="005B7485" w:rsidRDefault="00260C1D" w:rsidP="006D56FF">
      <w:pPr>
        <w:spacing w:after="0" w:line="240" w:lineRule="auto"/>
        <w:ind w:firstLine="720"/>
        <w:rPr>
          <w:rFonts w:ascii="Cambria" w:hAnsi="Cambria" w:cs="Arial"/>
          <w:i/>
          <w:sz w:val="24"/>
          <w:szCs w:val="24"/>
          <w:bdr w:val="none" w:sz="0" w:space="0" w:color="auto" w:frame="1"/>
          <w:shd w:val="clear" w:color="auto" w:fill="FFFFFF"/>
        </w:rPr>
      </w:pPr>
      <w:r w:rsidRPr="000D38C7">
        <w:rPr>
          <w:rFonts w:ascii="Cambria" w:hAnsi="Cambria" w:cs="Arial"/>
          <w:i/>
          <w:sz w:val="20"/>
          <w:szCs w:val="20"/>
          <w:bdr w:val="none" w:sz="0" w:space="0" w:color="auto" w:frame="1"/>
          <w:shd w:val="clear" w:color="auto" w:fill="FFFFFF"/>
        </w:rPr>
        <w:t>Sou</w:t>
      </w:r>
      <w:r w:rsidR="005B51FE" w:rsidRPr="000D38C7">
        <w:rPr>
          <w:rFonts w:ascii="Cambria" w:hAnsi="Cambria" w:cs="Arial"/>
          <w:i/>
          <w:sz w:val="20"/>
          <w:szCs w:val="20"/>
          <w:bdr w:val="none" w:sz="0" w:space="0" w:color="auto" w:frame="1"/>
          <w:shd w:val="clear" w:color="auto" w:fill="FFFFFF"/>
        </w:rPr>
        <w:t>rce: Washington State Work Zone Collision Facts</w:t>
      </w:r>
      <w:r w:rsidR="005B51FE" w:rsidRPr="005B7485">
        <w:rPr>
          <w:rStyle w:val="EndnoteReference"/>
          <w:rFonts w:ascii="Cambria" w:hAnsi="Cambria" w:cs="Arial"/>
          <w:i/>
          <w:sz w:val="24"/>
          <w:szCs w:val="24"/>
          <w:bdr w:val="none" w:sz="0" w:space="0" w:color="auto" w:frame="1"/>
          <w:shd w:val="clear" w:color="auto" w:fill="FFFFFF"/>
        </w:rPr>
        <w:endnoteReference w:id="10"/>
      </w:r>
    </w:p>
    <w:p w14:paraId="4D8CCC03" w14:textId="77777777" w:rsidR="00491CAF" w:rsidRPr="005B7485" w:rsidRDefault="00491CAF" w:rsidP="00ED4FEE">
      <w:pPr>
        <w:spacing w:after="0" w:line="240" w:lineRule="auto"/>
        <w:rPr>
          <w:rFonts w:ascii="Cambria" w:hAnsi="Cambria" w:cs="Arial"/>
          <w:sz w:val="24"/>
          <w:szCs w:val="24"/>
          <w:bdr w:val="none" w:sz="0" w:space="0" w:color="auto" w:frame="1"/>
          <w:shd w:val="clear" w:color="auto" w:fill="FFFFFF"/>
        </w:rPr>
      </w:pPr>
    </w:p>
    <w:p w14:paraId="2D7B62DC" w14:textId="167DFC17" w:rsidR="005B51FE" w:rsidRPr="005B7485" w:rsidRDefault="00016BAA" w:rsidP="00ED4FEE">
      <w:pPr>
        <w:spacing w:after="0" w:line="240" w:lineRule="auto"/>
        <w:rPr>
          <w:rFonts w:ascii="Cambria" w:eastAsia="Times New Roman" w:hAnsi="Cambria" w:cs="Times New Roman"/>
          <w:sz w:val="24"/>
          <w:szCs w:val="24"/>
        </w:rPr>
      </w:pPr>
      <w:r w:rsidRPr="005B7485">
        <w:rPr>
          <w:rFonts w:ascii="Cambria" w:hAnsi="Cambria" w:cs="Helvetica"/>
          <w:sz w:val="24"/>
          <w:szCs w:val="24"/>
        </w:rPr>
        <w:lastRenderedPageBreak/>
        <w:t xml:space="preserve">The </w:t>
      </w:r>
      <w:r w:rsidR="00260C1D" w:rsidRPr="005B7485">
        <w:rPr>
          <w:rFonts w:ascii="Cambria" w:hAnsi="Cambria" w:cs="Helvetica"/>
          <w:sz w:val="24"/>
          <w:szCs w:val="24"/>
        </w:rPr>
        <w:t xml:space="preserve">leading reasons for the collisions were </w:t>
      </w:r>
      <w:r w:rsidR="00260C1D" w:rsidRPr="005B7485">
        <w:rPr>
          <w:rFonts w:ascii="Cambria" w:eastAsia="Times New Roman" w:hAnsi="Cambria" w:cs="Times New Roman"/>
          <w:sz w:val="24"/>
          <w:szCs w:val="24"/>
        </w:rPr>
        <w:t>distracted drivers, following too closely and speeding.</w:t>
      </w:r>
      <w:r w:rsidR="00260C1D" w:rsidRPr="005B7485">
        <w:rPr>
          <w:rStyle w:val="EndnoteReference"/>
          <w:rFonts w:ascii="Cambria" w:hAnsi="Cambria"/>
          <w:sz w:val="24"/>
          <w:szCs w:val="24"/>
        </w:rPr>
        <w:endnoteReference w:id="11"/>
      </w:r>
      <w:r w:rsidR="00260C1D" w:rsidRPr="005B7485">
        <w:rPr>
          <w:rFonts w:ascii="Cambria" w:hAnsi="Cambria"/>
          <w:sz w:val="24"/>
          <w:szCs w:val="24"/>
        </w:rPr>
        <w:t xml:space="preserve"> </w:t>
      </w:r>
      <w:r w:rsidR="00260C1D" w:rsidRPr="005B7485">
        <w:rPr>
          <w:rFonts w:ascii="Cambria" w:hAnsi="Cambria" w:cs="Arial"/>
          <w:sz w:val="24"/>
          <w:szCs w:val="24"/>
          <w:bdr w:val="none" w:sz="0" w:space="0" w:color="auto" w:frame="1"/>
          <w:shd w:val="clear" w:color="auto" w:fill="FFFFFF"/>
        </w:rPr>
        <w:t xml:space="preserve">Distracted driving accidents in work zones </w:t>
      </w:r>
      <w:r w:rsidRPr="005B7485">
        <w:rPr>
          <w:rFonts w:ascii="Cambria" w:hAnsi="Cambria" w:cs="Arial"/>
          <w:sz w:val="24"/>
          <w:szCs w:val="24"/>
          <w:bdr w:val="none" w:sz="0" w:space="0" w:color="auto" w:frame="1"/>
          <w:shd w:val="clear" w:color="auto" w:fill="FFFFFF"/>
        </w:rPr>
        <w:t xml:space="preserve">are a particular concern </w:t>
      </w:r>
      <w:r w:rsidR="00260C1D" w:rsidRPr="005B7485">
        <w:rPr>
          <w:rFonts w:ascii="Cambria" w:hAnsi="Cambria" w:cs="Arial"/>
          <w:sz w:val="24"/>
          <w:szCs w:val="24"/>
          <w:bdr w:val="none" w:sz="0" w:space="0" w:color="auto" w:frame="1"/>
          <w:shd w:val="clear" w:color="auto" w:fill="FFFFFF"/>
        </w:rPr>
        <w:t>as they have increased 66% in the last ten years</w:t>
      </w:r>
      <w:r w:rsidR="00260C1D" w:rsidRPr="005B7485">
        <w:rPr>
          <w:rStyle w:val="EndnoteReference"/>
          <w:rFonts w:ascii="Cambria" w:hAnsi="Cambria" w:cs="Arial"/>
          <w:sz w:val="24"/>
          <w:szCs w:val="24"/>
          <w:bdr w:val="none" w:sz="0" w:space="0" w:color="auto" w:frame="1"/>
          <w:shd w:val="clear" w:color="auto" w:fill="FFFFFF"/>
        </w:rPr>
        <w:endnoteReference w:id="12"/>
      </w:r>
      <w:r w:rsidR="00260C1D" w:rsidRPr="005B7485">
        <w:rPr>
          <w:rFonts w:ascii="Cambria" w:hAnsi="Cambria" w:cs="Arial"/>
          <w:sz w:val="24"/>
          <w:szCs w:val="24"/>
          <w:bdr w:val="none" w:sz="0" w:space="0" w:color="auto" w:frame="1"/>
          <w:shd w:val="clear" w:color="auto" w:fill="FFFFFF"/>
        </w:rPr>
        <w:t>, probably due to increased cell phone usage. The t</w:t>
      </w:r>
      <w:r w:rsidR="00260C1D" w:rsidRPr="005B7485">
        <w:rPr>
          <w:rFonts w:ascii="Cambria" w:eastAsia="Times New Roman" w:hAnsi="Cambria" w:cs="Times New Roman"/>
          <w:sz w:val="24"/>
          <w:szCs w:val="24"/>
        </w:rPr>
        <w:t>op</w:t>
      </w:r>
      <w:r w:rsidR="001769E5" w:rsidRPr="005B7485">
        <w:rPr>
          <w:rFonts w:ascii="Cambria" w:eastAsia="Times New Roman" w:hAnsi="Cambria" w:cs="Times New Roman"/>
          <w:sz w:val="24"/>
          <w:szCs w:val="24"/>
        </w:rPr>
        <w:t xml:space="preserve"> three work zone accidents were </w:t>
      </w:r>
      <w:proofErr w:type="gramStart"/>
      <w:r w:rsidR="00260C1D" w:rsidRPr="005B7485">
        <w:rPr>
          <w:rFonts w:ascii="Cambria" w:eastAsia="Times New Roman" w:hAnsi="Cambria" w:cs="Times New Roman"/>
          <w:sz w:val="24"/>
          <w:szCs w:val="24"/>
        </w:rPr>
        <w:t>rear-end</w:t>
      </w:r>
      <w:proofErr w:type="gramEnd"/>
      <w:r w:rsidR="00260C1D" w:rsidRPr="005B7485">
        <w:rPr>
          <w:rFonts w:ascii="Cambria" w:eastAsia="Times New Roman" w:hAnsi="Cambria" w:cs="Times New Roman"/>
          <w:sz w:val="24"/>
          <w:szCs w:val="24"/>
        </w:rPr>
        <w:t xml:space="preserve"> collision with another vehicle, striking a fixed object, and sideswiping.</w:t>
      </w:r>
    </w:p>
    <w:p w14:paraId="7A3CAD7B" w14:textId="77777777" w:rsidR="00ED4FEE" w:rsidRPr="005B7485" w:rsidRDefault="00ED4FEE" w:rsidP="00ED4FEE">
      <w:pPr>
        <w:spacing w:after="0" w:line="240" w:lineRule="auto"/>
        <w:rPr>
          <w:rFonts w:ascii="Cambria" w:eastAsia="Times New Roman" w:hAnsi="Cambria" w:cs="Times New Roman"/>
          <w:sz w:val="24"/>
          <w:szCs w:val="24"/>
        </w:rPr>
      </w:pPr>
    </w:p>
    <w:p w14:paraId="718C6E9B" w14:textId="58C7626D" w:rsidR="005B23D3" w:rsidRPr="005B7485" w:rsidRDefault="001769E5" w:rsidP="00ED4FEE">
      <w:pPr>
        <w:spacing w:after="0" w:line="240" w:lineRule="auto"/>
        <w:rPr>
          <w:rFonts w:ascii="Cambria" w:eastAsia="Times New Roman" w:hAnsi="Cambria" w:cs="Times New Roman"/>
          <w:sz w:val="24"/>
          <w:szCs w:val="24"/>
        </w:rPr>
      </w:pPr>
      <w:r w:rsidRPr="005B7485">
        <w:rPr>
          <w:rFonts w:ascii="Cambria" w:eastAsia="Times New Roman" w:hAnsi="Cambria" w:cs="Times New Roman"/>
          <w:sz w:val="24"/>
          <w:szCs w:val="24"/>
        </w:rPr>
        <w:t>A flagger’s job</w:t>
      </w:r>
      <w:r w:rsidR="00260C1D" w:rsidRPr="005B7485">
        <w:rPr>
          <w:rFonts w:ascii="Cambria" w:eastAsia="Times New Roman" w:hAnsi="Cambria" w:cs="Times New Roman"/>
          <w:sz w:val="24"/>
          <w:szCs w:val="24"/>
        </w:rPr>
        <w:t xml:space="preserve"> is to prevent these accidents. Flaggers are the first to arrive in a work zone, which they physically establish by placing cones and warning signs following the </w:t>
      </w:r>
      <w:r w:rsidR="00491CAF" w:rsidRPr="005B7485">
        <w:rPr>
          <w:rFonts w:ascii="Cambria" w:eastAsia="Times New Roman" w:hAnsi="Cambria" w:cs="Times New Roman"/>
          <w:sz w:val="24"/>
          <w:szCs w:val="24"/>
        </w:rPr>
        <w:t>project’s traffic control plan</w:t>
      </w:r>
      <w:r w:rsidR="00260C1D" w:rsidRPr="005B7485">
        <w:rPr>
          <w:rFonts w:ascii="Cambria" w:eastAsia="Times New Roman" w:hAnsi="Cambria" w:cs="Times New Roman"/>
          <w:sz w:val="24"/>
          <w:szCs w:val="24"/>
        </w:rPr>
        <w:t xml:space="preserve">. </w:t>
      </w:r>
      <w:r w:rsidR="00016BAA" w:rsidRPr="005B7485">
        <w:rPr>
          <w:rFonts w:ascii="Cambria" w:eastAsia="Times New Roman" w:hAnsi="Cambria" w:cs="Times New Roman"/>
          <w:sz w:val="24"/>
          <w:szCs w:val="24"/>
        </w:rPr>
        <w:t>F</w:t>
      </w:r>
      <w:r w:rsidR="005B23D3" w:rsidRPr="005B7485">
        <w:rPr>
          <w:rFonts w:ascii="Cambria" w:eastAsia="Times New Roman" w:hAnsi="Cambria" w:cs="Times New Roman"/>
          <w:sz w:val="24"/>
          <w:szCs w:val="24"/>
        </w:rPr>
        <w:t xml:space="preserve">laggers </w:t>
      </w:r>
      <w:r w:rsidR="00016BAA" w:rsidRPr="005B7485">
        <w:rPr>
          <w:rFonts w:ascii="Cambria" w:eastAsia="Times New Roman" w:hAnsi="Cambria" w:cs="Times New Roman"/>
          <w:sz w:val="24"/>
          <w:szCs w:val="24"/>
        </w:rPr>
        <w:t xml:space="preserve">are then tasked with </w:t>
      </w:r>
      <w:r w:rsidR="005B23D3" w:rsidRPr="005B7485">
        <w:rPr>
          <w:rFonts w:ascii="Cambria" w:eastAsia="Times New Roman" w:hAnsi="Cambria" w:cs="Times New Roman"/>
          <w:sz w:val="24"/>
          <w:szCs w:val="24"/>
        </w:rPr>
        <w:t>maintain</w:t>
      </w:r>
      <w:r w:rsidR="00016BAA" w:rsidRPr="005B7485">
        <w:rPr>
          <w:rFonts w:ascii="Cambria" w:eastAsia="Times New Roman" w:hAnsi="Cambria" w:cs="Times New Roman"/>
          <w:sz w:val="24"/>
          <w:szCs w:val="24"/>
        </w:rPr>
        <w:t>ing</w:t>
      </w:r>
      <w:r w:rsidR="005B23D3" w:rsidRPr="005B7485">
        <w:rPr>
          <w:rFonts w:ascii="Cambria" w:eastAsia="Times New Roman" w:hAnsi="Cambria" w:cs="Times New Roman"/>
          <w:sz w:val="24"/>
          <w:szCs w:val="24"/>
        </w:rPr>
        <w:t xml:space="preserve"> the integrity of the </w:t>
      </w:r>
      <w:r w:rsidR="00491CAF" w:rsidRPr="005B7485">
        <w:rPr>
          <w:rFonts w:ascii="Cambria" w:eastAsia="Times New Roman" w:hAnsi="Cambria" w:cs="Times New Roman"/>
          <w:sz w:val="24"/>
          <w:szCs w:val="24"/>
        </w:rPr>
        <w:t>safe work</w:t>
      </w:r>
      <w:r w:rsidR="005B23D3" w:rsidRPr="005B7485">
        <w:rPr>
          <w:rFonts w:ascii="Cambria" w:eastAsia="Times New Roman" w:hAnsi="Cambria" w:cs="Times New Roman"/>
          <w:sz w:val="24"/>
          <w:szCs w:val="24"/>
        </w:rPr>
        <w:t xml:space="preserve"> zone and</w:t>
      </w:r>
      <w:r w:rsidR="00491CAF" w:rsidRPr="005B7485">
        <w:rPr>
          <w:rFonts w:ascii="Cambria" w:eastAsia="Times New Roman" w:hAnsi="Cambria" w:cs="Times New Roman"/>
          <w:sz w:val="24"/>
          <w:szCs w:val="24"/>
        </w:rPr>
        <w:t xml:space="preserve"> direct</w:t>
      </w:r>
      <w:r w:rsidR="00016BAA" w:rsidRPr="005B7485">
        <w:rPr>
          <w:rFonts w:ascii="Cambria" w:eastAsia="Times New Roman" w:hAnsi="Cambria" w:cs="Times New Roman"/>
          <w:sz w:val="24"/>
          <w:szCs w:val="24"/>
        </w:rPr>
        <w:t>ing</w:t>
      </w:r>
      <w:r w:rsidR="00491CAF" w:rsidRPr="005B7485">
        <w:rPr>
          <w:rFonts w:ascii="Cambria" w:eastAsia="Times New Roman" w:hAnsi="Cambria" w:cs="Times New Roman"/>
          <w:sz w:val="24"/>
          <w:szCs w:val="24"/>
        </w:rPr>
        <w:t xml:space="preserve"> traffic through the</w:t>
      </w:r>
      <w:r w:rsidR="005B23D3" w:rsidRPr="005B7485">
        <w:rPr>
          <w:rFonts w:ascii="Cambria" w:eastAsia="Times New Roman" w:hAnsi="Cambria" w:cs="Times New Roman"/>
          <w:sz w:val="24"/>
          <w:szCs w:val="24"/>
        </w:rPr>
        <w:t xml:space="preserve"> zone for the duration of the project. In increasing levels of difficulty and danger, this is done by pairs in visual contact with paddles, by radio contact if there’s a rise o</w:t>
      </w:r>
      <w:r w:rsidRPr="005B7485">
        <w:rPr>
          <w:rFonts w:ascii="Cambria" w:eastAsia="Times New Roman" w:hAnsi="Cambria" w:cs="Times New Roman"/>
          <w:sz w:val="24"/>
          <w:szCs w:val="24"/>
        </w:rPr>
        <w:t>r a</w:t>
      </w:r>
      <w:r w:rsidR="005B23D3" w:rsidRPr="005B7485">
        <w:rPr>
          <w:rFonts w:ascii="Cambria" w:eastAsia="Times New Roman" w:hAnsi="Cambria" w:cs="Times New Roman"/>
          <w:sz w:val="24"/>
          <w:szCs w:val="24"/>
        </w:rPr>
        <w:t xml:space="preserve"> blind corner, or with a pilot car. Regardless, f</w:t>
      </w:r>
      <w:r w:rsidR="00260C1D" w:rsidRPr="005B7485">
        <w:rPr>
          <w:rFonts w:ascii="Cambria" w:eastAsia="Times New Roman" w:hAnsi="Cambria" w:cs="Times New Roman"/>
          <w:sz w:val="24"/>
          <w:szCs w:val="24"/>
        </w:rPr>
        <w:t>laggers are the point of first and last contact for the public</w:t>
      </w:r>
      <w:r w:rsidR="005B23D3" w:rsidRPr="005B7485">
        <w:rPr>
          <w:rFonts w:ascii="Cambria" w:eastAsia="Times New Roman" w:hAnsi="Cambria" w:cs="Times New Roman"/>
          <w:sz w:val="24"/>
          <w:szCs w:val="24"/>
        </w:rPr>
        <w:t xml:space="preserve">. </w:t>
      </w:r>
      <w:r w:rsidR="005B23D3" w:rsidRPr="005B7485">
        <w:rPr>
          <w:rFonts w:ascii="Cambria" w:eastAsia="Times New Roman" w:hAnsi="Cambria" w:cs="Times New Roman"/>
          <w:bCs/>
          <w:sz w:val="24"/>
          <w:szCs w:val="24"/>
        </w:rPr>
        <w:t>In traveling through a work zone, members of the public can</w:t>
      </w:r>
      <w:r w:rsidRPr="005B7485">
        <w:rPr>
          <w:rFonts w:ascii="Cambria" w:eastAsia="Times New Roman" w:hAnsi="Cambria" w:cs="Times New Roman"/>
          <w:bCs/>
          <w:sz w:val="24"/>
          <w:szCs w:val="24"/>
        </w:rPr>
        <w:t xml:space="preserve"> </w:t>
      </w:r>
      <w:r w:rsidR="005B23D3" w:rsidRPr="005B7485">
        <w:rPr>
          <w:rFonts w:ascii="Cambria" w:eastAsia="Times New Roman" w:hAnsi="Cambria" w:cs="Times New Roman"/>
          <w:bCs/>
          <w:sz w:val="24"/>
          <w:szCs w:val="24"/>
        </w:rPr>
        <w:t xml:space="preserve">drive off the side of the road, </w:t>
      </w:r>
      <w:r w:rsidR="00B262C3" w:rsidRPr="005B7485">
        <w:rPr>
          <w:rFonts w:ascii="Cambria" w:eastAsia="Times New Roman" w:hAnsi="Cambria" w:cs="Times New Roman"/>
          <w:bCs/>
          <w:sz w:val="24"/>
          <w:szCs w:val="24"/>
        </w:rPr>
        <w:t>have</w:t>
      </w:r>
      <w:r w:rsidR="005B23D3" w:rsidRPr="005B7485">
        <w:rPr>
          <w:rFonts w:ascii="Cambria" w:eastAsia="Times New Roman" w:hAnsi="Cambria" w:cs="Times New Roman"/>
          <w:bCs/>
          <w:sz w:val="24"/>
          <w:szCs w:val="24"/>
        </w:rPr>
        <w:t xml:space="preserve"> a </w:t>
      </w:r>
      <w:r w:rsidR="00B262C3" w:rsidRPr="005B7485">
        <w:rPr>
          <w:rFonts w:ascii="Cambria" w:eastAsia="Times New Roman" w:hAnsi="Cambria" w:cs="Times New Roman"/>
          <w:bCs/>
          <w:sz w:val="24"/>
          <w:szCs w:val="24"/>
        </w:rPr>
        <w:t>pipe go t</w:t>
      </w:r>
      <w:r w:rsidR="005B23D3" w:rsidRPr="005B7485">
        <w:rPr>
          <w:rFonts w:ascii="Cambria" w:eastAsia="Times New Roman" w:hAnsi="Cambria" w:cs="Times New Roman"/>
          <w:bCs/>
          <w:sz w:val="24"/>
          <w:szCs w:val="24"/>
        </w:rPr>
        <w:t>hrough the</w:t>
      </w:r>
      <w:r w:rsidR="00B262C3" w:rsidRPr="005B7485">
        <w:rPr>
          <w:rFonts w:ascii="Cambria" w:eastAsia="Times New Roman" w:hAnsi="Cambria" w:cs="Times New Roman"/>
          <w:bCs/>
          <w:sz w:val="24"/>
          <w:szCs w:val="24"/>
        </w:rPr>
        <w:t>ir</w:t>
      </w:r>
      <w:r w:rsidR="005B23D3" w:rsidRPr="005B7485">
        <w:rPr>
          <w:rFonts w:ascii="Cambria" w:eastAsia="Times New Roman" w:hAnsi="Cambria" w:cs="Times New Roman"/>
          <w:bCs/>
          <w:sz w:val="24"/>
          <w:szCs w:val="24"/>
        </w:rPr>
        <w:t xml:space="preserve"> car, </w:t>
      </w:r>
      <w:r w:rsidR="00B262C3" w:rsidRPr="005B7485">
        <w:rPr>
          <w:rFonts w:ascii="Cambria" w:eastAsia="Times New Roman" w:hAnsi="Cambria" w:cs="Times New Roman"/>
          <w:bCs/>
          <w:sz w:val="24"/>
          <w:szCs w:val="24"/>
        </w:rPr>
        <w:t>get</w:t>
      </w:r>
      <w:r w:rsidR="005B23D3" w:rsidRPr="005B7485">
        <w:rPr>
          <w:rFonts w:ascii="Cambria" w:eastAsia="Times New Roman" w:hAnsi="Cambria" w:cs="Times New Roman"/>
          <w:bCs/>
          <w:sz w:val="24"/>
          <w:szCs w:val="24"/>
        </w:rPr>
        <w:t xml:space="preserve"> hit by </w:t>
      </w:r>
      <w:r w:rsidRPr="005B7485">
        <w:rPr>
          <w:rFonts w:ascii="Cambria" w:eastAsia="Times New Roman" w:hAnsi="Cambria" w:cs="Times New Roman"/>
          <w:bCs/>
          <w:sz w:val="24"/>
          <w:szCs w:val="24"/>
        </w:rPr>
        <w:t xml:space="preserve">a construction vehicle, hit site </w:t>
      </w:r>
      <w:r w:rsidR="005B23D3" w:rsidRPr="005B7485">
        <w:rPr>
          <w:rFonts w:ascii="Cambria" w:eastAsia="Times New Roman" w:hAnsi="Cambria" w:cs="Times New Roman"/>
          <w:bCs/>
          <w:sz w:val="24"/>
          <w:szCs w:val="24"/>
        </w:rPr>
        <w:t xml:space="preserve">workers, </w:t>
      </w:r>
      <w:r w:rsidR="00323D72" w:rsidRPr="005B7485">
        <w:rPr>
          <w:rFonts w:ascii="Cambria" w:eastAsia="Times New Roman" w:hAnsi="Cambria" w:cs="Times New Roman"/>
          <w:bCs/>
          <w:sz w:val="24"/>
          <w:szCs w:val="24"/>
        </w:rPr>
        <w:t xml:space="preserve">or </w:t>
      </w:r>
      <w:r w:rsidR="005B23D3" w:rsidRPr="005B7485">
        <w:rPr>
          <w:rFonts w:ascii="Cambria" w:eastAsia="Times New Roman" w:hAnsi="Cambria" w:cs="Times New Roman"/>
          <w:bCs/>
          <w:sz w:val="24"/>
          <w:szCs w:val="24"/>
        </w:rPr>
        <w:t xml:space="preserve">hit another member of the public. </w:t>
      </w:r>
      <w:r w:rsidR="005B23D3" w:rsidRPr="005B7485">
        <w:rPr>
          <w:rFonts w:ascii="Cambria" w:eastAsia="Times New Roman" w:hAnsi="Cambria" w:cs="Times New Roman"/>
          <w:sz w:val="24"/>
          <w:szCs w:val="24"/>
        </w:rPr>
        <w:t xml:space="preserve">In the most extreme cases, when a flagger fails his or her job, someone, usually </w:t>
      </w:r>
      <w:r w:rsidRPr="005B7485">
        <w:rPr>
          <w:rFonts w:ascii="Cambria" w:eastAsia="Times New Roman" w:hAnsi="Cambria" w:cs="Times New Roman"/>
          <w:sz w:val="24"/>
          <w:szCs w:val="24"/>
        </w:rPr>
        <w:t xml:space="preserve">a member of </w:t>
      </w:r>
      <w:r w:rsidR="005B23D3" w:rsidRPr="005B7485">
        <w:rPr>
          <w:rFonts w:ascii="Cambria" w:eastAsia="Times New Roman" w:hAnsi="Cambria" w:cs="Times New Roman"/>
          <w:sz w:val="24"/>
          <w:szCs w:val="24"/>
        </w:rPr>
        <w:t>the public, dies.</w:t>
      </w:r>
    </w:p>
    <w:p w14:paraId="2B911B14" w14:textId="77777777" w:rsidR="006D56FF" w:rsidRPr="005B7485" w:rsidRDefault="006D56FF" w:rsidP="00ED4FEE">
      <w:pPr>
        <w:spacing w:after="0" w:line="240" w:lineRule="auto"/>
        <w:rPr>
          <w:rFonts w:ascii="Cambria" w:eastAsia="Times New Roman" w:hAnsi="Cambria" w:cs="Times New Roman"/>
          <w:sz w:val="24"/>
          <w:szCs w:val="24"/>
        </w:rPr>
      </w:pPr>
    </w:p>
    <w:p w14:paraId="337C2499" w14:textId="78C8A089" w:rsidR="00260C1D" w:rsidRPr="005B7485" w:rsidRDefault="005B23D3" w:rsidP="00ED4FEE">
      <w:pPr>
        <w:shd w:val="clear" w:color="auto" w:fill="FFFFFF"/>
        <w:spacing w:after="0" w:line="240" w:lineRule="auto"/>
        <w:outlineLvl w:val="3"/>
        <w:rPr>
          <w:rFonts w:ascii="Cambria" w:eastAsia="Times New Roman" w:hAnsi="Cambria" w:cs="Times New Roman"/>
          <w:bCs/>
          <w:sz w:val="24"/>
          <w:szCs w:val="24"/>
        </w:rPr>
      </w:pPr>
      <w:r w:rsidRPr="005B7485">
        <w:rPr>
          <w:rFonts w:ascii="Cambria" w:eastAsia="Times New Roman" w:hAnsi="Cambria" w:cs="Times New Roman"/>
          <w:bCs/>
          <w:sz w:val="24"/>
          <w:szCs w:val="24"/>
        </w:rPr>
        <w:t>The work is difficult. Flaggers must stand in one spot all day, maintaining focus and attention throughout. They work in beating sun, constant rain,</w:t>
      </w:r>
      <w:r w:rsidR="00491CAF" w:rsidRPr="005B7485">
        <w:rPr>
          <w:rFonts w:ascii="Cambria" w:eastAsia="Times New Roman" w:hAnsi="Cambria" w:cs="Times New Roman"/>
          <w:bCs/>
          <w:sz w:val="24"/>
          <w:szCs w:val="24"/>
        </w:rPr>
        <w:t xml:space="preserve"> extreme heat, and freezing temperatures a</w:t>
      </w:r>
      <w:r w:rsidRPr="005B7485">
        <w:rPr>
          <w:rFonts w:ascii="Cambria" w:eastAsia="Times New Roman" w:hAnsi="Cambria" w:cs="Times New Roman"/>
          <w:bCs/>
          <w:sz w:val="24"/>
          <w:szCs w:val="24"/>
        </w:rPr>
        <w:t xml:space="preserve">ll while </w:t>
      </w:r>
      <w:r w:rsidR="00491CAF" w:rsidRPr="005B7485">
        <w:rPr>
          <w:rFonts w:ascii="Cambria" w:eastAsia="Times New Roman" w:hAnsi="Cambria" w:cs="Times New Roman"/>
          <w:bCs/>
          <w:sz w:val="24"/>
          <w:szCs w:val="24"/>
        </w:rPr>
        <w:t>needing to constantly survey</w:t>
      </w:r>
      <w:r w:rsidRPr="005B7485">
        <w:rPr>
          <w:rFonts w:ascii="Cambria" w:eastAsia="Times New Roman" w:hAnsi="Cambria" w:cs="Times New Roman"/>
          <w:bCs/>
          <w:sz w:val="24"/>
          <w:szCs w:val="24"/>
        </w:rPr>
        <w:t xml:space="preserve"> the zone for traffic and work vehicles, head moving in a constant swivel.</w:t>
      </w:r>
    </w:p>
    <w:p w14:paraId="43C3928B" w14:textId="77777777" w:rsidR="006D56FF" w:rsidRPr="005B7485" w:rsidRDefault="006D56FF" w:rsidP="00ED4FEE">
      <w:pPr>
        <w:shd w:val="clear" w:color="auto" w:fill="FFFFFF"/>
        <w:spacing w:after="0" w:line="240" w:lineRule="auto"/>
        <w:outlineLvl w:val="3"/>
        <w:rPr>
          <w:rFonts w:ascii="Cambria" w:eastAsia="Times New Roman" w:hAnsi="Cambria" w:cs="Times New Roman"/>
          <w:bCs/>
          <w:sz w:val="24"/>
          <w:szCs w:val="24"/>
        </w:rPr>
      </w:pPr>
    </w:p>
    <w:p w14:paraId="3C94D7D3" w14:textId="3834F285" w:rsidR="005B23D3" w:rsidRPr="005B7485" w:rsidRDefault="00B262C3" w:rsidP="00ED4FEE">
      <w:pPr>
        <w:shd w:val="clear" w:color="auto" w:fill="FFFFFF"/>
        <w:spacing w:after="0" w:line="240" w:lineRule="auto"/>
        <w:outlineLvl w:val="3"/>
        <w:rPr>
          <w:rFonts w:ascii="Cambria" w:eastAsia="Times New Roman" w:hAnsi="Cambria" w:cs="Times New Roman"/>
          <w:bCs/>
          <w:sz w:val="24"/>
          <w:szCs w:val="24"/>
        </w:rPr>
      </w:pPr>
      <w:r w:rsidRPr="005B7485">
        <w:rPr>
          <w:rFonts w:ascii="Cambria" w:eastAsia="Times New Roman" w:hAnsi="Cambria" w:cs="Times New Roman"/>
          <w:bCs/>
          <w:sz w:val="24"/>
          <w:szCs w:val="24"/>
        </w:rPr>
        <w:t xml:space="preserve">PSE contracts out much of the flagger work for its infrastructure projects. </w:t>
      </w:r>
      <w:r w:rsidR="00323D72" w:rsidRPr="005B7485">
        <w:rPr>
          <w:rFonts w:ascii="Cambria" w:eastAsia="Times New Roman" w:hAnsi="Cambria" w:cs="Times New Roman"/>
          <w:bCs/>
          <w:sz w:val="24"/>
          <w:szCs w:val="24"/>
        </w:rPr>
        <w:t xml:space="preserve">One of </w:t>
      </w:r>
      <w:r w:rsidRPr="005B7485">
        <w:rPr>
          <w:rFonts w:ascii="Cambria" w:eastAsia="Times New Roman" w:hAnsi="Cambria" w:cs="Times New Roman"/>
          <w:bCs/>
          <w:sz w:val="24"/>
          <w:szCs w:val="24"/>
        </w:rPr>
        <w:t>Sage</w:t>
      </w:r>
      <w:r w:rsidR="001769E5" w:rsidRPr="005B7485">
        <w:rPr>
          <w:rFonts w:ascii="Cambria" w:eastAsia="Times New Roman" w:hAnsi="Cambria" w:cs="Times New Roman"/>
          <w:bCs/>
          <w:sz w:val="24"/>
          <w:szCs w:val="24"/>
        </w:rPr>
        <w:t>’s</w:t>
      </w:r>
      <w:r w:rsidRPr="005B7485">
        <w:rPr>
          <w:rFonts w:ascii="Cambria" w:eastAsia="Times New Roman" w:hAnsi="Cambria" w:cs="Times New Roman"/>
          <w:bCs/>
          <w:sz w:val="24"/>
          <w:szCs w:val="24"/>
        </w:rPr>
        <w:t xml:space="preserve"> </w:t>
      </w:r>
      <w:r w:rsidR="00323D72" w:rsidRPr="005B7485">
        <w:rPr>
          <w:rFonts w:ascii="Cambria" w:eastAsia="Times New Roman" w:hAnsi="Cambria" w:cs="Times New Roman"/>
          <w:bCs/>
          <w:sz w:val="24"/>
          <w:szCs w:val="24"/>
        </w:rPr>
        <w:t xml:space="preserve">coalition </w:t>
      </w:r>
      <w:r w:rsidRPr="005B7485">
        <w:rPr>
          <w:rFonts w:ascii="Cambria" w:eastAsia="Times New Roman" w:hAnsi="Cambria" w:cs="Times New Roman"/>
          <w:bCs/>
          <w:sz w:val="24"/>
          <w:szCs w:val="24"/>
        </w:rPr>
        <w:t>partner</w:t>
      </w:r>
      <w:r w:rsidR="00323D72" w:rsidRPr="005B7485">
        <w:rPr>
          <w:rFonts w:ascii="Cambria" w:eastAsia="Times New Roman" w:hAnsi="Cambria" w:cs="Times New Roman"/>
          <w:bCs/>
          <w:sz w:val="24"/>
          <w:szCs w:val="24"/>
        </w:rPr>
        <w:t>s</w:t>
      </w:r>
      <w:r w:rsidRPr="005B7485">
        <w:rPr>
          <w:rFonts w:ascii="Cambria" w:eastAsia="Times New Roman" w:hAnsi="Cambria" w:cs="Times New Roman"/>
          <w:bCs/>
          <w:sz w:val="24"/>
          <w:szCs w:val="24"/>
        </w:rPr>
        <w:t xml:space="preserve">, the </w:t>
      </w:r>
      <w:r w:rsidR="001769E5" w:rsidRPr="005B7485">
        <w:rPr>
          <w:rFonts w:ascii="Cambria" w:eastAsia="Times New Roman" w:hAnsi="Cambria" w:cs="Times New Roman"/>
          <w:bCs/>
          <w:sz w:val="24"/>
          <w:szCs w:val="24"/>
        </w:rPr>
        <w:t xml:space="preserve">Washington and Northern Idaho District Council of Laborers, </w:t>
      </w:r>
      <w:r w:rsidR="005F0C91" w:rsidRPr="005B7485">
        <w:rPr>
          <w:rFonts w:ascii="Cambria" w:eastAsia="Times New Roman" w:hAnsi="Cambria" w:cs="Times New Roman"/>
          <w:bCs/>
          <w:sz w:val="24"/>
          <w:szCs w:val="24"/>
        </w:rPr>
        <w:t xml:space="preserve">surveyed 20 </w:t>
      </w:r>
      <w:r w:rsidRPr="005B7485">
        <w:rPr>
          <w:rFonts w:ascii="Cambria" w:eastAsia="Times New Roman" w:hAnsi="Cambria" w:cs="Times New Roman"/>
          <w:bCs/>
          <w:sz w:val="24"/>
          <w:szCs w:val="24"/>
        </w:rPr>
        <w:t>flaggers that had worked for these contracted companies to gain a better sense of working conditions.</w:t>
      </w:r>
      <w:r w:rsidR="005F0C91" w:rsidRPr="005B7485">
        <w:rPr>
          <w:rFonts w:ascii="Cambria" w:eastAsia="Times New Roman" w:hAnsi="Cambria" w:cs="Times New Roman"/>
          <w:bCs/>
          <w:sz w:val="24"/>
          <w:szCs w:val="24"/>
        </w:rPr>
        <w:t xml:space="preserve"> The surveys indicate that many flaggers are recruited directly from daily labor firms such as Labor Ready, Command Center Temporary Labor,</w:t>
      </w:r>
      <w:r w:rsidR="00491CAF" w:rsidRPr="005B7485">
        <w:rPr>
          <w:rFonts w:ascii="Cambria" w:eastAsia="Times New Roman" w:hAnsi="Cambria" w:cs="Times New Roman"/>
          <w:bCs/>
          <w:sz w:val="24"/>
          <w:szCs w:val="24"/>
        </w:rPr>
        <w:t xml:space="preserve"> and</w:t>
      </w:r>
      <w:r w:rsidR="005F0C91" w:rsidRPr="005B7485">
        <w:rPr>
          <w:rFonts w:ascii="Cambria" w:eastAsia="Times New Roman" w:hAnsi="Cambria" w:cs="Times New Roman"/>
          <w:bCs/>
          <w:sz w:val="24"/>
          <w:szCs w:val="24"/>
        </w:rPr>
        <w:t xml:space="preserve"> Aerotek. Their rates of pay range</w:t>
      </w:r>
      <w:r w:rsidR="00323D72" w:rsidRPr="005B7485">
        <w:rPr>
          <w:rFonts w:ascii="Cambria" w:eastAsia="Times New Roman" w:hAnsi="Cambria" w:cs="Times New Roman"/>
          <w:bCs/>
          <w:sz w:val="24"/>
          <w:szCs w:val="24"/>
        </w:rPr>
        <w:t>d</w:t>
      </w:r>
      <w:r w:rsidR="005F0C91" w:rsidRPr="005B7485">
        <w:rPr>
          <w:rFonts w:ascii="Cambria" w:eastAsia="Times New Roman" w:hAnsi="Cambria" w:cs="Times New Roman"/>
          <w:bCs/>
          <w:sz w:val="24"/>
          <w:szCs w:val="24"/>
        </w:rPr>
        <w:t xml:space="preserve"> </w:t>
      </w:r>
      <w:r w:rsidR="00323D72" w:rsidRPr="005B7485">
        <w:rPr>
          <w:rFonts w:ascii="Cambria" w:eastAsia="Times New Roman" w:hAnsi="Cambria" w:cs="Times New Roman"/>
          <w:bCs/>
          <w:sz w:val="24"/>
          <w:szCs w:val="24"/>
        </w:rPr>
        <w:t xml:space="preserve">from </w:t>
      </w:r>
      <w:r w:rsidR="005F0C91" w:rsidRPr="005B7485">
        <w:rPr>
          <w:rFonts w:ascii="Cambria" w:eastAsia="Times New Roman" w:hAnsi="Cambria" w:cs="Times New Roman"/>
          <w:bCs/>
          <w:sz w:val="24"/>
          <w:szCs w:val="24"/>
        </w:rPr>
        <w:t xml:space="preserve">$10.75 </w:t>
      </w:r>
      <w:r w:rsidR="00323D72" w:rsidRPr="005B7485">
        <w:rPr>
          <w:rFonts w:ascii="Cambria" w:eastAsia="Times New Roman" w:hAnsi="Cambria" w:cs="Times New Roman"/>
          <w:bCs/>
          <w:sz w:val="24"/>
          <w:szCs w:val="24"/>
        </w:rPr>
        <w:t xml:space="preserve">for $16 </w:t>
      </w:r>
      <w:r w:rsidR="005F0C91" w:rsidRPr="005B7485">
        <w:rPr>
          <w:rFonts w:ascii="Cambria" w:eastAsia="Times New Roman" w:hAnsi="Cambria" w:cs="Times New Roman"/>
          <w:bCs/>
          <w:sz w:val="24"/>
          <w:szCs w:val="24"/>
        </w:rPr>
        <w:t xml:space="preserve">per hour. They report working as much as 97 hours in a week and </w:t>
      </w:r>
      <w:r w:rsidR="00491CAF" w:rsidRPr="005B7485">
        <w:rPr>
          <w:rFonts w:ascii="Cambria" w:eastAsia="Times New Roman" w:hAnsi="Cambria" w:cs="Times New Roman"/>
          <w:bCs/>
          <w:sz w:val="24"/>
          <w:szCs w:val="24"/>
        </w:rPr>
        <w:t xml:space="preserve">as </w:t>
      </w:r>
      <w:r w:rsidR="005F0C91" w:rsidRPr="005B7485">
        <w:rPr>
          <w:rFonts w:ascii="Cambria" w:eastAsia="Times New Roman" w:hAnsi="Cambria" w:cs="Times New Roman"/>
          <w:bCs/>
          <w:sz w:val="24"/>
          <w:szCs w:val="24"/>
        </w:rPr>
        <w:t>few as 8. Most lack health insurance. Flaggers reported having no training, being badly understaffed, not receiving mandatory work breaks, being hit by cars and witnessing multi-vehicle accidents.</w:t>
      </w:r>
      <w:r w:rsidR="000213DF" w:rsidRPr="005B7485">
        <w:rPr>
          <w:rFonts w:ascii="Cambria" w:eastAsia="Times New Roman" w:hAnsi="Cambria" w:cs="Times New Roman"/>
          <w:bCs/>
          <w:sz w:val="24"/>
          <w:szCs w:val="24"/>
        </w:rPr>
        <w:t xml:space="preserve"> Sage has studied and documented in several industries the safety and reliability problems when workers are poorly compensated and poorly trained.</w:t>
      </w:r>
      <w:r w:rsidR="000213DF" w:rsidRPr="005B7485">
        <w:rPr>
          <w:rStyle w:val="EndnoteReference"/>
          <w:rFonts w:ascii="Cambria" w:eastAsia="Times New Roman" w:hAnsi="Cambria" w:cs="Times New Roman"/>
          <w:bCs/>
          <w:sz w:val="24"/>
          <w:szCs w:val="24"/>
        </w:rPr>
        <w:endnoteReference w:id="13"/>
      </w:r>
    </w:p>
    <w:p w14:paraId="79BD7073" w14:textId="77777777" w:rsidR="00ED4FEE" w:rsidRPr="005B7485" w:rsidRDefault="00ED4FEE" w:rsidP="00ED4FEE">
      <w:pPr>
        <w:shd w:val="clear" w:color="auto" w:fill="FFFFFF"/>
        <w:spacing w:after="0" w:line="240" w:lineRule="auto"/>
        <w:outlineLvl w:val="3"/>
        <w:rPr>
          <w:rFonts w:ascii="Cambria" w:eastAsia="Times New Roman" w:hAnsi="Cambria" w:cs="Times New Roman"/>
          <w:bCs/>
          <w:sz w:val="24"/>
          <w:szCs w:val="24"/>
        </w:rPr>
      </w:pPr>
    </w:p>
    <w:p w14:paraId="3528961D" w14:textId="5E6418E5" w:rsidR="00F17C29" w:rsidRPr="005B7485" w:rsidRDefault="00F17C29" w:rsidP="00ED4FEE">
      <w:pPr>
        <w:shd w:val="clear" w:color="auto" w:fill="FFFFFF"/>
        <w:spacing w:after="0" w:line="240" w:lineRule="auto"/>
        <w:outlineLvl w:val="3"/>
        <w:rPr>
          <w:rFonts w:ascii="Cambria" w:eastAsia="Times New Roman" w:hAnsi="Cambria" w:cs="Times New Roman"/>
          <w:bCs/>
          <w:sz w:val="24"/>
          <w:szCs w:val="24"/>
        </w:rPr>
      </w:pPr>
      <w:r w:rsidRPr="005B7485">
        <w:rPr>
          <w:rFonts w:ascii="Cambria" w:eastAsia="Times New Roman" w:hAnsi="Cambria" w:cs="Times New Roman"/>
          <w:bCs/>
          <w:sz w:val="24"/>
          <w:szCs w:val="24"/>
        </w:rPr>
        <w:t xml:space="preserve">The Washington State Department of Labor and Industries calculates the risk of injury for </w:t>
      </w:r>
      <w:r w:rsidR="0004790F" w:rsidRPr="005B7485">
        <w:rPr>
          <w:rFonts w:ascii="Cambria" w:eastAsia="Times New Roman" w:hAnsi="Cambria" w:cs="Times New Roman"/>
          <w:bCs/>
          <w:sz w:val="24"/>
          <w:szCs w:val="24"/>
        </w:rPr>
        <w:t>job classification</w:t>
      </w:r>
      <w:r w:rsidR="000E285E" w:rsidRPr="005B7485">
        <w:rPr>
          <w:rFonts w:ascii="Cambria" w:eastAsia="Times New Roman" w:hAnsi="Cambria" w:cs="Times New Roman"/>
          <w:bCs/>
          <w:sz w:val="24"/>
          <w:szCs w:val="24"/>
        </w:rPr>
        <w:t>s to assess worker</w:t>
      </w:r>
      <w:r w:rsidR="0004790F" w:rsidRPr="005B7485">
        <w:rPr>
          <w:rFonts w:ascii="Cambria" w:eastAsia="Times New Roman" w:hAnsi="Cambria" w:cs="Times New Roman"/>
          <w:bCs/>
          <w:sz w:val="24"/>
          <w:szCs w:val="24"/>
        </w:rPr>
        <w:t>s</w:t>
      </w:r>
      <w:r w:rsidR="000E285E" w:rsidRPr="005B7485">
        <w:rPr>
          <w:rFonts w:ascii="Cambria" w:eastAsia="Times New Roman" w:hAnsi="Cambria" w:cs="Times New Roman"/>
          <w:bCs/>
          <w:sz w:val="24"/>
          <w:szCs w:val="24"/>
        </w:rPr>
        <w:t>’</w:t>
      </w:r>
      <w:r w:rsidR="0004790F" w:rsidRPr="005B7485">
        <w:rPr>
          <w:rFonts w:ascii="Cambria" w:eastAsia="Times New Roman" w:hAnsi="Cambria" w:cs="Times New Roman"/>
          <w:bCs/>
          <w:sz w:val="24"/>
          <w:szCs w:val="24"/>
        </w:rPr>
        <w:t xml:space="preserve"> compensation premiums and then applies an ‘experience modification factor’ for each employer, adjusting the employer’s premiums for past history of accidents. An experience modification factor greater than one indicates that the employer has had more accidents than hour worked than the industry average. For the industrial classification 7116, which covers flaggers working on utility lines, PSE contractors have experience rating of </w:t>
      </w:r>
      <w:r w:rsidR="00491CAF" w:rsidRPr="005B7485">
        <w:rPr>
          <w:rFonts w:ascii="Cambria" w:eastAsia="Times New Roman" w:hAnsi="Cambria" w:cs="Times New Roman"/>
          <w:bCs/>
          <w:sz w:val="24"/>
          <w:szCs w:val="24"/>
        </w:rPr>
        <w:t xml:space="preserve">2.00 (Command Center), </w:t>
      </w:r>
      <w:r w:rsidR="0004790F" w:rsidRPr="005B7485">
        <w:rPr>
          <w:rFonts w:ascii="Cambria" w:eastAsia="Times New Roman" w:hAnsi="Cambria" w:cs="Times New Roman"/>
          <w:bCs/>
          <w:sz w:val="24"/>
          <w:szCs w:val="24"/>
        </w:rPr>
        <w:t>1.4 (People Ready (formerly Labor Ready), 1.09 (</w:t>
      </w:r>
      <w:proofErr w:type="spellStart"/>
      <w:r w:rsidR="0004790F" w:rsidRPr="005B7485">
        <w:rPr>
          <w:rFonts w:ascii="Cambria" w:eastAsia="Times New Roman" w:hAnsi="Cambria" w:cs="Times New Roman"/>
          <w:bCs/>
          <w:sz w:val="24"/>
          <w:szCs w:val="24"/>
        </w:rPr>
        <w:t>FlexxStaff</w:t>
      </w:r>
      <w:proofErr w:type="spellEnd"/>
      <w:r w:rsidR="0004790F" w:rsidRPr="005B7485">
        <w:rPr>
          <w:rFonts w:ascii="Cambria" w:eastAsia="Times New Roman" w:hAnsi="Cambria" w:cs="Times New Roman"/>
          <w:bCs/>
          <w:sz w:val="24"/>
          <w:szCs w:val="24"/>
        </w:rPr>
        <w:t xml:space="preserve">), and 1.04 </w:t>
      </w:r>
      <w:r w:rsidR="00323D72" w:rsidRPr="005B7485">
        <w:rPr>
          <w:rFonts w:ascii="Cambria" w:eastAsia="Times New Roman" w:hAnsi="Cambria" w:cs="Times New Roman"/>
          <w:bCs/>
          <w:sz w:val="24"/>
          <w:szCs w:val="24"/>
        </w:rPr>
        <w:t>(</w:t>
      </w:r>
      <w:r w:rsidR="0004790F" w:rsidRPr="005B7485">
        <w:rPr>
          <w:rFonts w:ascii="Cambria" w:eastAsia="Times New Roman" w:hAnsi="Cambria" w:cs="Times New Roman"/>
          <w:bCs/>
          <w:sz w:val="24"/>
          <w:szCs w:val="24"/>
        </w:rPr>
        <w:t>K&amp;D Services</w:t>
      </w:r>
      <w:r w:rsidR="00323D72" w:rsidRPr="005B7485">
        <w:rPr>
          <w:rFonts w:ascii="Cambria" w:eastAsia="Times New Roman" w:hAnsi="Cambria" w:cs="Times New Roman"/>
          <w:bCs/>
          <w:sz w:val="24"/>
          <w:szCs w:val="24"/>
        </w:rPr>
        <w:t>)</w:t>
      </w:r>
      <w:r w:rsidR="0004790F" w:rsidRPr="005B7485">
        <w:rPr>
          <w:rFonts w:ascii="Cambria" w:eastAsia="Times New Roman" w:hAnsi="Cambria" w:cs="Times New Roman"/>
          <w:bCs/>
          <w:sz w:val="24"/>
          <w:szCs w:val="24"/>
        </w:rPr>
        <w:t>.</w:t>
      </w:r>
      <w:r w:rsidR="00C404CB" w:rsidRPr="005B7485">
        <w:rPr>
          <w:rFonts w:ascii="Cambria" w:eastAsia="Times New Roman" w:hAnsi="Cambria" w:cs="Times New Roman"/>
          <w:bCs/>
          <w:sz w:val="24"/>
          <w:szCs w:val="24"/>
        </w:rPr>
        <w:t xml:space="preserve"> The premiums for Command Center’s contracted flaggers are twice the industry average. F</w:t>
      </w:r>
      <w:r w:rsidR="00E71923" w:rsidRPr="005B7485">
        <w:rPr>
          <w:rFonts w:ascii="Cambria" w:eastAsia="Times New Roman" w:hAnsi="Cambria" w:cs="Times New Roman"/>
          <w:bCs/>
          <w:sz w:val="24"/>
          <w:szCs w:val="24"/>
        </w:rPr>
        <w:t xml:space="preserve">laggers for </w:t>
      </w:r>
      <w:r w:rsidR="00C404CB" w:rsidRPr="005B7485">
        <w:rPr>
          <w:rFonts w:ascii="Cambria" w:eastAsia="Times New Roman" w:hAnsi="Cambria" w:cs="Times New Roman"/>
          <w:bCs/>
          <w:sz w:val="24"/>
          <w:szCs w:val="24"/>
        </w:rPr>
        <w:t xml:space="preserve">all of </w:t>
      </w:r>
      <w:r w:rsidR="00E71923" w:rsidRPr="005B7485">
        <w:rPr>
          <w:rFonts w:ascii="Cambria" w:eastAsia="Times New Roman" w:hAnsi="Cambria" w:cs="Times New Roman"/>
          <w:bCs/>
          <w:sz w:val="24"/>
          <w:szCs w:val="24"/>
        </w:rPr>
        <w:t>these contractors are at greater risk for accidents than the industry average</w:t>
      </w:r>
      <w:r w:rsidR="00C404CB" w:rsidRPr="005B7485">
        <w:rPr>
          <w:rFonts w:ascii="Cambria" w:eastAsia="Times New Roman" w:hAnsi="Cambria" w:cs="Times New Roman"/>
          <w:bCs/>
          <w:sz w:val="24"/>
          <w:szCs w:val="24"/>
        </w:rPr>
        <w:t xml:space="preserve"> and </w:t>
      </w:r>
      <w:r w:rsidR="00E71923" w:rsidRPr="005B7485">
        <w:rPr>
          <w:rFonts w:ascii="Cambria" w:eastAsia="Times New Roman" w:hAnsi="Cambria" w:cs="Times New Roman"/>
          <w:bCs/>
          <w:sz w:val="24"/>
          <w:szCs w:val="24"/>
        </w:rPr>
        <w:t xml:space="preserve">so </w:t>
      </w:r>
      <w:r w:rsidR="00C404CB" w:rsidRPr="005B7485">
        <w:rPr>
          <w:rFonts w:ascii="Cambria" w:eastAsia="Times New Roman" w:hAnsi="Cambria" w:cs="Times New Roman"/>
          <w:bCs/>
          <w:sz w:val="24"/>
          <w:szCs w:val="24"/>
        </w:rPr>
        <w:t>to</w:t>
      </w:r>
      <w:r w:rsidR="000E285E" w:rsidRPr="005B7485">
        <w:rPr>
          <w:rFonts w:ascii="Cambria" w:eastAsia="Times New Roman" w:hAnsi="Cambria" w:cs="Times New Roman"/>
          <w:bCs/>
          <w:sz w:val="24"/>
          <w:szCs w:val="24"/>
        </w:rPr>
        <w:t xml:space="preserve"> then </w:t>
      </w:r>
      <w:r w:rsidR="00E71923" w:rsidRPr="005B7485">
        <w:rPr>
          <w:rFonts w:ascii="Cambria" w:eastAsia="Times New Roman" w:hAnsi="Cambria" w:cs="Times New Roman"/>
          <w:bCs/>
          <w:sz w:val="24"/>
          <w:szCs w:val="24"/>
        </w:rPr>
        <w:t xml:space="preserve">are members of the public going through </w:t>
      </w:r>
      <w:r w:rsidR="00C404CB" w:rsidRPr="005B7485">
        <w:rPr>
          <w:rFonts w:ascii="Cambria" w:eastAsia="Times New Roman" w:hAnsi="Cambria" w:cs="Times New Roman"/>
          <w:bCs/>
          <w:sz w:val="24"/>
          <w:szCs w:val="24"/>
        </w:rPr>
        <w:t>the work zones they manage</w:t>
      </w:r>
      <w:r w:rsidR="00E71923" w:rsidRPr="005B7485">
        <w:rPr>
          <w:rFonts w:ascii="Cambria" w:eastAsia="Times New Roman" w:hAnsi="Cambria" w:cs="Times New Roman"/>
          <w:bCs/>
          <w:sz w:val="24"/>
          <w:szCs w:val="24"/>
        </w:rPr>
        <w:t xml:space="preserve">. </w:t>
      </w:r>
    </w:p>
    <w:p w14:paraId="741D6556" w14:textId="77777777" w:rsidR="00ED4FEE" w:rsidRPr="005B7485" w:rsidRDefault="00ED4FEE" w:rsidP="00ED4FEE">
      <w:pPr>
        <w:shd w:val="clear" w:color="auto" w:fill="FFFFFF"/>
        <w:spacing w:after="0" w:line="240" w:lineRule="auto"/>
        <w:outlineLvl w:val="3"/>
        <w:rPr>
          <w:rFonts w:ascii="Cambria" w:eastAsia="Times New Roman" w:hAnsi="Cambria" w:cs="Times New Roman"/>
          <w:bCs/>
          <w:sz w:val="24"/>
          <w:szCs w:val="24"/>
        </w:rPr>
      </w:pPr>
    </w:p>
    <w:p w14:paraId="605188A2" w14:textId="26C59A71" w:rsidR="00BE66F7" w:rsidRPr="005B7485" w:rsidRDefault="005B51FE" w:rsidP="00ED4FEE">
      <w:pPr>
        <w:pStyle w:val="NormalWeb"/>
        <w:shd w:val="clear" w:color="auto" w:fill="FEFEFE"/>
        <w:spacing w:before="0" w:beforeAutospacing="0" w:after="0" w:afterAutospacing="0"/>
        <w:rPr>
          <w:rFonts w:ascii="Cambria" w:hAnsi="Cambria" w:cs="Helvetica"/>
        </w:rPr>
      </w:pPr>
      <w:r w:rsidRPr="005B7485">
        <w:rPr>
          <w:rFonts w:ascii="Cambria" w:hAnsi="Cambria" w:cs="Helvetica"/>
        </w:rPr>
        <w:t xml:space="preserve">PSE’s use of </w:t>
      </w:r>
      <w:r w:rsidR="00E71923" w:rsidRPr="005B7485">
        <w:rPr>
          <w:rFonts w:ascii="Cambria" w:hAnsi="Cambria" w:cs="Helvetica"/>
        </w:rPr>
        <w:t xml:space="preserve">such contracted labor appears to have </w:t>
      </w:r>
      <w:r w:rsidR="0004790F" w:rsidRPr="005B7485">
        <w:rPr>
          <w:rFonts w:ascii="Cambria" w:hAnsi="Cambria" w:cs="Helvetica"/>
        </w:rPr>
        <w:t xml:space="preserve">significantly expanded </w:t>
      </w:r>
      <w:r w:rsidRPr="005B7485">
        <w:rPr>
          <w:rFonts w:ascii="Cambria" w:hAnsi="Cambria" w:cs="Helvetica"/>
        </w:rPr>
        <w:t>since Macquarie and the Canadian pension funds decided to take the company private in 2008.</w:t>
      </w:r>
      <w:r w:rsidR="00E6404A" w:rsidRPr="005B7485">
        <w:rPr>
          <w:rFonts w:ascii="Cambria" w:hAnsi="Cambria" w:cs="Helvetica"/>
        </w:rPr>
        <w:t xml:space="preserve"> </w:t>
      </w:r>
      <w:r w:rsidR="00E71923" w:rsidRPr="005B7485">
        <w:rPr>
          <w:rFonts w:ascii="Cambria" w:hAnsi="Cambria" w:cs="Helvetica"/>
        </w:rPr>
        <w:t xml:space="preserve">This expansion is shown in PSE’s tracking of payments to contractors under the ‘consultative services’ section of its annual FERC reports (Form 2, also filed with the UTC). The transfer of interest in PSE </w:t>
      </w:r>
      <w:r w:rsidR="00E6404A" w:rsidRPr="005B7485">
        <w:rPr>
          <w:rFonts w:ascii="Cambria" w:hAnsi="Cambria" w:cs="Helvetica"/>
        </w:rPr>
        <w:t>to inv</w:t>
      </w:r>
      <w:r w:rsidR="00E71923" w:rsidRPr="005B7485">
        <w:rPr>
          <w:rFonts w:ascii="Cambria" w:hAnsi="Cambria" w:cs="Helvetica"/>
        </w:rPr>
        <w:t>estors</w:t>
      </w:r>
      <w:r w:rsidR="00C404CB" w:rsidRPr="005B7485">
        <w:rPr>
          <w:rFonts w:ascii="Cambria" w:hAnsi="Cambria" w:cs="Helvetica"/>
        </w:rPr>
        <w:t xml:space="preserve"> under consideration by the UTC</w:t>
      </w:r>
      <w:r w:rsidR="00E71923" w:rsidRPr="005B7485">
        <w:rPr>
          <w:rFonts w:ascii="Cambria" w:hAnsi="Cambria" w:cs="Helvetica"/>
        </w:rPr>
        <w:t xml:space="preserve"> will</w:t>
      </w:r>
      <w:r w:rsidR="00C404CB" w:rsidRPr="005B7485">
        <w:rPr>
          <w:rFonts w:ascii="Cambria" w:hAnsi="Cambria" w:cs="Helvetica"/>
        </w:rPr>
        <w:t>, if completed,</w:t>
      </w:r>
      <w:r w:rsidR="00E71923" w:rsidRPr="005B7485">
        <w:rPr>
          <w:rFonts w:ascii="Cambria" w:hAnsi="Cambria" w:cs="Helvetica"/>
        </w:rPr>
        <w:t xml:space="preserve"> put</w:t>
      </w:r>
      <w:r w:rsidR="00E6404A" w:rsidRPr="005B7485">
        <w:rPr>
          <w:rFonts w:ascii="Cambria" w:hAnsi="Cambria" w:cs="Helvetica"/>
        </w:rPr>
        <w:t xml:space="preserve"> further pressure on PSE to expand its profit margins, a pressure that has </w:t>
      </w:r>
      <w:proofErr w:type="gramStart"/>
      <w:r w:rsidR="00E6404A" w:rsidRPr="005B7485">
        <w:rPr>
          <w:rFonts w:ascii="Cambria" w:hAnsi="Cambria" w:cs="Helvetica"/>
        </w:rPr>
        <w:t>lead</w:t>
      </w:r>
      <w:proofErr w:type="gramEnd"/>
      <w:r w:rsidR="00E6404A" w:rsidRPr="005B7485">
        <w:rPr>
          <w:rFonts w:ascii="Cambria" w:hAnsi="Cambria" w:cs="Helvetica"/>
        </w:rPr>
        <w:t xml:space="preserve"> in industry after industry to expanding use of contracted and temporary labor. </w:t>
      </w:r>
    </w:p>
    <w:p w14:paraId="05C2A0D2" w14:textId="77777777" w:rsidR="00ED4FEE" w:rsidRPr="005B7485" w:rsidRDefault="00ED4FEE" w:rsidP="00ED4FEE">
      <w:pPr>
        <w:pStyle w:val="NormalWeb"/>
        <w:shd w:val="clear" w:color="auto" w:fill="FEFEFE"/>
        <w:spacing w:before="0" w:beforeAutospacing="0" w:after="0" w:afterAutospacing="0"/>
        <w:rPr>
          <w:rFonts w:ascii="Cambria" w:hAnsi="Cambria" w:cs="Helvetica"/>
        </w:rPr>
      </w:pPr>
    </w:p>
    <w:p w14:paraId="7F7B8428" w14:textId="6FAF20FE" w:rsidR="001769E5" w:rsidRPr="005B7485" w:rsidRDefault="00BE66F7" w:rsidP="00ED4FEE">
      <w:pPr>
        <w:pStyle w:val="NormalWeb"/>
        <w:shd w:val="clear" w:color="auto" w:fill="FEFEFE"/>
        <w:spacing w:before="0" w:beforeAutospacing="0" w:after="0" w:afterAutospacing="0"/>
        <w:rPr>
          <w:rFonts w:ascii="Cambria" w:hAnsi="Cambria" w:cs="Helvetica"/>
        </w:rPr>
      </w:pPr>
      <w:r w:rsidRPr="005B7485">
        <w:rPr>
          <w:rFonts w:ascii="Cambria" w:hAnsi="Cambria" w:cs="Helvetica"/>
        </w:rPr>
        <w:t xml:space="preserve">There is a real risk, should </w:t>
      </w:r>
      <w:r w:rsidR="000D38C7">
        <w:rPr>
          <w:rFonts w:ascii="Cambria" w:hAnsi="Cambria" w:cs="Helvetica"/>
        </w:rPr>
        <w:t>PSE and its new owners not reform their procurement policies to incentivize a more stable, well-trained, properly compensated workforce</w:t>
      </w:r>
      <w:r w:rsidRPr="005B7485">
        <w:rPr>
          <w:rFonts w:ascii="Cambria" w:hAnsi="Cambria" w:cs="Helvetica"/>
        </w:rPr>
        <w:t xml:space="preserve">, that this transaction will create greater risk of harm for the public and ratepayers. </w:t>
      </w:r>
      <w:r w:rsidR="001769E5" w:rsidRPr="005B7485">
        <w:rPr>
          <w:rFonts w:ascii="Cambria" w:hAnsi="Cambria" w:cs="Helvetica"/>
        </w:rPr>
        <w:t xml:space="preserve">In the Commission proceeding considering the </w:t>
      </w:r>
      <w:proofErr w:type="spellStart"/>
      <w:r w:rsidR="001769E5" w:rsidRPr="005B7485">
        <w:rPr>
          <w:rFonts w:ascii="Cambria" w:hAnsi="Cambria" w:cs="Helvetica"/>
        </w:rPr>
        <w:t>Avista</w:t>
      </w:r>
      <w:proofErr w:type="spellEnd"/>
      <w:r w:rsidR="001769E5" w:rsidRPr="005B7485">
        <w:rPr>
          <w:rFonts w:ascii="Cambria" w:hAnsi="Cambria" w:cs="Helvetica"/>
        </w:rPr>
        <w:t>-Hydro One merger, this issue merited enough concern to have a remedy placed in the stipulated commitments.</w:t>
      </w:r>
      <w:r w:rsidR="001769E5" w:rsidRPr="005B7485">
        <w:rPr>
          <w:rStyle w:val="EndnoteReference"/>
          <w:rFonts w:ascii="Cambria" w:hAnsi="Cambria" w:cs="Helvetica"/>
        </w:rPr>
        <w:endnoteReference w:id="14"/>
      </w:r>
      <w:r w:rsidR="00E6404A" w:rsidRPr="005B7485">
        <w:rPr>
          <w:rFonts w:ascii="Cambria" w:hAnsi="Cambria" w:cs="Helvetica"/>
        </w:rPr>
        <w:t xml:space="preserve"> The Commission should insist on the same in this case. Doing nothing rises the real specter of increasing public safety hazards from its infrastructure work. </w:t>
      </w:r>
    </w:p>
    <w:p w14:paraId="1C17ABF1" w14:textId="77777777" w:rsidR="00ED4FEE" w:rsidRPr="005B7485" w:rsidRDefault="00ED4FEE" w:rsidP="00ED4FEE">
      <w:pPr>
        <w:pStyle w:val="NormalWeb"/>
        <w:shd w:val="clear" w:color="auto" w:fill="FEFEFE"/>
        <w:spacing w:before="0" w:beforeAutospacing="0" w:after="0" w:afterAutospacing="0"/>
        <w:rPr>
          <w:rFonts w:ascii="Cambria" w:hAnsi="Cambria" w:cs="Helvetica"/>
        </w:rPr>
      </w:pPr>
    </w:p>
    <w:p w14:paraId="2B9AF887" w14:textId="307A6216" w:rsidR="00BE66F7" w:rsidRPr="005B7485" w:rsidRDefault="00BE66F7" w:rsidP="00ED4FEE">
      <w:pPr>
        <w:pStyle w:val="NormalWeb"/>
        <w:shd w:val="clear" w:color="auto" w:fill="FEFEFE"/>
        <w:spacing w:before="0" w:beforeAutospacing="0" w:after="0" w:afterAutospacing="0"/>
        <w:rPr>
          <w:rFonts w:ascii="Cambria" w:hAnsi="Cambria" w:cs="Helvetica"/>
        </w:rPr>
      </w:pPr>
      <w:r w:rsidRPr="005B7485">
        <w:rPr>
          <w:rFonts w:ascii="Cambria" w:hAnsi="Cambria" w:cs="Helvetica"/>
        </w:rPr>
        <w:t xml:space="preserve">PSE’s investors have </w:t>
      </w:r>
      <w:r w:rsidR="0086686E" w:rsidRPr="005B7485">
        <w:rPr>
          <w:rFonts w:ascii="Cambria" w:hAnsi="Cambria" w:cs="Helvetica"/>
        </w:rPr>
        <w:t xml:space="preserve">seen </w:t>
      </w:r>
      <w:r w:rsidRPr="005B7485">
        <w:rPr>
          <w:rFonts w:ascii="Cambria" w:hAnsi="Cambria" w:cs="Helvetica"/>
        </w:rPr>
        <w:t>their</w:t>
      </w:r>
      <w:r w:rsidR="0086686E" w:rsidRPr="005B7485">
        <w:rPr>
          <w:rFonts w:ascii="Cambria" w:hAnsi="Cambria" w:cs="Helvetica"/>
        </w:rPr>
        <w:t xml:space="preserve"> profits grow significantly in the last ten years. PSE’s electric and natural gas rate bases have gone from $4.1 billion in 2007 to $6.9 bill</w:t>
      </w:r>
      <w:r w:rsidR="002567E5" w:rsidRPr="005B7485">
        <w:rPr>
          <w:rFonts w:ascii="Cambria" w:hAnsi="Cambria" w:cs="Helvetica"/>
        </w:rPr>
        <w:t>i</w:t>
      </w:r>
      <w:r w:rsidR="0086686E" w:rsidRPr="005B7485">
        <w:rPr>
          <w:rFonts w:ascii="Cambria" w:hAnsi="Cambria" w:cs="Helvetica"/>
        </w:rPr>
        <w:t>on in 2017</w:t>
      </w:r>
      <w:r w:rsidR="002567E5" w:rsidRPr="005B7485">
        <w:rPr>
          <w:rStyle w:val="EndnoteReference"/>
          <w:rFonts w:ascii="Cambria" w:hAnsi="Cambria" w:cs="Helvetica"/>
        </w:rPr>
        <w:endnoteReference w:id="15"/>
      </w:r>
      <w:r w:rsidR="0086686E" w:rsidRPr="005B7485">
        <w:rPr>
          <w:rFonts w:ascii="Cambria" w:hAnsi="Cambria" w:cs="Helvetica"/>
        </w:rPr>
        <w:t xml:space="preserve">, a </w:t>
      </w:r>
      <w:r w:rsidR="005B7485">
        <w:rPr>
          <w:rFonts w:ascii="Cambria" w:hAnsi="Cambria" w:cs="Helvetica"/>
        </w:rPr>
        <w:t>66% increase</w:t>
      </w:r>
      <w:r w:rsidR="0086686E" w:rsidRPr="005B7485">
        <w:rPr>
          <w:rFonts w:ascii="Cambria" w:hAnsi="Cambria" w:cs="Helvetica"/>
        </w:rPr>
        <w:t>. At the same time, residential gas and electric rates have increased 20%</w:t>
      </w:r>
      <w:r w:rsidR="0086686E" w:rsidRPr="005B7485">
        <w:rPr>
          <w:rStyle w:val="EndnoteReference"/>
          <w:rFonts w:ascii="Cambria" w:hAnsi="Cambria" w:cs="Helvetica"/>
        </w:rPr>
        <w:endnoteReference w:id="16"/>
      </w:r>
      <w:r w:rsidR="0086686E" w:rsidRPr="005B7485">
        <w:rPr>
          <w:rFonts w:ascii="Cambria" w:hAnsi="Cambria" w:cs="Helvetica"/>
        </w:rPr>
        <w:t xml:space="preserve"> and 17%</w:t>
      </w:r>
      <w:r w:rsidR="0086686E" w:rsidRPr="005B7485">
        <w:rPr>
          <w:rStyle w:val="EndnoteReference"/>
          <w:rFonts w:ascii="Cambria" w:hAnsi="Cambria" w:cs="Helvetica"/>
        </w:rPr>
        <w:endnoteReference w:id="17"/>
      </w:r>
      <w:r w:rsidR="0086686E" w:rsidRPr="005B7485">
        <w:rPr>
          <w:rFonts w:ascii="Cambria" w:hAnsi="Cambria" w:cs="Helvetica"/>
        </w:rPr>
        <w:t xml:space="preserve"> respectively, even with the recent downward adjustments accounting for the federal corporate tax reductions.</w:t>
      </w:r>
      <w:r w:rsidRPr="005B7485">
        <w:rPr>
          <w:rFonts w:ascii="Cambria" w:hAnsi="Cambria" w:cs="Helvetica"/>
        </w:rPr>
        <w:t xml:space="preserve"> PSE does not need </w:t>
      </w:r>
      <w:r w:rsidR="002567E5" w:rsidRPr="005B7485">
        <w:rPr>
          <w:rFonts w:ascii="Cambria" w:hAnsi="Cambria" w:cs="Helvetica"/>
        </w:rPr>
        <w:t>to pad it’s profit by continuing,</w:t>
      </w:r>
      <w:r w:rsidRPr="005B7485">
        <w:rPr>
          <w:rFonts w:ascii="Cambria" w:hAnsi="Cambria" w:cs="Helvetica"/>
        </w:rPr>
        <w:t xml:space="preserve"> or expand</w:t>
      </w:r>
      <w:r w:rsidR="002567E5" w:rsidRPr="005B7485">
        <w:rPr>
          <w:rFonts w:ascii="Cambria" w:hAnsi="Cambria" w:cs="Helvetica"/>
        </w:rPr>
        <w:t>ing,</w:t>
      </w:r>
      <w:r w:rsidRPr="005B7485">
        <w:rPr>
          <w:rFonts w:ascii="Cambria" w:hAnsi="Cambria" w:cs="Helvetica"/>
        </w:rPr>
        <w:t xml:space="preserve"> its use of contracted labor t</w:t>
      </w:r>
      <w:r w:rsidR="002567E5" w:rsidRPr="005B7485">
        <w:rPr>
          <w:rFonts w:ascii="Cambria" w:hAnsi="Cambria" w:cs="Helvetica"/>
        </w:rPr>
        <w:t>hat endangers public safety.</w:t>
      </w:r>
      <w:r w:rsidRPr="005B7485">
        <w:rPr>
          <w:rFonts w:ascii="Cambria" w:hAnsi="Cambria" w:cs="Helvetica"/>
        </w:rPr>
        <w:t xml:space="preserve"> </w:t>
      </w:r>
    </w:p>
    <w:p w14:paraId="2510500D" w14:textId="77777777" w:rsidR="00BE66F7" w:rsidRPr="006D56FF" w:rsidRDefault="00BE66F7" w:rsidP="00ED4FEE">
      <w:pPr>
        <w:pStyle w:val="NormalWeb"/>
        <w:shd w:val="clear" w:color="auto" w:fill="FEFEFE"/>
        <w:spacing w:before="0" w:beforeAutospacing="0" w:after="0" w:afterAutospacing="0"/>
        <w:rPr>
          <w:rFonts w:ascii="Cambria" w:hAnsi="Cambria" w:cs="Helvetica"/>
          <w:color w:val="292929"/>
        </w:rPr>
      </w:pPr>
    </w:p>
    <w:p w14:paraId="4089DC7B" w14:textId="77777777" w:rsidR="0010413F" w:rsidRPr="006D56FF" w:rsidRDefault="00B26597" w:rsidP="00ED4FEE">
      <w:pPr>
        <w:spacing w:after="0" w:line="240" w:lineRule="auto"/>
        <w:rPr>
          <w:rFonts w:ascii="Cambria" w:hAnsi="Cambria" w:cs="Arial"/>
          <w:b/>
          <w:color w:val="333333"/>
          <w:sz w:val="24"/>
          <w:szCs w:val="24"/>
          <w:bdr w:val="none" w:sz="0" w:space="0" w:color="auto" w:frame="1"/>
          <w:shd w:val="clear" w:color="auto" w:fill="FFFFFF"/>
        </w:rPr>
      </w:pPr>
      <w:r w:rsidRPr="006D56FF">
        <w:rPr>
          <w:rFonts w:ascii="Cambria" w:hAnsi="Cambria" w:cs="Arial"/>
          <w:b/>
          <w:color w:val="333333"/>
          <w:sz w:val="24"/>
          <w:szCs w:val="24"/>
          <w:bdr w:val="none" w:sz="0" w:space="0" w:color="auto" w:frame="1"/>
          <w:shd w:val="clear" w:color="auto" w:fill="FFFFFF"/>
        </w:rPr>
        <w:t>Puget Sound Sage supports a full adjudication of the acquisition of PSE under the net benefits s</w:t>
      </w:r>
      <w:r w:rsidR="00D03448" w:rsidRPr="006D56FF">
        <w:rPr>
          <w:rFonts w:ascii="Cambria" w:hAnsi="Cambria" w:cs="Arial"/>
          <w:b/>
          <w:color w:val="333333"/>
          <w:sz w:val="24"/>
          <w:szCs w:val="24"/>
          <w:bdr w:val="none" w:sz="0" w:space="0" w:color="auto" w:frame="1"/>
          <w:shd w:val="clear" w:color="auto" w:fill="FFFFFF"/>
        </w:rPr>
        <w:t>tandard</w:t>
      </w:r>
    </w:p>
    <w:p w14:paraId="517C4A85" w14:textId="77777777" w:rsidR="006D56FF" w:rsidRPr="006D56FF" w:rsidRDefault="006D56FF" w:rsidP="00ED4FEE">
      <w:pPr>
        <w:spacing w:after="0" w:line="240" w:lineRule="auto"/>
        <w:rPr>
          <w:rFonts w:ascii="Cambria" w:hAnsi="Cambria" w:cs="Arial"/>
          <w:color w:val="333333"/>
          <w:sz w:val="24"/>
          <w:szCs w:val="24"/>
          <w:bdr w:val="none" w:sz="0" w:space="0" w:color="auto" w:frame="1"/>
          <w:shd w:val="clear" w:color="auto" w:fill="FFFFFF"/>
        </w:rPr>
      </w:pPr>
    </w:p>
    <w:p w14:paraId="30F1D4B3" w14:textId="482B66FE" w:rsidR="0010413F" w:rsidRPr="005B7485" w:rsidRDefault="00323D72" w:rsidP="00ED4FEE">
      <w:pPr>
        <w:spacing w:after="0" w:line="240" w:lineRule="auto"/>
        <w:rPr>
          <w:rFonts w:ascii="Cambria" w:hAnsi="Cambria" w:cs="Arial"/>
          <w:sz w:val="24"/>
          <w:szCs w:val="24"/>
          <w:bdr w:val="none" w:sz="0" w:space="0" w:color="auto" w:frame="1"/>
          <w:shd w:val="clear" w:color="auto" w:fill="FFFFFF"/>
        </w:rPr>
      </w:pPr>
      <w:r w:rsidRPr="005B7485">
        <w:rPr>
          <w:rFonts w:ascii="Cambria" w:hAnsi="Cambria" w:cs="Arial"/>
          <w:sz w:val="24"/>
          <w:szCs w:val="24"/>
          <w:bdr w:val="none" w:sz="0" w:space="0" w:color="auto" w:frame="1"/>
          <w:shd w:val="clear" w:color="auto" w:fill="FFFFFF"/>
        </w:rPr>
        <w:t xml:space="preserve">We have high regard for the </w:t>
      </w:r>
      <w:r w:rsidR="0027560F" w:rsidRPr="005B7485">
        <w:rPr>
          <w:rFonts w:ascii="Cambria" w:hAnsi="Cambria" w:cs="Arial"/>
          <w:sz w:val="24"/>
          <w:szCs w:val="24"/>
          <w:bdr w:val="none" w:sz="0" w:space="0" w:color="auto" w:frame="1"/>
          <w:shd w:val="clear" w:color="auto" w:fill="FFFFFF"/>
        </w:rPr>
        <w:t>Public Counsel office</w:t>
      </w:r>
      <w:r w:rsidRPr="005B7485">
        <w:rPr>
          <w:rFonts w:ascii="Cambria" w:hAnsi="Cambria" w:cs="Arial"/>
          <w:sz w:val="24"/>
          <w:szCs w:val="24"/>
          <w:bdr w:val="none" w:sz="0" w:space="0" w:color="auto" w:frame="1"/>
          <w:shd w:val="clear" w:color="auto" w:fill="FFFFFF"/>
        </w:rPr>
        <w:t>’s</w:t>
      </w:r>
      <w:r w:rsidR="0027560F" w:rsidRPr="005B7485">
        <w:rPr>
          <w:rFonts w:ascii="Cambria" w:hAnsi="Cambria" w:cs="Arial"/>
          <w:sz w:val="24"/>
          <w:szCs w:val="24"/>
          <w:bdr w:val="none" w:sz="0" w:space="0" w:color="auto" w:frame="1"/>
          <w:shd w:val="clear" w:color="auto" w:fill="FFFFFF"/>
        </w:rPr>
        <w:t xml:space="preserve"> and the Energy Project</w:t>
      </w:r>
      <w:r w:rsidRPr="005B7485">
        <w:rPr>
          <w:rFonts w:ascii="Cambria" w:hAnsi="Cambria" w:cs="Arial"/>
          <w:sz w:val="24"/>
          <w:szCs w:val="24"/>
          <w:bdr w:val="none" w:sz="0" w:space="0" w:color="auto" w:frame="1"/>
          <w:shd w:val="clear" w:color="auto" w:fill="FFFFFF"/>
        </w:rPr>
        <w:t>’s</w:t>
      </w:r>
      <w:r w:rsidR="0027560F" w:rsidRPr="005B7485">
        <w:rPr>
          <w:rFonts w:ascii="Cambria" w:hAnsi="Cambria" w:cs="Arial"/>
          <w:sz w:val="24"/>
          <w:szCs w:val="24"/>
          <w:bdr w:val="none" w:sz="0" w:space="0" w:color="auto" w:frame="1"/>
          <w:shd w:val="clear" w:color="auto" w:fill="FFFFFF"/>
        </w:rPr>
        <w:t xml:space="preserve"> expertise and experience concerning the standards to apply to determine the type of proceeding and to judge the effects of the ownership change. Puget Sound Sage fully supports their position that a full adjudication under the net benefit standard is appropriate. As a practical matter, the sale of </w:t>
      </w:r>
      <w:proofErr w:type="spellStart"/>
      <w:r w:rsidR="0027560F" w:rsidRPr="005B7485">
        <w:rPr>
          <w:rFonts w:ascii="Cambria" w:hAnsi="Cambria" w:cs="Arial"/>
          <w:sz w:val="24"/>
          <w:szCs w:val="24"/>
          <w:bdr w:val="none" w:sz="0" w:space="0" w:color="auto" w:frame="1"/>
          <w:shd w:val="clear" w:color="auto" w:fill="FFFFFF"/>
        </w:rPr>
        <w:t>Macquerie’s</w:t>
      </w:r>
      <w:proofErr w:type="spellEnd"/>
      <w:r w:rsidR="0027560F" w:rsidRPr="005B7485">
        <w:rPr>
          <w:rFonts w:ascii="Cambria" w:hAnsi="Cambria" w:cs="Arial"/>
          <w:sz w:val="24"/>
          <w:szCs w:val="24"/>
          <w:bdr w:val="none" w:sz="0" w:space="0" w:color="auto" w:frame="1"/>
          <w:shd w:val="clear" w:color="auto" w:fill="FFFFFF"/>
        </w:rPr>
        <w:t xml:space="preserve"> 44% interest in Puget Holdings will change which entities have ultimate decision-making power over PSE operations. In light of PSE’s lack of data on the effectiveness of its low-income assistance programs and its widespread use of contracted labor outlined above, protecting the safety and interests of Washington residents and ratepayers calls for a comprehensive review of this transaction and inclusion of terms that address these issues.</w:t>
      </w:r>
    </w:p>
    <w:p w14:paraId="4879A0D5" w14:textId="77777777" w:rsidR="00AC3AAD" w:rsidRPr="006D56FF" w:rsidRDefault="00AC3AAD" w:rsidP="00ED4FEE">
      <w:pPr>
        <w:spacing w:after="0" w:line="240" w:lineRule="auto"/>
        <w:rPr>
          <w:rFonts w:ascii="Cambria" w:hAnsi="Cambria" w:cs="Arial"/>
          <w:color w:val="333333"/>
          <w:sz w:val="24"/>
          <w:szCs w:val="24"/>
          <w:bdr w:val="none" w:sz="0" w:space="0" w:color="auto" w:frame="1"/>
          <w:shd w:val="clear" w:color="auto" w:fill="FFFFFF"/>
        </w:rPr>
      </w:pPr>
    </w:p>
    <w:p w14:paraId="7D1BE1FE" w14:textId="2566A352" w:rsidR="00AC3AAD" w:rsidRDefault="00835E46" w:rsidP="00ED4FEE">
      <w:pPr>
        <w:spacing w:after="0" w:line="240" w:lineRule="auto"/>
        <w:rPr>
          <w:rFonts w:ascii="Cambria" w:hAnsi="Cambria" w:cs="Arial"/>
          <w:color w:val="333333"/>
          <w:sz w:val="24"/>
          <w:szCs w:val="24"/>
          <w:bdr w:val="none" w:sz="0" w:space="0" w:color="auto" w:frame="1"/>
          <w:shd w:val="clear" w:color="auto" w:fill="FFFFFF"/>
        </w:rPr>
      </w:pPr>
      <w:bookmarkStart w:id="0" w:name="_GoBack"/>
      <w:bookmarkEnd w:id="0"/>
      <w:r>
        <w:rPr>
          <w:rFonts w:ascii="Cambria" w:hAnsi="Cambria" w:cs="Arial"/>
          <w:color w:val="333333"/>
          <w:sz w:val="24"/>
          <w:szCs w:val="24"/>
          <w:bdr w:val="none" w:sz="0" w:space="0" w:color="auto" w:frame="1"/>
          <w:shd w:val="clear" w:color="auto" w:fill="FFFFFF"/>
        </w:rPr>
        <w:t xml:space="preserve">For any questions regarding this public comment, please contact Howard Greenwich, Senior Policy Advisor, at 206-568-5000 x18, or at howard@pugetsoundsage.org.  Visit our web page at </w:t>
      </w:r>
      <w:hyperlink r:id="rId11" w:history="1">
        <w:r w:rsidRPr="00EB0603">
          <w:rPr>
            <w:rStyle w:val="Hyperlink"/>
            <w:rFonts w:ascii="Cambria" w:hAnsi="Cambria" w:cs="Arial"/>
            <w:sz w:val="24"/>
            <w:szCs w:val="24"/>
            <w:bdr w:val="none" w:sz="0" w:space="0" w:color="auto" w:frame="1"/>
            <w:shd w:val="clear" w:color="auto" w:fill="FFFFFF"/>
          </w:rPr>
          <w:t>www.pugetsoundsage.org</w:t>
        </w:r>
      </w:hyperlink>
      <w:r>
        <w:rPr>
          <w:rFonts w:ascii="Cambria" w:hAnsi="Cambria" w:cs="Arial"/>
          <w:color w:val="333333"/>
          <w:sz w:val="24"/>
          <w:szCs w:val="24"/>
          <w:bdr w:val="none" w:sz="0" w:space="0" w:color="auto" w:frame="1"/>
          <w:shd w:val="clear" w:color="auto" w:fill="FFFFFF"/>
        </w:rPr>
        <w:t xml:space="preserve">.  </w:t>
      </w:r>
    </w:p>
    <w:p w14:paraId="24E8A6D0" w14:textId="0C544E16" w:rsidR="00835E46" w:rsidRDefault="00835E46" w:rsidP="00ED4FEE">
      <w:pPr>
        <w:spacing w:after="0" w:line="240" w:lineRule="auto"/>
        <w:rPr>
          <w:rFonts w:ascii="Cambria" w:hAnsi="Cambria" w:cs="Arial"/>
          <w:color w:val="333333"/>
          <w:sz w:val="24"/>
          <w:szCs w:val="24"/>
          <w:bdr w:val="none" w:sz="0" w:space="0" w:color="auto" w:frame="1"/>
          <w:shd w:val="clear" w:color="auto" w:fill="FFFFFF"/>
        </w:rPr>
      </w:pPr>
    </w:p>
    <w:p w14:paraId="19445146" w14:textId="77777777" w:rsidR="00835E46" w:rsidRPr="006D56FF" w:rsidRDefault="00835E46" w:rsidP="00ED4FEE">
      <w:pPr>
        <w:spacing w:after="0" w:line="240" w:lineRule="auto"/>
        <w:rPr>
          <w:rFonts w:ascii="Cambria" w:hAnsi="Cambria" w:cs="Arial"/>
          <w:color w:val="333333"/>
          <w:sz w:val="24"/>
          <w:szCs w:val="24"/>
          <w:bdr w:val="none" w:sz="0" w:space="0" w:color="auto" w:frame="1"/>
          <w:shd w:val="clear" w:color="auto" w:fill="FFFFFF"/>
        </w:rPr>
      </w:pPr>
    </w:p>
    <w:p w14:paraId="31B9CC94" w14:textId="77777777" w:rsidR="00AC3AAD" w:rsidRPr="006D56FF" w:rsidRDefault="00AC3AAD" w:rsidP="00ED4FEE">
      <w:pPr>
        <w:spacing w:after="0" w:line="240" w:lineRule="auto"/>
        <w:rPr>
          <w:rFonts w:ascii="Cambria" w:hAnsi="Cambria"/>
          <w:sz w:val="24"/>
          <w:szCs w:val="24"/>
        </w:rPr>
      </w:pPr>
    </w:p>
    <w:sectPr w:rsidR="00AC3AAD" w:rsidRPr="006D56FF" w:rsidSect="006B79D1">
      <w:headerReference w:type="default" r:id="rId12"/>
      <w:endnotePr>
        <w:numFmt w:val="decimal"/>
      </w:endnotePr>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BA062" w14:textId="77777777" w:rsidR="001B4A5B" w:rsidRDefault="001B4A5B" w:rsidP="00D34CE1">
      <w:pPr>
        <w:spacing w:after="0" w:line="240" w:lineRule="auto"/>
      </w:pPr>
      <w:r>
        <w:separator/>
      </w:r>
    </w:p>
  </w:endnote>
  <w:endnote w:type="continuationSeparator" w:id="0">
    <w:p w14:paraId="6DD54B27" w14:textId="77777777" w:rsidR="001B4A5B" w:rsidRDefault="001B4A5B" w:rsidP="00D34CE1">
      <w:pPr>
        <w:spacing w:after="0" w:line="240" w:lineRule="auto"/>
      </w:pPr>
      <w:r>
        <w:continuationSeparator/>
      </w:r>
    </w:p>
  </w:endnote>
  <w:endnote w:id="1">
    <w:p w14:paraId="100F2EEE" w14:textId="77777777" w:rsidR="00B739B9" w:rsidRDefault="00B739B9">
      <w:pPr>
        <w:pStyle w:val="EndnoteText"/>
      </w:pPr>
      <w:r>
        <w:rPr>
          <w:rStyle w:val="EndnoteReference"/>
        </w:rPr>
        <w:endnoteRef/>
      </w:r>
      <w:r>
        <w:t xml:space="preserve"> </w:t>
      </w:r>
      <w:r w:rsidRPr="00B739B9">
        <w:t xml:space="preserve">See </w:t>
      </w:r>
      <w:r w:rsidRPr="00B739B9">
        <w:rPr>
          <w:rStyle w:val="Hyperlink"/>
          <w:sz w:val="22"/>
          <w:szCs w:val="22"/>
        </w:rPr>
        <w:t>http://emeraldcities.org/cities/seattle/local-council</w:t>
      </w:r>
      <w:r w:rsidRPr="00B739B9">
        <w:rPr>
          <w:rStyle w:val="Hyperlink"/>
          <w:color w:val="auto"/>
          <w:sz w:val="22"/>
          <w:szCs w:val="22"/>
          <w:u w:val="none"/>
        </w:rPr>
        <w:t>.</w:t>
      </w:r>
    </w:p>
  </w:endnote>
  <w:endnote w:id="2">
    <w:p w14:paraId="31882B64" w14:textId="77777777" w:rsidR="00D34CE1" w:rsidRDefault="00D34CE1">
      <w:pPr>
        <w:pStyle w:val="EndnoteText"/>
      </w:pPr>
      <w:r>
        <w:rPr>
          <w:rStyle w:val="EndnoteReference"/>
        </w:rPr>
        <w:endnoteRef/>
      </w:r>
      <w:r>
        <w:t xml:space="preserve"> See </w:t>
      </w:r>
      <w:hyperlink r:id="rId1" w:history="1">
        <w:r w:rsidR="00B739B9" w:rsidRPr="006A27B3">
          <w:rPr>
            <w:rStyle w:val="Hyperlink"/>
          </w:rPr>
          <w:t>https://jobscleanenergywa.com/</w:t>
        </w:r>
      </w:hyperlink>
      <w:r w:rsidR="00B739B9">
        <w:t xml:space="preserve">. </w:t>
      </w:r>
    </w:p>
  </w:endnote>
  <w:endnote w:id="3">
    <w:p w14:paraId="7E032B8E" w14:textId="5E1EE41F" w:rsidR="00C53C5F" w:rsidRDefault="00C53C5F">
      <w:pPr>
        <w:pStyle w:val="EndnoteText"/>
      </w:pPr>
      <w:r>
        <w:rPr>
          <w:rStyle w:val="EndnoteReference"/>
        </w:rPr>
        <w:endnoteRef/>
      </w:r>
      <w:r>
        <w:t xml:space="preserve"> Puget Sound Energy: </w:t>
      </w:r>
      <w:r w:rsidRPr="00C53C5F">
        <w:t>Annual Report on Program Outcome of PSE’s Low-</w:t>
      </w:r>
      <w:r>
        <w:t>Income Program for 2016 Program Year, pg. 15.</w:t>
      </w:r>
    </w:p>
  </w:endnote>
  <w:endnote w:id="4">
    <w:p w14:paraId="3C0B89DC" w14:textId="25A63FD3" w:rsidR="00C53C5F" w:rsidRDefault="00C53C5F">
      <w:pPr>
        <w:pStyle w:val="EndnoteText"/>
      </w:pPr>
      <w:r>
        <w:rPr>
          <w:rStyle w:val="EndnoteReference"/>
        </w:rPr>
        <w:endnoteRef/>
      </w:r>
      <w:r>
        <w:t xml:space="preserve"> Washington State Office of Financial Management, Race and Hispanic Origin Census 2010 and OFM SADE 2017 data,</w:t>
      </w:r>
      <w:r w:rsidR="00B100E5">
        <w:t xml:space="preserve"> </w:t>
      </w:r>
      <w:hyperlink r:id="rId2" w:history="1">
        <w:r w:rsidR="00B100E5" w:rsidRPr="00EC34B2">
          <w:rPr>
            <w:rStyle w:val="Hyperlink"/>
          </w:rPr>
          <w:t>https://www.ofm.wa.gov/sites/file/public/dataresearch/pop/asr/race/ofm_pop_race_2000_and_2017.xls</w:t>
        </w:r>
      </w:hyperlink>
      <w:r>
        <w:t xml:space="preserve"> </w:t>
      </w:r>
    </w:p>
  </w:endnote>
  <w:endnote w:id="5">
    <w:p w14:paraId="4FF56761" w14:textId="77777777" w:rsidR="004059CD" w:rsidRDefault="004059CD">
      <w:pPr>
        <w:pStyle w:val="EndnoteText"/>
      </w:pPr>
      <w:r>
        <w:rPr>
          <w:rStyle w:val="EndnoteReference"/>
        </w:rPr>
        <w:endnoteRef/>
      </w:r>
      <w:r>
        <w:t xml:space="preserve"> Policy Brief: How Grocers and Retailers Can Curb the Spread of Illness and Promote Public Health. </w:t>
      </w:r>
      <w:hyperlink r:id="rId3" w:history="1">
        <w:r w:rsidRPr="006A27B3">
          <w:rPr>
            <w:rStyle w:val="Hyperlink"/>
          </w:rPr>
          <w:t>http://www.pugetsoundsage.org/research/good-jobs/paid-sick-days/</w:t>
        </w:r>
      </w:hyperlink>
      <w:r>
        <w:t xml:space="preserve"> </w:t>
      </w:r>
    </w:p>
  </w:endnote>
  <w:endnote w:id="6">
    <w:p w14:paraId="148BDC18" w14:textId="77777777" w:rsidR="004059CD" w:rsidRPr="00BD4F99" w:rsidRDefault="004059CD">
      <w:pPr>
        <w:pStyle w:val="EndnoteText"/>
        <w:rPr>
          <w:b/>
          <w:bCs/>
        </w:rPr>
      </w:pPr>
      <w:r>
        <w:rPr>
          <w:rStyle w:val="EndnoteReference"/>
        </w:rPr>
        <w:endnoteRef/>
      </w:r>
      <w:r>
        <w:t xml:space="preserve"> Report: Driving Public Good</w:t>
      </w:r>
      <w:r>
        <w:rPr>
          <w:bCs/>
        </w:rPr>
        <w:t xml:space="preserve">. </w:t>
      </w:r>
      <w:hyperlink r:id="rId4" w:history="1">
        <w:r w:rsidRPr="006A27B3">
          <w:rPr>
            <w:rStyle w:val="Hyperlink"/>
            <w:bCs/>
          </w:rPr>
          <w:t>https://pugetsoundsage.org/wp-content/uploads/2016/09/DrivingPublicGood.pdf</w:t>
        </w:r>
      </w:hyperlink>
      <w:r>
        <w:rPr>
          <w:bCs/>
        </w:rPr>
        <w:t xml:space="preserve"> </w:t>
      </w:r>
    </w:p>
  </w:endnote>
  <w:endnote w:id="7">
    <w:p w14:paraId="54872EC1" w14:textId="77777777" w:rsidR="00BD4F99" w:rsidRDefault="00BD4F99">
      <w:pPr>
        <w:pStyle w:val="EndnoteText"/>
      </w:pPr>
      <w:r>
        <w:rPr>
          <w:rStyle w:val="EndnoteReference"/>
        </w:rPr>
        <w:endnoteRef/>
      </w:r>
      <w:r>
        <w:t xml:space="preserve"> Report: Washington’s Changing Workforce: More Involuntary Part-time, Temp &amp; Contract Work Low Wage Employers Shift Health Costs to Taxpayers. </w:t>
      </w:r>
      <w:hyperlink r:id="rId5" w:history="1">
        <w:r w:rsidRPr="006A27B3">
          <w:rPr>
            <w:rStyle w:val="Hyperlink"/>
          </w:rPr>
          <w:t>https://pugetsoundsage.org/wp-content/uploads/2014/10/Washingtons-Changing-Workforce.pdf</w:t>
        </w:r>
      </w:hyperlink>
      <w:r>
        <w:t xml:space="preserve"> </w:t>
      </w:r>
    </w:p>
  </w:endnote>
  <w:endnote w:id="8">
    <w:p w14:paraId="61197821" w14:textId="77777777" w:rsidR="00BD4F99" w:rsidRDefault="00BD4F99">
      <w:pPr>
        <w:pStyle w:val="EndnoteText"/>
      </w:pPr>
      <w:r>
        <w:rPr>
          <w:rStyle w:val="EndnoteReference"/>
        </w:rPr>
        <w:endnoteRef/>
      </w:r>
      <w:r>
        <w:t xml:space="preserve"> Community Health Impact Survey Results: Port of Seattle Operations Hazardous to Health in Georgetown and South Park. </w:t>
      </w:r>
      <w:hyperlink r:id="rId6" w:history="1">
        <w:r w:rsidRPr="006A27B3">
          <w:rPr>
            <w:rStyle w:val="Hyperlink"/>
          </w:rPr>
          <w:t>http://www.pugetsoundsage.org/research/clean-healthy-environment/community-health-impact-survey-port-of-seattle-operations-hazardous-to-health-in-georgetown-and-south-park/</w:t>
        </w:r>
      </w:hyperlink>
      <w:r>
        <w:t xml:space="preserve"> </w:t>
      </w:r>
    </w:p>
  </w:endnote>
  <w:endnote w:id="9">
    <w:p w14:paraId="292277E9" w14:textId="77777777" w:rsidR="00260C1D" w:rsidRDefault="00260C1D">
      <w:pPr>
        <w:pStyle w:val="EndnoteText"/>
      </w:pPr>
      <w:r>
        <w:rPr>
          <w:rStyle w:val="EndnoteReference"/>
        </w:rPr>
        <w:endnoteRef/>
      </w:r>
      <w:r>
        <w:t xml:space="preserve"> </w:t>
      </w:r>
      <w:hyperlink r:id="rId7" w:history="1">
        <w:r w:rsidRPr="006A27B3">
          <w:rPr>
            <w:rStyle w:val="Hyperlink"/>
          </w:rPr>
          <w:t>https://www.wsdot.wa.gov/Safety/Brake/</w:t>
        </w:r>
      </w:hyperlink>
    </w:p>
  </w:endnote>
  <w:endnote w:id="10">
    <w:p w14:paraId="2A5EEB08" w14:textId="77777777" w:rsidR="005B51FE" w:rsidRDefault="005B51FE">
      <w:pPr>
        <w:pStyle w:val="EndnoteText"/>
      </w:pPr>
      <w:r>
        <w:rPr>
          <w:rStyle w:val="EndnoteReference"/>
        </w:rPr>
        <w:endnoteRef/>
      </w:r>
      <w:r>
        <w:t xml:space="preserve"> </w:t>
      </w:r>
      <w:hyperlink r:id="rId8" w:history="1">
        <w:r w:rsidRPr="006A27B3">
          <w:rPr>
            <w:rStyle w:val="Hyperlink"/>
          </w:rPr>
          <w:t>http://www.wsdot.wa.gov/NR/rdonlyres/FC2B6398-A9D7-4E6A-8F9F-AD3181B4AF6E/0/2018workermemorialfactsheet.pdf</w:t>
        </w:r>
      </w:hyperlink>
      <w:r>
        <w:t xml:space="preserve"> </w:t>
      </w:r>
    </w:p>
  </w:endnote>
  <w:endnote w:id="11">
    <w:p w14:paraId="166B4D07" w14:textId="77777777" w:rsidR="00260C1D" w:rsidRDefault="00260C1D" w:rsidP="00260C1D">
      <w:pPr>
        <w:pStyle w:val="EndnoteText"/>
      </w:pPr>
      <w:r>
        <w:rPr>
          <w:rStyle w:val="EndnoteReference"/>
        </w:rPr>
        <w:endnoteRef/>
      </w:r>
      <w:r>
        <w:t xml:space="preserve"> </w:t>
      </w:r>
      <w:hyperlink r:id="rId9" w:history="1">
        <w:r w:rsidRPr="006A27B3">
          <w:rPr>
            <w:rStyle w:val="Hyperlink"/>
          </w:rPr>
          <w:t>http://www.wsdot.wa.gov/NR/rdonlyres/660961C8-8AEE-4B17-A700-36AA0F7AD09B/0/2018workermemorialinfographic.pdf</w:t>
        </w:r>
      </w:hyperlink>
      <w:r>
        <w:t xml:space="preserve"> </w:t>
      </w:r>
    </w:p>
  </w:endnote>
  <w:endnote w:id="12">
    <w:p w14:paraId="2D76C515" w14:textId="77777777" w:rsidR="00260C1D" w:rsidRDefault="00260C1D" w:rsidP="00260C1D">
      <w:pPr>
        <w:pStyle w:val="EndnoteText"/>
      </w:pPr>
      <w:r>
        <w:rPr>
          <w:rStyle w:val="EndnoteReference"/>
        </w:rPr>
        <w:endnoteRef/>
      </w:r>
      <w:r>
        <w:t xml:space="preserve"> </w:t>
      </w:r>
      <w:hyperlink r:id="rId10" w:history="1">
        <w:r w:rsidRPr="006A27B3">
          <w:rPr>
            <w:rStyle w:val="Hyperlink"/>
          </w:rPr>
          <w:t>http://www.wsdot.wa.gov/NR/rdonlyres/660961C8-8AEE-4B17-A700-36AA0F7AD09B/0/2018workermemorialinfographic.pdf</w:t>
        </w:r>
      </w:hyperlink>
    </w:p>
  </w:endnote>
  <w:endnote w:id="13">
    <w:p w14:paraId="5DD0806F" w14:textId="7DA1CEF2" w:rsidR="000213DF" w:rsidRDefault="000213DF">
      <w:pPr>
        <w:pStyle w:val="EndnoteText"/>
      </w:pPr>
      <w:r>
        <w:rPr>
          <w:rStyle w:val="EndnoteReference"/>
        </w:rPr>
        <w:endnoteRef/>
      </w:r>
      <w:r>
        <w:t xml:space="preserve"> </w:t>
      </w:r>
      <w:r w:rsidR="005B7485">
        <w:t xml:space="preserve">Puget Sound Sage: </w:t>
      </w:r>
      <w:r>
        <w:t>Our Pain Their Gain</w:t>
      </w:r>
      <w:r w:rsidR="005B7485">
        <w:t xml:space="preserve"> The Hidden Costs of Profitability in Seattle’s Hotels, </w:t>
      </w:r>
      <w:hyperlink r:id="rId11" w:history="1">
        <w:r w:rsidR="005B7485" w:rsidRPr="00EC34B2">
          <w:rPr>
            <w:rStyle w:val="Hyperlink"/>
          </w:rPr>
          <w:t>http://www.pugetsoundsage.org/research/good-jobs/our-pain-their-gain/</w:t>
        </w:r>
      </w:hyperlink>
      <w:r w:rsidR="005B7485">
        <w:t>; Driving Public Good</w:t>
      </w:r>
      <w:r w:rsidR="005B7485">
        <w:rPr>
          <w:bCs/>
        </w:rPr>
        <w:t xml:space="preserve">. </w:t>
      </w:r>
      <w:hyperlink r:id="rId12" w:history="1">
        <w:r w:rsidR="005B7485" w:rsidRPr="006A27B3">
          <w:rPr>
            <w:rStyle w:val="Hyperlink"/>
            <w:bCs/>
          </w:rPr>
          <w:t>https://pugetsoundsage.org/wp-content/uploads/2016/09/DrivingPublicGood.pdf</w:t>
        </w:r>
      </w:hyperlink>
      <w:r w:rsidR="005B7485">
        <w:rPr>
          <w:rStyle w:val="Hyperlink"/>
          <w:bCs/>
        </w:rPr>
        <w:t>.</w:t>
      </w:r>
    </w:p>
  </w:endnote>
  <w:endnote w:id="14">
    <w:p w14:paraId="407391AB" w14:textId="77777777" w:rsidR="001769E5" w:rsidRDefault="001769E5" w:rsidP="001769E5">
      <w:pPr>
        <w:pStyle w:val="EndnoteText"/>
      </w:pPr>
      <w:r>
        <w:rPr>
          <w:rStyle w:val="EndnoteReference"/>
        </w:rPr>
        <w:endnoteRef/>
      </w:r>
      <w:r>
        <w:t xml:space="preserve"> Avista-Hydro One: </w:t>
      </w:r>
      <w:r w:rsidRPr="001769E5">
        <w:t>Docket No. U-170970</w:t>
      </w:r>
      <w:r>
        <w:t xml:space="preserve">. </w:t>
      </w:r>
      <w:r w:rsidRPr="001769E5">
        <w:t>S</w:t>
      </w:r>
      <w:r>
        <w:t>ettlement Stipulation and Agreement Appen</w:t>
      </w:r>
      <w:r w:rsidRPr="001769E5">
        <w:t>dix A</w:t>
      </w:r>
      <w:r>
        <w:t>. pg. 23-24.</w:t>
      </w:r>
    </w:p>
  </w:endnote>
  <w:endnote w:id="15">
    <w:p w14:paraId="61297F6C" w14:textId="4DE152EB" w:rsidR="002567E5" w:rsidRDefault="002567E5">
      <w:pPr>
        <w:pStyle w:val="EndnoteText"/>
      </w:pPr>
      <w:r>
        <w:rPr>
          <w:rStyle w:val="EndnoteReference"/>
        </w:rPr>
        <w:endnoteRef/>
      </w:r>
      <w:r>
        <w:t xml:space="preserve"> See Dockets </w:t>
      </w:r>
      <w:r w:rsidRPr="002567E5">
        <w:t>D-UE-06-0266</w:t>
      </w:r>
      <w:r>
        <w:t xml:space="preserve"> (2007), </w:t>
      </w:r>
      <w:r w:rsidRPr="002567E5">
        <w:t>D-UG-06-0267</w:t>
      </w:r>
      <w:r>
        <w:t xml:space="preserve"> (2007), </w:t>
      </w:r>
      <w:r w:rsidRPr="002567E5">
        <w:t>D-UE-170033</w:t>
      </w:r>
      <w:r>
        <w:t xml:space="preserve"> (2017), </w:t>
      </w:r>
      <w:r w:rsidRPr="002567E5">
        <w:t>D-UG-170034</w:t>
      </w:r>
      <w:r>
        <w:t xml:space="preserve"> (2017)</w:t>
      </w:r>
    </w:p>
  </w:endnote>
  <w:endnote w:id="16">
    <w:p w14:paraId="493F61E8" w14:textId="1F9BE863" w:rsidR="002567E5" w:rsidRPr="002567E5" w:rsidRDefault="0086686E" w:rsidP="002567E5">
      <w:pPr>
        <w:spacing w:after="0" w:line="240" w:lineRule="auto"/>
        <w:rPr>
          <w:rFonts w:ascii="Calibri" w:eastAsia="Times New Roman" w:hAnsi="Calibri" w:cs="Times New Roman"/>
          <w:color w:val="000000"/>
          <w:sz w:val="20"/>
          <w:szCs w:val="20"/>
        </w:rPr>
      </w:pPr>
      <w:r>
        <w:rPr>
          <w:rStyle w:val="EndnoteReference"/>
        </w:rPr>
        <w:endnoteRef/>
      </w:r>
      <w:r>
        <w:t xml:space="preserve"> </w:t>
      </w:r>
      <w:r w:rsidR="002567E5" w:rsidRPr="002567E5">
        <w:rPr>
          <w:rFonts w:ascii="Calibri" w:eastAsia="Times New Roman" w:hAnsi="Calibri" w:cs="Times New Roman"/>
          <w:color w:val="000000"/>
          <w:sz w:val="20"/>
          <w:szCs w:val="20"/>
        </w:rPr>
        <w:t>Schedule 23 Residential General Service. Dockets UG-060267 (2007), UG-072301 (2008), UG-111049</w:t>
      </w:r>
    </w:p>
    <w:p w14:paraId="109121EB" w14:textId="30E813A2" w:rsidR="0086686E" w:rsidRPr="002567E5" w:rsidRDefault="002567E5" w:rsidP="002567E5">
      <w:pPr>
        <w:spacing w:after="0" w:line="240" w:lineRule="auto"/>
        <w:rPr>
          <w:rFonts w:ascii="Calibri" w:eastAsia="Times New Roman" w:hAnsi="Calibri" w:cs="Times New Roman"/>
          <w:color w:val="000000"/>
        </w:rPr>
      </w:pPr>
      <w:r w:rsidRPr="002567E5">
        <w:rPr>
          <w:rFonts w:ascii="Calibri" w:eastAsia="Times New Roman" w:hAnsi="Calibri" w:cs="Times New Roman"/>
          <w:color w:val="000000"/>
          <w:sz w:val="20"/>
          <w:szCs w:val="20"/>
        </w:rPr>
        <w:t>(2012), UG-170034 (2017),</w:t>
      </w:r>
      <w:r w:rsidRPr="002567E5">
        <w:rPr>
          <w:rFonts w:ascii="Calibri" w:hAnsi="Calibri"/>
          <w:color w:val="000000"/>
          <w:sz w:val="20"/>
          <w:szCs w:val="20"/>
        </w:rPr>
        <w:t xml:space="preserve"> </w:t>
      </w:r>
      <w:r w:rsidRPr="002567E5">
        <w:rPr>
          <w:rFonts w:ascii="Calibri" w:eastAsia="Times New Roman" w:hAnsi="Calibri" w:cs="Times New Roman"/>
          <w:color w:val="000000"/>
          <w:sz w:val="20"/>
          <w:szCs w:val="20"/>
        </w:rPr>
        <w:t>UG-180283 (2018)</w:t>
      </w:r>
      <w:r>
        <w:rPr>
          <w:rFonts w:ascii="Calibri" w:eastAsia="Times New Roman" w:hAnsi="Calibri" w:cs="Times New Roman"/>
          <w:color w:val="000000"/>
          <w:sz w:val="20"/>
          <w:szCs w:val="20"/>
        </w:rPr>
        <w:t>.</w:t>
      </w:r>
    </w:p>
  </w:endnote>
  <w:endnote w:id="17">
    <w:p w14:paraId="412E7B71" w14:textId="09248F0D" w:rsidR="0086686E" w:rsidRPr="0086686E" w:rsidRDefault="0086686E" w:rsidP="0086686E">
      <w:pPr>
        <w:pStyle w:val="EndnoteText"/>
      </w:pPr>
      <w:r>
        <w:rPr>
          <w:rStyle w:val="EndnoteReference"/>
        </w:rPr>
        <w:endnoteRef/>
      </w:r>
      <w:r>
        <w:t xml:space="preserve"> </w:t>
      </w:r>
      <w:r w:rsidRPr="0086686E">
        <w:t>See Schedule 7 Residential Service. Dockets UE-060266 (2007), UE-072300 (2008), UE-090704 (2010), UE-111048 (2012), UE-130137 (2013), UE-170033 (</w:t>
      </w:r>
      <w:r w:rsidRPr="0086686E">
        <w:rPr>
          <w:rFonts w:cs="Arial"/>
          <w:bdr w:val="none" w:sz="0" w:space="0" w:color="auto" w:frame="1"/>
          <w:shd w:val="clear" w:color="auto" w:fill="FFFFFF"/>
        </w:rPr>
        <w:t>2017), UE-180282 (2018).</w:t>
      </w:r>
    </w:p>
    <w:p w14:paraId="0E962858" w14:textId="1A3A3D35" w:rsidR="0086686E" w:rsidRPr="0086686E" w:rsidRDefault="0086686E" w:rsidP="0086686E">
      <w:pPr>
        <w:pStyle w:val="EndnoteText"/>
      </w:pPr>
    </w:p>
    <w:p w14:paraId="121216DA" w14:textId="2FECFFE2" w:rsidR="0086686E" w:rsidRDefault="008668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0A00" w14:textId="77777777" w:rsidR="001B4A5B" w:rsidRDefault="001B4A5B" w:rsidP="00D34CE1">
      <w:pPr>
        <w:spacing w:after="0" w:line="240" w:lineRule="auto"/>
      </w:pPr>
      <w:r>
        <w:separator/>
      </w:r>
    </w:p>
  </w:footnote>
  <w:footnote w:type="continuationSeparator" w:id="0">
    <w:p w14:paraId="616A8C2D" w14:textId="77777777" w:rsidR="001B4A5B" w:rsidRDefault="001B4A5B" w:rsidP="00D3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E5D5" w14:textId="387A3662" w:rsidR="006B79D1" w:rsidRPr="006B79D1" w:rsidRDefault="006B79D1" w:rsidP="006B79D1">
    <w:pPr>
      <w:pStyle w:val="Header"/>
      <w:tabs>
        <w:tab w:val="left" w:pos="720"/>
      </w:tabs>
      <w:rPr>
        <w:rFonts w:ascii="Cambria" w:hAnsi="Cambria"/>
        <w:noProof/>
        <w:color w:val="2E74B5" w:themeColor="accent1" w:themeShade="BF"/>
      </w:rPr>
    </w:pPr>
    <w:r w:rsidRPr="006B79D1">
      <w:rPr>
        <w:rFonts w:ascii="Cambria" w:hAnsi="Cambria"/>
        <w:color w:val="2E74B5" w:themeColor="accent1" w:themeShade="BF"/>
      </w:rPr>
      <w:t>Puget Sound Sage:  Comments to WA UTC on PSE Sale</w:t>
    </w:r>
    <w:r w:rsidRPr="006B79D1">
      <w:rPr>
        <w:rFonts w:ascii="Cambria" w:hAnsi="Cambria"/>
        <w:color w:val="2E74B5" w:themeColor="accent1" w:themeShade="BF"/>
      </w:rPr>
      <w:tab/>
      <w:t xml:space="preserve"> Page </w:t>
    </w:r>
    <w:sdt>
      <w:sdtPr>
        <w:rPr>
          <w:rFonts w:ascii="Cambria" w:hAnsi="Cambria"/>
          <w:color w:val="2E74B5" w:themeColor="accent1" w:themeShade="BF"/>
        </w:rPr>
        <w:id w:val="2944509"/>
        <w:docPartObj>
          <w:docPartGallery w:val="Page Numbers (Top of Page)"/>
          <w:docPartUnique/>
        </w:docPartObj>
      </w:sdtPr>
      <w:sdtEndPr>
        <w:rPr>
          <w:noProof/>
        </w:rPr>
      </w:sdtEndPr>
      <w:sdtContent>
        <w:r w:rsidRPr="006B79D1">
          <w:rPr>
            <w:rFonts w:ascii="Cambria" w:hAnsi="Cambria"/>
            <w:color w:val="2E74B5" w:themeColor="accent1" w:themeShade="BF"/>
          </w:rPr>
          <w:fldChar w:fldCharType="begin"/>
        </w:r>
        <w:r w:rsidRPr="006B79D1">
          <w:rPr>
            <w:rFonts w:ascii="Cambria" w:hAnsi="Cambria"/>
            <w:color w:val="2E74B5" w:themeColor="accent1" w:themeShade="BF"/>
          </w:rPr>
          <w:instrText xml:space="preserve"> PAGE   \* MERGEFORMAT </w:instrText>
        </w:r>
        <w:r w:rsidRPr="006B79D1">
          <w:rPr>
            <w:rFonts w:ascii="Cambria" w:hAnsi="Cambria"/>
            <w:color w:val="2E74B5" w:themeColor="accent1" w:themeShade="BF"/>
          </w:rPr>
          <w:fldChar w:fldCharType="separate"/>
        </w:r>
        <w:r w:rsidRPr="006B79D1">
          <w:rPr>
            <w:rFonts w:ascii="Cambria" w:hAnsi="Cambria"/>
            <w:noProof/>
            <w:color w:val="2E74B5" w:themeColor="accent1" w:themeShade="BF"/>
          </w:rPr>
          <w:t>2</w:t>
        </w:r>
        <w:r w:rsidRPr="006B79D1">
          <w:rPr>
            <w:rFonts w:ascii="Cambria" w:hAnsi="Cambria"/>
            <w:noProof/>
            <w:color w:val="2E74B5" w:themeColor="accent1" w:themeShade="BF"/>
          </w:rPr>
          <w:fldChar w:fldCharType="end"/>
        </w:r>
      </w:sdtContent>
    </w:sdt>
  </w:p>
  <w:p w14:paraId="43852C29" w14:textId="77777777" w:rsidR="006B79D1" w:rsidRDefault="006B79D1" w:rsidP="006B79D1">
    <w:pPr>
      <w:pStyle w:val="Header"/>
      <w:tabs>
        <w:tab w:val="left" w:pos="720"/>
      </w:tabs>
    </w:pPr>
  </w:p>
  <w:p w14:paraId="12FC901D" w14:textId="13FF12D7" w:rsidR="006B79D1" w:rsidRDefault="006B79D1">
    <w:pPr>
      <w:pStyle w:val="Header"/>
    </w:pPr>
    <w:r>
      <w:rPr>
        <w:noProof/>
      </w:rPr>
      <mc:AlternateContent>
        <mc:Choice Requires="wps">
          <w:drawing>
            <wp:anchor distT="0" distB="0" distL="114300" distR="114300" simplePos="0" relativeHeight="251659264" behindDoc="0" locked="0" layoutInCell="1" allowOverlap="1" wp14:anchorId="3B827BA7" wp14:editId="6C1D675E">
              <wp:simplePos x="0" y="0"/>
              <wp:positionH relativeFrom="column">
                <wp:posOffset>10632</wp:posOffset>
              </wp:positionH>
              <wp:positionV relativeFrom="paragraph">
                <wp:posOffset>27497</wp:posOffset>
              </wp:positionV>
              <wp:extent cx="593296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329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D2FB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5CBE"/>
    <w:multiLevelType w:val="multilevel"/>
    <w:tmpl w:val="40C4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A74AB"/>
    <w:multiLevelType w:val="hybridMultilevel"/>
    <w:tmpl w:val="E9F2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463E4"/>
    <w:multiLevelType w:val="multilevel"/>
    <w:tmpl w:val="F32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AD"/>
    <w:rsid w:val="00016BAA"/>
    <w:rsid w:val="000213DF"/>
    <w:rsid w:val="0004790F"/>
    <w:rsid w:val="000770CB"/>
    <w:rsid w:val="000D38C7"/>
    <w:rsid w:val="000E285E"/>
    <w:rsid w:val="0010413F"/>
    <w:rsid w:val="00162B94"/>
    <w:rsid w:val="00167314"/>
    <w:rsid w:val="001769E5"/>
    <w:rsid w:val="001B4A5B"/>
    <w:rsid w:val="0024004B"/>
    <w:rsid w:val="002567E5"/>
    <w:rsid w:val="00260C1D"/>
    <w:rsid w:val="0027560F"/>
    <w:rsid w:val="002A44E7"/>
    <w:rsid w:val="002C2F14"/>
    <w:rsid w:val="00323D72"/>
    <w:rsid w:val="003E488A"/>
    <w:rsid w:val="003E67EA"/>
    <w:rsid w:val="004059CD"/>
    <w:rsid w:val="00491CAF"/>
    <w:rsid w:val="004D0C18"/>
    <w:rsid w:val="00564EF8"/>
    <w:rsid w:val="0059718E"/>
    <w:rsid w:val="005B23D3"/>
    <w:rsid w:val="005B51FE"/>
    <w:rsid w:val="005B7485"/>
    <w:rsid w:val="005F0C91"/>
    <w:rsid w:val="006B79D1"/>
    <w:rsid w:val="006D56FF"/>
    <w:rsid w:val="00705FCA"/>
    <w:rsid w:val="007E2356"/>
    <w:rsid w:val="007E3D1F"/>
    <w:rsid w:val="007F77DE"/>
    <w:rsid w:val="00835E46"/>
    <w:rsid w:val="0086686E"/>
    <w:rsid w:val="009529E4"/>
    <w:rsid w:val="00966F0F"/>
    <w:rsid w:val="00970F98"/>
    <w:rsid w:val="009F3F41"/>
    <w:rsid w:val="009F4AF0"/>
    <w:rsid w:val="00AB2B1B"/>
    <w:rsid w:val="00AC3AAD"/>
    <w:rsid w:val="00B100E5"/>
    <w:rsid w:val="00B262C3"/>
    <w:rsid w:val="00B26597"/>
    <w:rsid w:val="00B739B9"/>
    <w:rsid w:val="00BD4F99"/>
    <w:rsid w:val="00BE66F7"/>
    <w:rsid w:val="00C0095D"/>
    <w:rsid w:val="00C404CB"/>
    <w:rsid w:val="00C41AE9"/>
    <w:rsid w:val="00C53C5F"/>
    <w:rsid w:val="00CD27DC"/>
    <w:rsid w:val="00D03448"/>
    <w:rsid w:val="00D1587B"/>
    <w:rsid w:val="00D34CE1"/>
    <w:rsid w:val="00D6229E"/>
    <w:rsid w:val="00D86374"/>
    <w:rsid w:val="00DA7C58"/>
    <w:rsid w:val="00E212A7"/>
    <w:rsid w:val="00E34F27"/>
    <w:rsid w:val="00E375D7"/>
    <w:rsid w:val="00E43B88"/>
    <w:rsid w:val="00E54DB5"/>
    <w:rsid w:val="00E6404A"/>
    <w:rsid w:val="00E71923"/>
    <w:rsid w:val="00E83D40"/>
    <w:rsid w:val="00E93A72"/>
    <w:rsid w:val="00EA425C"/>
    <w:rsid w:val="00EC592F"/>
    <w:rsid w:val="00ED4FEE"/>
    <w:rsid w:val="00F01483"/>
    <w:rsid w:val="00F1590B"/>
    <w:rsid w:val="00F17C29"/>
    <w:rsid w:val="00FA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9D130"/>
  <w15:chartTrackingRefBased/>
  <w15:docId w15:val="{ADEB55C5-998C-4C68-9545-7FE71046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059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041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A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3AAD"/>
    <w:rPr>
      <w:color w:val="0563C1" w:themeColor="hyperlink"/>
      <w:u w:val="single"/>
    </w:rPr>
  </w:style>
  <w:style w:type="character" w:styleId="Strong">
    <w:name w:val="Strong"/>
    <w:basedOn w:val="DefaultParagraphFont"/>
    <w:uiPriority w:val="22"/>
    <w:qFormat/>
    <w:rsid w:val="00AC3AAD"/>
    <w:rPr>
      <w:b/>
      <w:bCs/>
    </w:rPr>
  </w:style>
  <w:style w:type="character" w:customStyle="1" w:styleId="Heading4Char">
    <w:name w:val="Heading 4 Char"/>
    <w:basedOn w:val="DefaultParagraphFont"/>
    <w:link w:val="Heading4"/>
    <w:uiPriority w:val="9"/>
    <w:rsid w:val="0010413F"/>
    <w:rPr>
      <w:rFonts w:ascii="Times New Roman" w:eastAsia="Times New Roman" w:hAnsi="Times New Roman" w:cs="Times New Roman"/>
      <w:b/>
      <w:bCs/>
      <w:sz w:val="24"/>
      <w:szCs w:val="24"/>
    </w:rPr>
  </w:style>
  <w:style w:type="paragraph" w:styleId="EndnoteText">
    <w:name w:val="endnote text"/>
    <w:basedOn w:val="Normal"/>
    <w:link w:val="EndnoteTextChar"/>
    <w:uiPriority w:val="99"/>
    <w:semiHidden/>
    <w:unhideWhenUsed/>
    <w:rsid w:val="00D34C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4CE1"/>
    <w:rPr>
      <w:sz w:val="20"/>
      <w:szCs w:val="20"/>
    </w:rPr>
  </w:style>
  <w:style w:type="character" w:styleId="EndnoteReference">
    <w:name w:val="endnote reference"/>
    <w:basedOn w:val="DefaultParagraphFont"/>
    <w:uiPriority w:val="99"/>
    <w:semiHidden/>
    <w:unhideWhenUsed/>
    <w:rsid w:val="00D34CE1"/>
    <w:rPr>
      <w:vertAlign w:val="superscript"/>
    </w:rPr>
  </w:style>
  <w:style w:type="character" w:styleId="FollowedHyperlink">
    <w:name w:val="FollowedHyperlink"/>
    <w:basedOn w:val="DefaultParagraphFont"/>
    <w:uiPriority w:val="99"/>
    <w:semiHidden/>
    <w:unhideWhenUsed/>
    <w:rsid w:val="00B739B9"/>
    <w:rPr>
      <w:color w:val="954F72" w:themeColor="followedHyperlink"/>
      <w:u w:val="single"/>
    </w:rPr>
  </w:style>
  <w:style w:type="character" w:customStyle="1" w:styleId="Heading3Char">
    <w:name w:val="Heading 3 Char"/>
    <w:basedOn w:val="DefaultParagraphFont"/>
    <w:link w:val="Heading3"/>
    <w:uiPriority w:val="9"/>
    <w:semiHidden/>
    <w:rsid w:val="004059CD"/>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26597"/>
    <w:rPr>
      <w:sz w:val="16"/>
      <w:szCs w:val="16"/>
    </w:rPr>
  </w:style>
  <w:style w:type="paragraph" w:styleId="CommentText">
    <w:name w:val="annotation text"/>
    <w:basedOn w:val="Normal"/>
    <w:link w:val="CommentTextChar"/>
    <w:uiPriority w:val="99"/>
    <w:semiHidden/>
    <w:unhideWhenUsed/>
    <w:rsid w:val="00B26597"/>
    <w:pPr>
      <w:spacing w:line="240" w:lineRule="auto"/>
    </w:pPr>
    <w:rPr>
      <w:sz w:val="20"/>
      <w:szCs w:val="20"/>
    </w:rPr>
  </w:style>
  <w:style w:type="character" w:customStyle="1" w:styleId="CommentTextChar">
    <w:name w:val="Comment Text Char"/>
    <w:basedOn w:val="DefaultParagraphFont"/>
    <w:link w:val="CommentText"/>
    <w:uiPriority w:val="99"/>
    <w:semiHidden/>
    <w:rsid w:val="00B26597"/>
    <w:rPr>
      <w:sz w:val="20"/>
      <w:szCs w:val="20"/>
    </w:rPr>
  </w:style>
  <w:style w:type="paragraph" w:styleId="CommentSubject">
    <w:name w:val="annotation subject"/>
    <w:basedOn w:val="CommentText"/>
    <w:next w:val="CommentText"/>
    <w:link w:val="CommentSubjectChar"/>
    <w:uiPriority w:val="99"/>
    <w:semiHidden/>
    <w:unhideWhenUsed/>
    <w:rsid w:val="00B26597"/>
    <w:rPr>
      <w:b/>
      <w:bCs/>
    </w:rPr>
  </w:style>
  <w:style w:type="character" w:customStyle="1" w:styleId="CommentSubjectChar">
    <w:name w:val="Comment Subject Char"/>
    <w:basedOn w:val="CommentTextChar"/>
    <w:link w:val="CommentSubject"/>
    <w:uiPriority w:val="99"/>
    <w:semiHidden/>
    <w:rsid w:val="00B26597"/>
    <w:rPr>
      <w:b/>
      <w:bCs/>
      <w:sz w:val="20"/>
      <w:szCs w:val="20"/>
    </w:rPr>
  </w:style>
  <w:style w:type="paragraph" w:styleId="BalloonText">
    <w:name w:val="Balloon Text"/>
    <w:basedOn w:val="Normal"/>
    <w:link w:val="BalloonTextChar"/>
    <w:uiPriority w:val="99"/>
    <w:semiHidden/>
    <w:unhideWhenUsed/>
    <w:rsid w:val="00B26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597"/>
    <w:rPr>
      <w:rFonts w:ascii="Segoe UI" w:hAnsi="Segoe UI" w:cs="Segoe UI"/>
      <w:sz w:val="18"/>
      <w:szCs w:val="18"/>
    </w:rPr>
  </w:style>
  <w:style w:type="table" w:styleId="TableGrid">
    <w:name w:val="Table Grid"/>
    <w:basedOn w:val="TableNormal"/>
    <w:uiPriority w:val="39"/>
    <w:rsid w:val="0086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FE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23D72"/>
    <w:pPr>
      <w:ind w:left="720"/>
      <w:contextualSpacing/>
    </w:pPr>
  </w:style>
  <w:style w:type="paragraph" w:styleId="Header">
    <w:name w:val="header"/>
    <w:basedOn w:val="Normal"/>
    <w:link w:val="HeaderChar"/>
    <w:uiPriority w:val="99"/>
    <w:unhideWhenUsed/>
    <w:rsid w:val="006B7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9D1"/>
  </w:style>
  <w:style w:type="paragraph" w:styleId="Footer">
    <w:name w:val="footer"/>
    <w:basedOn w:val="Normal"/>
    <w:link w:val="FooterChar"/>
    <w:uiPriority w:val="99"/>
    <w:unhideWhenUsed/>
    <w:rsid w:val="006B7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9D1"/>
  </w:style>
  <w:style w:type="character" w:styleId="UnresolvedMention">
    <w:name w:val="Unresolved Mention"/>
    <w:basedOn w:val="DefaultParagraphFont"/>
    <w:uiPriority w:val="99"/>
    <w:semiHidden/>
    <w:unhideWhenUsed/>
    <w:rsid w:val="00835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417">
      <w:bodyDiv w:val="1"/>
      <w:marLeft w:val="0"/>
      <w:marRight w:val="0"/>
      <w:marTop w:val="0"/>
      <w:marBottom w:val="0"/>
      <w:divBdr>
        <w:top w:val="none" w:sz="0" w:space="0" w:color="auto"/>
        <w:left w:val="none" w:sz="0" w:space="0" w:color="auto"/>
        <w:bottom w:val="none" w:sz="0" w:space="0" w:color="auto"/>
        <w:right w:val="none" w:sz="0" w:space="0" w:color="auto"/>
      </w:divBdr>
    </w:div>
    <w:div w:id="110244765">
      <w:bodyDiv w:val="1"/>
      <w:marLeft w:val="0"/>
      <w:marRight w:val="0"/>
      <w:marTop w:val="0"/>
      <w:marBottom w:val="0"/>
      <w:divBdr>
        <w:top w:val="none" w:sz="0" w:space="0" w:color="auto"/>
        <w:left w:val="none" w:sz="0" w:space="0" w:color="auto"/>
        <w:bottom w:val="none" w:sz="0" w:space="0" w:color="auto"/>
        <w:right w:val="none" w:sz="0" w:space="0" w:color="auto"/>
      </w:divBdr>
    </w:div>
    <w:div w:id="143161006">
      <w:bodyDiv w:val="1"/>
      <w:marLeft w:val="0"/>
      <w:marRight w:val="0"/>
      <w:marTop w:val="0"/>
      <w:marBottom w:val="0"/>
      <w:divBdr>
        <w:top w:val="none" w:sz="0" w:space="0" w:color="auto"/>
        <w:left w:val="none" w:sz="0" w:space="0" w:color="auto"/>
        <w:bottom w:val="none" w:sz="0" w:space="0" w:color="auto"/>
        <w:right w:val="none" w:sz="0" w:space="0" w:color="auto"/>
      </w:divBdr>
    </w:div>
    <w:div w:id="147325132">
      <w:bodyDiv w:val="1"/>
      <w:marLeft w:val="0"/>
      <w:marRight w:val="0"/>
      <w:marTop w:val="0"/>
      <w:marBottom w:val="0"/>
      <w:divBdr>
        <w:top w:val="none" w:sz="0" w:space="0" w:color="auto"/>
        <w:left w:val="none" w:sz="0" w:space="0" w:color="auto"/>
        <w:bottom w:val="none" w:sz="0" w:space="0" w:color="auto"/>
        <w:right w:val="none" w:sz="0" w:space="0" w:color="auto"/>
      </w:divBdr>
    </w:div>
    <w:div w:id="194394481">
      <w:bodyDiv w:val="1"/>
      <w:marLeft w:val="0"/>
      <w:marRight w:val="0"/>
      <w:marTop w:val="0"/>
      <w:marBottom w:val="0"/>
      <w:divBdr>
        <w:top w:val="none" w:sz="0" w:space="0" w:color="auto"/>
        <w:left w:val="none" w:sz="0" w:space="0" w:color="auto"/>
        <w:bottom w:val="none" w:sz="0" w:space="0" w:color="auto"/>
        <w:right w:val="none" w:sz="0" w:space="0" w:color="auto"/>
      </w:divBdr>
    </w:div>
    <w:div w:id="352416486">
      <w:bodyDiv w:val="1"/>
      <w:marLeft w:val="0"/>
      <w:marRight w:val="0"/>
      <w:marTop w:val="0"/>
      <w:marBottom w:val="0"/>
      <w:divBdr>
        <w:top w:val="none" w:sz="0" w:space="0" w:color="auto"/>
        <w:left w:val="none" w:sz="0" w:space="0" w:color="auto"/>
        <w:bottom w:val="none" w:sz="0" w:space="0" w:color="auto"/>
        <w:right w:val="none" w:sz="0" w:space="0" w:color="auto"/>
      </w:divBdr>
    </w:div>
    <w:div w:id="379135875">
      <w:bodyDiv w:val="1"/>
      <w:marLeft w:val="0"/>
      <w:marRight w:val="0"/>
      <w:marTop w:val="0"/>
      <w:marBottom w:val="0"/>
      <w:divBdr>
        <w:top w:val="none" w:sz="0" w:space="0" w:color="auto"/>
        <w:left w:val="none" w:sz="0" w:space="0" w:color="auto"/>
        <w:bottom w:val="none" w:sz="0" w:space="0" w:color="auto"/>
        <w:right w:val="none" w:sz="0" w:space="0" w:color="auto"/>
      </w:divBdr>
      <w:divsChild>
        <w:div w:id="1729650829">
          <w:marLeft w:val="0"/>
          <w:marRight w:val="0"/>
          <w:marTop w:val="0"/>
          <w:marBottom w:val="0"/>
          <w:divBdr>
            <w:top w:val="none" w:sz="0" w:space="0" w:color="auto"/>
            <w:left w:val="none" w:sz="0" w:space="0" w:color="auto"/>
            <w:bottom w:val="none" w:sz="0" w:space="0" w:color="auto"/>
            <w:right w:val="none" w:sz="0" w:space="0" w:color="auto"/>
          </w:divBdr>
          <w:divsChild>
            <w:div w:id="1521046046">
              <w:marLeft w:val="0"/>
              <w:marRight w:val="0"/>
              <w:marTop w:val="0"/>
              <w:marBottom w:val="0"/>
              <w:divBdr>
                <w:top w:val="none" w:sz="0" w:space="0" w:color="auto"/>
                <w:left w:val="none" w:sz="0" w:space="0" w:color="auto"/>
                <w:bottom w:val="none" w:sz="0" w:space="0" w:color="auto"/>
                <w:right w:val="none" w:sz="0" w:space="0" w:color="auto"/>
              </w:divBdr>
              <w:divsChild>
                <w:div w:id="1603104881">
                  <w:marLeft w:val="0"/>
                  <w:marRight w:val="0"/>
                  <w:marTop w:val="0"/>
                  <w:marBottom w:val="0"/>
                  <w:divBdr>
                    <w:top w:val="none" w:sz="0" w:space="0" w:color="auto"/>
                    <w:left w:val="none" w:sz="0" w:space="0" w:color="auto"/>
                    <w:bottom w:val="none" w:sz="0" w:space="0" w:color="auto"/>
                    <w:right w:val="none" w:sz="0" w:space="0" w:color="auto"/>
                  </w:divBdr>
                  <w:divsChild>
                    <w:div w:id="1329360593">
                      <w:marLeft w:val="0"/>
                      <w:marRight w:val="0"/>
                      <w:marTop w:val="0"/>
                      <w:marBottom w:val="0"/>
                      <w:divBdr>
                        <w:top w:val="none" w:sz="0" w:space="0" w:color="auto"/>
                        <w:left w:val="none" w:sz="0" w:space="0" w:color="auto"/>
                        <w:bottom w:val="none" w:sz="0" w:space="0" w:color="auto"/>
                        <w:right w:val="none" w:sz="0" w:space="0" w:color="auto"/>
                      </w:divBdr>
                      <w:divsChild>
                        <w:div w:id="2023971902">
                          <w:marLeft w:val="0"/>
                          <w:marRight w:val="4"/>
                          <w:marTop w:val="0"/>
                          <w:marBottom w:val="150"/>
                          <w:divBdr>
                            <w:top w:val="none" w:sz="0" w:space="0" w:color="auto"/>
                            <w:left w:val="none" w:sz="0" w:space="0" w:color="auto"/>
                            <w:bottom w:val="none" w:sz="0" w:space="0" w:color="auto"/>
                            <w:right w:val="none" w:sz="0" w:space="0" w:color="auto"/>
                          </w:divBdr>
                          <w:divsChild>
                            <w:div w:id="544101769">
                              <w:marLeft w:val="0"/>
                              <w:marRight w:val="0"/>
                              <w:marTop w:val="0"/>
                              <w:marBottom w:val="0"/>
                              <w:divBdr>
                                <w:top w:val="none" w:sz="0" w:space="0" w:color="auto"/>
                                <w:left w:val="none" w:sz="0" w:space="0" w:color="auto"/>
                                <w:bottom w:val="none" w:sz="0" w:space="0" w:color="auto"/>
                                <w:right w:val="none" w:sz="0" w:space="0" w:color="auto"/>
                              </w:divBdr>
                              <w:divsChild>
                                <w:div w:id="614210513">
                                  <w:marLeft w:val="0"/>
                                  <w:marRight w:val="0"/>
                                  <w:marTop w:val="0"/>
                                  <w:marBottom w:val="0"/>
                                  <w:divBdr>
                                    <w:top w:val="none" w:sz="0" w:space="0" w:color="auto"/>
                                    <w:left w:val="none" w:sz="0" w:space="0" w:color="auto"/>
                                    <w:bottom w:val="none" w:sz="0" w:space="0" w:color="auto"/>
                                    <w:right w:val="none" w:sz="0" w:space="0" w:color="auto"/>
                                  </w:divBdr>
                                  <w:divsChild>
                                    <w:div w:id="1009411594">
                                      <w:marLeft w:val="0"/>
                                      <w:marRight w:val="0"/>
                                      <w:marTop w:val="0"/>
                                      <w:marBottom w:val="0"/>
                                      <w:divBdr>
                                        <w:top w:val="none" w:sz="0" w:space="0" w:color="auto"/>
                                        <w:left w:val="none" w:sz="0" w:space="0" w:color="auto"/>
                                        <w:bottom w:val="none" w:sz="0" w:space="0" w:color="auto"/>
                                        <w:right w:val="none" w:sz="0" w:space="0" w:color="auto"/>
                                      </w:divBdr>
                                      <w:divsChild>
                                        <w:div w:id="2089305094">
                                          <w:marLeft w:val="0"/>
                                          <w:marRight w:val="0"/>
                                          <w:marTop w:val="0"/>
                                          <w:marBottom w:val="0"/>
                                          <w:divBdr>
                                            <w:top w:val="none" w:sz="0" w:space="0" w:color="auto"/>
                                            <w:left w:val="none" w:sz="0" w:space="0" w:color="auto"/>
                                            <w:bottom w:val="none" w:sz="0" w:space="0" w:color="auto"/>
                                            <w:right w:val="none" w:sz="0" w:space="0" w:color="auto"/>
                                          </w:divBdr>
                                          <w:divsChild>
                                            <w:div w:id="702561080">
                                              <w:marLeft w:val="0"/>
                                              <w:marRight w:val="0"/>
                                              <w:marTop w:val="0"/>
                                              <w:marBottom w:val="0"/>
                                              <w:divBdr>
                                                <w:top w:val="none" w:sz="0" w:space="0" w:color="auto"/>
                                                <w:left w:val="none" w:sz="0" w:space="0" w:color="auto"/>
                                                <w:bottom w:val="none" w:sz="0" w:space="0" w:color="auto"/>
                                                <w:right w:val="none" w:sz="0" w:space="0" w:color="auto"/>
                                              </w:divBdr>
                                              <w:divsChild>
                                                <w:div w:id="1238590115">
                                                  <w:marLeft w:val="0"/>
                                                  <w:marRight w:val="0"/>
                                                  <w:marTop w:val="0"/>
                                                  <w:marBottom w:val="450"/>
                                                  <w:divBdr>
                                                    <w:top w:val="none" w:sz="0" w:space="0" w:color="auto"/>
                                                    <w:left w:val="none" w:sz="0" w:space="0" w:color="auto"/>
                                                    <w:bottom w:val="none" w:sz="0" w:space="0" w:color="auto"/>
                                                    <w:right w:val="none" w:sz="0" w:space="0" w:color="auto"/>
                                                  </w:divBdr>
                                                  <w:divsChild>
                                                    <w:div w:id="405149219">
                                                      <w:marLeft w:val="0"/>
                                                      <w:marRight w:val="0"/>
                                                      <w:marTop w:val="0"/>
                                                      <w:marBottom w:val="0"/>
                                                      <w:divBdr>
                                                        <w:top w:val="none" w:sz="0" w:space="0" w:color="auto"/>
                                                        <w:left w:val="none" w:sz="0" w:space="0" w:color="auto"/>
                                                        <w:bottom w:val="none" w:sz="0" w:space="0" w:color="auto"/>
                                                        <w:right w:val="none" w:sz="0" w:space="0" w:color="auto"/>
                                                      </w:divBdr>
                                                      <w:divsChild>
                                                        <w:div w:id="255672662">
                                                          <w:marLeft w:val="0"/>
                                                          <w:marRight w:val="0"/>
                                                          <w:marTop w:val="0"/>
                                                          <w:marBottom w:val="0"/>
                                                          <w:divBdr>
                                                            <w:top w:val="none" w:sz="0" w:space="0" w:color="auto"/>
                                                            <w:left w:val="none" w:sz="0" w:space="0" w:color="auto"/>
                                                            <w:bottom w:val="none" w:sz="0" w:space="0" w:color="auto"/>
                                                            <w:right w:val="none" w:sz="0" w:space="0" w:color="auto"/>
                                                          </w:divBdr>
                                                          <w:divsChild>
                                                            <w:div w:id="4405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087286">
      <w:bodyDiv w:val="1"/>
      <w:marLeft w:val="0"/>
      <w:marRight w:val="0"/>
      <w:marTop w:val="0"/>
      <w:marBottom w:val="0"/>
      <w:divBdr>
        <w:top w:val="none" w:sz="0" w:space="0" w:color="auto"/>
        <w:left w:val="none" w:sz="0" w:space="0" w:color="auto"/>
        <w:bottom w:val="none" w:sz="0" w:space="0" w:color="auto"/>
        <w:right w:val="none" w:sz="0" w:space="0" w:color="auto"/>
      </w:divBdr>
    </w:div>
    <w:div w:id="614020307">
      <w:bodyDiv w:val="1"/>
      <w:marLeft w:val="0"/>
      <w:marRight w:val="0"/>
      <w:marTop w:val="0"/>
      <w:marBottom w:val="0"/>
      <w:divBdr>
        <w:top w:val="none" w:sz="0" w:space="0" w:color="auto"/>
        <w:left w:val="none" w:sz="0" w:space="0" w:color="auto"/>
        <w:bottom w:val="none" w:sz="0" w:space="0" w:color="auto"/>
        <w:right w:val="none" w:sz="0" w:space="0" w:color="auto"/>
      </w:divBdr>
    </w:div>
    <w:div w:id="697051324">
      <w:bodyDiv w:val="1"/>
      <w:marLeft w:val="0"/>
      <w:marRight w:val="0"/>
      <w:marTop w:val="0"/>
      <w:marBottom w:val="0"/>
      <w:divBdr>
        <w:top w:val="none" w:sz="0" w:space="0" w:color="auto"/>
        <w:left w:val="none" w:sz="0" w:space="0" w:color="auto"/>
        <w:bottom w:val="none" w:sz="0" w:space="0" w:color="auto"/>
        <w:right w:val="none" w:sz="0" w:space="0" w:color="auto"/>
      </w:divBdr>
    </w:div>
    <w:div w:id="772869263">
      <w:bodyDiv w:val="1"/>
      <w:marLeft w:val="0"/>
      <w:marRight w:val="0"/>
      <w:marTop w:val="0"/>
      <w:marBottom w:val="0"/>
      <w:divBdr>
        <w:top w:val="none" w:sz="0" w:space="0" w:color="auto"/>
        <w:left w:val="none" w:sz="0" w:space="0" w:color="auto"/>
        <w:bottom w:val="none" w:sz="0" w:space="0" w:color="auto"/>
        <w:right w:val="none" w:sz="0" w:space="0" w:color="auto"/>
      </w:divBdr>
    </w:div>
    <w:div w:id="889539734">
      <w:bodyDiv w:val="1"/>
      <w:marLeft w:val="0"/>
      <w:marRight w:val="0"/>
      <w:marTop w:val="0"/>
      <w:marBottom w:val="0"/>
      <w:divBdr>
        <w:top w:val="none" w:sz="0" w:space="0" w:color="auto"/>
        <w:left w:val="none" w:sz="0" w:space="0" w:color="auto"/>
        <w:bottom w:val="none" w:sz="0" w:space="0" w:color="auto"/>
        <w:right w:val="none" w:sz="0" w:space="0" w:color="auto"/>
      </w:divBdr>
    </w:div>
    <w:div w:id="1031027059">
      <w:bodyDiv w:val="1"/>
      <w:marLeft w:val="0"/>
      <w:marRight w:val="0"/>
      <w:marTop w:val="0"/>
      <w:marBottom w:val="0"/>
      <w:divBdr>
        <w:top w:val="none" w:sz="0" w:space="0" w:color="auto"/>
        <w:left w:val="none" w:sz="0" w:space="0" w:color="auto"/>
        <w:bottom w:val="none" w:sz="0" w:space="0" w:color="auto"/>
        <w:right w:val="none" w:sz="0" w:space="0" w:color="auto"/>
      </w:divBdr>
    </w:div>
    <w:div w:id="1049495643">
      <w:bodyDiv w:val="1"/>
      <w:marLeft w:val="0"/>
      <w:marRight w:val="0"/>
      <w:marTop w:val="0"/>
      <w:marBottom w:val="0"/>
      <w:divBdr>
        <w:top w:val="none" w:sz="0" w:space="0" w:color="auto"/>
        <w:left w:val="none" w:sz="0" w:space="0" w:color="auto"/>
        <w:bottom w:val="none" w:sz="0" w:space="0" w:color="auto"/>
        <w:right w:val="none" w:sz="0" w:space="0" w:color="auto"/>
      </w:divBdr>
    </w:div>
    <w:div w:id="1112288503">
      <w:bodyDiv w:val="1"/>
      <w:marLeft w:val="0"/>
      <w:marRight w:val="0"/>
      <w:marTop w:val="0"/>
      <w:marBottom w:val="0"/>
      <w:divBdr>
        <w:top w:val="none" w:sz="0" w:space="0" w:color="auto"/>
        <w:left w:val="none" w:sz="0" w:space="0" w:color="auto"/>
        <w:bottom w:val="none" w:sz="0" w:space="0" w:color="auto"/>
        <w:right w:val="none" w:sz="0" w:space="0" w:color="auto"/>
      </w:divBdr>
    </w:div>
    <w:div w:id="1282808533">
      <w:bodyDiv w:val="1"/>
      <w:marLeft w:val="0"/>
      <w:marRight w:val="0"/>
      <w:marTop w:val="0"/>
      <w:marBottom w:val="0"/>
      <w:divBdr>
        <w:top w:val="none" w:sz="0" w:space="0" w:color="auto"/>
        <w:left w:val="none" w:sz="0" w:space="0" w:color="auto"/>
        <w:bottom w:val="none" w:sz="0" w:space="0" w:color="auto"/>
        <w:right w:val="none" w:sz="0" w:space="0" w:color="auto"/>
      </w:divBdr>
    </w:div>
    <w:div w:id="1341397727">
      <w:bodyDiv w:val="1"/>
      <w:marLeft w:val="0"/>
      <w:marRight w:val="0"/>
      <w:marTop w:val="0"/>
      <w:marBottom w:val="0"/>
      <w:divBdr>
        <w:top w:val="none" w:sz="0" w:space="0" w:color="auto"/>
        <w:left w:val="none" w:sz="0" w:space="0" w:color="auto"/>
        <w:bottom w:val="none" w:sz="0" w:space="0" w:color="auto"/>
        <w:right w:val="none" w:sz="0" w:space="0" w:color="auto"/>
      </w:divBdr>
    </w:div>
    <w:div w:id="1365640585">
      <w:bodyDiv w:val="1"/>
      <w:marLeft w:val="0"/>
      <w:marRight w:val="0"/>
      <w:marTop w:val="0"/>
      <w:marBottom w:val="0"/>
      <w:divBdr>
        <w:top w:val="none" w:sz="0" w:space="0" w:color="auto"/>
        <w:left w:val="none" w:sz="0" w:space="0" w:color="auto"/>
        <w:bottom w:val="none" w:sz="0" w:space="0" w:color="auto"/>
        <w:right w:val="none" w:sz="0" w:space="0" w:color="auto"/>
      </w:divBdr>
    </w:div>
    <w:div w:id="1382555748">
      <w:bodyDiv w:val="1"/>
      <w:marLeft w:val="0"/>
      <w:marRight w:val="0"/>
      <w:marTop w:val="0"/>
      <w:marBottom w:val="0"/>
      <w:divBdr>
        <w:top w:val="none" w:sz="0" w:space="0" w:color="auto"/>
        <w:left w:val="none" w:sz="0" w:space="0" w:color="auto"/>
        <w:bottom w:val="none" w:sz="0" w:space="0" w:color="auto"/>
        <w:right w:val="none" w:sz="0" w:space="0" w:color="auto"/>
      </w:divBdr>
    </w:div>
    <w:div w:id="1481193076">
      <w:bodyDiv w:val="1"/>
      <w:marLeft w:val="0"/>
      <w:marRight w:val="0"/>
      <w:marTop w:val="0"/>
      <w:marBottom w:val="0"/>
      <w:divBdr>
        <w:top w:val="none" w:sz="0" w:space="0" w:color="auto"/>
        <w:left w:val="none" w:sz="0" w:space="0" w:color="auto"/>
        <w:bottom w:val="none" w:sz="0" w:space="0" w:color="auto"/>
        <w:right w:val="none" w:sz="0" w:space="0" w:color="auto"/>
      </w:divBdr>
    </w:div>
    <w:div w:id="1514493424">
      <w:bodyDiv w:val="1"/>
      <w:marLeft w:val="0"/>
      <w:marRight w:val="0"/>
      <w:marTop w:val="0"/>
      <w:marBottom w:val="0"/>
      <w:divBdr>
        <w:top w:val="none" w:sz="0" w:space="0" w:color="auto"/>
        <w:left w:val="none" w:sz="0" w:space="0" w:color="auto"/>
        <w:bottom w:val="none" w:sz="0" w:space="0" w:color="auto"/>
        <w:right w:val="none" w:sz="0" w:space="0" w:color="auto"/>
      </w:divBdr>
    </w:div>
    <w:div w:id="1620600021">
      <w:bodyDiv w:val="1"/>
      <w:marLeft w:val="0"/>
      <w:marRight w:val="0"/>
      <w:marTop w:val="0"/>
      <w:marBottom w:val="0"/>
      <w:divBdr>
        <w:top w:val="none" w:sz="0" w:space="0" w:color="auto"/>
        <w:left w:val="none" w:sz="0" w:space="0" w:color="auto"/>
        <w:bottom w:val="none" w:sz="0" w:space="0" w:color="auto"/>
        <w:right w:val="none" w:sz="0" w:space="0" w:color="auto"/>
      </w:divBdr>
    </w:div>
    <w:div w:id="1642883940">
      <w:bodyDiv w:val="1"/>
      <w:marLeft w:val="0"/>
      <w:marRight w:val="0"/>
      <w:marTop w:val="0"/>
      <w:marBottom w:val="0"/>
      <w:divBdr>
        <w:top w:val="none" w:sz="0" w:space="0" w:color="auto"/>
        <w:left w:val="none" w:sz="0" w:space="0" w:color="auto"/>
        <w:bottom w:val="none" w:sz="0" w:space="0" w:color="auto"/>
        <w:right w:val="none" w:sz="0" w:space="0" w:color="auto"/>
      </w:divBdr>
    </w:div>
    <w:div w:id="1668172098">
      <w:bodyDiv w:val="1"/>
      <w:marLeft w:val="0"/>
      <w:marRight w:val="0"/>
      <w:marTop w:val="0"/>
      <w:marBottom w:val="0"/>
      <w:divBdr>
        <w:top w:val="none" w:sz="0" w:space="0" w:color="auto"/>
        <w:left w:val="none" w:sz="0" w:space="0" w:color="auto"/>
        <w:bottom w:val="none" w:sz="0" w:space="0" w:color="auto"/>
        <w:right w:val="none" w:sz="0" w:space="0" w:color="auto"/>
      </w:divBdr>
    </w:div>
    <w:div w:id="1794592940">
      <w:bodyDiv w:val="1"/>
      <w:marLeft w:val="0"/>
      <w:marRight w:val="0"/>
      <w:marTop w:val="0"/>
      <w:marBottom w:val="0"/>
      <w:divBdr>
        <w:top w:val="none" w:sz="0" w:space="0" w:color="auto"/>
        <w:left w:val="none" w:sz="0" w:space="0" w:color="auto"/>
        <w:bottom w:val="none" w:sz="0" w:space="0" w:color="auto"/>
        <w:right w:val="none" w:sz="0" w:space="0" w:color="auto"/>
      </w:divBdr>
    </w:div>
    <w:div w:id="1855262459">
      <w:bodyDiv w:val="1"/>
      <w:marLeft w:val="0"/>
      <w:marRight w:val="0"/>
      <w:marTop w:val="0"/>
      <w:marBottom w:val="0"/>
      <w:divBdr>
        <w:top w:val="none" w:sz="0" w:space="0" w:color="auto"/>
        <w:left w:val="none" w:sz="0" w:space="0" w:color="auto"/>
        <w:bottom w:val="none" w:sz="0" w:space="0" w:color="auto"/>
        <w:right w:val="none" w:sz="0" w:space="0" w:color="auto"/>
      </w:divBdr>
    </w:div>
    <w:div w:id="1905338105">
      <w:bodyDiv w:val="1"/>
      <w:marLeft w:val="0"/>
      <w:marRight w:val="0"/>
      <w:marTop w:val="0"/>
      <w:marBottom w:val="0"/>
      <w:divBdr>
        <w:top w:val="none" w:sz="0" w:space="0" w:color="auto"/>
        <w:left w:val="none" w:sz="0" w:space="0" w:color="auto"/>
        <w:bottom w:val="none" w:sz="0" w:space="0" w:color="auto"/>
        <w:right w:val="none" w:sz="0" w:space="0" w:color="auto"/>
      </w:divBdr>
    </w:div>
    <w:div w:id="1928729822">
      <w:bodyDiv w:val="1"/>
      <w:marLeft w:val="0"/>
      <w:marRight w:val="0"/>
      <w:marTop w:val="0"/>
      <w:marBottom w:val="0"/>
      <w:divBdr>
        <w:top w:val="none" w:sz="0" w:space="0" w:color="auto"/>
        <w:left w:val="none" w:sz="0" w:space="0" w:color="auto"/>
        <w:bottom w:val="none" w:sz="0" w:space="0" w:color="auto"/>
        <w:right w:val="none" w:sz="0" w:space="0" w:color="auto"/>
      </w:divBdr>
    </w:div>
    <w:div w:id="19535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raldcities.org/cities/seattle/local-council"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getsoundsage.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wsdot.wa.gov/NR/rdonlyres/FC2B6398-A9D7-4E6A-8F9F-AD3181B4AF6E/0/2018workermemorialfactsheet.pdf" TargetMode="External"/><Relationship Id="rId3" Type="http://schemas.openxmlformats.org/officeDocument/2006/relationships/hyperlink" Target="http://www.pugetsoundsage.org/research/good-jobs/paid-sick-days/" TargetMode="External"/><Relationship Id="rId7" Type="http://schemas.openxmlformats.org/officeDocument/2006/relationships/hyperlink" Target="https://www.wsdot.wa.gov/Safety/Brake/" TargetMode="External"/><Relationship Id="rId12" Type="http://schemas.openxmlformats.org/officeDocument/2006/relationships/hyperlink" Target="https://pugetsoundsage.org/wp-content/uploads/2016/09/DrivingPublicGood.pdf" TargetMode="External"/><Relationship Id="rId2" Type="http://schemas.openxmlformats.org/officeDocument/2006/relationships/hyperlink" Target="https://www.ofm.wa.gov/sites/file/public/dataresearch/pop/asr/race/ofm_pop_race_2000_and_2017.xls" TargetMode="External"/><Relationship Id="rId1" Type="http://schemas.openxmlformats.org/officeDocument/2006/relationships/hyperlink" Target="https://jobscleanenergywa.com/" TargetMode="External"/><Relationship Id="rId6" Type="http://schemas.openxmlformats.org/officeDocument/2006/relationships/hyperlink" Target="http://www.pugetsoundsage.org/research/clean-healthy-environment/community-health-impact-survey-port-of-seattle-operations-hazardous-to-health-in-georgetown-and-south-park/" TargetMode="External"/><Relationship Id="rId11" Type="http://schemas.openxmlformats.org/officeDocument/2006/relationships/hyperlink" Target="http://www.pugetsoundsage.org/research/good-jobs/our-pain-their-gain/" TargetMode="External"/><Relationship Id="rId5" Type="http://schemas.openxmlformats.org/officeDocument/2006/relationships/hyperlink" Target="https://pugetsoundsage.org/wp-content/uploads/2014/10/Washingtons-Changing-Workforce.pdf" TargetMode="External"/><Relationship Id="rId10" Type="http://schemas.openxmlformats.org/officeDocument/2006/relationships/hyperlink" Target="http://www.wsdot.wa.gov/NR/rdonlyres/660961C8-8AEE-4B17-A700-36AA0F7AD09B/0/2018workermemorialinfographic.pdf" TargetMode="External"/><Relationship Id="rId4" Type="http://schemas.openxmlformats.org/officeDocument/2006/relationships/hyperlink" Target="https://pugetsoundsage.org/wp-content/uploads/2016/09/DrivingPublicGood.pdf" TargetMode="External"/><Relationship Id="rId9" Type="http://schemas.openxmlformats.org/officeDocument/2006/relationships/hyperlink" Target="http://www.wsdot.wa.gov/NR/rdonlyres/660961C8-8AEE-4B17-A700-36AA0F7AD09B/0/2018workermemorialinfograph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Transfer of Property</CaseType>
    <IndustryCode xmlns="dc463f71-b30c-4ab2-9473-d307f9d35888">501</IndustryCode>
    <CaseStatus xmlns="dc463f71-b30c-4ab2-9473-d307f9d35888">Closed</CaseStatus>
    <OpenedDate xmlns="dc463f71-b30c-4ab2-9473-d307f9d35888">2018-08-08T07:00:00+00:00</OpenedDate>
    <SignificantOrder xmlns="dc463f71-b30c-4ab2-9473-d307f9d35888">false</SignificantOrder>
    <Date1 xmlns="dc463f71-b30c-4ab2-9473-d307f9d35888">2018-10-24T07:00:00+00:00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180680</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6DE58B8F0371546857BB08AABDFA2A8" ma:contentTypeVersion="76" ma:contentTypeDescription="" ma:contentTypeScope="" ma:versionID="1af4b740adbc1b1b9032d2901aaa9b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C2E0C-B377-401C-9E0A-2F934961E04E}">
  <ds:schemaRefs>
    <ds:schemaRef ds:uri="http://schemas.openxmlformats.org/officeDocument/2006/bibliography"/>
  </ds:schemaRefs>
</ds:datastoreItem>
</file>

<file path=customXml/itemProps2.xml><?xml version="1.0" encoding="utf-8"?>
<ds:datastoreItem xmlns:ds="http://schemas.openxmlformats.org/officeDocument/2006/customXml" ds:itemID="{7DFDC542-95F4-4C86-A47F-E060B0E12E7C}"/>
</file>

<file path=customXml/itemProps3.xml><?xml version="1.0" encoding="utf-8"?>
<ds:datastoreItem xmlns:ds="http://schemas.openxmlformats.org/officeDocument/2006/customXml" ds:itemID="{0A36CBB4-161F-4F18-A327-9A536A463EC7}"/>
</file>

<file path=customXml/itemProps4.xml><?xml version="1.0" encoding="utf-8"?>
<ds:datastoreItem xmlns:ds="http://schemas.openxmlformats.org/officeDocument/2006/customXml" ds:itemID="{C2A004DF-AE22-42C8-A183-CD041C0329EF}"/>
</file>

<file path=customXml/itemProps5.xml><?xml version="1.0" encoding="utf-8"?>
<ds:datastoreItem xmlns:ds="http://schemas.openxmlformats.org/officeDocument/2006/customXml" ds:itemID="{A2ED25FC-F8CC-43A8-890D-89F196988954}"/>
</file>

<file path=docProps/app.xml><?xml version="1.0" encoding="utf-8"?>
<Properties xmlns="http://schemas.openxmlformats.org/officeDocument/2006/extended-properties" xmlns:vt="http://schemas.openxmlformats.org/officeDocument/2006/docPropsVTypes">
  <Template>Normal.dotm</Template>
  <TotalTime>3</TotalTime>
  <Pages>7</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Howard Greenwich</cp:lastModifiedBy>
  <cp:revision>3</cp:revision>
  <dcterms:created xsi:type="dcterms:W3CDTF">2018-10-24T19:33:00Z</dcterms:created>
  <dcterms:modified xsi:type="dcterms:W3CDTF">2018-10-24T19:45:00Z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0x0101006E56B4D1795A2E4DB2F0B01679ED314A0066DE58B8F0371546857BB08AABDFA2A8</vt:lpwstr>
  </property>
  <property fmtid="{D5CDD505-2E9C-101B-9397-08002B2CF9AE}" pid="3" name="_docset_NoMedatataSyncRequired">
    <vt:lpwstr>False</vt:lpwstr>
  </property>
  <property fmtid="{D5CDD505-2E9C-101B-9397-08002B2CF9AE}" pid="4" name="IsEFSEC">
    <vt:bool>false</vt:bool>
  </property>
</Properties>
</file>