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81523" w14:textId="77777777" w:rsidR="00C011AB" w:rsidRPr="003D4ACB" w:rsidRDefault="00C011AB">
      <w:pPr>
        <w:pStyle w:val="BodyText"/>
        <w:rPr>
          <w:b/>
          <w:bCs/>
        </w:rPr>
      </w:pPr>
      <w:r w:rsidRPr="003D4ACB">
        <w:rPr>
          <w:b/>
          <w:bCs/>
        </w:rPr>
        <w:t>BEFORE THE WASHINGTON</w:t>
      </w:r>
    </w:p>
    <w:p w14:paraId="4D8FB296" w14:textId="77777777" w:rsidR="00C011AB" w:rsidRPr="003D4ACB" w:rsidRDefault="00C011AB">
      <w:pPr>
        <w:pStyle w:val="BodyText"/>
        <w:rPr>
          <w:b/>
          <w:bCs/>
        </w:rPr>
      </w:pPr>
      <w:r w:rsidRPr="003D4ACB">
        <w:rPr>
          <w:b/>
          <w:bCs/>
        </w:rPr>
        <w:t>UTILITIES AND TRANSPORTATION COMMISSION</w:t>
      </w:r>
    </w:p>
    <w:p w14:paraId="1CC2FA4A" w14:textId="77777777" w:rsidR="00C011AB" w:rsidRPr="003D4ACB" w:rsidRDefault="00C011AB">
      <w:pPr>
        <w:pStyle w:val="BodyText"/>
      </w:pPr>
    </w:p>
    <w:tbl>
      <w:tblPr>
        <w:tblW w:w="0" w:type="auto"/>
        <w:tblLook w:val="0000" w:firstRow="0" w:lastRow="0" w:firstColumn="0" w:lastColumn="0" w:noHBand="0" w:noVBand="0"/>
      </w:tblPr>
      <w:tblGrid>
        <w:gridCol w:w="4248"/>
        <w:gridCol w:w="360"/>
        <w:gridCol w:w="3888"/>
      </w:tblGrid>
      <w:tr w:rsidR="00886A00" w:rsidRPr="003D4ACB" w14:paraId="1D1778F4" w14:textId="77777777" w:rsidTr="006A542F">
        <w:tc>
          <w:tcPr>
            <w:tcW w:w="4248" w:type="dxa"/>
            <w:tcBorders>
              <w:bottom w:val="single" w:sz="4" w:space="0" w:color="auto"/>
              <w:right w:val="single" w:sz="4" w:space="0" w:color="auto"/>
            </w:tcBorders>
          </w:tcPr>
          <w:p w14:paraId="7F089B88" w14:textId="77777777" w:rsidR="00886A00" w:rsidRPr="00F94149" w:rsidRDefault="00886A00" w:rsidP="00886A00">
            <w:smartTag w:uri="urn:schemas-microsoft-com:office:smarttags" w:element="State">
              <w:smartTag w:uri="urn:schemas-microsoft-com:office:smarttags" w:element="place">
                <w:r w:rsidRPr="00F94149">
                  <w:t>WASHINGTON</w:t>
                </w:r>
              </w:smartTag>
            </w:smartTag>
            <w:r w:rsidRPr="00F94149">
              <w:t xml:space="preserve"> UTILITIES AND TRANSPORTATION COMMISSION,</w:t>
            </w:r>
          </w:p>
          <w:p w14:paraId="0843A885" w14:textId="77777777" w:rsidR="00886A00" w:rsidRPr="00F94149" w:rsidRDefault="00886A00" w:rsidP="00886A00"/>
          <w:p w14:paraId="26A4B063" w14:textId="77777777" w:rsidR="00886A00" w:rsidRPr="00F94149" w:rsidRDefault="00886A00" w:rsidP="00886A00">
            <w:pPr>
              <w:jc w:val="center"/>
            </w:pPr>
            <w:r w:rsidRPr="00F94149">
              <w:t>Complainant,</w:t>
            </w:r>
          </w:p>
          <w:p w14:paraId="170F970A" w14:textId="77777777" w:rsidR="00886A00" w:rsidRPr="00F94149" w:rsidRDefault="00886A00" w:rsidP="00886A00"/>
          <w:p w14:paraId="4C2222A3" w14:textId="77777777" w:rsidR="00886A00" w:rsidRPr="00F94149" w:rsidRDefault="00886A00" w:rsidP="00886A00">
            <w:pPr>
              <w:jc w:val="center"/>
            </w:pPr>
            <w:r w:rsidRPr="00F94149">
              <w:t>v.</w:t>
            </w:r>
          </w:p>
          <w:p w14:paraId="5497B668" w14:textId="77777777" w:rsidR="00886A00" w:rsidRPr="00F94149" w:rsidRDefault="00886A00" w:rsidP="00886A00">
            <w:pPr>
              <w:jc w:val="center"/>
            </w:pPr>
          </w:p>
          <w:p w14:paraId="5B3DA2E6" w14:textId="77777777" w:rsidR="00886A00" w:rsidRDefault="00886A00" w:rsidP="00886A00">
            <w:r>
              <w:fldChar w:fldCharType="begin"/>
            </w:r>
            <w:r>
              <w:instrText xml:space="preserve"> ASK company1_name "Enter Full Company 1 Name</w:instrText>
            </w:r>
            <w:r>
              <w:fldChar w:fldCharType="separate"/>
            </w:r>
            <w:bookmarkStart w:id="0" w:name="company1_name"/>
            <w:r>
              <w:t>Company 1</w:t>
            </w:r>
            <w:bookmarkEnd w:id="0"/>
            <w:r>
              <w:fldChar w:fldCharType="end"/>
            </w:r>
            <w:r w:rsidR="00564C5A">
              <w:t>PACIFIC POWER &amp; LIGHT COMPANY</w:t>
            </w:r>
            <w:r w:rsidR="00FC2014">
              <w:t>,</w:t>
            </w:r>
          </w:p>
          <w:p w14:paraId="669F39B4" w14:textId="77777777" w:rsidR="00886A00" w:rsidRPr="00F94149" w:rsidRDefault="00886A00" w:rsidP="00886A00">
            <w:pPr>
              <w:jc w:val="center"/>
            </w:pPr>
            <w:r>
              <w:fldChar w:fldCharType="begin"/>
            </w:r>
            <w:r>
              <w:instrText xml:space="preserve"> ASK acronym1 "Enter company 1's Short Name" \* MERGEFORMAT </w:instrText>
            </w:r>
            <w:r>
              <w:fldChar w:fldCharType="separate"/>
            </w:r>
            <w:bookmarkStart w:id="1" w:name="acronym1"/>
            <w:r>
              <w:t>Co. 1</w:t>
            </w:r>
            <w:bookmarkEnd w:id="1"/>
            <w:r>
              <w:fldChar w:fldCharType="end"/>
            </w:r>
          </w:p>
          <w:p w14:paraId="05759AAA" w14:textId="77777777" w:rsidR="00886A00" w:rsidRPr="00F94149" w:rsidRDefault="00886A00" w:rsidP="00886A00">
            <w:pPr>
              <w:jc w:val="center"/>
            </w:pPr>
            <w:r w:rsidRPr="00F94149">
              <w:t>Respondent.</w:t>
            </w:r>
          </w:p>
          <w:p w14:paraId="0BBB314B" w14:textId="77777777" w:rsidR="00886A00" w:rsidRPr="00F94149" w:rsidRDefault="00886A00" w:rsidP="00886A00"/>
        </w:tc>
        <w:tc>
          <w:tcPr>
            <w:tcW w:w="360" w:type="dxa"/>
            <w:tcBorders>
              <w:left w:val="single" w:sz="4" w:space="0" w:color="auto"/>
            </w:tcBorders>
          </w:tcPr>
          <w:p w14:paraId="275ED34E" w14:textId="77777777" w:rsidR="00886A00" w:rsidRPr="00F94149" w:rsidRDefault="00886A00" w:rsidP="00886A00">
            <w:pPr>
              <w:pStyle w:val="BodyText"/>
            </w:pPr>
          </w:p>
        </w:tc>
        <w:tc>
          <w:tcPr>
            <w:tcW w:w="3888" w:type="dxa"/>
          </w:tcPr>
          <w:p w14:paraId="7BDD0EA1" w14:textId="77777777" w:rsidR="00886A00" w:rsidRDefault="00886A00" w:rsidP="00886A00">
            <w:r>
              <w:t>DOCKET</w:t>
            </w:r>
            <w:r w:rsidRPr="00F94149">
              <w:t xml:space="preserve"> </w:t>
            </w:r>
            <w:r>
              <w:fldChar w:fldCharType="begin"/>
            </w:r>
            <w:r>
              <w:instrText xml:space="preserve"> ASK docket_no "Enter Docket Number using XX=XXXXXX Format</w:instrText>
            </w:r>
            <w:r>
              <w:fldChar w:fldCharType="separate"/>
            </w:r>
            <w:bookmarkStart w:id="2" w:name="docket_no"/>
            <w:r>
              <w:t>UE-090000</w:t>
            </w:r>
            <w:bookmarkEnd w:id="2"/>
            <w:r>
              <w:fldChar w:fldCharType="end"/>
            </w:r>
            <w:r>
              <w:t>UE-16</w:t>
            </w:r>
            <w:r w:rsidR="00564C5A">
              <w:t>1204</w:t>
            </w:r>
          </w:p>
          <w:p w14:paraId="6A8738A3" w14:textId="77777777" w:rsidR="00886A00" w:rsidRPr="00F94149" w:rsidRDefault="00886A00" w:rsidP="00886A00">
            <w:pPr>
              <w:rPr>
                <w:b/>
              </w:rPr>
            </w:pPr>
          </w:p>
          <w:p w14:paraId="6094B2AF" w14:textId="77777777" w:rsidR="00886A00" w:rsidRPr="00F94149" w:rsidRDefault="00886A00" w:rsidP="00886A00">
            <w:pPr>
              <w:rPr>
                <w:b/>
              </w:rPr>
            </w:pPr>
          </w:p>
          <w:p w14:paraId="4397CBE0" w14:textId="77777777" w:rsidR="00886A00" w:rsidRPr="00F94149" w:rsidRDefault="00886A00" w:rsidP="00886A00">
            <w:pPr>
              <w:rPr>
                <w:b/>
              </w:rPr>
            </w:pPr>
            <w:r>
              <w:t xml:space="preserve">ORDER </w:t>
            </w:r>
            <w:r>
              <w:fldChar w:fldCharType="begin"/>
            </w:r>
            <w:r>
              <w:instrText xml:space="preserve"> ASK order_no "Enter Order Number"</w:instrText>
            </w:r>
            <w:r>
              <w:fldChar w:fldCharType="separate"/>
            </w:r>
            <w:bookmarkStart w:id="3" w:name="order_no"/>
            <w:r>
              <w:t>01</w:t>
            </w:r>
            <w:bookmarkEnd w:id="3"/>
            <w:r>
              <w:fldChar w:fldCharType="end"/>
            </w:r>
            <w:r>
              <w:t>0</w:t>
            </w:r>
            <w:r w:rsidR="00E6150D">
              <w:t>3</w:t>
            </w:r>
          </w:p>
          <w:p w14:paraId="31752439" w14:textId="77777777" w:rsidR="00886A00" w:rsidRPr="00F94149" w:rsidRDefault="00886A00" w:rsidP="00886A00">
            <w:pPr>
              <w:rPr>
                <w:b/>
              </w:rPr>
            </w:pPr>
          </w:p>
          <w:p w14:paraId="75FB5BFF" w14:textId="77777777" w:rsidR="00886A00" w:rsidRPr="00F94149" w:rsidRDefault="00886A00" w:rsidP="00886A00"/>
          <w:p w14:paraId="470535CE" w14:textId="77777777" w:rsidR="00886A00" w:rsidRDefault="00886A00" w:rsidP="00886A00">
            <w:r>
              <w:t>PREHEARING CONFERENCE</w:t>
            </w:r>
            <w:r w:rsidRPr="00F94149">
              <w:t xml:space="preserve"> ORDER</w:t>
            </w:r>
            <w:r>
              <w:t>; NOTICE OF HEARING</w:t>
            </w:r>
            <w:r w:rsidRPr="00F94149">
              <w:t xml:space="preserve"> </w:t>
            </w:r>
          </w:p>
          <w:p w14:paraId="2DEDF688" w14:textId="77777777" w:rsidR="00886A00" w:rsidRPr="00886A00" w:rsidRDefault="00886A00" w:rsidP="00D256B8">
            <w:pPr>
              <w:rPr>
                <w:b/>
              </w:rPr>
            </w:pPr>
            <w:r>
              <w:rPr>
                <w:b/>
              </w:rPr>
              <w:t xml:space="preserve">(Set for </w:t>
            </w:r>
            <w:r w:rsidR="00166199">
              <w:rPr>
                <w:b/>
              </w:rPr>
              <w:t>June 16 and 19, 2017, at 9 a.m.</w:t>
            </w:r>
            <w:r>
              <w:rPr>
                <w:b/>
              </w:rPr>
              <w:t>)</w:t>
            </w:r>
          </w:p>
        </w:tc>
      </w:tr>
    </w:tbl>
    <w:p w14:paraId="2887EF4D" w14:textId="77777777" w:rsidR="00C011AB" w:rsidRPr="003D4ACB" w:rsidRDefault="00C011AB">
      <w:pPr>
        <w:spacing w:line="288" w:lineRule="auto"/>
      </w:pPr>
    </w:p>
    <w:p w14:paraId="01F41B78" w14:textId="77777777" w:rsidR="00C77D72" w:rsidRPr="003D4ACB" w:rsidRDefault="00C77D72">
      <w:pPr>
        <w:spacing w:line="288" w:lineRule="auto"/>
      </w:pPr>
    </w:p>
    <w:p w14:paraId="0CCE6A71" w14:textId="77777777" w:rsidR="00886A00" w:rsidRDefault="00C011AB" w:rsidP="00B11845">
      <w:pPr>
        <w:numPr>
          <w:ilvl w:val="0"/>
          <w:numId w:val="5"/>
        </w:numPr>
        <w:spacing w:after="240" w:line="288" w:lineRule="auto"/>
      </w:pPr>
      <w:r w:rsidRPr="00A61680">
        <w:rPr>
          <w:b/>
          <w:bCs/>
        </w:rPr>
        <w:t>NATURE OF PROCEEDING.</w:t>
      </w:r>
      <w:r w:rsidR="009A5F63">
        <w:t xml:space="preserve"> </w:t>
      </w:r>
      <w:r w:rsidR="00886A00" w:rsidRPr="00F94149">
        <w:t>On</w:t>
      </w:r>
      <w:r w:rsidR="00886A00">
        <w:t xml:space="preserve"> </w:t>
      </w:r>
      <w:r w:rsidR="00886A00">
        <w:fldChar w:fldCharType="begin"/>
      </w:r>
      <w:r w:rsidR="00886A00">
        <w:instrText xml:space="preserve"> ask filing_date "Enter Filing Date" </w:instrText>
      </w:r>
      <w:r w:rsidR="00886A00">
        <w:fldChar w:fldCharType="separate"/>
      </w:r>
      <w:bookmarkStart w:id="4" w:name="filing_date"/>
      <w:r w:rsidR="00886A00">
        <w:t>January 1, 2025</w:t>
      </w:r>
      <w:bookmarkEnd w:id="4"/>
      <w:r w:rsidR="00886A00">
        <w:fldChar w:fldCharType="end"/>
      </w:r>
      <w:r w:rsidR="00564C5A">
        <w:t>November 14</w:t>
      </w:r>
      <w:r w:rsidR="00886A00">
        <w:t>, 2016</w:t>
      </w:r>
      <w:r w:rsidR="00886A00" w:rsidRPr="00A318F1">
        <w:t xml:space="preserve">, </w:t>
      </w:r>
      <w:r w:rsidR="00564C5A">
        <w:t>Pacific Power &amp; Light Company</w:t>
      </w:r>
      <w:r w:rsidR="00886A00" w:rsidRPr="00A318F1">
        <w:t xml:space="preserve"> (</w:t>
      </w:r>
      <w:r w:rsidR="00564C5A">
        <w:t>Pacific Power</w:t>
      </w:r>
      <w:r w:rsidR="00886A00" w:rsidRPr="00A61680">
        <w:rPr>
          <w:bCs/>
        </w:rPr>
        <w:t xml:space="preserve"> or Company</w:t>
      </w:r>
      <w:r w:rsidR="00886A00" w:rsidRPr="00F94149">
        <w:t xml:space="preserve">) filed with the </w:t>
      </w:r>
      <w:r w:rsidR="00886A00">
        <w:t>Washington Utilities and Transportation Commission (</w:t>
      </w:r>
      <w:r w:rsidR="00886A00" w:rsidRPr="00F94149">
        <w:t>Commission</w:t>
      </w:r>
      <w:r w:rsidR="00886A00">
        <w:t>)</w:t>
      </w:r>
      <w:r w:rsidR="00886A00" w:rsidRPr="00F94149">
        <w:t xml:space="preserve"> </w:t>
      </w:r>
      <w:r w:rsidR="00564C5A">
        <w:t>revisions</w:t>
      </w:r>
      <w:r w:rsidR="00564C5A" w:rsidRPr="00F94149">
        <w:t xml:space="preserve"> to its currently effective Tariff </w:t>
      </w:r>
      <w:r w:rsidR="00564C5A">
        <w:fldChar w:fldCharType="begin"/>
      </w:r>
      <w:r w:rsidR="00564C5A">
        <w:instrText xml:space="preserve"> ASK tariff_no "Enter Tariff WN-U Number" </w:instrText>
      </w:r>
      <w:r w:rsidR="00564C5A">
        <w:fldChar w:fldCharType="separate"/>
      </w:r>
      <w:bookmarkStart w:id="5" w:name="tariff_no"/>
      <w:r w:rsidR="00564C5A">
        <w:t>WN U-01</w:t>
      </w:r>
      <w:bookmarkEnd w:id="5"/>
      <w:r w:rsidR="00564C5A">
        <w:fldChar w:fldCharType="end"/>
      </w:r>
      <w:proofErr w:type="spellStart"/>
      <w:r w:rsidR="00564C5A">
        <w:t>WN</w:t>
      </w:r>
      <w:proofErr w:type="spellEnd"/>
      <w:r w:rsidR="00564C5A">
        <w:t xml:space="preserve"> U-75,</w:t>
      </w:r>
      <w:r w:rsidR="00564C5A" w:rsidRPr="00F94149">
        <w:t xml:space="preserve"> </w:t>
      </w:r>
      <w:r w:rsidR="00564C5A">
        <w:rPr>
          <w:bCs/>
        </w:rPr>
        <w:t>Rule 1 – General Rules and Regulations; Rule 4 – Application for Electric Service; Rule 6 – Facilities on Customer’s Premises; and Schedule 300 – Charges as Defined by the Rules and Regulations</w:t>
      </w:r>
      <w:r w:rsidR="00564C5A">
        <w:t>. The Company requests approval of modifications to its permanent disconnection and removal procedures to eliminate confusion and avoid cost shifting when its customers disconnect service to receive electric service from another energy provider.</w:t>
      </w:r>
    </w:p>
    <w:p w14:paraId="65D62C18" w14:textId="77777777" w:rsidR="00C011AB" w:rsidRPr="003D4ACB" w:rsidRDefault="00C011AB" w:rsidP="006A542F">
      <w:pPr>
        <w:numPr>
          <w:ilvl w:val="0"/>
          <w:numId w:val="5"/>
        </w:numPr>
        <w:spacing w:after="240" w:line="320" w:lineRule="exact"/>
        <w:rPr>
          <w:b/>
          <w:bCs/>
        </w:rPr>
      </w:pPr>
      <w:r w:rsidRPr="003D4ACB">
        <w:rPr>
          <w:b/>
          <w:bCs/>
        </w:rPr>
        <w:t>CONFERENCE.</w:t>
      </w:r>
      <w:r w:rsidR="009A5F63">
        <w:t xml:space="preserve"> </w:t>
      </w:r>
      <w:r w:rsidRPr="003D4ACB">
        <w:t>The Commission</w:t>
      </w:r>
      <w:r w:rsidR="008122F3">
        <w:t xml:space="preserve"> </w:t>
      </w:r>
      <w:r w:rsidRPr="003D4ACB">
        <w:t xml:space="preserve">convened a prehearing conference in this docket at </w:t>
      </w:r>
      <w:r w:rsidRPr="00BE20FE">
        <w:rPr>
          <w:bCs/>
        </w:rPr>
        <w:t>Olympia</w:t>
      </w:r>
      <w:r w:rsidRPr="003D4ACB">
        <w:t>, Washington</w:t>
      </w:r>
      <w:r w:rsidR="008122F3">
        <w:t>,</w:t>
      </w:r>
      <w:r w:rsidRPr="003D4ACB">
        <w:t xml:space="preserve"> on </w:t>
      </w:r>
      <w:r w:rsidR="00564C5A">
        <w:rPr>
          <w:bCs/>
        </w:rPr>
        <w:t>December 20</w:t>
      </w:r>
      <w:r w:rsidR="00BE20FE">
        <w:rPr>
          <w:bCs/>
        </w:rPr>
        <w:t>, 2016,</w:t>
      </w:r>
      <w:r w:rsidRPr="003D4ACB">
        <w:t xml:space="preserve"> before Administrative Law Judge </w:t>
      </w:r>
      <w:r w:rsidR="00564C5A">
        <w:rPr>
          <w:bCs/>
        </w:rPr>
        <w:t>Rayne Pearson</w:t>
      </w:r>
      <w:r w:rsidR="00B11845">
        <w:t xml:space="preserve">. </w:t>
      </w:r>
    </w:p>
    <w:p w14:paraId="64668AA5" w14:textId="77777777" w:rsidR="00C011AB" w:rsidRPr="003D4ACB" w:rsidRDefault="00C011AB" w:rsidP="003A5A9A">
      <w:pPr>
        <w:numPr>
          <w:ilvl w:val="0"/>
          <w:numId w:val="5"/>
        </w:numPr>
        <w:spacing w:after="240" w:line="320" w:lineRule="exact"/>
      </w:pPr>
      <w:r w:rsidRPr="006A542F">
        <w:rPr>
          <w:b/>
          <w:bCs/>
        </w:rPr>
        <w:t>APPEARANCES.</w:t>
      </w:r>
      <w:r w:rsidR="009A5F63">
        <w:t xml:space="preserve"> </w:t>
      </w:r>
      <w:r w:rsidR="00166199">
        <w:rPr>
          <w:bCs/>
        </w:rPr>
        <w:t>Dustin Till, Senior Counsel, Portland, O</w:t>
      </w:r>
      <w:r w:rsidR="00D256B8">
        <w:rPr>
          <w:bCs/>
        </w:rPr>
        <w:t>regon</w:t>
      </w:r>
      <w:r w:rsidR="00181E4C" w:rsidRPr="006A542F">
        <w:rPr>
          <w:bCs/>
        </w:rPr>
        <w:t>,</w:t>
      </w:r>
      <w:r w:rsidR="00CF22E5" w:rsidRPr="003D4ACB">
        <w:t xml:space="preserve"> </w:t>
      </w:r>
      <w:r w:rsidRPr="003D4ACB">
        <w:t xml:space="preserve">represents </w:t>
      </w:r>
      <w:r w:rsidR="0013596F" w:rsidRPr="006A542F">
        <w:rPr>
          <w:bCs/>
        </w:rPr>
        <w:t>P</w:t>
      </w:r>
      <w:r w:rsidR="00564C5A">
        <w:rPr>
          <w:bCs/>
        </w:rPr>
        <w:t>acific Power</w:t>
      </w:r>
      <w:r w:rsidRPr="006A542F">
        <w:rPr>
          <w:bCs/>
        </w:rPr>
        <w:t>.</w:t>
      </w:r>
      <w:r w:rsidRPr="003D4ACB">
        <w:t xml:space="preserve"> </w:t>
      </w:r>
      <w:r w:rsidR="0013596F" w:rsidRPr="006A542F">
        <w:rPr>
          <w:bCs/>
        </w:rPr>
        <w:t>Lisa W. Gafken</w:t>
      </w:r>
      <w:r w:rsidRPr="003D4ACB">
        <w:t>, Assistant Attorney General, Seattle, W</w:t>
      </w:r>
      <w:r w:rsidR="00845B60" w:rsidRPr="003D4ACB">
        <w:t>ashington</w:t>
      </w:r>
      <w:r w:rsidRPr="003D4ACB">
        <w:t xml:space="preserve">, represents the Public Counsel </w:t>
      </w:r>
      <w:r w:rsidR="00C05164" w:rsidRPr="003D4ACB">
        <w:t>Unit</w:t>
      </w:r>
      <w:r w:rsidRPr="003D4ACB">
        <w:t xml:space="preserve"> of the Office of the </w:t>
      </w:r>
      <w:r w:rsidR="00D256B8">
        <w:t xml:space="preserve">Washington </w:t>
      </w:r>
      <w:r w:rsidRPr="003D4ACB">
        <w:t>Attorney General</w:t>
      </w:r>
      <w:r w:rsidR="006E281E" w:rsidRPr="003D4ACB">
        <w:t xml:space="preserve"> (Public Counsel)</w:t>
      </w:r>
      <w:r w:rsidRPr="003D4ACB">
        <w:t xml:space="preserve">. </w:t>
      </w:r>
      <w:r w:rsidR="0013596F" w:rsidRPr="006A542F">
        <w:rPr>
          <w:bCs/>
        </w:rPr>
        <w:t>Christopher M. Casey</w:t>
      </w:r>
      <w:r w:rsidRPr="0013596F">
        <w:t>,</w:t>
      </w:r>
      <w:r w:rsidRPr="003D4ACB">
        <w:t xml:space="preserve"> Assistant Attorney General, Olympia, </w:t>
      </w:r>
      <w:r w:rsidR="00845B60" w:rsidRPr="003D4ACB">
        <w:t>Washington,</w:t>
      </w:r>
      <w:r w:rsidRPr="003D4ACB">
        <w:t xml:space="preserve"> represent the Commission’s regulatory staff (Staff).</w:t>
      </w:r>
      <w:r w:rsidRPr="003D4ACB">
        <w:rPr>
          <w:rStyle w:val="FootnoteReference"/>
        </w:rPr>
        <w:footnoteReference w:id="1"/>
      </w:r>
      <w:r w:rsidR="006A542F">
        <w:t xml:space="preserve"> </w:t>
      </w:r>
      <w:r w:rsidR="00564C5A">
        <w:t>Jesse E. Cowell, Davison Van Cleve, P.C., Portland, Oregon</w:t>
      </w:r>
      <w:r w:rsidR="007C5C26">
        <w:t>, represents Boise White Paper, L.L.C. (BWP).</w:t>
      </w:r>
      <w:r w:rsidR="00564C5A">
        <w:t xml:space="preserve"> </w:t>
      </w:r>
      <w:r w:rsidR="007C5C26">
        <w:t xml:space="preserve">Simon J. ffitch, Attorney </w:t>
      </w:r>
      <w:r w:rsidR="007C5C26">
        <w:lastRenderedPageBreak/>
        <w:t xml:space="preserve">at Law, Bainbridge Island, Washington, represents The Energy Project. </w:t>
      </w:r>
      <w:r w:rsidR="00564C5A">
        <w:t>Stanley M. Schwartz, Witherspoon Kelley, Spokane,</w:t>
      </w:r>
      <w:r w:rsidR="00D256B8">
        <w:t xml:space="preserve"> Washington,</w:t>
      </w:r>
      <w:r w:rsidR="00564C5A">
        <w:t xml:space="preserve"> and </w:t>
      </w:r>
      <w:r w:rsidR="001667CB">
        <w:t>Tyler C. Pepple, Davison Van Cleve, P.C</w:t>
      </w:r>
      <w:r w:rsidR="00564C5A">
        <w:t>., Portland, Oregon, represent Columbia Rural Electric Association</w:t>
      </w:r>
      <w:r w:rsidR="007C5C26">
        <w:t xml:space="preserve"> (CREA)</w:t>
      </w:r>
      <w:r w:rsidR="001667CB">
        <w:t xml:space="preserve">. </w:t>
      </w:r>
      <w:r w:rsidR="007C5C26">
        <w:t xml:space="preserve">J.D. Williams, Williams Moses LP, Portland, Oregon, represents Yakama Power. </w:t>
      </w:r>
      <w:r w:rsidRPr="003D4ACB">
        <w:t>Contact information for the parties’ representatives is attache</w:t>
      </w:r>
      <w:r w:rsidR="00B11845">
        <w:t xml:space="preserve">d as Appendix A to this order. </w:t>
      </w:r>
    </w:p>
    <w:p w14:paraId="4CE1C91D" w14:textId="77777777" w:rsidR="00E33F29" w:rsidRPr="00E33F29" w:rsidRDefault="00C011AB" w:rsidP="006A542F">
      <w:pPr>
        <w:numPr>
          <w:ilvl w:val="0"/>
          <w:numId w:val="5"/>
        </w:numPr>
        <w:spacing w:after="240" w:line="320" w:lineRule="exact"/>
      </w:pPr>
      <w:r w:rsidRPr="003D4ACB">
        <w:rPr>
          <w:b/>
          <w:bCs/>
        </w:rPr>
        <w:t>PETITIONS FOR INTERVENTION.</w:t>
      </w:r>
      <w:r w:rsidRPr="003D4ACB">
        <w:t xml:space="preserve"> </w:t>
      </w:r>
      <w:r w:rsidR="00E33F29">
        <w:rPr>
          <w:bCs/>
        </w:rPr>
        <w:t xml:space="preserve">The following </w:t>
      </w:r>
      <w:r w:rsidR="00E33F29" w:rsidRPr="006A542F">
        <w:t>organizations</w:t>
      </w:r>
      <w:r w:rsidR="00E33F29">
        <w:rPr>
          <w:bCs/>
        </w:rPr>
        <w:t xml:space="preserve"> filed petitions to intervene:</w:t>
      </w:r>
    </w:p>
    <w:p w14:paraId="0CED29F7" w14:textId="77777777" w:rsidR="00E33F29" w:rsidRDefault="007C5C26" w:rsidP="007C5C26">
      <w:pPr>
        <w:spacing w:after="240" w:line="288" w:lineRule="auto"/>
        <w:ind w:left="720"/>
        <w:rPr>
          <w:bCs/>
        </w:rPr>
      </w:pPr>
      <w:r>
        <w:rPr>
          <w:bCs/>
        </w:rPr>
        <w:t>BWP</w:t>
      </w:r>
      <w:r>
        <w:rPr>
          <w:bCs/>
        </w:rPr>
        <w:br/>
        <w:t>The Energy Project</w:t>
      </w:r>
      <w:r>
        <w:rPr>
          <w:bCs/>
        </w:rPr>
        <w:br/>
        <w:t>CREA</w:t>
      </w:r>
      <w:r>
        <w:rPr>
          <w:bCs/>
        </w:rPr>
        <w:br/>
        <w:t>Yakama Power</w:t>
      </w:r>
    </w:p>
    <w:p w14:paraId="016FA6B3" w14:textId="77777777" w:rsidR="00087A44" w:rsidRDefault="006E281E" w:rsidP="006A542F">
      <w:pPr>
        <w:numPr>
          <w:ilvl w:val="0"/>
          <w:numId w:val="5"/>
        </w:numPr>
        <w:spacing w:after="240" w:line="320" w:lineRule="exact"/>
      </w:pPr>
      <w:r w:rsidRPr="003D4ACB">
        <w:rPr>
          <w:bCs/>
        </w:rPr>
        <w:t>No party objected to the petitions for intervention</w:t>
      </w:r>
      <w:r w:rsidR="007C4589">
        <w:rPr>
          <w:bCs/>
        </w:rPr>
        <w:t xml:space="preserve"> from </w:t>
      </w:r>
      <w:r w:rsidR="007C5C26">
        <w:rPr>
          <w:bCs/>
        </w:rPr>
        <w:t>BWP and The Energy Project</w:t>
      </w:r>
      <w:r w:rsidR="00E33F29">
        <w:rPr>
          <w:bCs/>
        </w:rPr>
        <w:t xml:space="preserve">. </w:t>
      </w:r>
      <w:r w:rsidRPr="003D4ACB">
        <w:rPr>
          <w:bCs/>
        </w:rPr>
        <w:t>The Commission finds each of the</w:t>
      </w:r>
      <w:r w:rsidR="00087A44">
        <w:rPr>
          <w:bCs/>
        </w:rPr>
        <w:t>se</w:t>
      </w:r>
      <w:r w:rsidR="006832D1" w:rsidRPr="003D4ACB">
        <w:rPr>
          <w:bCs/>
        </w:rPr>
        <w:t xml:space="preserve"> petitioners has established a substantial interest in this proceeding and that</w:t>
      </w:r>
      <w:r w:rsidR="00087A44">
        <w:rPr>
          <w:bCs/>
        </w:rPr>
        <w:t xml:space="preserve"> </w:t>
      </w:r>
      <w:r w:rsidR="00D256B8">
        <w:rPr>
          <w:bCs/>
        </w:rPr>
        <w:t>its</w:t>
      </w:r>
      <w:r w:rsidR="00087A44">
        <w:rPr>
          <w:bCs/>
        </w:rPr>
        <w:t xml:space="preserve"> participation will be in </w:t>
      </w:r>
      <w:r w:rsidR="006832D1" w:rsidRPr="003D4ACB">
        <w:rPr>
          <w:bCs/>
        </w:rPr>
        <w:t>the public interest</w:t>
      </w:r>
      <w:r w:rsidR="00E33F29">
        <w:t>.</w:t>
      </w:r>
      <w:r w:rsidR="007C4589">
        <w:t xml:space="preserve"> </w:t>
      </w:r>
    </w:p>
    <w:p w14:paraId="335ADCD2" w14:textId="77777777" w:rsidR="00C011AB" w:rsidRPr="003D4ACB" w:rsidRDefault="007C5C26" w:rsidP="006A542F">
      <w:pPr>
        <w:numPr>
          <w:ilvl w:val="0"/>
          <w:numId w:val="5"/>
        </w:numPr>
        <w:spacing w:after="240" w:line="320" w:lineRule="exact"/>
      </w:pPr>
      <w:r>
        <w:t>Pacific Power</w:t>
      </w:r>
      <w:r w:rsidR="007C4589">
        <w:t xml:space="preserve"> opposes the intervention of </w:t>
      </w:r>
      <w:r>
        <w:t>CREA and Yakama Power</w:t>
      </w:r>
      <w:r w:rsidR="007C4589">
        <w:t xml:space="preserve">. </w:t>
      </w:r>
      <w:r w:rsidR="00D256B8">
        <w:t>The Commission will rule on those parties’</w:t>
      </w:r>
      <w:r w:rsidR="007C4589">
        <w:t xml:space="preserve"> petition</w:t>
      </w:r>
      <w:r>
        <w:t>s</w:t>
      </w:r>
      <w:r w:rsidR="007C4589">
        <w:t xml:space="preserve"> for intervention in a subsequent order.</w:t>
      </w:r>
    </w:p>
    <w:p w14:paraId="3FD63C2E" w14:textId="77777777" w:rsidR="006D72E0" w:rsidRPr="003D4ACB" w:rsidRDefault="00C05164" w:rsidP="006A542F">
      <w:pPr>
        <w:numPr>
          <w:ilvl w:val="0"/>
          <w:numId w:val="5"/>
        </w:numPr>
        <w:spacing w:after="240" w:line="320" w:lineRule="exact"/>
      </w:pPr>
      <w:r w:rsidRPr="00FC2014">
        <w:rPr>
          <w:b/>
        </w:rPr>
        <w:t>AGREEMENT</w:t>
      </w:r>
      <w:r w:rsidR="004D1576" w:rsidRPr="00FC2014">
        <w:rPr>
          <w:b/>
        </w:rPr>
        <w:t xml:space="preserve"> TO ELECTRONIC SERVICE.</w:t>
      </w:r>
      <w:r w:rsidR="007C5C26">
        <w:t xml:space="preserve"> </w:t>
      </w:r>
      <w:r w:rsidR="004D1576" w:rsidRPr="003D4ACB">
        <w:t xml:space="preserve">All parties have </w:t>
      </w:r>
      <w:r w:rsidRPr="003D4ACB">
        <w:t>agreed</w:t>
      </w:r>
      <w:r w:rsidR="004D1576" w:rsidRPr="003D4ACB">
        <w:t xml:space="preserve"> to </w:t>
      </w:r>
      <w:r w:rsidR="007C4589">
        <w:t xml:space="preserve">receive </w:t>
      </w:r>
      <w:r w:rsidR="004D1576" w:rsidRPr="003D4ACB">
        <w:t>service electronically</w:t>
      </w:r>
      <w:r w:rsidR="007C4589">
        <w:t xml:space="preserve"> from the Commission</w:t>
      </w:r>
      <w:r w:rsidR="004D1576" w:rsidRPr="003D4ACB">
        <w:t xml:space="preserve">. </w:t>
      </w:r>
      <w:r w:rsidRPr="003D4ACB">
        <w:t xml:space="preserve">The Commission </w:t>
      </w:r>
      <w:r w:rsidR="00D256B8">
        <w:t>may</w:t>
      </w:r>
      <w:r w:rsidRPr="003D4ACB">
        <w:t xml:space="preserve"> serve only electronic copies of documents in this docket</w:t>
      </w:r>
      <w:r w:rsidR="006D72E0" w:rsidRPr="003D4ACB">
        <w:t>.</w:t>
      </w:r>
    </w:p>
    <w:p w14:paraId="18CF9887" w14:textId="77777777" w:rsidR="00926152" w:rsidRDefault="00C011AB" w:rsidP="006A542F">
      <w:pPr>
        <w:numPr>
          <w:ilvl w:val="0"/>
          <w:numId w:val="5"/>
        </w:numPr>
        <w:spacing w:after="240" w:line="320" w:lineRule="exact"/>
      </w:pPr>
      <w:r w:rsidRPr="003D4ACB">
        <w:rPr>
          <w:b/>
          <w:bCs/>
        </w:rPr>
        <w:t>PROTECTIVE ORDER.</w:t>
      </w:r>
      <w:r w:rsidR="007C5C26">
        <w:t xml:space="preserve"> </w:t>
      </w:r>
      <w:r w:rsidR="006B343C" w:rsidRPr="003D4ACB">
        <w:t xml:space="preserve">The parties </w:t>
      </w:r>
      <w:r w:rsidR="001350C5" w:rsidRPr="003D4ACB">
        <w:t>ask</w:t>
      </w:r>
      <w:r w:rsidR="006B343C" w:rsidRPr="003D4ACB">
        <w:t xml:space="preserve"> that the Commission enter </w:t>
      </w:r>
      <w:r w:rsidR="006B343C" w:rsidRPr="00166199">
        <w:t xml:space="preserve">a </w:t>
      </w:r>
      <w:r w:rsidR="00166199" w:rsidRPr="00166199">
        <w:t>standard</w:t>
      </w:r>
      <w:r w:rsidR="007C4589" w:rsidRPr="00166199">
        <w:t xml:space="preserve"> </w:t>
      </w:r>
      <w:r w:rsidR="006B343C" w:rsidRPr="00166199">
        <w:t>protective order</w:t>
      </w:r>
      <w:r w:rsidR="006B343C" w:rsidRPr="003D4ACB">
        <w:t xml:space="preserve"> to protect the confidentiality of proprietary information. The </w:t>
      </w:r>
      <w:r w:rsidR="00C05164" w:rsidRPr="003D4ACB">
        <w:t xml:space="preserve">Commission granted the </w:t>
      </w:r>
      <w:r w:rsidR="006B343C" w:rsidRPr="003D4ACB">
        <w:t xml:space="preserve">request and </w:t>
      </w:r>
      <w:r w:rsidR="00C05164" w:rsidRPr="003D4ACB">
        <w:t xml:space="preserve">will enter </w:t>
      </w:r>
      <w:r w:rsidR="006B343C" w:rsidRPr="003D4ACB">
        <w:t>a</w:t>
      </w:r>
      <w:r w:rsidRPr="003D4ACB">
        <w:t xml:space="preserve"> protective order</w:t>
      </w:r>
      <w:r w:rsidR="00C77D72" w:rsidRPr="003D4ACB">
        <w:t xml:space="preserve"> in this docket.</w:t>
      </w:r>
      <w:r w:rsidR="00C723C7" w:rsidRPr="003D4ACB">
        <w:t xml:space="preserve"> </w:t>
      </w:r>
    </w:p>
    <w:p w14:paraId="6F1B2CBC" w14:textId="77777777" w:rsidR="00C723C7" w:rsidRPr="003D4ACB" w:rsidRDefault="00C011AB" w:rsidP="006A542F">
      <w:pPr>
        <w:numPr>
          <w:ilvl w:val="0"/>
          <w:numId w:val="5"/>
        </w:numPr>
        <w:spacing w:after="240" w:line="320" w:lineRule="exact"/>
      </w:pPr>
      <w:r w:rsidRPr="003D4ACB">
        <w:rPr>
          <w:b/>
          <w:bCs/>
        </w:rPr>
        <w:t xml:space="preserve">DISCOVERY. </w:t>
      </w:r>
      <w:r w:rsidR="00D44729">
        <w:t>The parties may conduct d</w:t>
      </w:r>
      <w:r w:rsidR="006B343C" w:rsidRPr="003D4ACB">
        <w:t xml:space="preserve">iscovery pursuant to the Commission’s discovery rules, WAC 480-07-400 – 425. The Commission urges the parties to work cooperatively together to avoid having to bring discovery matters </w:t>
      </w:r>
      <w:r w:rsidR="00D44729">
        <w:t>to the Commission</w:t>
      </w:r>
      <w:r w:rsidR="006B343C" w:rsidRPr="003D4ACB">
        <w:t xml:space="preserve"> for formal resolution.</w:t>
      </w:r>
      <w:r w:rsidR="00C723C7" w:rsidRPr="003D4ACB">
        <w:t xml:space="preserve"> </w:t>
      </w:r>
    </w:p>
    <w:p w14:paraId="00902342" w14:textId="77777777" w:rsidR="00C011AB" w:rsidRPr="003D4ACB" w:rsidRDefault="00C011AB" w:rsidP="006A542F">
      <w:pPr>
        <w:numPr>
          <w:ilvl w:val="0"/>
          <w:numId w:val="5"/>
        </w:numPr>
        <w:spacing w:after="240" w:line="320" w:lineRule="exact"/>
        <w:rPr>
          <w:color w:val="000000"/>
        </w:rPr>
      </w:pPr>
      <w:r w:rsidRPr="003D4ACB">
        <w:rPr>
          <w:b/>
          <w:bCs/>
        </w:rPr>
        <w:t>PROCEDURAL SCHEDULE.</w:t>
      </w:r>
      <w:r w:rsidR="00581AFD">
        <w:t xml:space="preserve"> </w:t>
      </w:r>
      <w:r w:rsidR="006B343C" w:rsidRPr="003D4ACB">
        <w:t>The parties agreed on a procedural schedule during the conference. The Commission adopts this procedural schedule, which is attached to this Order as Appendix B.</w:t>
      </w:r>
      <w:r w:rsidR="00C723C7" w:rsidRPr="003D4ACB">
        <w:t xml:space="preserve"> </w:t>
      </w:r>
      <w:r w:rsidR="004F42CE">
        <w:t>That schedule, however, does not include a date for an initial settlement conference as specified in WAC 480-07-700(3)(a). The parties must confer and propose a date for that settlement conference by December 28, 2016</w:t>
      </w:r>
      <w:r w:rsidR="0038658A" w:rsidRPr="00166199">
        <w:t>.</w:t>
      </w:r>
    </w:p>
    <w:p w14:paraId="34A5514D" w14:textId="77777777" w:rsidR="00DB68D6" w:rsidRPr="003D4ACB" w:rsidRDefault="00DB68D6" w:rsidP="006A542F">
      <w:pPr>
        <w:numPr>
          <w:ilvl w:val="0"/>
          <w:numId w:val="5"/>
        </w:numPr>
        <w:spacing w:after="240" w:line="320" w:lineRule="exact"/>
      </w:pPr>
      <w:r w:rsidRPr="003D4ACB">
        <w:rPr>
          <w:b/>
          <w:bCs/>
        </w:rPr>
        <w:lastRenderedPageBreak/>
        <w:t>DOCUMENT FILING REQUIREMENTS.</w:t>
      </w:r>
      <w:r w:rsidR="009A5F63">
        <w:t xml:space="preserve"> </w:t>
      </w:r>
      <w:r w:rsidRPr="003D4ACB">
        <w:t>Parties must file all pleadings, motions, briefs, and other prefiled materials in compliance with all of the following requirements:</w:t>
      </w:r>
    </w:p>
    <w:p w14:paraId="452CC4E6" w14:textId="77777777" w:rsidR="00DB68D6" w:rsidRPr="003D4ACB" w:rsidRDefault="00DB68D6" w:rsidP="006A542F">
      <w:pPr>
        <w:pStyle w:val="ListParagraph"/>
        <w:numPr>
          <w:ilvl w:val="0"/>
          <w:numId w:val="4"/>
        </w:numPr>
        <w:spacing w:after="240" w:line="288" w:lineRule="auto"/>
      </w:pPr>
      <w:r w:rsidRPr="003D4ACB">
        <w:t xml:space="preserve">Parties must submit electronic copies in native Microsoft format (Word, Excel, etc.) and searchable Adobe Acrobat (.pdf) of all documents by 5:00 p.m. on the filing deadline established in the procedural schedule (or other deadline as applicable) unless the Commission orders otherwise. If any of the documents contain information that is designated as confidential, the party </w:t>
      </w:r>
      <w:r w:rsidR="00FE746F" w:rsidRPr="003D4ACB">
        <w:t xml:space="preserve">must also file an electronic copy (in Adobe Acrobat (.pdf) of the redacted version of each such document. Parties must </w:t>
      </w:r>
      <w:r w:rsidR="004F42CE">
        <w:t>comply with</w:t>
      </w:r>
      <w:r w:rsidR="00FE746F" w:rsidRPr="003D4ACB">
        <w:t xml:space="preserve"> WAC 480-07-140(5) in organizing and identifying electronic files. Parties may submit documents electronically through the Commission’s Web Portal (</w:t>
      </w:r>
      <w:hyperlink r:id="rId7" w:history="1">
        <w:r w:rsidR="00FE746F" w:rsidRPr="003D4ACB">
          <w:rPr>
            <w:rStyle w:val="Hyperlink"/>
          </w:rPr>
          <w:t>www.utc.wa.gov/e-filing</w:t>
        </w:r>
      </w:hyperlink>
      <w:r w:rsidR="00FE746F" w:rsidRPr="003D4ACB">
        <w:t xml:space="preserve">) or by email to </w:t>
      </w:r>
      <w:hyperlink r:id="rId8" w:history="1">
        <w:r w:rsidR="00FE746F" w:rsidRPr="003D4ACB">
          <w:rPr>
            <w:rStyle w:val="Hyperlink"/>
          </w:rPr>
          <w:t>records@utc.wa.gov</w:t>
        </w:r>
      </w:hyperlink>
      <w:r w:rsidR="00FE746F" w:rsidRPr="003D4ACB">
        <w:t xml:space="preserve">. </w:t>
      </w:r>
    </w:p>
    <w:p w14:paraId="618A8D4C" w14:textId="77777777" w:rsidR="00FE746F" w:rsidRPr="003D4ACB" w:rsidRDefault="0038658A" w:rsidP="00DE448B">
      <w:pPr>
        <w:pStyle w:val="ListParagraph"/>
        <w:numPr>
          <w:ilvl w:val="0"/>
          <w:numId w:val="4"/>
        </w:numPr>
        <w:spacing w:after="240" w:line="288" w:lineRule="auto"/>
      </w:pPr>
      <w:r>
        <w:t xml:space="preserve">Parties must file </w:t>
      </w:r>
      <w:r w:rsidRPr="009A5F63">
        <w:rPr>
          <w:b/>
        </w:rPr>
        <w:t xml:space="preserve">five </w:t>
      </w:r>
      <w:r w:rsidR="00FE746F" w:rsidRPr="003D4ACB">
        <w:t>paper cop</w:t>
      </w:r>
      <w:r>
        <w:t>ies</w:t>
      </w:r>
      <w:r w:rsidR="00FE746F" w:rsidRPr="003D4ACB">
        <w:t xml:space="preserve"> (with original signatures, if applicable) of the documents with the Commission by 5:00 p.m. on the first business day following the filing deadline as provided in WAC 480-07-145(6). The documents must conform to the format and publication guidelines in WAC 480-07-395 and WAC 480-07-460. All hard copy filings must be mailed or delivered to the Executive Director and Secretary, Washington Utilities and Transportation Commission, P.O. Box 47250, 1300 S. Evergreen Park Drive S.W., Olympia, Washington 98504-7250.</w:t>
      </w:r>
    </w:p>
    <w:p w14:paraId="1B5B87C2" w14:textId="77777777" w:rsidR="00FE746F" w:rsidRPr="003D4ACB" w:rsidRDefault="00FE746F" w:rsidP="006A542F">
      <w:pPr>
        <w:pStyle w:val="ListParagraph"/>
        <w:numPr>
          <w:ilvl w:val="0"/>
          <w:numId w:val="4"/>
        </w:numPr>
        <w:spacing w:after="240" w:line="288" w:lineRule="auto"/>
      </w:pPr>
      <w:r w:rsidRPr="003D4ACB">
        <w:t>Parties must electronically serve the other parties and provide courtesy electronic copies of filings to the presiding administrative law judge (</w:t>
      </w:r>
      <w:r w:rsidR="004F42CE">
        <w:t>rpearson@utc.wa.gov</w:t>
      </w:r>
      <w:hyperlink r:id="rId9" w:history="1"/>
      <w:r w:rsidR="0038658A">
        <w:t>)</w:t>
      </w:r>
      <w:r w:rsidR="007026F2" w:rsidRPr="003D4ACB">
        <w:t xml:space="preserve"> by 5:00 p.m. on the filing deadline unless the Commission orders otherwise. If parties are unable to email copies, they may furnish electronic copies by delivering them on a </w:t>
      </w:r>
      <w:r w:rsidR="007026F2" w:rsidRPr="0038658A">
        <w:rPr>
          <w:u w:val="single"/>
        </w:rPr>
        <w:t>flash</w:t>
      </w:r>
      <w:r w:rsidR="007026F2" w:rsidRPr="003D4ACB">
        <w:t xml:space="preserve"> </w:t>
      </w:r>
      <w:r w:rsidR="007026F2" w:rsidRPr="0038658A">
        <w:rPr>
          <w:u w:val="single"/>
        </w:rPr>
        <w:t>drive</w:t>
      </w:r>
      <w:r w:rsidR="0038658A">
        <w:t xml:space="preserve"> only</w:t>
      </w:r>
      <w:r w:rsidR="007026F2" w:rsidRPr="003D4ACB">
        <w:t>.</w:t>
      </w:r>
    </w:p>
    <w:p w14:paraId="2173ED94" w14:textId="77777777" w:rsidR="00E4103A" w:rsidRPr="003D4ACB" w:rsidRDefault="00E4103A" w:rsidP="006A542F">
      <w:pPr>
        <w:numPr>
          <w:ilvl w:val="0"/>
          <w:numId w:val="5"/>
        </w:numPr>
        <w:spacing w:after="240" w:line="320" w:lineRule="exact"/>
        <w:rPr>
          <w:color w:val="000000"/>
        </w:rPr>
      </w:pPr>
      <w:r w:rsidRPr="003D4ACB">
        <w:rPr>
          <w:b/>
          <w:color w:val="000000"/>
        </w:rPr>
        <w:t xml:space="preserve">EXHIBITS FOR CROSS-EXAMINATION. </w:t>
      </w:r>
      <w:r w:rsidRPr="003D4ACB">
        <w:rPr>
          <w:color w:val="000000"/>
        </w:rPr>
        <w:t>Parties are required to file with the Commission and s</w:t>
      </w:r>
      <w:r w:rsidR="00C05164" w:rsidRPr="003D4ACB">
        <w:rPr>
          <w:color w:val="000000"/>
        </w:rPr>
        <w:t>erve</w:t>
      </w:r>
      <w:r w:rsidRPr="003D4ACB">
        <w:rPr>
          <w:color w:val="000000"/>
        </w:rPr>
        <w:t xml:space="preserve"> all proposed cross-examination exhibits by </w:t>
      </w:r>
      <w:r w:rsidR="0038658A" w:rsidRPr="00E72E4E">
        <w:rPr>
          <w:b/>
          <w:color w:val="000000"/>
        </w:rPr>
        <w:t>noon</w:t>
      </w:r>
      <w:r w:rsidRPr="00E72E4E">
        <w:rPr>
          <w:color w:val="000000"/>
        </w:rPr>
        <w:t xml:space="preserve"> on </w:t>
      </w:r>
      <w:r w:rsidR="00166199" w:rsidRPr="00E72E4E">
        <w:rPr>
          <w:b/>
          <w:color w:val="000000"/>
        </w:rPr>
        <w:t>June 12</w:t>
      </w:r>
      <w:r w:rsidR="0038658A" w:rsidRPr="00E72E4E">
        <w:rPr>
          <w:b/>
          <w:color w:val="000000"/>
        </w:rPr>
        <w:t>, 2017</w:t>
      </w:r>
      <w:r w:rsidRPr="00E72E4E">
        <w:rPr>
          <w:b/>
          <w:color w:val="000000"/>
        </w:rPr>
        <w:t>.</w:t>
      </w:r>
      <w:r w:rsidRPr="003D4ACB">
        <w:rPr>
          <w:color w:val="000000"/>
        </w:rPr>
        <w:t xml:space="preserve"> The Commission requires </w:t>
      </w:r>
      <w:r w:rsidR="006D72E0" w:rsidRPr="003D4ACB">
        <w:rPr>
          <w:color w:val="000000"/>
        </w:rPr>
        <w:t xml:space="preserve">electronic copies </w:t>
      </w:r>
      <w:r w:rsidR="007026F2" w:rsidRPr="003D4ACB">
        <w:rPr>
          <w:color w:val="000000"/>
        </w:rPr>
        <w:t xml:space="preserve">in native format, if available, </w:t>
      </w:r>
      <w:r w:rsidR="006D72E0" w:rsidRPr="003D4ACB">
        <w:rPr>
          <w:color w:val="000000"/>
        </w:rPr>
        <w:t xml:space="preserve">and </w:t>
      </w:r>
      <w:r w:rsidR="007026F2" w:rsidRPr="003D4ACB">
        <w:rPr>
          <w:color w:val="000000"/>
        </w:rPr>
        <w:t xml:space="preserve">searchable Adobe Acrobat (.pdf) and </w:t>
      </w:r>
      <w:r w:rsidR="00926152">
        <w:rPr>
          <w:color w:val="000000"/>
        </w:rPr>
        <w:t>five</w:t>
      </w:r>
      <w:r w:rsidR="007026F2" w:rsidRPr="003D4ACB">
        <w:rPr>
          <w:color w:val="000000"/>
        </w:rPr>
        <w:t xml:space="preserve"> paper cop</w:t>
      </w:r>
      <w:r w:rsidR="00926152">
        <w:rPr>
          <w:color w:val="000000"/>
        </w:rPr>
        <w:t>ies</w:t>
      </w:r>
      <w:r w:rsidR="007026F2" w:rsidRPr="003D4ACB">
        <w:rPr>
          <w:color w:val="000000"/>
        </w:rPr>
        <w:t xml:space="preserve"> of the exhibits. If any of the exhibits contain information that is designated as</w:t>
      </w:r>
      <w:r w:rsidRPr="003D4ACB">
        <w:rPr>
          <w:color w:val="000000"/>
        </w:rPr>
        <w:t xml:space="preserve"> </w:t>
      </w:r>
      <w:r w:rsidR="00845B60" w:rsidRPr="003D4ACB">
        <w:rPr>
          <w:color w:val="000000"/>
        </w:rPr>
        <w:t>confidential</w:t>
      </w:r>
      <w:r w:rsidR="007026F2" w:rsidRPr="003D4ACB">
        <w:rPr>
          <w:color w:val="000000"/>
        </w:rPr>
        <w:t xml:space="preserve"> or highly confidential, the party must also file one electronic copy (in Adobe Acrobat (.pdf)) and one paper copy of the redacted version of each such exhibit. The exhibits must be grouped according to the witness the party </w:t>
      </w:r>
      <w:r w:rsidR="0093516A">
        <w:rPr>
          <w:color w:val="000000"/>
        </w:rPr>
        <w:t>in</w:t>
      </w:r>
      <w:r w:rsidR="007026F2" w:rsidRPr="003D4ACB">
        <w:rPr>
          <w:color w:val="000000"/>
        </w:rPr>
        <w:t xml:space="preserve">tends to cross </w:t>
      </w:r>
      <w:r w:rsidR="007026F2" w:rsidRPr="006A542F">
        <w:t>examine</w:t>
      </w:r>
      <w:r w:rsidR="007026F2" w:rsidRPr="003D4ACB">
        <w:rPr>
          <w:color w:val="000000"/>
        </w:rPr>
        <w:t xml:space="preserve"> with the exhibits. The paper copies of the exhibits</w:t>
      </w:r>
      <w:r w:rsidR="00C05164" w:rsidRPr="003D4ACB">
        <w:rPr>
          <w:color w:val="000000"/>
        </w:rPr>
        <w:t xml:space="preserve"> </w:t>
      </w:r>
      <w:r w:rsidR="007026F2" w:rsidRPr="003D4ACB">
        <w:rPr>
          <w:color w:val="000000"/>
        </w:rPr>
        <w:t>also must be organized into sets that are tabbed and labeled.</w:t>
      </w:r>
    </w:p>
    <w:p w14:paraId="776E00E8" w14:textId="77777777" w:rsidR="00E4103A" w:rsidRPr="003D4ACB" w:rsidRDefault="00C05164" w:rsidP="006A542F">
      <w:pPr>
        <w:numPr>
          <w:ilvl w:val="0"/>
          <w:numId w:val="5"/>
        </w:numPr>
        <w:spacing w:after="240" w:line="320" w:lineRule="exact"/>
        <w:rPr>
          <w:color w:val="000000"/>
        </w:rPr>
      </w:pPr>
      <w:r w:rsidRPr="00D527FC">
        <w:rPr>
          <w:b/>
          <w:bCs/>
        </w:rPr>
        <w:lastRenderedPageBreak/>
        <w:t>EXHIBIT</w:t>
      </w:r>
      <w:r w:rsidRPr="003D4ACB">
        <w:rPr>
          <w:b/>
        </w:rPr>
        <w:t xml:space="preserve"> LISTS</w:t>
      </w:r>
      <w:r w:rsidRPr="003D4ACB">
        <w:t>.</w:t>
      </w:r>
      <w:r w:rsidR="009A5F63">
        <w:t xml:space="preserve"> </w:t>
      </w:r>
      <w:r w:rsidR="00DA4014" w:rsidRPr="003D4ACB">
        <w:t>Each party must file a list of all exhibits the party intends to introduce into the evidentiary record, including all prefiled testimony and exhibits, as well as cross-examination exhibits. The parties must file and serve their exhibit list</w:t>
      </w:r>
      <w:r w:rsidR="007026F2" w:rsidRPr="003D4ACB">
        <w:t>s</w:t>
      </w:r>
      <w:r w:rsidR="00DA4014" w:rsidRPr="003D4ACB">
        <w:t xml:space="preserve"> by </w:t>
      </w:r>
      <w:r w:rsidR="0038658A" w:rsidRPr="00E72E4E">
        <w:rPr>
          <w:b/>
        </w:rPr>
        <w:t>noon</w:t>
      </w:r>
      <w:r w:rsidR="00E4103A" w:rsidRPr="00E72E4E">
        <w:t xml:space="preserve"> on </w:t>
      </w:r>
      <w:r w:rsidR="00166199" w:rsidRPr="00E72E4E">
        <w:rPr>
          <w:b/>
        </w:rPr>
        <w:t>June 12</w:t>
      </w:r>
      <w:r w:rsidR="0038658A" w:rsidRPr="00E72E4E">
        <w:rPr>
          <w:b/>
        </w:rPr>
        <w:t>, 2017</w:t>
      </w:r>
      <w:r w:rsidR="00E4103A" w:rsidRPr="00E72E4E">
        <w:t>.</w:t>
      </w:r>
    </w:p>
    <w:p w14:paraId="5225C2AF" w14:textId="77777777" w:rsidR="00EB3A90" w:rsidRPr="00E72E4E" w:rsidRDefault="00EB3A90" w:rsidP="006A542F">
      <w:pPr>
        <w:numPr>
          <w:ilvl w:val="0"/>
          <w:numId w:val="5"/>
        </w:numPr>
        <w:spacing w:after="240" w:line="320" w:lineRule="exact"/>
        <w:rPr>
          <w:color w:val="000000"/>
        </w:rPr>
      </w:pPr>
      <w:r w:rsidRPr="003D4ACB">
        <w:rPr>
          <w:b/>
        </w:rPr>
        <w:t>CROSS-EXAMINATION TIME ESTIMATES</w:t>
      </w:r>
      <w:r w:rsidR="009A5F63">
        <w:t xml:space="preserve">. </w:t>
      </w:r>
      <w:r w:rsidR="00DA4014" w:rsidRPr="003D4ACB">
        <w:t>Each party must provide a list of witnesses the party intend</w:t>
      </w:r>
      <w:r w:rsidRPr="003D4ACB">
        <w:t xml:space="preserve">s to cross-examine at the evidentiary hearing and an estimate of the time that party anticipates the cross-examination of that witness will take. </w:t>
      </w:r>
      <w:r w:rsidR="00411EB0" w:rsidRPr="003D4ACB">
        <w:t>Parties should not file witness lists or c</w:t>
      </w:r>
      <w:r w:rsidRPr="003D4ACB">
        <w:t>ross-examination time estimates but must provide</w:t>
      </w:r>
      <w:r w:rsidR="00411EB0" w:rsidRPr="003D4ACB">
        <w:t xml:space="preserve"> them</w:t>
      </w:r>
      <w:r w:rsidRPr="003D4ACB">
        <w:t xml:space="preserve"> to the administrative law judge and the other part</w:t>
      </w:r>
      <w:r w:rsidR="00411EB0" w:rsidRPr="003D4ACB">
        <w:t>ies</w:t>
      </w:r>
      <w:r w:rsidRPr="003D4ACB">
        <w:t xml:space="preserve"> by </w:t>
      </w:r>
      <w:r w:rsidR="0038658A" w:rsidRPr="00E72E4E">
        <w:rPr>
          <w:b/>
        </w:rPr>
        <w:t>noon</w:t>
      </w:r>
      <w:r w:rsidRPr="00E72E4E">
        <w:t xml:space="preserve"> on </w:t>
      </w:r>
      <w:r w:rsidR="00166199" w:rsidRPr="00E72E4E">
        <w:rPr>
          <w:b/>
        </w:rPr>
        <w:t>June 12</w:t>
      </w:r>
      <w:r w:rsidR="0038658A" w:rsidRPr="00E72E4E">
        <w:rPr>
          <w:b/>
        </w:rPr>
        <w:t>, 2017</w:t>
      </w:r>
      <w:r w:rsidRPr="00E72E4E">
        <w:t>.</w:t>
      </w:r>
    </w:p>
    <w:p w14:paraId="0DAA9DE7" w14:textId="77777777" w:rsidR="00C55B00" w:rsidRPr="003D4ACB" w:rsidRDefault="00C55B00" w:rsidP="006A542F">
      <w:pPr>
        <w:numPr>
          <w:ilvl w:val="0"/>
          <w:numId w:val="5"/>
        </w:numPr>
        <w:spacing w:after="240" w:line="320" w:lineRule="exact"/>
        <w:rPr>
          <w:color w:val="000000"/>
        </w:rPr>
      </w:pPr>
      <w:r w:rsidRPr="003D4ACB">
        <w:rPr>
          <w:b/>
          <w:bCs/>
        </w:rPr>
        <w:t>NOTICE OF HEARING</w:t>
      </w:r>
      <w:r w:rsidR="0038658A">
        <w:rPr>
          <w:b/>
          <w:bCs/>
        </w:rPr>
        <w:t>.</w:t>
      </w:r>
      <w:r w:rsidRPr="003D4ACB">
        <w:rPr>
          <w:color w:val="000000"/>
        </w:rPr>
        <w:t xml:space="preserve"> </w:t>
      </w:r>
      <w:r w:rsidR="00DA4014" w:rsidRPr="003D4ACB">
        <w:rPr>
          <w:color w:val="000000"/>
        </w:rPr>
        <w:t xml:space="preserve">The Commission will hold an evidentiary hearing in this matter on </w:t>
      </w:r>
      <w:r w:rsidR="00166199" w:rsidRPr="00E72E4E">
        <w:rPr>
          <w:b/>
          <w:color w:val="000000"/>
        </w:rPr>
        <w:t>June 16</w:t>
      </w:r>
      <w:r w:rsidR="00137DEB" w:rsidRPr="00E72E4E">
        <w:rPr>
          <w:b/>
          <w:color w:val="000000"/>
        </w:rPr>
        <w:t>,</w:t>
      </w:r>
      <w:r w:rsidR="00166199" w:rsidRPr="00E72E4E">
        <w:rPr>
          <w:b/>
          <w:color w:val="000000"/>
        </w:rPr>
        <w:t xml:space="preserve"> </w:t>
      </w:r>
      <w:r w:rsidR="007C5C26" w:rsidRPr="00E72E4E">
        <w:rPr>
          <w:b/>
          <w:color w:val="000000"/>
        </w:rPr>
        <w:t>2017,</w:t>
      </w:r>
      <w:r w:rsidR="00137DEB">
        <w:rPr>
          <w:b/>
          <w:color w:val="000000"/>
        </w:rPr>
        <w:t xml:space="preserve"> </w:t>
      </w:r>
      <w:r w:rsidR="00137DEB" w:rsidRPr="00137DEB">
        <w:rPr>
          <w:color w:val="000000"/>
        </w:rPr>
        <w:t>at</w:t>
      </w:r>
      <w:r w:rsidR="00166199">
        <w:rPr>
          <w:b/>
          <w:color w:val="000000"/>
        </w:rPr>
        <w:t xml:space="preserve"> 9:0</w:t>
      </w:r>
      <w:r w:rsidR="00137DEB">
        <w:rPr>
          <w:b/>
          <w:color w:val="000000"/>
        </w:rPr>
        <w:t>0 a.m.</w:t>
      </w:r>
      <w:r w:rsidR="00DA4014" w:rsidRPr="003D4ACB">
        <w:rPr>
          <w:color w:val="000000"/>
        </w:rPr>
        <w:t>, in the Commission’s Hearing Room, Second Floor, Richard Hemstad Building, 1300 S. Evergreen Park Drive S.W., Olympia, Washington.</w:t>
      </w:r>
      <w:r w:rsidR="00137DEB">
        <w:rPr>
          <w:color w:val="000000"/>
        </w:rPr>
        <w:t xml:space="preserve"> </w:t>
      </w:r>
      <w:r w:rsidR="00137DEB" w:rsidRPr="00E72E4E">
        <w:rPr>
          <w:color w:val="000000"/>
        </w:rPr>
        <w:t xml:space="preserve">The hearing is scheduled to continue </w:t>
      </w:r>
      <w:r w:rsidR="00166199">
        <w:rPr>
          <w:color w:val="000000"/>
        </w:rPr>
        <w:t>on June 19</w:t>
      </w:r>
      <w:r w:rsidR="00137DEB">
        <w:rPr>
          <w:color w:val="000000"/>
        </w:rPr>
        <w:t>, 2017, as necessary.</w:t>
      </w:r>
    </w:p>
    <w:p w14:paraId="657850BA" w14:textId="77777777" w:rsidR="00C011AB" w:rsidRPr="003D4ACB" w:rsidRDefault="00C011AB" w:rsidP="00DE448B">
      <w:pPr>
        <w:numPr>
          <w:ilvl w:val="0"/>
          <w:numId w:val="5"/>
        </w:numPr>
        <w:spacing w:after="240" w:line="320" w:lineRule="exact"/>
      </w:pPr>
      <w:r w:rsidRPr="009A5F63">
        <w:rPr>
          <w:b/>
          <w:bCs/>
        </w:rPr>
        <w:t>ALTERNATE DISPUTE RESOLUTION</w:t>
      </w:r>
      <w:r w:rsidR="00166199">
        <w:t xml:space="preserve">. </w:t>
      </w:r>
      <w:r w:rsidRPr="003D4ACB">
        <w:t xml:space="preserve">The Commission supports the informal settlement of matters before it. Parties are encouraged to consider means of resolving disputes informally. The Commission </w:t>
      </w:r>
      <w:r w:rsidR="007026F2" w:rsidRPr="003D4ACB">
        <w:t>has</w:t>
      </w:r>
      <w:r w:rsidRPr="003D4ACB">
        <w:t xml:space="preserve"> limited ability to provide dispute resolution services</w:t>
      </w:r>
      <w:r w:rsidR="007026F2" w:rsidRPr="003D4ACB">
        <w:t>. If</w:t>
      </w:r>
      <w:r w:rsidRPr="003D4ACB">
        <w:t xml:space="preserve"> you wish to explore those services, please c</w:t>
      </w:r>
      <w:r w:rsidR="007026F2" w:rsidRPr="003D4ACB">
        <w:t>ontact Gregory J. Kopta</w:t>
      </w:r>
      <w:r w:rsidRPr="003D4ACB">
        <w:t xml:space="preserve">, </w:t>
      </w:r>
      <w:r w:rsidR="007026F2" w:rsidRPr="003D4ACB">
        <w:t>Director, Administrative Law Division (</w:t>
      </w:r>
      <w:hyperlink r:id="rId10" w:history="1">
        <w:r w:rsidR="007026F2" w:rsidRPr="003D4ACB">
          <w:rPr>
            <w:rStyle w:val="Hyperlink"/>
          </w:rPr>
          <w:t>gkopta@utc.wa.gov</w:t>
        </w:r>
      </w:hyperlink>
      <w:r w:rsidR="007026F2" w:rsidRPr="003D4ACB">
        <w:t xml:space="preserve"> or 360-664-1355).</w:t>
      </w:r>
    </w:p>
    <w:p w14:paraId="53BDD70C" w14:textId="77777777" w:rsidR="00C011AB" w:rsidRPr="003D4ACB" w:rsidRDefault="009A5F63" w:rsidP="006A542F">
      <w:pPr>
        <w:numPr>
          <w:ilvl w:val="0"/>
          <w:numId w:val="5"/>
        </w:numPr>
        <w:spacing w:after="240" w:line="320" w:lineRule="exact"/>
      </w:pPr>
      <w:r>
        <w:rPr>
          <w:b/>
        </w:rPr>
        <w:t xml:space="preserve">NOTICE TO PARTIES: </w:t>
      </w:r>
      <w:r w:rsidR="001907EC" w:rsidRPr="003D4ACB">
        <w:rPr>
          <w:b/>
        </w:rPr>
        <w:t xml:space="preserve">A party who objects </w:t>
      </w:r>
      <w:r w:rsidR="00C011AB" w:rsidRPr="003D4ACB">
        <w:rPr>
          <w:b/>
        </w:rPr>
        <w:t xml:space="preserve">to </w:t>
      </w:r>
      <w:r w:rsidR="001907EC" w:rsidRPr="003D4ACB">
        <w:rPr>
          <w:b/>
        </w:rPr>
        <w:t>any portion</w:t>
      </w:r>
      <w:r w:rsidR="00C011AB" w:rsidRPr="003D4ACB">
        <w:rPr>
          <w:b/>
        </w:rPr>
        <w:t xml:space="preserve"> of this Order must file</w:t>
      </w:r>
      <w:r w:rsidR="001907EC" w:rsidRPr="003D4ACB">
        <w:rPr>
          <w:b/>
        </w:rPr>
        <w:t xml:space="preserve"> a written objection</w:t>
      </w:r>
      <w:r w:rsidR="00C011AB" w:rsidRPr="003D4ACB">
        <w:rPr>
          <w:b/>
        </w:rPr>
        <w:t xml:space="preserve"> within ten (10) </w:t>
      </w:r>
      <w:r w:rsidR="001907EC" w:rsidRPr="003D4ACB">
        <w:rPr>
          <w:b/>
        </w:rPr>
        <w:t xml:space="preserve">calendar </w:t>
      </w:r>
      <w:r w:rsidR="00C011AB" w:rsidRPr="003D4ACB">
        <w:rPr>
          <w:b/>
        </w:rPr>
        <w:t xml:space="preserve">days after the service date of this Order, pursuant to WAC 480-07-430 and WAC 480-07-810. </w:t>
      </w:r>
      <w:r w:rsidR="001907EC" w:rsidRPr="003D4ACB">
        <w:rPr>
          <w:b/>
        </w:rPr>
        <w:t xml:space="preserve">The service date appears on the first page of the order in the upper right-hand corner. </w:t>
      </w:r>
      <w:r w:rsidR="00C011AB" w:rsidRPr="003D4ACB">
        <w:rPr>
          <w:b/>
        </w:rPr>
        <w:t>Absent such objection, this Order will control further proceedings in this matter, subject to Commission review.</w:t>
      </w:r>
    </w:p>
    <w:p w14:paraId="34EFBB48" w14:textId="77777777" w:rsidR="00C011AB" w:rsidRPr="003D4ACB" w:rsidRDefault="00C011AB" w:rsidP="006A542F">
      <w:pPr>
        <w:spacing w:after="240" w:line="288" w:lineRule="auto"/>
      </w:pPr>
      <w:r w:rsidRPr="003D4ACB">
        <w:t>Dated at Olympia, Washington, and effective</w:t>
      </w:r>
      <w:r w:rsidR="007C5C26">
        <w:t xml:space="preserve"> December 2</w:t>
      </w:r>
      <w:r w:rsidR="004F42CE">
        <w:t>2</w:t>
      </w:r>
      <w:r w:rsidR="007C5C26">
        <w:t>, 2016.</w:t>
      </w:r>
    </w:p>
    <w:p w14:paraId="6BF07D6A" w14:textId="77777777" w:rsidR="00C011AB" w:rsidRPr="003D4ACB" w:rsidRDefault="00C011AB" w:rsidP="006A542F">
      <w:pPr>
        <w:spacing w:after="840" w:line="288" w:lineRule="auto"/>
        <w:jc w:val="center"/>
      </w:pPr>
      <w:r w:rsidRPr="003D4ACB">
        <w:t>WASHINGTON UTILITIES AND TRANSPORTATION COMMISSION</w:t>
      </w:r>
    </w:p>
    <w:p w14:paraId="0408378F" w14:textId="77777777" w:rsidR="00C011AB" w:rsidRPr="003D4ACB" w:rsidRDefault="007C5C26" w:rsidP="006A542F">
      <w:pPr>
        <w:spacing w:line="288" w:lineRule="auto"/>
        <w:ind w:left="4320"/>
      </w:pPr>
      <w:r>
        <w:rPr>
          <w:bCs/>
        </w:rPr>
        <w:t>RAYNE PEARSON</w:t>
      </w:r>
      <w:r w:rsidR="006A542F">
        <w:rPr>
          <w:bCs/>
        </w:rPr>
        <w:br/>
      </w:r>
      <w:r w:rsidR="00C011AB" w:rsidRPr="003D4ACB">
        <w:t>Administrative Law Judge</w:t>
      </w:r>
    </w:p>
    <w:p w14:paraId="4A4819BA" w14:textId="77777777" w:rsidR="00C011AB" w:rsidRPr="003D4ACB" w:rsidRDefault="00C011AB">
      <w:pPr>
        <w:spacing w:line="288" w:lineRule="auto"/>
      </w:pPr>
    </w:p>
    <w:tbl>
      <w:tblPr>
        <w:tblW w:w="100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1"/>
        <w:gridCol w:w="3455"/>
        <w:gridCol w:w="1553"/>
        <w:gridCol w:w="3431"/>
      </w:tblGrid>
      <w:tr w:rsidR="00166199" w:rsidRPr="00C61316" w14:paraId="39DB7365" w14:textId="77777777" w:rsidTr="004F42CE">
        <w:trPr>
          <w:cantSplit/>
        </w:trPr>
        <w:tc>
          <w:tcPr>
            <w:tcW w:w="1008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4B0FD7ED" w14:textId="77777777" w:rsidR="00166199" w:rsidRPr="00C61316" w:rsidRDefault="00C011AB" w:rsidP="004F42CE">
            <w:pPr>
              <w:pStyle w:val="Heading3"/>
              <w:rPr>
                <w:rFonts w:ascii="Times New Roman" w:hAnsi="Times New Roman"/>
                <w:sz w:val="26"/>
                <w:szCs w:val="26"/>
              </w:rPr>
            </w:pPr>
            <w:r w:rsidRPr="003D4ACB">
              <w:lastRenderedPageBreak/>
              <w:br w:type="page"/>
            </w:r>
            <w:r w:rsidR="00166199" w:rsidRPr="00C61316">
              <w:rPr>
                <w:rFonts w:ascii="Times New Roman" w:hAnsi="Times New Roman"/>
                <w:sz w:val="26"/>
                <w:szCs w:val="26"/>
              </w:rPr>
              <w:t>APPENDIX A</w:t>
            </w:r>
          </w:p>
        </w:tc>
      </w:tr>
      <w:tr w:rsidR="00166199" w:rsidRPr="00C61316" w14:paraId="67B2E948" w14:textId="77777777" w:rsidTr="004F42CE">
        <w:trPr>
          <w:cantSplit/>
        </w:trPr>
        <w:tc>
          <w:tcPr>
            <w:tcW w:w="10080" w:type="dxa"/>
            <w:gridSpan w:val="4"/>
            <w:tcBorders>
              <w:top w:val="thinThickSmallGap" w:sz="24" w:space="0" w:color="auto"/>
              <w:left w:val="thinThickSmallGap" w:sz="24" w:space="0" w:color="auto"/>
              <w:bottom w:val="thinThickThinSmallGap" w:sz="24" w:space="0" w:color="auto"/>
              <w:right w:val="thinThickSmallGap" w:sz="24" w:space="0" w:color="auto"/>
            </w:tcBorders>
          </w:tcPr>
          <w:p w14:paraId="32E6AA6E" w14:textId="77777777" w:rsidR="00166199" w:rsidRPr="00C61316" w:rsidRDefault="00166199" w:rsidP="004F42CE">
            <w:pPr>
              <w:pStyle w:val="Heading3"/>
              <w:rPr>
                <w:rFonts w:ascii="Times New Roman" w:hAnsi="Times New Roman"/>
                <w:sz w:val="26"/>
                <w:szCs w:val="26"/>
              </w:rPr>
            </w:pPr>
            <w:r w:rsidRPr="00C61316">
              <w:rPr>
                <w:rFonts w:ascii="Times New Roman" w:hAnsi="Times New Roman"/>
                <w:sz w:val="26"/>
                <w:szCs w:val="26"/>
              </w:rPr>
              <w:t>PARTIES’ REPRESENTATIVES</w:t>
            </w:r>
          </w:p>
          <w:p w14:paraId="56251567" w14:textId="77777777" w:rsidR="00166199" w:rsidRPr="00C61316" w:rsidRDefault="00166199" w:rsidP="00166199">
            <w:pPr>
              <w:spacing w:line="288" w:lineRule="auto"/>
              <w:jc w:val="center"/>
              <w:rPr>
                <w:b/>
                <w:sz w:val="26"/>
                <w:szCs w:val="26"/>
              </w:rPr>
            </w:pPr>
            <w:r w:rsidRPr="00C61316">
              <w:rPr>
                <w:b/>
                <w:sz w:val="26"/>
                <w:szCs w:val="26"/>
              </w:rPr>
              <w:t xml:space="preserve">DOCKET </w:t>
            </w:r>
            <w:r>
              <w:rPr>
                <w:b/>
                <w:sz w:val="26"/>
                <w:szCs w:val="26"/>
              </w:rPr>
              <w:t>UE-161204</w:t>
            </w:r>
          </w:p>
        </w:tc>
      </w:tr>
      <w:tr w:rsidR="00166199" w:rsidRPr="00C61316" w14:paraId="0FB1E653" w14:textId="77777777" w:rsidTr="00B11845">
        <w:tc>
          <w:tcPr>
            <w:tcW w:w="1641" w:type="dxa"/>
            <w:tcBorders>
              <w:top w:val="thinThickSmallGap" w:sz="24" w:space="0" w:color="auto"/>
              <w:left w:val="thinThickSmallGap" w:sz="24" w:space="0" w:color="auto"/>
            </w:tcBorders>
            <w:shd w:val="pct12" w:color="auto" w:fill="auto"/>
          </w:tcPr>
          <w:p w14:paraId="55AC5954" w14:textId="77777777" w:rsidR="00166199" w:rsidRPr="00C61316" w:rsidRDefault="00166199" w:rsidP="004F42CE">
            <w:pPr>
              <w:pStyle w:val="Heading4"/>
              <w:rPr>
                <w:rFonts w:ascii="Times New Roman" w:hAnsi="Times New Roman"/>
                <w:sz w:val="26"/>
                <w:szCs w:val="26"/>
              </w:rPr>
            </w:pPr>
            <w:r w:rsidRPr="00C61316">
              <w:rPr>
                <w:rFonts w:ascii="Times New Roman" w:hAnsi="Times New Roman"/>
                <w:sz w:val="26"/>
                <w:szCs w:val="26"/>
              </w:rPr>
              <w:t>PARTY</w:t>
            </w:r>
          </w:p>
        </w:tc>
        <w:tc>
          <w:tcPr>
            <w:tcW w:w="3455" w:type="dxa"/>
            <w:tcBorders>
              <w:top w:val="thinThickThinSmallGap" w:sz="24" w:space="0" w:color="auto"/>
            </w:tcBorders>
            <w:shd w:val="pct12" w:color="auto" w:fill="auto"/>
          </w:tcPr>
          <w:p w14:paraId="4FEBD41D" w14:textId="77777777" w:rsidR="00166199" w:rsidRPr="00C61316" w:rsidRDefault="00166199" w:rsidP="004F42CE">
            <w:pPr>
              <w:spacing w:line="288" w:lineRule="auto"/>
              <w:rPr>
                <w:b/>
                <w:sz w:val="26"/>
                <w:szCs w:val="26"/>
              </w:rPr>
            </w:pPr>
            <w:r w:rsidRPr="00C61316">
              <w:rPr>
                <w:b/>
                <w:sz w:val="26"/>
                <w:szCs w:val="26"/>
              </w:rPr>
              <w:t>REPRESENTATIVE</w:t>
            </w:r>
          </w:p>
        </w:tc>
        <w:tc>
          <w:tcPr>
            <w:tcW w:w="1553" w:type="dxa"/>
            <w:tcBorders>
              <w:top w:val="thinThickThinSmallGap" w:sz="24" w:space="0" w:color="auto"/>
            </w:tcBorders>
            <w:shd w:val="pct12" w:color="auto" w:fill="auto"/>
          </w:tcPr>
          <w:p w14:paraId="25354C41" w14:textId="77777777" w:rsidR="00166199" w:rsidRPr="00C61316" w:rsidRDefault="00166199" w:rsidP="004F42CE">
            <w:pPr>
              <w:spacing w:line="288" w:lineRule="auto"/>
              <w:rPr>
                <w:b/>
                <w:sz w:val="26"/>
                <w:szCs w:val="26"/>
              </w:rPr>
            </w:pPr>
            <w:r w:rsidRPr="00C61316">
              <w:rPr>
                <w:b/>
                <w:sz w:val="26"/>
                <w:szCs w:val="26"/>
              </w:rPr>
              <w:t>PHONE</w:t>
            </w:r>
          </w:p>
        </w:tc>
        <w:tc>
          <w:tcPr>
            <w:tcW w:w="3431" w:type="dxa"/>
            <w:tcBorders>
              <w:top w:val="thinThickThinSmallGap" w:sz="24" w:space="0" w:color="auto"/>
              <w:right w:val="thinThickSmallGap" w:sz="24" w:space="0" w:color="auto"/>
            </w:tcBorders>
            <w:shd w:val="pct12" w:color="auto" w:fill="auto"/>
          </w:tcPr>
          <w:p w14:paraId="08BB2CCA" w14:textId="77777777" w:rsidR="00166199" w:rsidRPr="00C61316" w:rsidRDefault="00166199" w:rsidP="004F42CE">
            <w:pPr>
              <w:spacing w:line="288" w:lineRule="auto"/>
              <w:rPr>
                <w:b/>
                <w:sz w:val="26"/>
                <w:szCs w:val="26"/>
              </w:rPr>
            </w:pPr>
            <w:r w:rsidRPr="00C61316">
              <w:rPr>
                <w:b/>
                <w:sz w:val="26"/>
                <w:szCs w:val="26"/>
              </w:rPr>
              <w:t>E-MAIL</w:t>
            </w:r>
          </w:p>
        </w:tc>
      </w:tr>
      <w:tr w:rsidR="00166199" w:rsidRPr="00C61316" w14:paraId="4EE6F835" w14:textId="77777777" w:rsidTr="00B11845">
        <w:tc>
          <w:tcPr>
            <w:tcW w:w="1641" w:type="dxa"/>
            <w:vMerge w:val="restart"/>
            <w:tcBorders>
              <w:left w:val="thinThickSmallGap" w:sz="24" w:space="0" w:color="auto"/>
            </w:tcBorders>
          </w:tcPr>
          <w:p w14:paraId="36DDC6AF" w14:textId="77777777" w:rsidR="00166199" w:rsidRPr="00C77D72" w:rsidRDefault="00166199" w:rsidP="004F42CE">
            <w:pPr>
              <w:rPr>
                <w:sz w:val="22"/>
                <w:szCs w:val="22"/>
              </w:rPr>
            </w:pPr>
            <w:r>
              <w:rPr>
                <w:sz w:val="22"/>
                <w:szCs w:val="22"/>
              </w:rPr>
              <w:t>Pacific Power</w:t>
            </w:r>
          </w:p>
        </w:tc>
        <w:tc>
          <w:tcPr>
            <w:tcW w:w="3455" w:type="dxa"/>
          </w:tcPr>
          <w:p w14:paraId="751BFAD1" w14:textId="77777777" w:rsidR="00166199" w:rsidRDefault="00166199" w:rsidP="004F42CE">
            <w:pPr>
              <w:rPr>
                <w:bCs/>
                <w:sz w:val="22"/>
                <w:szCs w:val="22"/>
              </w:rPr>
            </w:pPr>
            <w:r>
              <w:rPr>
                <w:bCs/>
                <w:sz w:val="22"/>
                <w:szCs w:val="22"/>
              </w:rPr>
              <w:t>Dustin Till</w:t>
            </w:r>
          </w:p>
          <w:p w14:paraId="4D721C8F" w14:textId="77777777" w:rsidR="00166199" w:rsidRDefault="00166199" w:rsidP="004F42CE">
            <w:pPr>
              <w:rPr>
                <w:bCs/>
                <w:sz w:val="22"/>
                <w:szCs w:val="22"/>
              </w:rPr>
            </w:pPr>
            <w:r>
              <w:rPr>
                <w:bCs/>
                <w:sz w:val="22"/>
                <w:szCs w:val="22"/>
              </w:rPr>
              <w:t>Senior Counsel</w:t>
            </w:r>
          </w:p>
          <w:p w14:paraId="2DBE84E0" w14:textId="77777777" w:rsidR="00166199" w:rsidRDefault="00166199" w:rsidP="004F42CE">
            <w:pPr>
              <w:rPr>
                <w:bCs/>
                <w:sz w:val="22"/>
                <w:szCs w:val="22"/>
              </w:rPr>
            </w:pPr>
            <w:r>
              <w:rPr>
                <w:bCs/>
                <w:sz w:val="22"/>
                <w:szCs w:val="22"/>
              </w:rPr>
              <w:t>825 NE Multnomah St., Suite 1800</w:t>
            </w:r>
          </w:p>
          <w:p w14:paraId="00FC4093" w14:textId="77777777" w:rsidR="00166199" w:rsidRPr="00C77D72" w:rsidRDefault="00166199" w:rsidP="00166199">
            <w:pPr>
              <w:rPr>
                <w:bCs/>
                <w:sz w:val="22"/>
                <w:szCs w:val="22"/>
              </w:rPr>
            </w:pPr>
            <w:r>
              <w:rPr>
                <w:bCs/>
                <w:sz w:val="22"/>
                <w:szCs w:val="22"/>
              </w:rPr>
              <w:t>Portland, OR 97232</w:t>
            </w:r>
          </w:p>
        </w:tc>
        <w:tc>
          <w:tcPr>
            <w:tcW w:w="1553" w:type="dxa"/>
            <w:vMerge w:val="restart"/>
          </w:tcPr>
          <w:p w14:paraId="6845E78B" w14:textId="77777777" w:rsidR="00166199" w:rsidRPr="00C77D72" w:rsidRDefault="00166199" w:rsidP="004F42CE">
            <w:pPr>
              <w:rPr>
                <w:bCs/>
                <w:sz w:val="22"/>
                <w:szCs w:val="22"/>
              </w:rPr>
            </w:pPr>
            <w:r>
              <w:rPr>
                <w:bCs/>
                <w:sz w:val="22"/>
                <w:szCs w:val="22"/>
              </w:rPr>
              <w:t>503-813-6589</w:t>
            </w:r>
          </w:p>
        </w:tc>
        <w:tc>
          <w:tcPr>
            <w:tcW w:w="3431" w:type="dxa"/>
            <w:tcBorders>
              <w:right w:val="thinThickSmallGap" w:sz="24" w:space="0" w:color="auto"/>
            </w:tcBorders>
          </w:tcPr>
          <w:p w14:paraId="5CD0BCC7" w14:textId="77777777" w:rsidR="00166199" w:rsidRPr="00C77D72" w:rsidRDefault="00592328" w:rsidP="00166199">
            <w:pPr>
              <w:rPr>
                <w:sz w:val="22"/>
                <w:szCs w:val="22"/>
              </w:rPr>
            </w:pPr>
            <w:hyperlink r:id="rId11" w:history="1">
              <w:r w:rsidR="00166199" w:rsidRPr="005B7C48">
                <w:rPr>
                  <w:rStyle w:val="Hyperlink"/>
                  <w:sz w:val="22"/>
                  <w:szCs w:val="22"/>
                </w:rPr>
                <w:t>dustin.till@pacificorp.com</w:t>
              </w:r>
            </w:hyperlink>
            <w:r w:rsidR="00166199">
              <w:rPr>
                <w:sz w:val="22"/>
                <w:szCs w:val="22"/>
              </w:rPr>
              <w:t xml:space="preserve"> </w:t>
            </w:r>
          </w:p>
        </w:tc>
      </w:tr>
      <w:tr w:rsidR="00166199" w:rsidRPr="00C61316" w14:paraId="6784B31E" w14:textId="77777777" w:rsidTr="00B11845">
        <w:tc>
          <w:tcPr>
            <w:tcW w:w="1641" w:type="dxa"/>
            <w:vMerge/>
            <w:tcBorders>
              <w:left w:val="thinThickSmallGap" w:sz="24" w:space="0" w:color="auto"/>
            </w:tcBorders>
          </w:tcPr>
          <w:p w14:paraId="0DCCE1E6" w14:textId="77777777" w:rsidR="00166199" w:rsidRDefault="00166199" w:rsidP="004F42CE">
            <w:pPr>
              <w:rPr>
                <w:sz w:val="22"/>
                <w:szCs w:val="22"/>
              </w:rPr>
            </w:pPr>
          </w:p>
        </w:tc>
        <w:tc>
          <w:tcPr>
            <w:tcW w:w="3455" w:type="dxa"/>
          </w:tcPr>
          <w:p w14:paraId="0802E377" w14:textId="77777777" w:rsidR="00E6150D" w:rsidRDefault="00475009" w:rsidP="004F42CE">
            <w:pPr>
              <w:rPr>
                <w:bCs/>
                <w:sz w:val="22"/>
                <w:szCs w:val="22"/>
              </w:rPr>
            </w:pPr>
            <w:r>
              <w:rPr>
                <w:bCs/>
                <w:sz w:val="22"/>
                <w:szCs w:val="22"/>
              </w:rPr>
              <w:t>R. Bryce Dalley</w:t>
            </w:r>
          </w:p>
          <w:p w14:paraId="71DCF477" w14:textId="77777777" w:rsidR="00475009" w:rsidRDefault="00475009" w:rsidP="004F42CE">
            <w:pPr>
              <w:rPr>
                <w:bCs/>
                <w:sz w:val="22"/>
                <w:szCs w:val="22"/>
              </w:rPr>
            </w:pPr>
            <w:r>
              <w:rPr>
                <w:bCs/>
                <w:sz w:val="22"/>
                <w:szCs w:val="22"/>
              </w:rPr>
              <w:t>Vice President</w:t>
            </w:r>
          </w:p>
        </w:tc>
        <w:tc>
          <w:tcPr>
            <w:tcW w:w="1553" w:type="dxa"/>
            <w:vMerge/>
          </w:tcPr>
          <w:p w14:paraId="449B67D3" w14:textId="77777777" w:rsidR="00166199" w:rsidRDefault="00166199" w:rsidP="004F42CE">
            <w:pPr>
              <w:rPr>
                <w:bCs/>
                <w:sz w:val="22"/>
                <w:szCs w:val="22"/>
              </w:rPr>
            </w:pPr>
          </w:p>
        </w:tc>
        <w:tc>
          <w:tcPr>
            <w:tcW w:w="3431" w:type="dxa"/>
            <w:tcBorders>
              <w:right w:val="thinThickSmallGap" w:sz="24" w:space="0" w:color="auto"/>
            </w:tcBorders>
          </w:tcPr>
          <w:p w14:paraId="18EAE764" w14:textId="77777777" w:rsidR="00166199" w:rsidRDefault="00592328" w:rsidP="004F42CE">
            <w:pPr>
              <w:rPr>
                <w:sz w:val="22"/>
                <w:szCs w:val="22"/>
              </w:rPr>
            </w:pPr>
            <w:hyperlink r:id="rId12" w:history="1">
              <w:r w:rsidR="00475009" w:rsidRPr="00E961B5">
                <w:rPr>
                  <w:rStyle w:val="Hyperlink"/>
                  <w:sz w:val="22"/>
                  <w:szCs w:val="22"/>
                </w:rPr>
                <w:t>washingtondockets@pacificorp.com</w:t>
              </w:r>
            </w:hyperlink>
          </w:p>
          <w:p w14:paraId="06BBA3B9" w14:textId="77777777" w:rsidR="00475009" w:rsidRDefault="00475009" w:rsidP="004F42CE">
            <w:pPr>
              <w:rPr>
                <w:sz w:val="22"/>
                <w:szCs w:val="22"/>
              </w:rPr>
            </w:pPr>
          </w:p>
        </w:tc>
      </w:tr>
      <w:tr w:rsidR="00166199" w:rsidRPr="00C61316" w14:paraId="0B71C1ED" w14:textId="77777777" w:rsidTr="00B11845">
        <w:tc>
          <w:tcPr>
            <w:tcW w:w="1641" w:type="dxa"/>
            <w:vMerge/>
            <w:tcBorders>
              <w:left w:val="thinThickSmallGap" w:sz="24" w:space="0" w:color="auto"/>
            </w:tcBorders>
          </w:tcPr>
          <w:p w14:paraId="68D8679A" w14:textId="77777777" w:rsidR="00166199" w:rsidRDefault="00166199" w:rsidP="004F42CE">
            <w:pPr>
              <w:rPr>
                <w:sz w:val="22"/>
                <w:szCs w:val="22"/>
              </w:rPr>
            </w:pPr>
          </w:p>
        </w:tc>
        <w:tc>
          <w:tcPr>
            <w:tcW w:w="3455" w:type="dxa"/>
          </w:tcPr>
          <w:p w14:paraId="510B79C1" w14:textId="77777777" w:rsidR="00166199" w:rsidRDefault="00FC4330" w:rsidP="004F42CE">
            <w:pPr>
              <w:rPr>
                <w:bCs/>
                <w:sz w:val="22"/>
                <w:szCs w:val="22"/>
              </w:rPr>
            </w:pPr>
            <w:r>
              <w:rPr>
                <w:bCs/>
                <w:sz w:val="22"/>
                <w:szCs w:val="22"/>
              </w:rPr>
              <w:t>Ariel Son</w:t>
            </w:r>
          </w:p>
          <w:p w14:paraId="404AAFCA" w14:textId="77777777" w:rsidR="00FC4330" w:rsidRDefault="00FC4330" w:rsidP="004F42CE">
            <w:pPr>
              <w:rPr>
                <w:bCs/>
                <w:sz w:val="22"/>
                <w:szCs w:val="22"/>
              </w:rPr>
            </w:pPr>
            <w:r>
              <w:rPr>
                <w:bCs/>
                <w:sz w:val="22"/>
                <w:szCs w:val="22"/>
              </w:rPr>
              <w:t>Washington Regulatory Manager</w:t>
            </w:r>
          </w:p>
        </w:tc>
        <w:tc>
          <w:tcPr>
            <w:tcW w:w="1553" w:type="dxa"/>
            <w:vMerge/>
          </w:tcPr>
          <w:p w14:paraId="0C46A796" w14:textId="77777777" w:rsidR="00166199" w:rsidRDefault="00166199" w:rsidP="004F42CE">
            <w:pPr>
              <w:rPr>
                <w:bCs/>
                <w:sz w:val="22"/>
                <w:szCs w:val="22"/>
              </w:rPr>
            </w:pPr>
          </w:p>
        </w:tc>
        <w:tc>
          <w:tcPr>
            <w:tcW w:w="3431" w:type="dxa"/>
            <w:tcBorders>
              <w:right w:val="thinThickSmallGap" w:sz="24" w:space="0" w:color="auto"/>
            </w:tcBorders>
          </w:tcPr>
          <w:p w14:paraId="0D97D8BF" w14:textId="77777777" w:rsidR="00E6150D" w:rsidRDefault="00592328" w:rsidP="004F42CE">
            <w:pPr>
              <w:rPr>
                <w:sz w:val="22"/>
                <w:szCs w:val="22"/>
              </w:rPr>
            </w:pPr>
            <w:hyperlink r:id="rId13" w:history="1">
              <w:r w:rsidR="00FC4330" w:rsidRPr="000651F3">
                <w:rPr>
                  <w:rStyle w:val="Hyperlink"/>
                  <w:sz w:val="22"/>
                  <w:szCs w:val="22"/>
                </w:rPr>
                <w:t>ariel.son@pacificorp.com</w:t>
              </w:r>
            </w:hyperlink>
          </w:p>
          <w:p w14:paraId="1562D428" w14:textId="77777777" w:rsidR="00FC4330" w:rsidRDefault="00FC4330" w:rsidP="004F42CE">
            <w:pPr>
              <w:rPr>
                <w:sz w:val="22"/>
                <w:szCs w:val="22"/>
              </w:rPr>
            </w:pPr>
          </w:p>
        </w:tc>
      </w:tr>
      <w:tr w:rsidR="00166199" w:rsidRPr="00C61316" w14:paraId="262A7AFB" w14:textId="77777777" w:rsidTr="00B11845">
        <w:tc>
          <w:tcPr>
            <w:tcW w:w="1641" w:type="dxa"/>
            <w:vMerge/>
            <w:tcBorders>
              <w:left w:val="thinThickSmallGap" w:sz="24" w:space="0" w:color="auto"/>
            </w:tcBorders>
          </w:tcPr>
          <w:p w14:paraId="262947D6" w14:textId="77777777" w:rsidR="00166199" w:rsidRDefault="00166199" w:rsidP="004F42CE">
            <w:pPr>
              <w:rPr>
                <w:sz w:val="22"/>
                <w:szCs w:val="22"/>
              </w:rPr>
            </w:pPr>
          </w:p>
        </w:tc>
        <w:tc>
          <w:tcPr>
            <w:tcW w:w="3455" w:type="dxa"/>
          </w:tcPr>
          <w:p w14:paraId="18B5B310" w14:textId="77777777" w:rsidR="00166199" w:rsidRDefault="00FC4330" w:rsidP="004F42CE">
            <w:pPr>
              <w:rPr>
                <w:bCs/>
                <w:sz w:val="22"/>
                <w:szCs w:val="22"/>
              </w:rPr>
            </w:pPr>
            <w:r>
              <w:rPr>
                <w:bCs/>
                <w:sz w:val="22"/>
                <w:szCs w:val="22"/>
              </w:rPr>
              <w:t>Data Requests</w:t>
            </w:r>
          </w:p>
        </w:tc>
        <w:tc>
          <w:tcPr>
            <w:tcW w:w="1553" w:type="dxa"/>
            <w:vMerge/>
          </w:tcPr>
          <w:p w14:paraId="0DA329E2" w14:textId="77777777" w:rsidR="00166199" w:rsidRDefault="00166199" w:rsidP="004F42CE">
            <w:pPr>
              <w:rPr>
                <w:bCs/>
                <w:sz w:val="22"/>
                <w:szCs w:val="22"/>
              </w:rPr>
            </w:pPr>
          </w:p>
        </w:tc>
        <w:tc>
          <w:tcPr>
            <w:tcW w:w="3431" w:type="dxa"/>
            <w:tcBorders>
              <w:right w:val="thinThickSmallGap" w:sz="24" w:space="0" w:color="auto"/>
            </w:tcBorders>
          </w:tcPr>
          <w:p w14:paraId="478A7800" w14:textId="77777777" w:rsidR="00166199" w:rsidRDefault="00592328" w:rsidP="004F42CE">
            <w:pPr>
              <w:rPr>
                <w:bCs/>
                <w:sz w:val="22"/>
                <w:szCs w:val="22"/>
              </w:rPr>
            </w:pPr>
            <w:hyperlink r:id="rId14" w:history="1">
              <w:r w:rsidR="00FC4330" w:rsidRPr="00E961B5">
                <w:rPr>
                  <w:rStyle w:val="Hyperlink"/>
                  <w:sz w:val="22"/>
                  <w:szCs w:val="22"/>
                </w:rPr>
                <w:t>datarequest@pacificorp.com</w:t>
              </w:r>
            </w:hyperlink>
          </w:p>
        </w:tc>
      </w:tr>
      <w:tr w:rsidR="00166199" w:rsidRPr="00C61316" w14:paraId="30B737CB" w14:textId="77777777" w:rsidTr="00B11845">
        <w:trPr>
          <w:cantSplit/>
          <w:trHeight w:val="1180"/>
        </w:trPr>
        <w:tc>
          <w:tcPr>
            <w:tcW w:w="1641" w:type="dxa"/>
            <w:vMerge w:val="restart"/>
            <w:tcBorders>
              <w:left w:val="thinThickSmallGap" w:sz="24" w:space="0" w:color="auto"/>
            </w:tcBorders>
          </w:tcPr>
          <w:p w14:paraId="46BCC700" w14:textId="77777777" w:rsidR="00166199" w:rsidRPr="00C77D72" w:rsidRDefault="00166199" w:rsidP="004F42CE">
            <w:pPr>
              <w:rPr>
                <w:sz w:val="22"/>
                <w:szCs w:val="22"/>
              </w:rPr>
            </w:pPr>
            <w:r>
              <w:rPr>
                <w:sz w:val="22"/>
                <w:szCs w:val="22"/>
              </w:rPr>
              <w:t>Staff</w:t>
            </w:r>
          </w:p>
        </w:tc>
        <w:tc>
          <w:tcPr>
            <w:tcW w:w="3455" w:type="dxa"/>
            <w:tcBorders>
              <w:bottom w:val="single" w:sz="4" w:space="0" w:color="auto"/>
            </w:tcBorders>
          </w:tcPr>
          <w:p w14:paraId="532B2058" w14:textId="77777777" w:rsidR="00166199" w:rsidRDefault="005F5625" w:rsidP="004F42CE">
            <w:pPr>
              <w:rPr>
                <w:sz w:val="22"/>
                <w:szCs w:val="22"/>
              </w:rPr>
            </w:pPr>
            <w:r>
              <w:rPr>
                <w:sz w:val="22"/>
                <w:szCs w:val="22"/>
              </w:rPr>
              <w:t xml:space="preserve">Christopher M. </w:t>
            </w:r>
            <w:r w:rsidR="00166199">
              <w:rPr>
                <w:sz w:val="22"/>
                <w:szCs w:val="22"/>
              </w:rPr>
              <w:t>Casey</w:t>
            </w:r>
          </w:p>
          <w:p w14:paraId="3884A58A" w14:textId="77777777" w:rsidR="00166199" w:rsidRDefault="00166199" w:rsidP="004F42CE">
            <w:pPr>
              <w:rPr>
                <w:sz w:val="22"/>
                <w:szCs w:val="22"/>
              </w:rPr>
            </w:pPr>
            <w:r>
              <w:rPr>
                <w:sz w:val="22"/>
                <w:szCs w:val="22"/>
              </w:rPr>
              <w:t>Assistant Attorney General</w:t>
            </w:r>
          </w:p>
          <w:p w14:paraId="53CF633E" w14:textId="77777777" w:rsidR="00166199" w:rsidRDefault="00166199" w:rsidP="004F42CE">
            <w:pPr>
              <w:rPr>
                <w:sz w:val="22"/>
                <w:szCs w:val="22"/>
              </w:rPr>
            </w:pPr>
            <w:r>
              <w:rPr>
                <w:sz w:val="22"/>
                <w:szCs w:val="22"/>
              </w:rPr>
              <w:t>Office of the Attorney General</w:t>
            </w:r>
          </w:p>
          <w:p w14:paraId="561F1FA2" w14:textId="77777777" w:rsidR="00166199" w:rsidRDefault="00166199" w:rsidP="004F42CE">
            <w:pPr>
              <w:rPr>
                <w:sz w:val="22"/>
                <w:szCs w:val="22"/>
              </w:rPr>
            </w:pPr>
            <w:r>
              <w:rPr>
                <w:sz w:val="22"/>
                <w:szCs w:val="22"/>
              </w:rPr>
              <w:t>Utilities and Transportation Division</w:t>
            </w:r>
          </w:p>
          <w:p w14:paraId="030D6917" w14:textId="77777777" w:rsidR="00166199" w:rsidRDefault="00166199" w:rsidP="004F42CE">
            <w:pPr>
              <w:rPr>
                <w:sz w:val="22"/>
                <w:szCs w:val="22"/>
              </w:rPr>
            </w:pPr>
            <w:r>
              <w:rPr>
                <w:sz w:val="22"/>
                <w:szCs w:val="22"/>
              </w:rPr>
              <w:t>1400 S. Evergreen Park Drive SW</w:t>
            </w:r>
          </w:p>
          <w:p w14:paraId="348545AA" w14:textId="77777777" w:rsidR="00166199" w:rsidRDefault="00166199" w:rsidP="004F42CE">
            <w:pPr>
              <w:rPr>
                <w:sz w:val="22"/>
                <w:szCs w:val="22"/>
              </w:rPr>
            </w:pPr>
            <w:r>
              <w:rPr>
                <w:sz w:val="22"/>
                <w:szCs w:val="22"/>
              </w:rPr>
              <w:t>P.O. Box 40128</w:t>
            </w:r>
          </w:p>
          <w:p w14:paraId="77CE47F9" w14:textId="77777777" w:rsidR="00166199" w:rsidRDefault="00166199" w:rsidP="004F42CE">
            <w:pPr>
              <w:rPr>
                <w:sz w:val="22"/>
                <w:szCs w:val="22"/>
              </w:rPr>
            </w:pPr>
            <w:r>
              <w:rPr>
                <w:sz w:val="22"/>
                <w:szCs w:val="22"/>
              </w:rPr>
              <w:t>Olympia, WA 98504-0128</w:t>
            </w:r>
          </w:p>
          <w:p w14:paraId="3FAC1BA9" w14:textId="77777777" w:rsidR="00166199" w:rsidRPr="00C77D72" w:rsidRDefault="00166199" w:rsidP="004F42CE">
            <w:pPr>
              <w:rPr>
                <w:sz w:val="22"/>
                <w:szCs w:val="22"/>
              </w:rPr>
            </w:pPr>
          </w:p>
        </w:tc>
        <w:tc>
          <w:tcPr>
            <w:tcW w:w="1553" w:type="dxa"/>
          </w:tcPr>
          <w:p w14:paraId="48ADF424" w14:textId="77777777" w:rsidR="00166199" w:rsidRPr="00C77D72" w:rsidRDefault="00166199" w:rsidP="004F42CE">
            <w:pPr>
              <w:rPr>
                <w:sz w:val="22"/>
                <w:szCs w:val="22"/>
              </w:rPr>
            </w:pPr>
            <w:r>
              <w:rPr>
                <w:sz w:val="22"/>
                <w:szCs w:val="22"/>
              </w:rPr>
              <w:t>360-664-1189</w:t>
            </w:r>
          </w:p>
        </w:tc>
        <w:tc>
          <w:tcPr>
            <w:tcW w:w="3431" w:type="dxa"/>
            <w:tcBorders>
              <w:right w:val="thinThickSmallGap" w:sz="24" w:space="0" w:color="auto"/>
            </w:tcBorders>
          </w:tcPr>
          <w:p w14:paraId="547BE96F" w14:textId="77777777" w:rsidR="00166199" w:rsidRPr="00C77D72" w:rsidRDefault="00592328" w:rsidP="004F42CE">
            <w:pPr>
              <w:rPr>
                <w:sz w:val="22"/>
                <w:szCs w:val="22"/>
              </w:rPr>
            </w:pPr>
            <w:hyperlink r:id="rId15" w:history="1">
              <w:r w:rsidR="00166199" w:rsidRPr="00744C21">
                <w:rPr>
                  <w:rStyle w:val="Hyperlink"/>
                  <w:sz w:val="22"/>
                  <w:szCs w:val="22"/>
                </w:rPr>
                <w:t>ccasey@utc.wa.gov</w:t>
              </w:r>
            </w:hyperlink>
            <w:r w:rsidR="00166199">
              <w:rPr>
                <w:sz w:val="22"/>
                <w:szCs w:val="22"/>
              </w:rPr>
              <w:t xml:space="preserve"> </w:t>
            </w:r>
          </w:p>
        </w:tc>
      </w:tr>
      <w:tr w:rsidR="00166199" w:rsidRPr="00C61316" w14:paraId="0F86CE17" w14:textId="77777777" w:rsidTr="00B11845">
        <w:trPr>
          <w:cantSplit/>
          <w:trHeight w:val="647"/>
        </w:trPr>
        <w:tc>
          <w:tcPr>
            <w:tcW w:w="1641" w:type="dxa"/>
            <w:vMerge/>
            <w:tcBorders>
              <w:left w:val="thinThickSmallGap" w:sz="24" w:space="0" w:color="auto"/>
            </w:tcBorders>
          </w:tcPr>
          <w:p w14:paraId="7FE432DF" w14:textId="77777777" w:rsidR="00166199" w:rsidRDefault="00166199" w:rsidP="004F42CE">
            <w:pPr>
              <w:rPr>
                <w:sz w:val="22"/>
                <w:szCs w:val="22"/>
              </w:rPr>
            </w:pPr>
          </w:p>
        </w:tc>
        <w:tc>
          <w:tcPr>
            <w:tcW w:w="3455" w:type="dxa"/>
            <w:tcBorders>
              <w:bottom w:val="single" w:sz="4" w:space="0" w:color="auto"/>
            </w:tcBorders>
          </w:tcPr>
          <w:p w14:paraId="708083D4" w14:textId="77777777" w:rsidR="00166199" w:rsidRDefault="00166199" w:rsidP="004F42CE">
            <w:pPr>
              <w:rPr>
                <w:sz w:val="22"/>
                <w:szCs w:val="22"/>
              </w:rPr>
            </w:pPr>
            <w:r>
              <w:rPr>
                <w:sz w:val="22"/>
                <w:szCs w:val="22"/>
              </w:rPr>
              <w:t>Jeff Roberson</w:t>
            </w:r>
          </w:p>
          <w:p w14:paraId="0D4E4EBC" w14:textId="77777777" w:rsidR="00166199" w:rsidRDefault="00166199" w:rsidP="004F42CE">
            <w:pPr>
              <w:rPr>
                <w:sz w:val="22"/>
                <w:szCs w:val="22"/>
              </w:rPr>
            </w:pPr>
            <w:r>
              <w:rPr>
                <w:sz w:val="22"/>
                <w:szCs w:val="22"/>
              </w:rPr>
              <w:t>Assistant Attorney General</w:t>
            </w:r>
          </w:p>
        </w:tc>
        <w:tc>
          <w:tcPr>
            <w:tcW w:w="1553" w:type="dxa"/>
            <w:vMerge w:val="restart"/>
          </w:tcPr>
          <w:p w14:paraId="102F395F" w14:textId="77777777" w:rsidR="00166199" w:rsidRDefault="00166199" w:rsidP="004F42CE">
            <w:pPr>
              <w:rPr>
                <w:sz w:val="22"/>
                <w:szCs w:val="22"/>
              </w:rPr>
            </w:pPr>
          </w:p>
        </w:tc>
        <w:tc>
          <w:tcPr>
            <w:tcW w:w="3431" w:type="dxa"/>
            <w:tcBorders>
              <w:bottom w:val="single" w:sz="4" w:space="0" w:color="auto"/>
              <w:right w:val="thinThickSmallGap" w:sz="24" w:space="0" w:color="auto"/>
            </w:tcBorders>
          </w:tcPr>
          <w:p w14:paraId="7EB8B864" w14:textId="77777777" w:rsidR="00166199" w:rsidRDefault="00592328" w:rsidP="004F42CE">
            <w:pPr>
              <w:rPr>
                <w:sz w:val="22"/>
                <w:szCs w:val="22"/>
              </w:rPr>
            </w:pPr>
            <w:hyperlink r:id="rId16" w:history="1">
              <w:r w:rsidR="00166199" w:rsidRPr="00744C21">
                <w:rPr>
                  <w:rStyle w:val="Hyperlink"/>
                  <w:sz w:val="22"/>
                  <w:szCs w:val="22"/>
                </w:rPr>
                <w:t>jroberso@utc.wa.gov</w:t>
              </w:r>
            </w:hyperlink>
            <w:r w:rsidR="00166199">
              <w:rPr>
                <w:sz w:val="22"/>
                <w:szCs w:val="22"/>
              </w:rPr>
              <w:t xml:space="preserve"> </w:t>
            </w:r>
          </w:p>
        </w:tc>
      </w:tr>
      <w:tr w:rsidR="00166199" w:rsidRPr="00C61316" w14:paraId="76C1FF39" w14:textId="77777777" w:rsidTr="00B11845">
        <w:trPr>
          <w:cantSplit/>
          <w:trHeight w:val="701"/>
        </w:trPr>
        <w:tc>
          <w:tcPr>
            <w:tcW w:w="1641" w:type="dxa"/>
            <w:vMerge/>
            <w:tcBorders>
              <w:left w:val="thinThickSmallGap" w:sz="24" w:space="0" w:color="auto"/>
            </w:tcBorders>
          </w:tcPr>
          <w:p w14:paraId="419D0246" w14:textId="77777777" w:rsidR="00166199" w:rsidRDefault="00166199" w:rsidP="004F42CE">
            <w:pPr>
              <w:rPr>
                <w:sz w:val="22"/>
                <w:szCs w:val="22"/>
              </w:rPr>
            </w:pPr>
          </w:p>
        </w:tc>
        <w:tc>
          <w:tcPr>
            <w:tcW w:w="3455" w:type="dxa"/>
            <w:tcBorders>
              <w:bottom w:val="single" w:sz="4" w:space="0" w:color="auto"/>
            </w:tcBorders>
          </w:tcPr>
          <w:p w14:paraId="3F6D20EE" w14:textId="77777777" w:rsidR="00166199" w:rsidRDefault="00166199" w:rsidP="004F42CE">
            <w:pPr>
              <w:rPr>
                <w:sz w:val="22"/>
                <w:szCs w:val="22"/>
              </w:rPr>
            </w:pPr>
            <w:r>
              <w:rPr>
                <w:sz w:val="22"/>
                <w:szCs w:val="22"/>
              </w:rPr>
              <w:t>Krista Gross</w:t>
            </w:r>
          </w:p>
          <w:p w14:paraId="58951AB5" w14:textId="77777777" w:rsidR="00166199" w:rsidRDefault="00166199" w:rsidP="004F42CE">
            <w:pPr>
              <w:rPr>
                <w:sz w:val="22"/>
                <w:szCs w:val="22"/>
              </w:rPr>
            </w:pPr>
            <w:r>
              <w:rPr>
                <w:sz w:val="22"/>
                <w:szCs w:val="22"/>
              </w:rPr>
              <w:t>Legal Assistant</w:t>
            </w:r>
          </w:p>
        </w:tc>
        <w:tc>
          <w:tcPr>
            <w:tcW w:w="1553" w:type="dxa"/>
            <w:vMerge/>
          </w:tcPr>
          <w:p w14:paraId="6B2E8032" w14:textId="77777777" w:rsidR="00166199" w:rsidRDefault="00166199" w:rsidP="004F42CE">
            <w:pPr>
              <w:rPr>
                <w:sz w:val="22"/>
                <w:szCs w:val="22"/>
              </w:rPr>
            </w:pPr>
          </w:p>
        </w:tc>
        <w:tc>
          <w:tcPr>
            <w:tcW w:w="3431" w:type="dxa"/>
            <w:tcBorders>
              <w:bottom w:val="single" w:sz="4" w:space="0" w:color="auto"/>
              <w:right w:val="thinThickSmallGap" w:sz="24" w:space="0" w:color="auto"/>
            </w:tcBorders>
          </w:tcPr>
          <w:p w14:paraId="71F8F453" w14:textId="77777777" w:rsidR="00166199" w:rsidRDefault="00592328" w:rsidP="004F42CE">
            <w:pPr>
              <w:rPr>
                <w:sz w:val="22"/>
                <w:szCs w:val="22"/>
              </w:rPr>
            </w:pPr>
            <w:hyperlink r:id="rId17" w:history="1">
              <w:r w:rsidR="00166199" w:rsidRPr="00F40BDA">
                <w:rPr>
                  <w:rStyle w:val="Hyperlink"/>
                  <w:sz w:val="22"/>
                  <w:szCs w:val="22"/>
                </w:rPr>
                <w:t>kgross@utc.wa.gov</w:t>
              </w:r>
            </w:hyperlink>
            <w:r w:rsidR="00166199">
              <w:rPr>
                <w:sz w:val="22"/>
                <w:szCs w:val="22"/>
              </w:rPr>
              <w:t xml:space="preserve"> </w:t>
            </w:r>
          </w:p>
        </w:tc>
      </w:tr>
      <w:tr w:rsidR="00166199" w:rsidRPr="00C61316" w14:paraId="46C363DA" w14:textId="77777777" w:rsidTr="00B11845">
        <w:trPr>
          <w:cantSplit/>
          <w:trHeight w:val="764"/>
        </w:trPr>
        <w:tc>
          <w:tcPr>
            <w:tcW w:w="1641" w:type="dxa"/>
            <w:vMerge/>
            <w:tcBorders>
              <w:left w:val="thinThickSmallGap" w:sz="24" w:space="0" w:color="auto"/>
              <w:bottom w:val="single" w:sz="4" w:space="0" w:color="auto"/>
            </w:tcBorders>
          </w:tcPr>
          <w:p w14:paraId="0B691D47" w14:textId="77777777" w:rsidR="00166199" w:rsidRDefault="00166199" w:rsidP="004F42CE">
            <w:pPr>
              <w:rPr>
                <w:sz w:val="22"/>
                <w:szCs w:val="22"/>
              </w:rPr>
            </w:pPr>
          </w:p>
        </w:tc>
        <w:tc>
          <w:tcPr>
            <w:tcW w:w="3455" w:type="dxa"/>
            <w:tcBorders>
              <w:bottom w:val="single" w:sz="4" w:space="0" w:color="auto"/>
            </w:tcBorders>
          </w:tcPr>
          <w:p w14:paraId="5A94F21A" w14:textId="77777777" w:rsidR="00166199" w:rsidRDefault="00166199" w:rsidP="004F42CE">
            <w:pPr>
              <w:rPr>
                <w:sz w:val="22"/>
                <w:szCs w:val="22"/>
              </w:rPr>
            </w:pPr>
            <w:r>
              <w:rPr>
                <w:sz w:val="22"/>
                <w:szCs w:val="22"/>
              </w:rPr>
              <w:t>Betsy DeMarco</w:t>
            </w:r>
          </w:p>
          <w:p w14:paraId="1F18A9F6" w14:textId="77777777" w:rsidR="00166199" w:rsidRDefault="00166199" w:rsidP="004F42CE">
            <w:pPr>
              <w:rPr>
                <w:sz w:val="22"/>
                <w:szCs w:val="22"/>
              </w:rPr>
            </w:pPr>
            <w:r>
              <w:rPr>
                <w:sz w:val="22"/>
                <w:szCs w:val="22"/>
              </w:rPr>
              <w:t>Legal Assistant</w:t>
            </w:r>
          </w:p>
        </w:tc>
        <w:tc>
          <w:tcPr>
            <w:tcW w:w="1553" w:type="dxa"/>
            <w:vMerge/>
            <w:tcBorders>
              <w:bottom w:val="single" w:sz="4" w:space="0" w:color="auto"/>
            </w:tcBorders>
          </w:tcPr>
          <w:p w14:paraId="103D0608" w14:textId="77777777" w:rsidR="00166199" w:rsidRDefault="00166199" w:rsidP="004F42CE">
            <w:pPr>
              <w:rPr>
                <w:sz w:val="22"/>
                <w:szCs w:val="22"/>
              </w:rPr>
            </w:pPr>
          </w:p>
        </w:tc>
        <w:tc>
          <w:tcPr>
            <w:tcW w:w="3431" w:type="dxa"/>
            <w:tcBorders>
              <w:bottom w:val="single" w:sz="4" w:space="0" w:color="auto"/>
              <w:right w:val="thinThickSmallGap" w:sz="24" w:space="0" w:color="auto"/>
            </w:tcBorders>
          </w:tcPr>
          <w:p w14:paraId="101D1536" w14:textId="77777777" w:rsidR="00166199" w:rsidRDefault="00592328" w:rsidP="004F42CE">
            <w:pPr>
              <w:rPr>
                <w:sz w:val="22"/>
                <w:szCs w:val="22"/>
              </w:rPr>
            </w:pPr>
            <w:hyperlink r:id="rId18" w:history="1">
              <w:r w:rsidR="00166199" w:rsidRPr="00F40BDA">
                <w:rPr>
                  <w:rStyle w:val="Hyperlink"/>
                  <w:sz w:val="22"/>
                  <w:szCs w:val="22"/>
                </w:rPr>
                <w:t>bdemarco@utc.wa.gov</w:t>
              </w:r>
            </w:hyperlink>
            <w:r w:rsidR="00166199">
              <w:rPr>
                <w:sz w:val="22"/>
                <w:szCs w:val="22"/>
              </w:rPr>
              <w:t xml:space="preserve"> </w:t>
            </w:r>
          </w:p>
        </w:tc>
      </w:tr>
      <w:tr w:rsidR="00166199" w:rsidRPr="00C61316" w14:paraId="60952A01" w14:textId="77777777" w:rsidTr="00B11845">
        <w:tc>
          <w:tcPr>
            <w:tcW w:w="1641" w:type="dxa"/>
            <w:vMerge w:val="restart"/>
            <w:tcBorders>
              <w:left w:val="thinThickSmallGap" w:sz="24" w:space="0" w:color="auto"/>
            </w:tcBorders>
          </w:tcPr>
          <w:p w14:paraId="50DA749E" w14:textId="77777777" w:rsidR="00166199" w:rsidRPr="00C77D72" w:rsidRDefault="00166199" w:rsidP="004F42CE">
            <w:pPr>
              <w:rPr>
                <w:sz w:val="22"/>
                <w:szCs w:val="22"/>
              </w:rPr>
            </w:pPr>
            <w:r>
              <w:rPr>
                <w:sz w:val="22"/>
                <w:szCs w:val="22"/>
              </w:rPr>
              <w:t>Public Counsel</w:t>
            </w:r>
          </w:p>
        </w:tc>
        <w:tc>
          <w:tcPr>
            <w:tcW w:w="3455" w:type="dxa"/>
          </w:tcPr>
          <w:p w14:paraId="67B8A3BE" w14:textId="77777777" w:rsidR="00166199" w:rsidRDefault="00166199" w:rsidP="004F42CE">
            <w:pPr>
              <w:rPr>
                <w:sz w:val="22"/>
                <w:szCs w:val="22"/>
              </w:rPr>
            </w:pPr>
            <w:r>
              <w:rPr>
                <w:sz w:val="22"/>
                <w:szCs w:val="22"/>
              </w:rPr>
              <w:t>Lisa W. Gafken</w:t>
            </w:r>
          </w:p>
          <w:p w14:paraId="316EA1C4" w14:textId="77777777" w:rsidR="00166199" w:rsidRDefault="00166199" w:rsidP="004F42CE">
            <w:pPr>
              <w:rPr>
                <w:sz w:val="22"/>
                <w:szCs w:val="22"/>
              </w:rPr>
            </w:pPr>
            <w:r>
              <w:rPr>
                <w:sz w:val="22"/>
                <w:szCs w:val="22"/>
              </w:rPr>
              <w:t>Assistant Attorney General</w:t>
            </w:r>
          </w:p>
          <w:p w14:paraId="7C40ABB3" w14:textId="77777777" w:rsidR="00166199" w:rsidRDefault="00166199" w:rsidP="004F42CE">
            <w:pPr>
              <w:rPr>
                <w:sz w:val="22"/>
                <w:szCs w:val="22"/>
              </w:rPr>
            </w:pPr>
            <w:r>
              <w:rPr>
                <w:sz w:val="22"/>
                <w:szCs w:val="22"/>
              </w:rPr>
              <w:t>Washington Attorney General’s Office</w:t>
            </w:r>
          </w:p>
          <w:p w14:paraId="5807E784" w14:textId="77777777" w:rsidR="00166199" w:rsidRDefault="00166199" w:rsidP="004F42CE">
            <w:pPr>
              <w:rPr>
                <w:sz w:val="22"/>
                <w:szCs w:val="22"/>
              </w:rPr>
            </w:pPr>
            <w:r>
              <w:rPr>
                <w:sz w:val="22"/>
                <w:szCs w:val="22"/>
              </w:rPr>
              <w:t>Public Counsel Unit</w:t>
            </w:r>
          </w:p>
          <w:p w14:paraId="42498599" w14:textId="77777777" w:rsidR="00166199" w:rsidRDefault="00166199" w:rsidP="004F42CE">
            <w:pPr>
              <w:rPr>
                <w:sz w:val="22"/>
                <w:szCs w:val="22"/>
              </w:rPr>
            </w:pPr>
            <w:r>
              <w:rPr>
                <w:sz w:val="22"/>
                <w:szCs w:val="22"/>
              </w:rPr>
              <w:t>800 5</w:t>
            </w:r>
            <w:r w:rsidRPr="0013596F">
              <w:rPr>
                <w:sz w:val="22"/>
                <w:szCs w:val="22"/>
                <w:vertAlign w:val="superscript"/>
              </w:rPr>
              <w:t>th</w:t>
            </w:r>
            <w:r>
              <w:rPr>
                <w:sz w:val="22"/>
                <w:szCs w:val="22"/>
              </w:rPr>
              <w:t xml:space="preserve"> Avenue, Suite 2000</w:t>
            </w:r>
          </w:p>
          <w:p w14:paraId="199725D6" w14:textId="77777777" w:rsidR="00166199" w:rsidRPr="00C77D72" w:rsidRDefault="00166199" w:rsidP="004F42CE">
            <w:pPr>
              <w:rPr>
                <w:sz w:val="22"/>
                <w:szCs w:val="22"/>
              </w:rPr>
            </w:pPr>
            <w:r>
              <w:rPr>
                <w:sz w:val="22"/>
                <w:szCs w:val="22"/>
              </w:rPr>
              <w:t>Seattle, WA 98104-3188</w:t>
            </w:r>
          </w:p>
        </w:tc>
        <w:tc>
          <w:tcPr>
            <w:tcW w:w="1553" w:type="dxa"/>
            <w:vMerge w:val="restart"/>
          </w:tcPr>
          <w:p w14:paraId="569341C1" w14:textId="77777777" w:rsidR="00166199" w:rsidRPr="00C77D72" w:rsidRDefault="00166199" w:rsidP="004F42CE">
            <w:pPr>
              <w:rPr>
                <w:sz w:val="22"/>
                <w:szCs w:val="22"/>
              </w:rPr>
            </w:pPr>
            <w:r>
              <w:rPr>
                <w:sz w:val="22"/>
                <w:szCs w:val="22"/>
              </w:rPr>
              <w:t>206-464-6595</w:t>
            </w:r>
          </w:p>
        </w:tc>
        <w:tc>
          <w:tcPr>
            <w:tcW w:w="3431" w:type="dxa"/>
            <w:tcBorders>
              <w:right w:val="thinThickSmallGap" w:sz="24" w:space="0" w:color="auto"/>
            </w:tcBorders>
          </w:tcPr>
          <w:p w14:paraId="6A4E8019" w14:textId="77777777" w:rsidR="00166199" w:rsidRPr="00C77D72" w:rsidRDefault="00592328" w:rsidP="004F42CE">
            <w:pPr>
              <w:rPr>
                <w:sz w:val="22"/>
                <w:szCs w:val="22"/>
              </w:rPr>
            </w:pPr>
            <w:hyperlink r:id="rId19" w:history="1">
              <w:r w:rsidR="00166199" w:rsidRPr="00744C21">
                <w:rPr>
                  <w:rStyle w:val="Hyperlink"/>
                  <w:sz w:val="22"/>
                  <w:szCs w:val="22"/>
                </w:rPr>
                <w:t>Lisa.gafken@atg.wa.gov</w:t>
              </w:r>
            </w:hyperlink>
            <w:r w:rsidR="00166199">
              <w:rPr>
                <w:sz w:val="22"/>
                <w:szCs w:val="22"/>
              </w:rPr>
              <w:t xml:space="preserve"> </w:t>
            </w:r>
          </w:p>
        </w:tc>
      </w:tr>
      <w:tr w:rsidR="00166199" w:rsidRPr="00C61316" w14:paraId="5FB95A82" w14:textId="77777777" w:rsidTr="00B11845">
        <w:tc>
          <w:tcPr>
            <w:tcW w:w="1641" w:type="dxa"/>
            <w:vMerge/>
            <w:tcBorders>
              <w:left w:val="thinThickSmallGap" w:sz="24" w:space="0" w:color="auto"/>
            </w:tcBorders>
          </w:tcPr>
          <w:p w14:paraId="557949EB" w14:textId="77777777" w:rsidR="00166199" w:rsidRDefault="00166199" w:rsidP="004F42CE">
            <w:pPr>
              <w:rPr>
                <w:sz w:val="22"/>
                <w:szCs w:val="22"/>
              </w:rPr>
            </w:pPr>
          </w:p>
        </w:tc>
        <w:tc>
          <w:tcPr>
            <w:tcW w:w="3455" w:type="dxa"/>
          </w:tcPr>
          <w:p w14:paraId="2915A93E" w14:textId="77777777" w:rsidR="00166199" w:rsidRDefault="005F5625" w:rsidP="004F42CE">
            <w:pPr>
              <w:rPr>
                <w:sz w:val="22"/>
                <w:szCs w:val="22"/>
              </w:rPr>
            </w:pPr>
            <w:r>
              <w:rPr>
                <w:sz w:val="22"/>
                <w:szCs w:val="22"/>
              </w:rPr>
              <w:t>Corey Dahl</w:t>
            </w:r>
          </w:p>
          <w:p w14:paraId="3F0A8671" w14:textId="77777777" w:rsidR="00166199" w:rsidRDefault="00166199" w:rsidP="004F42CE">
            <w:pPr>
              <w:rPr>
                <w:sz w:val="22"/>
                <w:szCs w:val="22"/>
              </w:rPr>
            </w:pPr>
            <w:r>
              <w:rPr>
                <w:sz w:val="22"/>
                <w:szCs w:val="22"/>
              </w:rPr>
              <w:t>Regulatory Analyst</w:t>
            </w:r>
          </w:p>
        </w:tc>
        <w:tc>
          <w:tcPr>
            <w:tcW w:w="1553" w:type="dxa"/>
            <w:vMerge/>
          </w:tcPr>
          <w:p w14:paraId="11D46B81" w14:textId="77777777" w:rsidR="00166199" w:rsidRDefault="00166199" w:rsidP="004F42CE">
            <w:pPr>
              <w:rPr>
                <w:sz w:val="22"/>
                <w:szCs w:val="22"/>
              </w:rPr>
            </w:pPr>
          </w:p>
        </w:tc>
        <w:tc>
          <w:tcPr>
            <w:tcW w:w="3431" w:type="dxa"/>
            <w:tcBorders>
              <w:right w:val="thinThickSmallGap" w:sz="24" w:space="0" w:color="auto"/>
            </w:tcBorders>
          </w:tcPr>
          <w:p w14:paraId="1D2CEE29" w14:textId="77777777" w:rsidR="00166199" w:rsidRDefault="00592328" w:rsidP="005F5625">
            <w:pPr>
              <w:rPr>
                <w:sz w:val="22"/>
                <w:szCs w:val="22"/>
              </w:rPr>
            </w:pPr>
            <w:hyperlink r:id="rId20" w:history="1">
              <w:r w:rsidR="005F5625" w:rsidRPr="00370CFB">
                <w:rPr>
                  <w:rStyle w:val="Hyperlink"/>
                  <w:sz w:val="22"/>
                  <w:szCs w:val="22"/>
                </w:rPr>
                <w:t>coreyd@atg.wa.gov</w:t>
              </w:r>
            </w:hyperlink>
            <w:r w:rsidR="00166199">
              <w:rPr>
                <w:sz w:val="22"/>
                <w:szCs w:val="22"/>
              </w:rPr>
              <w:t xml:space="preserve"> </w:t>
            </w:r>
          </w:p>
        </w:tc>
      </w:tr>
      <w:tr w:rsidR="005F5625" w:rsidRPr="00C61316" w14:paraId="6315788B" w14:textId="77777777" w:rsidTr="00B11845">
        <w:tc>
          <w:tcPr>
            <w:tcW w:w="1641" w:type="dxa"/>
            <w:vMerge/>
            <w:tcBorders>
              <w:left w:val="thinThickSmallGap" w:sz="24" w:space="0" w:color="auto"/>
            </w:tcBorders>
          </w:tcPr>
          <w:p w14:paraId="64D20F3B" w14:textId="77777777" w:rsidR="005F5625" w:rsidRDefault="005F5625" w:rsidP="004F42CE">
            <w:pPr>
              <w:rPr>
                <w:sz w:val="22"/>
                <w:szCs w:val="22"/>
              </w:rPr>
            </w:pPr>
          </w:p>
        </w:tc>
        <w:tc>
          <w:tcPr>
            <w:tcW w:w="3455" w:type="dxa"/>
          </w:tcPr>
          <w:p w14:paraId="699F3AC0" w14:textId="77777777" w:rsidR="005F5625" w:rsidRDefault="005F5625" w:rsidP="005F5625">
            <w:pPr>
              <w:rPr>
                <w:sz w:val="22"/>
                <w:szCs w:val="22"/>
              </w:rPr>
            </w:pPr>
            <w:r>
              <w:rPr>
                <w:sz w:val="22"/>
                <w:szCs w:val="22"/>
              </w:rPr>
              <w:t>Mary Kimball</w:t>
            </w:r>
          </w:p>
          <w:p w14:paraId="1C9DBC4E" w14:textId="77777777" w:rsidR="005F5625" w:rsidRDefault="005F5625" w:rsidP="005F5625">
            <w:pPr>
              <w:rPr>
                <w:sz w:val="22"/>
                <w:szCs w:val="22"/>
              </w:rPr>
            </w:pPr>
            <w:r>
              <w:rPr>
                <w:sz w:val="22"/>
                <w:szCs w:val="22"/>
              </w:rPr>
              <w:t>Senior Regulatory Analyst</w:t>
            </w:r>
          </w:p>
        </w:tc>
        <w:tc>
          <w:tcPr>
            <w:tcW w:w="1553" w:type="dxa"/>
            <w:vMerge/>
          </w:tcPr>
          <w:p w14:paraId="6A4DCD08" w14:textId="77777777" w:rsidR="005F5625" w:rsidRDefault="005F5625" w:rsidP="004F42CE">
            <w:pPr>
              <w:rPr>
                <w:sz w:val="22"/>
                <w:szCs w:val="22"/>
              </w:rPr>
            </w:pPr>
          </w:p>
        </w:tc>
        <w:tc>
          <w:tcPr>
            <w:tcW w:w="3431" w:type="dxa"/>
            <w:tcBorders>
              <w:right w:val="thinThickSmallGap" w:sz="24" w:space="0" w:color="auto"/>
            </w:tcBorders>
          </w:tcPr>
          <w:p w14:paraId="45BF9DCC" w14:textId="77777777" w:rsidR="005F5625" w:rsidRDefault="00592328" w:rsidP="005F5625">
            <w:pPr>
              <w:rPr>
                <w:sz w:val="22"/>
                <w:szCs w:val="22"/>
              </w:rPr>
            </w:pPr>
            <w:hyperlink r:id="rId21" w:history="1">
              <w:r w:rsidR="005F5625" w:rsidRPr="00370CFB">
                <w:rPr>
                  <w:rStyle w:val="Hyperlink"/>
                  <w:sz w:val="22"/>
                  <w:szCs w:val="22"/>
                </w:rPr>
                <w:t>maryk2@atg.wa.gov</w:t>
              </w:r>
            </w:hyperlink>
          </w:p>
        </w:tc>
      </w:tr>
      <w:tr w:rsidR="00166199" w:rsidRPr="00C61316" w14:paraId="7F809889" w14:textId="77777777" w:rsidTr="00B11845">
        <w:tc>
          <w:tcPr>
            <w:tcW w:w="1641" w:type="dxa"/>
            <w:vMerge/>
            <w:tcBorders>
              <w:left w:val="thinThickSmallGap" w:sz="24" w:space="0" w:color="auto"/>
            </w:tcBorders>
          </w:tcPr>
          <w:p w14:paraId="49BE59BE" w14:textId="77777777" w:rsidR="00166199" w:rsidRDefault="00166199" w:rsidP="004F42CE">
            <w:pPr>
              <w:rPr>
                <w:sz w:val="22"/>
                <w:szCs w:val="22"/>
              </w:rPr>
            </w:pPr>
          </w:p>
        </w:tc>
        <w:tc>
          <w:tcPr>
            <w:tcW w:w="3455" w:type="dxa"/>
          </w:tcPr>
          <w:p w14:paraId="2685A16C" w14:textId="77777777" w:rsidR="005F5625" w:rsidRDefault="005F5625" w:rsidP="005F5625">
            <w:pPr>
              <w:rPr>
                <w:sz w:val="22"/>
                <w:szCs w:val="22"/>
              </w:rPr>
            </w:pPr>
            <w:r>
              <w:rPr>
                <w:sz w:val="22"/>
                <w:szCs w:val="22"/>
              </w:rPr>
              <w:t>Chanda Mak</w:t>
            </w:r>
          </w:p>
          <w:p w14:paraId="6F8E6614" w14:textId="77777777" w:rsidR="00166199" w:rsidRDefault="005F5625" w:rsidP="005F5625">
            <w:pPr>
              <w:rPr>
                <w:sz w:val="22"/>
                <w:szCs w:val="22"/>
              </w:rPr>
            </w:pPr>
            <w:r>
              <w:rPr>
                <w:sz w:val="22"/>
                <w:szCs w:val="22"/>
              </w:rPr>
              <w:t>Legal Assistant</w:t>
            </w:r>
          </w:p>
          <w:p w14:paraId="44EEEFCC" w14:textId="77777777" w:rsidR="009A5F63" w:rsidRDefault="009A5F63" w:rsidP="005F5625">
            <w:pPr>
              <w:rPr>
                <w:sz w:val="22"/>
                <w:szCs w:val="22"/>
              </w:rPr>
            </w:pPr>
          </w:p>
        </w:tc>
        <w:tc>
          <w:tcPr>
            <w:tcW w:w="1553" w:type="dxa"/>
            <w:vMerge/>
          </w:tcPr>
          <w:p w14:paraId="1D72398E" w14:textId="77777777" w:rsidR="00166199" w:rsidRDefault="00166199" w:rsidP="004F42CE">
            <w:pPr>
              <w:rPr>
                <w:sz w:val="22"/>
                <w:szCs w:val="22"/>
              </w:rPr>
            </w:pPr>
          </w:p>
        </w:tc>
        <w:tc>
          <w:tcPr>
            <w:tcW w:w="3431" w:type="dxa"/>
            <w:tcBorders>
              <w:right w:val="thinThickSmallGap" w:sz="24" w:space="0" w:color="auto"/>
            </w:tcBorders>
          </w:tcPr>
          <w:p w14:paraId="4216CB43" w14:textId="77777777" w:rsidR="00166199" w:rsidRDefault="00592328" w:rsidP="004F42CE">
            <w:pPr>
              <w:rPr>
                <w:sz w:val="22"/>
                <w:szCs w:val="22"/>
              </w:rPr>
            </w:pPr>
            <w:hyperlink r:id="rId22" w:history="1">
              <w:r w:rsidR="005F5625" w:rsidRPr="00D344C7">
                <w:rPr>
                  <w:rStyle w:val="Hyperlink"/>
                  <w:sz w:val="22"/>
                  <w:szCs w:val="22"/>
                </w:rPr>
                <w:t>chandam@atg.wa.gov</w:t>
              </w:r>
            </w:hyperlink>
          </w:p>
        </w:tc>
      </w:tr>
      <w:tr w:rsidR="00166199" w:rsidRPr="00C61316" w14:paraId="5426D719" w14:textId="77777777" w:rsidTr="00B11845">
        <w:tc>
          <w:tcPr>
            <w:tcW w:w="1641" w:type="dxa"/>
            <w:vMerge/>
            <w:tcBorders>
              <w:left w:val="thinThickSmallGap" w:sz="24" w:space="0" w:color="auto"/>
            </w:tcBorders>
          </w:tcPr>
          <w:p w14:paraId="0368BFC0" w14:textId="77777777" w:rsidR="00166199" w:rsidRDefault="00166199" w:rsidP="004F42CE">
            <w:pPr>
              <w:rPr>
                <w:sz w:val="22"/>
                <w:szCs w:val="22"/>
              </w:rPr>
            </w:pPr>
          </w:p>
        </w:tc>
        <w:tc>
          <w:tcPr>
            <w:tcW w:w="3455" w:type="dxa"/>
          </w:tcPr>
          <w:p w14:paraId="6490E584" w14:textId="77777777" w:rsidR="00166199" w:rsidRDefault="005F5625" w:rsidP="004F42CE">
            <w:pPr>
              <w:rPr>
                <w:sz w:val="22"/>
                <w:szCs w:val="22"/>
              </w:rPr>
            </w:pPr>
            <w:r>
              <w:rPr>
                <w:sz w:val="22"/>
                <w:szCs w:val="22"/>
              </w:rPr>
              <w:t>Vick Walker</w:t>
            </w:r>
          </w:p>
          <w:p w14:paraId="25C1DEB5" w14:textId="77777777" w:rsidR="005F5625" w:rsidRDefault="005F5625" w:rsidP="004F42CE">
            <w:pPr>
              <w:rPr>
                <w:sz w:val="22"/>
                <w:szCs w:val="22"/>
              </w:rPr>
            </w:pPr>
            <w:r>
              <w:rPr>
                <w:sz w:val="22"/>
                <w:szCs w:val="22"/>
              </w:rPr>
              <w:t>Legal Assistant</w:t>
            </w:r>
          </w:p>
        </w:tc>
        <w:tc>
          <w:tcPr>
            <w:tcW w:w="1553" w:type="dxa"/>
            <w:vMerge/>
          </w:tcPr>
          <w:p w14:paraId="198992DC" w14:textId="77777777" w:rsidR="00166199" w:rsidRDefault="00166199" w:rsidP="004F42CE">
            <w:pPr>
              <w:rPr>
                <w:sz w:val="22"/>
                <w:szCs w:val="22"/>
              </w:rPr>
            </w:pPr>
          </w:p>
        </w:tc>
        <w:tc>
          <w:tcPr>
            <w:tcW w:w="3431" w:type="dxa"/>
            <w:tcBorders>
              <w:right w:val="thinThickSmallGap" w:sz="24" w:space="0" w:color="auto"/>
            </w:tcBorders>
          </w:tcPr>
          <w:p w14:paraId="4DD3B1E0" w14:textId="77777777" w:rsidR="00166199" w:rsidRDefault="00592328" w:rsidP="004F42CE">
            <w:pPr>
              <w:rPr>
                <w:sz w:val="22"/>
                <w:szCs w:val="22"/>
              </w:rPr>
            </w:pPr>
            <w:hyperlink r:id="rId23" w:history="1">
              <w:r w:rsidR="005F5625" w:rsidRPr="00370CFB">
                <w:rPr>
                  <w:rStyle w:val="Hyperlink"/>
                  <w:sz w:val="22"/>
                  <w:szCs w:val="22"/>
                </w:rPr>
                <w:t>vickw@atg.wa.gov</w:t>
              </w:r>
            </w:hyperlink>
          </w:p>
          <w:p w14:paraId="4D5BC1CE" w14:textId="77777777" w:rsidR="005F5625" w:rsidRDefault="005F5625" w:rsidP="004F42CE">
            <w:pPr>
              <w:rPr>
                <w:sz w:val="22"/>
                <w:szCs w:val="22"/>
              </w:rPr>
            </w:pPr>
          </w:p>
        </w:tc>
      </w:tr>
      <w:tr w:rsidR="00166199" w:rsidRPr="00C61316" w14:paraId="29CB2C76" w14:textId="77777777" w:rsidTr="00B11845">
        <w:tc>
          <w:tcPr>
            <w:tcW w:w="1641" w:type="dxa"/>
            <w:vMerge w:val="restart"/>
            <w:tcBorders>
              <w:left w:val="thinThickSmallGap" w:sz="24" w:space="0" w:color="auto"/>
            </w:tcBorders>
          </w:tcPr>
          <w:p w14:paraId="7116BD0F" w14:textId="77777777" w:rsidR="00166199" w:rsidRPr="00C77D72" w:rsidRDefault="00166199" w:rsidP="00166199">
            <w:pPr>
              <w:rPr>
                <w:sz w:val="22"/>
                <w:szCs w:val="22"/>
              </w:rPr>
            </w:pPr>
            <w:r>
              <w:rPr>
                <w:sz w:val="22"/>
                <w:szCs w:val="22"/>
              </w:rPr>
              <w:lastRenderedPageBreak/>
              <w:t>Columbia Rural Electric Association</w:t>
            </w:r>
          </w:p>
        </w:tc>
        <w:tc>
          <w:tcPr>
            <w:tcW w:w="3455" w:type="dxa"/>
          </w:tcPr>
          <w:p w14:paraId="105FE6A2" w14:textId="77777777" w:rsidR="00166199" w:rsidRDefault="00166199" w:rsidP="004F42CE">
            <w:pPr>
              <w:rPr>
                <w:sz w:val="22"/>
                <w:szCs w:val="22"/>
              </w:rPr>
            </w:pPr>
            <w:r>
              <w:rPr>
                <w:sz w:val="22"/>
                <w:szCs w:val="22"/>
              </w:rPr>
              <w:t>Tyler C. Pepple</w:t>
            </w:r>
          </w:p>
          <w:p w14:paraId="4A1F83D5" w14:textId="77777777" w:rsidR="00166199" w:rsidRDefault="00166199" w:rsidP="004F42CE">
            <w:pPr>
              <w:rPr>
                <w:sz w:val="22"/>
                <w:szCs w:val="22"/>
              </w:rPr>
            </w:pPr>
            <w:r>
              <w:rPr>
                <w:sz w:val="22"/>
                <w:szCs w:val="22"/>
              </w:rPr>
              <w:t>Davison Van Cleve, P.C.</w:t>
            </w:r>
          </w:p>
          <w:p w14:paraId="361157F3" w14:textId="77777777" w:rsidR="00166199" w:rsidRDefault="00166199" w:rsidP="004F42CE">
            <w:pPr>
              <w:rPr>
                <w:sz w:val="22"/>
                <w:szCs w:val="22"/>
              </w:rPr>
            </w:pPr>
            <w:r>
              <w:rPr>
                <w:sz w:val="22"/>
                <w:szCs w:val="22"/>
              </w:rPr>
              <w:t>333 S.W. Taylor, Suite 400</w:t>
            </w:r>
          </w:p>
          <w:p w14:paraId="5267C963" w14:textId="77777777" w:rsidR="00166199" w:rsidRPr="00C77D72" w:rsidRDefault="00166199" w:rsidP="004F42CE">
            <w:pPr>
              <w:rPr>
                <w:sz w:val="22"/>
                <w:szCs w:val="22"/>
              </w:rPr>
            </w:pPr>
            <w:r>
              <w:rPr>
                <w:sz w:val="22"/>
                <w:szCs w:val="22"/>
              </w:rPr>
              <w:t>Portland, OR 97204</w:t>
            </w:r>
          </w:p>
        </w:tc>
        <w:tc>
          <w:tcPr>
            <w:tcW w:w="1553" w:type="dxa"/>
            <w:vMerge w:val="restart"/>
          </w:tcPr>
          <w:p w14:paraId="72A5B912" w14:textId="77777777" w:rsidR="00166199" w:rsidRPr="00C77D72" w:rsidRDefault="00166199" w:rsidP="004F42CE">
            <w:pPr>
              <w:rPr>
                <w:sz w:val="22"/>
                <w:szCs w:val="22"/>
              </w:rPr>
            </w:pPr>
            <w:r>
              <w:rPr>
                <w:sz w:val="22"/>
                <w:szCs w:val="22"/>
              </w:rPr>
              <w:t>503-241-7242</w:t>
            </w:r>
          </w:p>
        </w:tc>
        <w:tc>
          <w:tcPr>
            <w:tcW w:w="3431" w:type="dxa"/>
            <w:tcBorders>
              <w:right w:val="thinThickSmallGap" w:sz="24" w:space="0" w:color="auto"/>
            </w:tcBorders>
          </w:tcPr>
          <w:p w14:paraId="5AB9ED23" w14:textId="77777777" w:rsidR="00166199" w:rsidRPr="00C77D72" w:rsidRDefault="00592328" w:rsidP="004F42CE">
            <w:pPr>
              <w:rPr>
                <w:sz w:val="22"/>
                <w:szCs w:val="22"/>
              </w:rPr>
            </w:pPr>
            <w:hyperlink r:id="rId24" w:history="1">
              <w:r w:rsidR="00166199" w:rsidRPr="00744C21">
                <w:rPr>
                  <w:rStyle w:val="Hyperlink"/>
                  <w:sz w:val="22"/>
                  <w:szCs w:val="22"/>
                </w:rPr>
                <w:t>tcp@dvclaw.com</w:t>
              </w:r>
            </w:hyperlink>
            <w:r w:rsidR="00166199">
              <w:rPr>
                <w:sz w:val="22"/>
                <w:szCs w:val="22"/>
              </w:rPr>
              <w:t xml:space="preserve"> </w:t>
            </w:r>
          </w:p>
        </w:tc>
      </w:tr>
      <w:tr w:rsidR="00166199" w:rsidRPr="00C61316" w14:paraId="64BBF762" w14:textId="77777777" w:rsidTr="00B11845">
        <w:tc>
          <w:tcPr>
            <w:tcW w:w="1641" w:type="dxa"/>
            <w:vMerge/>
            <w:tcBorders>
              <w:left w:val="thinThickSmallGap" w:sz="24" w:space="0" w:color="auto"/>
            </w:tcBorders>
          </w:tcPr>
          <w:p w14:paraId="72756F0D" w14:textId="77777777" w:rsidR="00166199" w:rsidRDefault="00166199" w:rsidP="00166199">
            <w:pPr>
              <w:rPr>
                <w:sz w:val="22"/>
                <w:szCs w:val="22"/>
              </w:rPr>
            </w:pPr>
          </w:p>
        </w:tc>
        <w:tc>
          <w:tcPr>
            <w:tcW w:w="3455" w:type="dxa"/>
          </w:tcPr>
          <w:p w14:paraId="1E322ACE" w14:textId="77777777" w:rsidR="00166199" w:rsidRDefault="00785497" w:rsidP="004F42CE">
            <w:pPr>
              <w:rPr>
                <w:sz w:val="22"/>
                <w:szCs w:val="22"/>
              </w:rPr>
            </w:pPr>
            <w:r>
              <w:rPr>
                <w:sz w:val="22"/>
                <w:szCs w:val="22"/>
              </w:rPr>
              <w:t>Stanley M. Schwartz</w:t>
            </w:r>
          </w:p>
          <w:p w14:paraId="05A0D5AA" w14:textId="77777777" w:rsidR="00785497" w:rsidRDefault="00785497" w:rsidP="004F42CE">
            <w:pPr>
              <w:rPr>
                <w:sz w:val="22"/>
                <w:szCs w:val="22"/>
              </w:rPr>
            </w:pPr>
            <w:r>
              <w:rPr>
                <w:sz w:val="22"/>
                <w:szCs w:val="22"/>
              </w:rPr>
              <w:t>Witherspoon Kelley</w:t>
            </w:r>
          </w:p>
          <w:p w14:paraId="06319069" w14:textId="77777777" w:rsidR="00785497" w:rsidRDefault="00785497" w:rsidP="004F42CE">
            <w:pPr>
              <w:rPr>
                <w:sz w:val="22"/>
                <w:szCs w:val="22"/>
              </w:rPr>
            </w:pPr>
            <w:r>
              <w:rPr>
                <w:sz w:val="22"/>
                <w:szCs w:val="22"/>
              </w:rPr>
              <w:t>422 Riverside Ave., Suite 1100</w:t>
            </w:r>
          </w:p>
          <w:p w14:paraId="367DC1B8" w14:textId="77777777" w:rsidR="00785497" w:rsidRDefault="00785497" w:rsidP="004F42CE">
            <w:pPr>
              <w:rPr>
                <w:sz w:val="22"/>
                <w:szCs w:val="22"/>
              </w:rPr>
            </w:pPr>
            <w:r>
              <w:rPr>
                <w:sz w:val="22"/>
                <w:szCs w:val="22"/>
              </w:rPr>
              <w:t>Spokane, WA 99201</w:t>
            </w:r>
          </w:p>
        </w:tc>
        <w:tc>
          <w:tcPr>
            <w:tcW w:w="1553" w:type="dxa"/>
            <w:vMerge/>
          </w:tcPr>
          <w:p w14:paraId="117D84D1" w14:textId="77777777" w:rsidR="00166199" w:rsidRDefault="00166199" w:rsidP="004F42CE">
            <w:pPr>
              <w:rPr>
                <w:sz w:val="22"/>
                <w:szCs w:val="22"/>
              </w:rPr>
            </w:pPr>
          </w:p>
        </w:tc>
        <w:tc>
          <w:tcPr>
            <w:tcW w:w="3431" w:type="dxa"/>
            <w:tcBorders>
              <w:right w:val="thinThickSmallGap" w:sz="24" w:space="0" w:color="auto"/>
            </w:tcBorders>
          </w:tcPr>
          <w:p w14:paraId="175CF8A8" w14:textId="77777777" w:rsidR="00166199" w:rsidRDefault="00166199" w:rsidP="004F42CE">
            <w:pPr>
              <w:rPr>
                <w:sz w:val="22"/>
                <w:szCs w:val="22"/>
              </w:rPr>
            </w:pPr>
          </w:p>
        </w:tc>
      </w:tr>
      <w:tr w:rsidR="00166199" w:rsidRPr="00C61316" w14:paraId="563E91C2" w14:textId="77777777" w:rsidTr="00B11845">
        <w:tc>
          <w:tcPr>
            <w:tcW w:w="1641" w:type="dxa"/>
            <w:vMerge/>
            <w:tcBorders>
              <w:left w:val="thinThickSmallGap" w:sz="24" w:space="0" w:color="auto"/>
            </w:tcBorders>
          </w:tcPr>
          <w:p w14:paraId="1A0E46D7" w14:textId="77777777" w:rsidR="00166199" w:rsidRDefault="00166199" w:rsidP="004F42CE">
            <w:pPr>
              <w:rPr>
                <w:sz w:val="22"/>
                <w:szCs w:val="22"/>
              </w:rPr>
            </w:pPr>
          </w:p>
        </w:tc>
        <w:tc>
          <w:tcPr>
            <w:tcW w:w="3455" w:type="dxa"/>
          </w:tcPr>
          <w:p w14:paraId="30C07096" w14:textId="77777777" w:rsidR="00166199" w:rsidRDefault="00166199" w:rsidP="004F42CE">
            <w:pPr>
              <w:rPr>
                <w:sz w:val="22"/>
                <w:szCs w:val="22"/>
              </w:rPr>
            </w:pPr>
            <w:r>
              <w:rPr>
                <w:sz w:val="22"/>
                <w:szCs w:val="22"/>
              </w:rPr>
              <w:t>Bradley Mullins</w:t>
            </w:r>
          </w:p>
        </w:tc>
        <w:tc>
          <w:tcPr>
            <w:tcW w:w="1553" w:type="dxa"/>
            <w:vMerge/>
          </w:tcPr>
          <w:p w14:paraId="61ABF319" w14:textId="77777777" w:rsidR="00166199" w:rsidRDefault="00166199" w:rsidP="004F42CE">
            <w:pPr>
              <w:rPr>
                <w:sz w:val="22"/>
                <w:szCs w:val="22"/>
              </w:rPr>
            </w:pPr>
          </w:p>
        </w:tc>
        <w:tc>
          <w:tcPr>
            <w:tcW w:w="3431" w:type="dxa"/>
            <w:tcBorders>
              <w:right w:val="thinThickSmallGap" w:sz="24" w:space="0" w:color="auto"/>
            </w:tcBorders>
          </w:tcPr>
          <w:p w14:paraId="1C99E04C" w14:textId="77777777" w:rsidR="00166199" w:rsidRDefault="00592328" w:rsidP="004F42CE">
            <w:pPr>
              <w:rPr>
                <w:sz w:val="22"/>
                <w:szCs w:val="22"/>
              </w:rPr>
            </w:pPr>
            <w:hyperlink r:id="rId25" w:history="1">
              <w:r w:rsidR="00166199" w:rsidRPr="00F40BDA">
                <w:rPr>
                  <w:rStyle w:val="Hyperlink"/>
                  <w:sz w:val="22"/>
                  <w:szCs w:val="22"/>
                </w:rPr>
                <w:t>brmullins@mwanalytics.com</w:t>
              </w:r>
            </w:hyperlink>
            <w:r w:rsidR="00166199">
              <w:rPr>
                <w:sz w:val="22"/>
                <w:szCs w:val="22"/>
              </w:rPr>
              <w:t xml:space="preserve"> </w:t>
            </w:r>
          </w:p>
        </w:tc>
      </w:tr>
      <w:tr w:rsidR="00166199" w:rsidRPr="00C61316" w14:paraId="136DE3AB" w14:textId="77777777" w:rsidTr="00B11845">
        <w:tc>
          <w:tcPr>
            <w:tcW w:w="1641" w:type="dxa"/>
            <w:vMerge w:val="restart"/>
            <w:tcBorders>
              <w:left w:val="thinThickSmallGap" w:sz="24" w:space="0" w:color="auto"/>
            </w:tcBorders>
          </w:tcPr>
          <w:p w14:paraId="396AAAA0" w14:textId="77777777" w:rsidR="00166199" w:rsidRPr="00C77D72" w:rsidRDefault="00166199" w:rsidP="004F42CE">
            <w:pPr>
              <w:rPr>
                <w:sz w:val="22"/>
                <w:szCs w:val="22"/>
              </w:rPr>
            </w:pPr>
            <w:r>
              <w:rPr>
                <w:sz w:val="22"/>
                <w:szCs w:val="22"/>
              </w:rPr>
              <w:t>The Energy Project</w:t>
            </w:r>
          </w:p>
        </w:tc>
        <w:tc>
          <w:tcPr>
            <w:tcW w:w="3455" w:type="dxa"/>
          </w:tcPr>
          <w:p w14:paraId="4C208C39" w14:textId="77777777" w:rsidR="00166199" w:rsidRDefault="00166199" w:rsidP="004F42CE">
            <w:pPr>
              <w:rPr>
                <w:sz w:val="22"/>
                <w:szCs w:val="22"/>
              </w:rPr>
            </w:pPr>
            <w:r>
              <w:rPr>
                <w:sz w:val="22"/>
                <w:szCs w:val="22"/>
              </w:rPr>
              <w:t>Simon J. ffitch</w:t>
            </w:r>
          </w:p>
          <w:p w14:paraId="17B04738" w14:textId="77777777" w:rsidR="00166199" w:rsidRDefault="00166199" w:rsidP="004F42CE">
            <w:pPr>
              <w:rPr>
                <w:sz w:val="22"/>
                <w:szCs w:val="22"/>
              </w:rPr>
            </w:pPr>
            <w:r>
              <w:rPr>
                <w:sz w:val="22"/>
                <w:szCs w:val="22"/>
              </w:rPr>
              <w:t>Attorney at Law</w:t>
            </w:r>
          </w:p>
          <w:p w14:paraId="60A8E105" w14:textId="77777777" w:rsidR="00166199" w:rsidRDefault="00166199" w:rsidP="004F42CE">
            <w:pPr>
              <w:rPr>
                <w:sz w:val="22"/>
                <w:szCs w:val="22"/>
              </w:rPr>
            </w:pPr>
            <w:r>
              <w:rPr>
                <w:sz w:val="22"/>
                <w:szCs w:val="22"/>
              </w:rPr>
              <w:t>321 High School Rd. NE</w:t>
            </w:r>
          </w:p>
          <w:p w14:paraId="49CD6710" w14:textId="77777777" w:rsidR="00166199" w:rsidRDefault="00166199" w:rsidP="004F42CE">
            <w:pPr>
              <w:rPr>
                <w:sz w:val="22"/>
                <w:szCs w:val="22"/>
              </w:rPr>
            </w:pPr>
            <w:r>
              <w:rPr>
                <w:sz w:val="22"/>
                <w:szCs w:val="22"/>
              </w:rPr>
              <w:t>Suite D3, Box No. 383</w:t>
            </w:r>
          </w:p>
          <w:p w14:paraId="67F7C061" w14:textId="77777777" w:rsidR="00166199" w:rsidRPr="00C77D72" w:rsidRDefault="00166199" w:rsidP="004F42CE">
            <w:pPr>
              <w:rPr>
                <w:sz w:val="22"/>
                <w:szCs w:val="22"/>
              </w:rPr>
            </w:pPr>
            <w:r>
              <w:rPr>
                <w:sz w:val="22"/>
                <w:szCs w:val="22"/>
              </w:rPr>
              <w:t>Bainbridge Island, WA 98110</w:t>
            </w:r>
          </w:p>
        </w:tc>
        <w:tc>
          <w:tcPr>
            <w:tcW w:w="1553" w:type="dxa"/>
            <w:vMerge w:val="restart"/>
          </w:tcPr>
          <w:p w14:paraId="269C34D6" w14:textId="77777777" w:rsidR="00166199" w:rsidRPr="00C77D72" w:rsidRDefault="00166199" w:rsidP="004F42CE">
            <w:pPr>
              <w:rPr>
                <w:sz w:val="22"/>
                <w:szCs w:val="22"/>
              </w:rPr>
            </w:pPr>
            <w:r>
              <w:rPr>
                <w:sz w:val="22"/>
                <w:szCs w:val="22"/>
              </w:rPr>
              <w:t>206-669-8197</w:t>
            </w:r>
          </w:p>
        </w:tc>
        <w:tc>
          <w:tcPr>
            <w:tcW w:w="3431" w:type="dxa"/>
            <w:tcBorders>
              <w:right w:val="thinThickSmallGap" w:sz="24" w:space="0" w:color="auto"/>
            </w:tcBorders>
          </w:tcPr>
          <w:p w14:paraId="51A3C949" w14:textId="77777777" w:rsidR="00166199" w:rsidRPr="00C77D72" w:rsidRDefault="00592328" w:rsidP="004F42CE">
            <w:pPr>
              <w:rPr>
                <w:sz w:val="22"/>
                <w:szCs w:val="22"/>
              </w:rPr>
            </w:pPr>
            <w:hyperlink r:id="rId26" w:history="1">
              <w:r w:rsidR="00166199" w:rsidRPr="00744C21">
                <w:rPr>
                  <w:rStyle w:val="Hyperlink"/>
                  <w:sz w:val="22"/>
                  <w:szCs w:val="22"/>
                </w:rPr>
                <w:t>simon@ffitchlaw.com</w:t>
              </w:r>
            </w:hyperlink>
            <w:r w:rsidR="00166199">
              <w:rPr>
                <w:sz w:val="22"/>
                <w:szCs w:val="22"/>
              </w:rPr>
              <w:t xml:space="preserve"> </w:t>
            </w:r>
          </w:p>
        </w:tc>
      </w:tr>
      <w:tr w:rsidR="00166199" w:rsidRPr="00C61316" w14:paraId="1FCA7217" w14:textId="77777777" w:rsidTr="00B11845">
        <w:tc>
          <w:tcPr>
            <w:tcW w:w="1641" w:type="dxa"/>
            <w:vMerge/>
            <w:tcBorders>
              <w:left w:val="thinThickSmallGap" w:sz="24" w:space="0" w:color="auto"/>
            </w:tcBorders>
          </w:tcPr>
          <w:p w14:paraId="79C3CB0B" w14:textId="77777777" w:rsidR="00166199" w:rsidRDefault="00166199" w:rsidP="004F42CE">
            <w:pPr>
              <w:rPr>
                <w:sz w:val="22"/>
                <w:szCs w:val="22"/>
              </w:rPr>
            </w:pPr>
          </w:p>
        </w:tc>
        <w:tc>
          <w:tcPr>
            <w:tcW w:w="3455" w:type="dxa"/>
          </w:tcPr>
          <w:p w14:paraId="6751607A" w14:textId="77777777" w:rsidR="00166199" w:rsidRDefault="00166199" w:rsidP="004F42CE">
            <w:pPr>
              <w:rPr>
                <w:sz w:val="22"/>
                <w:szCs w:val="22"/>
              </w:rPr>
            </w:pPr>
            <w:r>
              <w:rPr>
                <w:sz w:val="22"/>
                <w:szCs w:val="22"/>
              </w:rPr>
              <w:t>Shawn Collins</w:t>
            </w:r>
          </w:p>
          <w:p w14:paraId="37EF0F59" w14:textId="77777777" w:rsidR="00166199" w:rsidRDefault="00166199" w:rsidP="004F42CE">
            <w:pPr>
              <w:rPr>
                <w:sz w:val="22"/>
                <w:szCs w:val="22"/>
              </w:rPr>
            </w:pPr>
            <w:r>
              <w:rPr>
                <w:sz w:val="22"/>
                <w:szCs w:val="22"/>
              </w:rPr>
              <w:t>The Energy Project</w:t>
            </w:r>
          </w:p>
        </w:tc>
        <w:tc>
          <w:tcPr>
            <w:tcW w:w="1553" w:type="dxa"/>
            <w:vMerge/>
          </w:tcPr>
          <w:p w14:paraId="692C99CE" w14:textId="77777777" w:rsidR="00166199" w:rsidRDefault="00166199" w:rsidP="004F42CE">
            <w:pPr>
              <w:rPr>
                <w:sz w:val="22"/>
                <w:szCs w:val="22"/>
              </w:rPr>
            </w:pPr>
          </w:p>
        </w:tc>
        <w:tc>
          <w:tcPr>
            <w:tcW w:w="3431" w:type="dxa"/>
            <w:tcBorders>
              <w:right w:val="thinThickSmallGap" w:sz="24" w:space="0" w:color="auto"/>
            </w:tcBorders>
          </w:tcPr>
          <w:p w14:paraId="6F1550D2" w14:textId="77777777" w:rsidR="00166199" w:rsidRDefault="00592328" w:rsidP="004F42CE">
            <w:pPr>
              <w:rPr>
                <w:sz w:val="22"/>
                <w:szCs w:val="22"/>
              </w:rPr>
            </w:pPr>
            <w:hyperlink r:id="rId27" w:history="1">
              <w:r w:rsidR="00166199" w:rsidRPr="00D344C7">
                <w:rPr>
                  <w:rStyle w:val="Hyperlink"/>
                  <w:sz w:val="22"/>
                  <w:szCs w:val="22"/>
                </w:rPr>
                <w:t>Shawn_collins@oppco.org</w:t>
              </w:r>
            </w:hyperlink>
            <w:r w:rsidR="00166199">
              <w:rPr>
                <w:sz w:val="22"/>
                <w:szCs w:val="22"/>
              </w:rPr>
              <w:t xml:space="preserve"> </w:t>
            </w:r>
          </w:p>
        </w:tc>
      </w:tr>
      <w:tr w:rsidR="00166199" w:rsidRPr="00C61316" w14:paraId="65BA4E71" w14:textId="77777777" w:rsidTr="00B11845">
        <w:tc>
          <w:tcPr>
            <w:tcW w:w="1641" w:type="dxa"/>
            <w:vMerge/>
            <w:tcBorders>
              <w:left w:val="thinThickSmallGap" w:sz="24" w:space="0" w:color="auto"/>
            </w:tcBorders>
          </w:tcPr>
          <w:p w14:paraId="3487A21D" w14:textId="77777777" w:rsidR="00166199" w:rsidRDefault="00166199" w:rsidP="004F42CE">
            <w:pPr>
              <w:rPr>
                <w:sz w:val="22"/>
                <w:szCs w:val="22"/>
              </w:rPr>
            </w:pPr>
          </w:p>
        </w:tc>
        <w:tc>
          <w:tcPr>
            <w:tcW w:w="3455" w:type="dxa"/>
          </w:tcPr>
          <w:p w14:paraId="5263107F" w14:textId="77777777" w:rsidR="00166199" w:rsidRDefault="00166199" w:rsidP="004F42CE">
            <w:pPr>
              <w:rPr>
                <w:sz w:val="22"/>
                <w:szCs w:val="22"/>
              </w:rPr>
            </w:pPr>
            <w:r>
              <w:rPr>
                <w:sz w:val="22"/>
                <w:szCs w:val="22"/>
              </w:rPr>
              <w:t>Carol Baker</w:t>
            </w:r>
          </w:p>
          <w:p w14:paraId="3D7CA96F" w14:textId="77777777" w:rsidR="00166199" w:rsidRDefault="00166199" w:rsidP="004F42CE">
            <w:pPr>
              <w:rPr>
                <w:sz w:val="22"/>
                <w:szCs w:val="22"/>
              </w:rPr>
            </w:pPr>
            <w:r>
              <w:rPr>
                <w:sz w:val="22"/>
                <w:szCs w:val="22"/>
              </w:rPr>
              <w:t>Legal Assistant</w:t>
            </w:r>
          </w:p>
        </w:tc>
        <w:tc>
          <w:tcPr>
            <w:tcW w:w="1553" w:type="dxa"/>
            <w:vMerge/>
          </w:tcPr>
          <w:p w14:paraId="727CE43C" w14:textId="77777777" w:rsidR="00166199" w:rsidRDefault="00166199" w:rsidP="004F42CE">
            <w:pPr>
              <w:rPr>
                <w:sz w:val="22"/>
                <w:szCs w:val="22"/>
              </w:rPr>
            </w:pPr>
          </w:p>
        </w:tc>
        <w:tc>
          <w:tcPr>
            <w:tcW w:w="3431" w:type="dxa"/>
            <w:tcBorders>
              <w:right w:val="thinThickSmallGap" w:sz="24" w:space="0" w:color="auto"/>
            </w:tcBorders>
          </w:tcPr>
          <w:p w14:paraId="3C4CB4A1" w14:textId="77777777" w:rsidR="00166199" w:rsidRDefault="00592328" w:rsidP="004F42CE">
            <w:pPr>
              <w:rPr>
                <w:sz w:val="22"/>
                <w:szCs w:val="22"/>
              </w:rPr>
            </w:pPr>
            <w:hyperlink r:id="rId28" w:history="1">
              <w:r w:rsidR="00166199" w:rsidRPr="00D344C7">
                <w:rPr>
                  <w:rStyle w:val="Hyperlink"/>
                  <w:sz w:val="22"/>
                  <w:szCs w:val="22"/>
                </w:rPr>
                <w:t>carol@ffitchlaw.com</w:t>
              </w:r>
            </w:hyperlink>
            <w:r w:rsidR="00166199">
              <w:rPr>
                <w:sz w:val="22"/>
                <w:szCs w:val="22"/>
              </w:rPr>
              <w:t xml:space="preserve"> </w:t>
            </w:r>
          </w:p>
        </w:tc>
      </w:tr>
      <w:tr w:rsidR="00166199" w:rsidRPr="00C61316" w14:paraId="38CC382D" w14:textId="77777777" w:rsidTr="00B11845">
        <w:trPr>
          <w:trHeight w:val="507"/>
        </w:trPr>
        <w:tc>
          <w:tcPr>
            <w:tcW w:w="1641" w:type="dxa"/>
            <w:vMerge w:val="restart"/>
            <w:tcBorders>
              <w:left w:val="thinThickSmallGap" w:sz="24" w:space="0" w:color="auto"/>
            </w:tcBorders>
          </w:tcPr>
          <w:p w14:paraId="3760299B" w14:textId="77777777" w:rsidR="00166199" w:rsidRPr="00C77D72" w:rsidRDefault="00166199" w:rsidP="004F42CE">
            <w:pPr>
              <w:rPr>
                <w:sz w:val="22"/>
                <w:szCs w:val="22"/>
              </w:rPr>
            </w:pPr>
            <w:r>
              <w:rPr>
                <w:sz w:val="22"/>
                <w:szCs w:val="22"/>
              </w:rPr>
              <w:t>Boise White Paper, LLC</w:t>
            </w:r>
          </w:p>
        </w:tc>
        <w:tc>
          <w:tcPr>
            <w:tcW w:w="3455" w:type="dxa"/>
          </w:tcPr>
          <w:p w14:paraId="7F28F001" w14:textId="77777777" w:rsidR="00166199" w:rsidRDefault="00166199" w:rsidP="004F42CE">
            <w:pPr>
              <w:rPr>
                <w:sz w:val="22"/>
                <w:szCs w:val="22"/>
              </w:rPr>
            </w:pPr>
            <w:r>
              <w:rPr>
                <w:sz w:val="22"/>
                <w:szCs w:val="22"/>
              </w:rPr>
              <w:t>Jesse Cowell</w:t>
            </w:r>
          </w:p>
          <w:p w14:paraId="608C4841" w14:textId="77777777" w:rsidR="00166199" w:rsidRDefault="00166199" w:rsidP="00166199">
            <w:pPr>
              <w:rPr>
                <w:sz w:val="22"/>
                <w:szCs w:val="22"/>
              </w:rPr>
            </w:pPr>
            <w:r>
              <w:rPr>
                <w:sz w:val="22"/>
                <w:szCs w:val="22"/>
              </w:rPr>
              <w:t>Davison Van Cleve, P.C.</w:t>
            </w:r>
          </w:p>
          <w:p w14:paraId="00BCC30E" w14:textId="77777777" w:rsidR="00166199" w:rsidRDefault="00166199" w:rsidP="00166199">
            <w:pPr>
              <w:rPr>
                <w:sz w:val="22"/>
                <w:szCs w:val="22"/>
              </w:rPr>
            </w:pPr>
            <w:r>
              <w:rPr>
                <w:sz w:val="22"/>
                <w:szCs w:val="22"/>
              </w:rPr>
              <w:t>333 S.W. Taylor, Suite 400</w:t>
            </w:r>
          </w:p>
          <w:p w14:paraId="6493909A" w14:textId="77777777" w:rsidR="00166199" w:rsidRPr="00C77D72" w:rsidRDefault="00166199" w:rsidP="00166199">
            <w:pPr>
              <w:rPr>
                <w:sz w:val="22"/>
                <w:szCs w:val="22"/>
              </w:rPr>
            </w:pPr>
            <w:r>
              <w:rPr>
                <w:sz w:val="22"/>
                <w:szCs w:val="22"/>
              </w:rPr>
              <w:t>Portland, OR 97204</w:t>
            </w:r>
          </w:p>
        </w:tc>
        <w:tc>
          <w:tcPr>
            <w:tcW w:w="1553" w:type="dxa"/>
          </w:tcPr>
          <w:p w14:paraId="0C1F5DB5" w14:textId="77777777" w:rsidR="00166199" w:rsidRPr="00C77D72" w:rsidRDefault="00166199" w:rsidP="004F42CE">
            <w:pPr>
              <w:rPr>
                <w:sz w:val="22"/>
                <w:szCs w:val="22"/>
              </w:rPr>
            </w:pPr>
            <w:r>
              <w:rPr>
                <w:sz w:val="22"/>
                <w:szCs w:val="22"/>
              </w:rPr>
              <w:t>503-241-7242</w:t>
            </w:r>
          </w:p>
        </w:tc>
        <w:tc>
          <w:tcPr>
            <w:tcW w:w="3431" w:type="dxa"/>
            <w:tcBorders>
              <w:right w:val="thinThickSmallGap" w:sz="24" w:space="0" w:color="auto"/>
            </w:tcBorders>
          </w:tcPr>
          <w:p w14:paraId="2A5AAE10" w14:textId="77777777" w:rsidR="00166199" w:rsidRDefault="00592328" w:rsidP="004F42CE">
            <w:pPr>
              <w:rPr>
                <w:bCs/>
                <w:sz w:val="22"/>
                <w:szCs w:val="22"/>
              </w:rPr>
            </w:pPr>
            <w:hyperlink r:id="rId29" w:history="1">
              <w:r w:rsidR="00166199" w:rsidRPr="005B7C48">
                <w:rPr>
                  <w:rStyle w:val="Hyperlink"/>
                  <w:bCs/>
                  <w:sz w:val="22"/>
                  <w:szCs w:val="22"/>
                </w:rPr>
                <w:t>jec@dvclaw.com</w:t>
              </w:r>
            </w:hyperlink>
          </w:p>
          <w:p w14:paraId="73D47653" w14:textId="77777777" w:rsidR="00166199" w:rsidRPr="00C77D72" w:rsidRDefault="00166199" w:rsidP="004F42CE">
            <w:pPr>
              <w:rPr>
                <w:bCs/>
                <w:sz w:val="22"/>
                <w:szCs w:val="22"/>
              </w:rPr>
            </w:pPr>
          </w:p>
        </w:tc>
      </w:tr>
      <w:tr w:rsidR="0009094B" w:rsidRPr="00C61316" w14:paraId="57661E35" w14:textId="77777777" w:rsidTr="00B11845">
        <w:trPr>
          <w:trHeight w:val="507"/>
        </w:trPr>
        <w:tc>
          <w:tcPr>
            <w:tcW w:w="1641" w:type="dxa"/>
            <w:vMerge/>
            <w:tcBorders>
              <w:left w:val="thinThickSmallGap" w:sz="24" w:space="0" w:color="auto"/>
            </w:tcBorders>
          </w:tcPr>
          <w:p w14:paraId="0D93F117" w14:textId="77777777" w:rsidR="0009094B" w:rsidRDefault="0009094B" w:rsidP="004F42CE">
            <w:pPr>
              <w:rPr>
                <w:sz w:val="22"/>
                <w:szCs w:val="22"/>
              </w:rPr>
            </w:pPr>
          </w:p>
        </w:tc>
        <w:tc>
          <w:tcPr>
            <w:tcW w:w="3455" w:type="dxa"/>
          </w:tcPr>
          <w:p w14:paraId="7F94B18E" w14:textId="77777777" w:rsidR="0009094B" w:rsidRDefault="0009094B" w:rsidP="0009094B">
            <w:pPr>
              <w:rPr>
                <w:sz w:val="22"/>
                <w:szCs w:val="22"/>
              </w:rPr>
            </w:pPr>
            <w:r>
              <w:rPr>
                <w:sz w:val="22"/>
                <w:szCs w:val="22"/>
              </w:rPr>
              <w:t>Patrick Loupin</w:t>
            </w:r>
          </w:p>
          <w:p w14:paraId="066C8941" w14:textId="77777777" w:rsidR="0009094B" w:rsidRDefault="0009094B" w:rsidP="0009094B">
            <w:pPr>
              <w:rPr>
                <w:sz w:val="22"/>
                <w:szCs w:val="22"/>
              </w:rPr>
            </w:pPr>
            <w:r>
              <w:rPr>
                <w:sz w:val="22"/>
                <w:szCs w:val="22"/>
              </w:rPr>
              <w:t>Corporate Purchasing Manager</w:t>
            </w:r>
          </w:p>
        </w:tc>
        <w:tc>
          <w:tcPr>
            <w:tcW w:w="1553" w:type="dxa"/>
          </w:tcPr>
          <w:p w14:paraId="0CDA2F0D" w14:textId="77777777" w:rsidR="0009094B" w:rsidRDefault="0009094B" w:rsidP="004F42CE">
            <w:pPr>
              <w:rPr>
                <w:sz w:val="22"/>
                <w:szCs w:val="22"/>
              </w:rPr>
            </w:pPr>
          </w:p>
        </w:tc>
        <w:tc>
          <w:tcPr>
            <w:tcW w:w="3431" w:type="dxa"/>
            <w:tcBorders>
              <w:right w:val="thinThickSmallGap" w:sz="24" w:space="0" w:color="auto"/>
            </w:tcBorders>
          </w:tcPr>
          <w:p w14:paraId="294BAE30" w14:textId="77777777" w:rsidR="0009094B" w:rsidRDefault="00592328" w:rsidP="004F42CE">
            <w:hyperlink r:id="rId30" w:history="1">
              <w:r w:rsidR="0009094B" w:rsidRPr="00370CFB">
                <w:rPr>
                  <w:rStyle w:val="Hyperlink"/>
                  <w:bCs/>
                  <w:sz w:val="22"/>
                  <w:szCs w:val="22"/>
                </w:rPr>
                <w:t>patrickloupin@packagingcorp.com</w:t>
              </w:r>
            </w:hyperlink>
          </w:p>
        </w:tc>
      </w:tr>
      <w:tr w:rsidR="0009094B" w:rsidRPr="00C61316" w14:paraId="5D5610F5" w14:textId="77777777" w:rsidTr="00B11845">
        <w:trPr>
          <w:trHeight w:val="507"/>
        </w:trPr>
        <w:tc>
          <w:tcPr>
            <w:tcW w:w="1641" w:type="dxa"/>
            <w:vMerge/>
            <w:tcBorders>
              <w:left w:val="thinThickSmallGap" w:sz="24" w:space="0" w:color="auto"/>
            </w:tcBorders>
          </w:tcPr>
          <w:p w14:paraId="03A1CEFE" w14:textId="77777777" w:rsidR="0009094B" w:rsidRDefault="0009094B" w:rsidP="004F42CE">
            <w:pPr>
              <w:rPr>
                <w:sz w:val="22"/>
                <w:szCs w:val="22"/>
              </w:rPr>
            </w:pPr>
          </w:p>
        </w:tc>
        <w:tc>
          <w:tcPr>
            <w:tcW w:w="3455" w:type="dxa"/>
          </w:tcPr>
          <w:p w14:paraId="718EA3C9" w14:textId="77777777" w:rsidR="0009094B" w:rsidRDefault="0009094B" w:rsidP="004F42CE">
            <w:pPr>
              <w:rPr>
                <w:sz w:val="22"/>
                <w:szCs w:val="22"/>
              </w:rPr>
            </w:pPr>
            <w:r>
              <w:rPr>
                <w:sz w:val="22"/>
                <w:szCs w:val="22"/>
              </w:rPr>
              <w:t>Bradley Mullins</w:t>
            </w:r>
          </w:p>
          <w:p w14:paraId="082E5B19" w14:textId="77777777" w:rsidR="0009094B" w:rsidRDefault="0009094B" w:rsidP="004F42CE">
            <w:pPr>
              <w:rPr>
                <w:sz w:val="22"/>
                <w:szCs w:val="22"/>
              </w:rPr>
            </w:pPr>
            <w:r>
              <w:rPr>
                <w:sz w:val="22"/>
                <w:szCs w:val="22"/>
              </w:rPr>
              <w:t>Independent Contractor</w:t>
            </w:r>
          </w:p>
        </w:tc>
        <w:tc>
          <w:tcPr>
            <w:tcW w:w="1553" w:type="dxa"/>
          </w:tcPr>
          <w:p w14:paraId="756971F8" w14:textId="77777777" w:rsidR="0009094B" w:rsidRDefault="0009094B" w:rsidP="004F42CE">
            <w:pPr>
              <w:rPr>
                <w:sz w:val="22"/>
                <w:szCs w:val="22"/>
              </w:rPr>
            </w:pPr>
          </w:p>
        </w:tc>
        <w:tc>
          <w:tcPr>
            <w:tcW w:w="3431" w:type="dxa"/>
            <w:tcBorders>
              <w:right w:val="thinThickSmallGap" w:sz="24" w:space="0" w:color="auto"/>
            </w:tcBorders>
          </w:tcPr>
          <w:p w14:paraId="69463785" w14:textId="77777777" w:rsidR="0009094B" w:rsidRDefault="00592328" w:rsidP="004F42CE">
            <w:hyperlink r:id="rId31" w:history="1">
              <w:r w:rsidR="0009094B" w:rsidRPr="00370CFB">
                <w:rPr>
                  <w:rStyle w:val="Hyperlink"/>
                </w:rPr>
                <w:t>brmullins@mwanalytics.com</w:t>
              </w:r>
            </w:hyperlink>
          </w:p>
          <w:p w14:paraId="45CCD00B" w14:textId="77777777" w:rsidR="0009094B" w:rsidRDefault="0009094B" w:rsidP="004F42CE"/>
        </w:tc>
      </w:tr>
      <w:tr w:rsidR="00166199" w:rsidRPr="00C61316" w14:paraId="27CDA5CF" w14:textId="77777777" w:rsidTr="00B11845">
        <w:trPr>
          <w:trHeight w:val="638"/>
        </w:trPr>
        <w:tc>
          <w:tcPr>
            <w:tcW w:w="1641" w:type="dxa"/>
            <w:vMerge/>
            <w:tcBorders>
              <w:left w:val="thinThickSmallGap" w:sz="24" w:space="0" w:color="auto"/>
            </w:tcBorders>
          </w:tcPr>
          <w:p w14:paraId="49D57479" w14:textId="77777777" w:rsidR="00166199" w:rsidRDefault="00166199" w:rsidP="004F42CE">
            <w:pPr>
              <w:rPr>
                <w:sz w:val="22"/>
                <w:szCs w:val="22"/>
              </w:rPr>
            </w:pPr>
          </w:p>
        </w:tc>
        <w:tc>
          <w:tcPr>
            <w:tcW w:w="3455" w:type="dxa"/>
          </w:tcPr>
          <w:p w14:paraId="1CE22E42" w14:textId="77777777" w:rsidR="0009094B" w:rsidRDefault="0009094B" w:rsidP="004F42CE">
            <w:pPr>
              <w:rPr>
                <w:sz w:val="22"/>
                <w:szCs w:val="22"/>
              </w:rPr>
            </w:pPr>
            <w:r>
              <w:rPr>
                <w:sz w:val="22"/>
                <w:szCs w:val="22"/>
              </w:rPr>
              <w:t>Jesse Gorsuch</w:t>
            </w:r>
          </w:p>
          <w:p w14:paraId="2C156DD3" w14:textId="77777777" w:rsidR="0009094B" w:rsidRDefault="0009094B" w:rsidP="004F42CE">
            <w:pPr>
              <w:rPr>
                <w:sz w:val="22"/>
                <w:szCs w:val="22"/>
              </w:rPr>
            </w:pPr>
            <w:r>
              <w:rPr>
                <w:sz w:val="22"/>
                <w:szCs w:val="22"/>
              </w:rPr>
              <w:t>Paralegal</w:t>
            </w:r>
          </w:p>
        </w:tc>
        <w:tc>
          <w:tcPr>
            <w:tcW w:w="1553" w:type="dxa"/>
          </w:tcPr>
          <w:p w14:paraId="4D22F4F1" w14:textId="77777777" w:rsidR="00166199" w:rsidRPr="00C77D72" w:rsidRDefault="00166199" w:rsidP="004F42CE">
            <w:pPr>
              <w:rPr>
                <w:sz w:val="22"/>
                <w:szCs w:val="22"/>
              </w:rPr>
            </w:pPr>
          </w:p>
        </w:tc>
        <w:tc>
          <w:tcPr>
            <w:tcW w:w="3431" w:type="dxa"/>
            <w:tcBorders>
              <w:right w:val="thinThickSmallGap" w:sz="24" w:space="0" w:color="auto"/>
            </w:tcBorders>
          </w:tcPr>
          <w:p w14:paraId="511BB1B8" w14:textId="77777777" w:rsidR="0009094B" w:rsidRDefault="00592328" w:rsidP="004F42CE">
            <w:pPr>
              <w:rPr>
                <w:bCs/>
                <w:sz w:val="22"/>
                <w:szCs w:val="22"/>
              </w:rPr>
            </w:pPr>
            <w:hyperlink r:id="rId32" w:history="1">
              <w:r w:rsidR="0009094B" w:rsidRPr="00370CFB">
                <w:rPr>
                  <w:rStyle w:val="Hyperlink"/>
                  <w:bCs/>
                  <w:sz w:val="22"/>
                  <w:szCs w:val="22"/>
                </w:rPr>
                <w:t>jog@dvclaw.com</w:t>
              </w:r>
            </w:hyperlink>
          </w:p>
          <w:p w14:paraId="2E7DB676" w14:textId="77777777" w:rsidR="0009094B" w:rsidRPr="00C77D72" w:rsidRDefault="0009094B" w:rsidP="004F42CE">
            <w:pPr>
              <w:rPr>
                <w:bCs/>
                <w:sz w:val="22"/>
                <w:szCs w:val="22"/>
              </w:rPr>
            </w:pPr>
          </w:p>
        </w:tc>
      </w:tr>
      <w:tr w:rsidR="00166199" w:rsidRPr="00C61316" w14:paraId="7D41CB98" w14:textId="77777777" w:rsidTr="00B11845">
        <w:trPr>
          <w:trHeight w:val="506"/>
        </w:trPr>
        <w:tc>
          <w:tcPr>
            <w:tcW w:w="1641" w:type="dxa"/>
            <w:vMerge w:val="restart"/>
            <w:tcBorders>
              <w:left w:val="thinThickSmallGap" w:sz="24" w:space="0" w:color="auto"/>
            </w:tcBorders>
          </w:tcPr>
          <w:p w14:paraId="175EC0FB" w14:textId="77777777" w:rsidR="00166199" w:rsidRDefault="00166199" w:rsidP="004F42CE">
            <w:pPr>
              <w:rPr>
                <w:sz w:val="22"/>
                <w:szCs w:val="22"/>
              </w:rPr>
            </w:pPr>
            <w:r>
              <w:rPr>
                <w:sz w:val="22"/>
                <w:szCs w:val="22"/>
              </w:rPr>
              <w:t>Yakama Power</w:t>
            </w:r>
          </w:p>
        </w:tc>
        <w:tc>
          <w:tcPr>
            <w:tcW w:w="3455" w:type="dxa"/>
          </w:tcPr>
          <w:p w14:paraId="291E1B4D" w14:textId="77777777" w:rsidR="00166199" w:rsidRDefault="00166199" w:rsidP="004F42CE">
            <w:pPr>
              <w:rPr>
                <w:sz w:val="22"/>
                <w:szCs w:val="22"/>
              </w:rPr>
            </w:pPr>
            <w:r>
              <w:rPr>
                <w:sz w:val="22"/>
                <w:szCs w:val="22"/>
              </w:rPr>
              <w:t>J.D.Williams</w:t>
            </w:r>
          </w:p>
          <w:p w14:paraId="030A22B5" w14:textId="77777777" w:rsidR="00785497" w:rsidRDefault="00785497" w:rsidP="004F42CE">
            <w:pPr>
              <w:rPr>
                <w:sz w:val="22"/>
                <w:szCs w:val="22"/>
              </w:rPr>
            </w:pPr>
            <w:r>
              <w:rPr>
                <w:sz w:val="22"/>
                <w:szCs w:val="22"/>
              </w:rPr>
              <w:t>Williams Moses LP</w:t>
            </w:r>
          </w:p>
          <w:p w14:paraId="36E2230A" w14:textId="77777777" w:rsidR="00785497" w:rsidRDefault="00785497" w:rsidP="004F42CE">
            <w:pPr>
              <w:rPr>
                <w:sz w:val="22"/>
                <w:szCs w:val="22"/>
              </w:rPr>
            </w:pPr>
            <w:r>
              <w:rPr>
                <w:sz w:val="22"/>
                <w:szCs w:val="22"/>
              </w:rPr>
              <w:t>P.O. Box 11024</w:t>
            </w:r>
          </w:p>
          <w:p w14:paraId="1C6713B3" w14:textId="77777777" w:rsidR="00166199" w:rsidRDefault="00785497" w:rsidP="00785497">
            <w:pPr>
              <w:rPr>
                <w:sz w:val="22"/>
                <w:szCs w:val="22"/>
              </w:rPr>
            </w:pPr>
            <w:r>
              <w:rPr>
                <w:sz w:val="22"/>
                <w:szCs w:val="22"/>
              </w:rPr>
              <w:t>Portland, OR 97211</w:t>
            </w:r>
          </w:p>
        </w:tc>
        <w:tc>
          <w:tcPr>
            <w:tcW w:w="1553" w:type="dxa"/>
            <w:vMerge w:val="restart"/>
          </w:tcPr>
          <w:p w14:paraId="396B7512" w14:textId="77777777" w:rsidR="00166199" w:rsidRDefault="00785497" w:rsidP="004F42CE">
            <w:pPr>
              <w:rPr>
                <w:sz w:val="22"/>
                <w:szCs w:val="22"/>
              </w:rPr>
            </w:pPr>
            <w:r>
              <w:rPr>
                <w:sz w:val="22"/>
                <w:szCs w:val="22"/>
              </w:rPr>
              <w:t>971-404-9081</w:t>
            </w:r>
          </w:p>
        </w:tc>
        <w:tc>
          <w:tcPr>
            <w:tcW w:w="3431" w:type="dxa"/>
            <w:tcBorders>
              <w:right w:val="thinThickSmallGap" w:sz="24" w:space="0" w:color="auto"/>
            </w:tcBorders>
          </w:tcPr>
          <w:p w14:paraId="6A771279" w14:textId="77777777" w:rsidR="00166199" w:rsidRDefault="00592328" w:rsidP="004F42CE">
            <w:pPr>
              <w:rPr>
                <w:bCs/>
                <w:sz w:val="22"/>
                <w:szCs w:val="22"/>
              </w:rPr>
            </w:pPr>
            <w:hyperlink r:id="rId33" w:history="1">
              <w:r w:rsidR="00785497" w:rsidRPr="005B7C48">
                <w:rPr>
                  <w:rStyle w:val="Hyperlink"/>
                  <w:bCs/>
                  <w:sz w:val="22"/>
                  <w:szCs w:val="22"/>
                </w:rPr>
                <w:t>jd@williamsmoses.com</w:t>
              </w:r>
            </w:hyperlink>
          </w:p>
          <w:p w14:paraId="750C8B1D" w14:textId="77777777" w:rsidR="00785497" w:rsidRDefault="00785497" w:rsidP="004F42CE">
            <w:pPr>
              <w:rPr>
                <w:bCs/>
                <w:sz w:val="22"/>
                <w:szCs w:val="22"/>
              </w:rPr>
            </w:pPr>
          </w:p>
        </w:tc>
      </w:tr>
      <w:tr w:rsidR="00166199" w:rsidRPr="00C61316" w14:paraId="58F9C86D" w14:textId="77777777" w:rsidTr="00B11845">
        <w:trPr>
          <w:trHeight w:val="506"/>
        </w:trPr>
        <w:tc>
          <w:tcPr>
            <w:tcW w:w="1641" w:type="dxa"/>
            <w:vMerge/>
            <w:tcBorders>
              <w:left w:val="thinThickSmallGap" w:sz="24" w:space="0" w:color="auto"/>
            </w:tcBorders>
          </w:tcPr>
          <w:p w14:paraId="602C945B" w14:textId="77777777" w:rsidR="00166199" w:rsidRDefault="00166199" w:rsidP="004F42CE">
            <w:pPr>
              <w:rPr>
                <w:sz w:val="22"/>
                <w:szCs w:val="22"/>
              </w:rPr>
            </w:pPr>
          </w:p>
        </w:tc>
        <w:tc>
          <w:tcPr>
            <w:tcW w:w="3455" w:type="dxa"/>
          </w:tcPr>
          <w:p w14:paraId="294456EE" w14:textId="77777777" w:rsidR="00166199" w:rsidRDefault="00B75071" w:rsidP="004F42CE">
            <w:pPr>
              <w:rPr>
                <w:sz w:val="22"/>
                <w:szCs w:val="22"/>
              </w:rPr>
            </w:pPr>
            <w:r>
              <w:rPr>
                <w:sz w:val="22"/>
                <w:szCs w:val="22"/>
              </w:rPr>
              <w:t>Ray Wiseman</w:t>
            </w:r>
          </w:p>
          <w:p w14:paraId="3DC7A335" w14:textId="77777777" w:rsidR="00B75071" w:rsidRDefault="00B75071" w:rsidP="004F42CE">
            <w:pPr>
              <w:rPr>
                <w:sz w:val="22"/>
                <w:szCs w:val="22"/>
              </w:rPr>
            </w:pPr>
            <w:r>
              <w:rPr>
                <w:sz w:val="22"/>
                <w:szCs w:val="22"/>
              </w:rPr>
              <w:t>General Manager, Yakama Power</w:t>
            </w:r>
          </w:p>
        </w:tc>
        <w:tc>
          <w:tcPr>
            <w:tcW w:w="1553" w:type="dxa"/>
            <w:vMerge/>
          </w:tcPr>
          <w:p w14:paraId="2ECCEB51" w14:textId="77777777" w:rsidR="00166199" w:rsidRDefault="00166199" w:rsidP="004F42CE">
            <w:pPr>
              <w:rPr>
                <w:sz w:val="22"/>
                <w:szCs w:val="22"/>
              </w:rPr>
            </w:pPr>
          </w:p>
        </w:tc>
        <w:tc>
          <w:tcPr>
            <w:tcW w:w="3431" w:type="dxa"/>
            <w:tcBorders>
              <w:right w:val="thinThickSmallGap" w:sz="24" w:space="0" w:color="auto"/>
            </w:tcBorders>
          </w:tcPr>
          <w:p w14:paraId="066C4BB6" w14:textId="77777777" w:rsidR="00166199" w:rsidRDefault="00592328" w:rsidP="004F42CE">
            <w:pPr>
              <w:rPr>
                <w:bCs/>
                <w:sz w:val="22"/>
                <w:szCs w:val="22"/>
              </w:rPr>
            </w:pPr>
            <w:hyperlink r:id="rId34" w:history="1">
              <w:r w:rsidR="00B75071" w:rsidRPr="00E961B5">
                <w:rPr>
                  <w:rStyle w:val="Hyperlink"/>
                  <w:bCs/>
                  <w:sz w:val="22"/>
                  <w:szCs w:val="22"/>
                </w:rPr>
                <w:t>ray@yakamapower.com</w:t>
              </w:r>
            </w:hyperlink>
          </w:p>
          <w:p w14:paraId="03A12AF6" w14:textId="77777777" w:rsidR="00B75071" w:rsidRDefault="00B75071" w:rsidP="004F42CE">
            <w:pPr>
              <w:rPr>
                <w:bCs/>
                <w:sz w:val="22"/>
                <w:szCs w:val="22"/>
              </w:rPr>
            </w:pPr>
          </w:p>
        </w:tc>
      </w:tr>
    </w:tbl>
    <w:p w14:paraId="018AEC1F" w14:textId="77777777" w:rsidR="00C011AB" w:rsidRPr="00C61316" w:rsidRDefault="006A542F">
      <w:pPr>
        <w:spacing w:line="288" w:lineRule="auto"/>
        <w:jc w:val="center"/>
        <w:rPr>
          <w:b/>
          <w:bCs/>
          <w:sz w:val="26"/>
          <w:szCs w:val="26"/>
        </w:rPr>
      </w:pPr>
      <w:r w:rsidRPr="00166199">
        <w:rPr>
          <w:sz w:val="26"/>
          <w:szCs w:val="26"/>
        </w:rPr>
        <w:br w:type="page"/>
      </w:r>
      <w:r w:rsidR="00C011AB" w:rsidRPr="00C61316">
        <w:rPr>
          <w:b/>
          <w:bCs/>
          <w:sz w:val="26"/>
          <w:szCs w:val="26"/>
        </w:rPr>
        <w:lastRenderedPageBreak/>
        <w:t>APPENDIX B</w:t>
      </w:r>
    </w:p>
    <w:p w14:paraId="499111AA" w14:textId="77777777" w:rsidR="00C011AB" w:rsidRPr="00C61316" w:rsidRDefault="00C011AB">
      <w:pPr>
        <w:pStyle w:val="Heading3"/>
        <w:rPr>
          <w:rFonts w:ascii="Times New Roman" w:hAnsi="Times New Roman"/>
          <w:sz w:val="26"/>
          <w:szCs w:val="26"/>
        </w:rPr>
      </w:pPr>
      <w:r w:rsidRPr="00C61316">
        <w:rPr>
          <w:rFonts w:ascii="Times New Roman" w:hAnsi="Times New Roman"/>
          <w:sz w:val="26"/>
          <w:szCs w:val="26"/>
        </w:rPr>
        <w:t>PROCEDURAL SCHEDULE</w:t>
      </w:r>
    </w:p>
    <w:p w14:paraId="5D5F8DA2" w14:textId="77777777" w:rsidR="00C011AB" w:rsidRPr="00C61316" w:rsidRDefault="00C011AB">
      <w:pPr>
        <w:jc w:val="center"/>
        <w:rPr>
          <w:b/>
          <w:bCs/>
          <w:sz w:val="26"/>
          <w:szCs w:val="26"/>
        </w:rPr>
      </w:pPr>
      <w:r w:rsidRPr="00C61316">
        <w:rPr>
          <w:b/>
          <w:bCs/>
          <w:sz w:val="26"/>
          <w:szCs w:val="26"/>
        </w:rPr>
        <w:t xml:space="preserve">DOCKET </w:t>
      </w:r>
      <w:r w:rsidR="00D527FC">
        <w:rPr>
          <w:b/>
          <w:bCs/>
          <w:sz w:val="26"/>
          <w:szCs w:val="26"/>
        </w:rPr>
        <w:t>UE-161</w:t>
      </w:r>
      <w:r w:rsidR="00106CE5">
        <w:rPr>
          <w:b/>
          <w:bCs/>
          <w:sz w:val="26"/>
          <w:szCs w:val="26"/>
        </w:rPr>
        <w:t>204</w:t>
      </w:r>
    </w:p>
    <w:p w14:paraId="35C97437" w14:textId="77777777" w:rsidR="00C011AB" w:rsidRPr="00C61316" w:rsidRDefault="00C011AB">
      <w:pPr>
        <w:rPr>
          <w:sz w:val="26"/>
          <w:szCs w:val="26"/>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2610"/>
      </w:tblGrid>
      <w:tr w:rsidR="00C45E70" w:rsidRPr="00C61316" w14:paraId="5D063114" w14:textId="77777777" w:rsidTr="00284B95">
        <w:trPr>
          <w:cantSplit/>
        </w:trPr>
        <w:tc>
          <w:tcPr>
            <w:tcW w:w="5760" w:type="dxa"/>
            <w:tcBorders>
              <w:top w:val="thinThickSmallGap" w:sz="24" w:space="0" w:color="auto"/>
              <w:left w:val="thinThickSmallGap" w:sz="24" w:space="0" w:color="auto"/>
              <w:bottom w:val="thickThinSmallGap" w:sz="24" w:space="0" w:color="auto"/>
            </w:tcBorders>
            <w:shd w:val="pct12" w:color="auto" w:fill="auto"/>
          </w:tcPr>
          <w:p w14:paraId="0C7C3F32" w14:textId="77777777" w:rsidR="00C45E70" w:rsidRPr="00C61316" w:rsidRDefault="00C45E70">
            <w:pPr>
              <w:pStyle w:val="Heading2"/>
              <w:rPr>
                <w:sz w:val="26"/>
                <w:szCs w:val="26"/>
              </w:rPr>
            </w:pPr>
          </w:p>
          <w:p w14:paraId="15911325" w14:textId="77777777" w:rsidR="00C45E70" w:rsidRPr="00C61316" w:rsidRDefault="00C45E70">
            <w:pPr>
              <w:pStyle w:val="Heading2"/>
              <w:rPr>
                <w:sz w:val="26"/>
                <w:szCs w:val="26"/>
              </w:rPr>
            </w:pPr>
            <w:r w:rsidRPr="00C61316">
              <w:rPr>
                <w:sz w:val="26"/>
                <w:szCs w:val="26"/>
              </w:rPr>
              <w:t>EVENT</w:t>
            </w:r>
          </w:p>
        </w:tc>
        <w:tc>
          <w:tcPr>
            <w:tcW w:w="2610" w:type="dxa"/>
            <w:tcBorders>
              <w:top w:val="thinThickSmallGap" w:sz="24" w:space="0" w:color="auto"/>
              <w:bottom w:val="thickThinSmallGap" w:sz="24" w:space="0" w:color="auto"/>
              <w:right w:val="thinThickThinSmallGap" w:sz="24" w:space="0" w:color="auto"/>
            </w:tcBorders>
            <w:shd w:val="pct12" w:color="auto" w:fill="auto"/>
          </w:tcPr>
          <w:p w14:paraId="79982BD5" w14:textId="77777777" w:rsidR="00C45E70" w:rsidRPr="00C61316" w:rsidRDefault="00C45E70">
            <w:pPr>
              <w:pStyle w:val="Heading2"/>
              <w:rPr>
                <w:sz w:val="26"/>
                <w:szCs w:val="26"/>
              </w:rPr>
            </w:pPr>
          </w:p>
          <w:p w14:paraId="5DD68FD3" w14:textId="77777777" w:rsidR="00C45E70" w:rsidRPr="00C61316" w:rsidRDefault="00C45E70">
            <w:pPr>
              <w:pStyle w:val="Heading2"/>
              <w:rPr>
                <w:sz w:val="26"/>
                <w:szCs w:val="26"/>
              </w:rPr>
            </w:pPr>
            <w:r w:rsidRPr="00C61316">
              <w:rPr>
                <w:sz w:val="26"/>
                <w:szCs w:val="26"/>
              </w:rPr>
              <w:t>DATE</w:t>
            </w:r>
          </w:p>
          <w:p w14:paraId="0B587ED4" w14:textId="77777777" w:rsidR="00C45E70" w:rsidRPr="00C61316" w:rsidRDefault="00C45E70">
            <w:pPr>
              <w:rPr>
                <w:sz w:val="26"/>
                <w:szCs w:val="26"/>
              </w:rPr>
            </w:pPr>
          </w:p>
        </w:tc>
      </w:tr>
      <w:tr w:rsidR="00C45E70" w:rsidRPr="00C61316" w14:paraId="51DB6E97" w14:textId="77777777" w:rsidTr="00284B95">
        <w:trPr>
          <w:cantSplit/>
          <w:trHeight w:val="738"/>
        </w:trPr>
        <w:tc>
          <w:tcPr>
            <w:tcW w:w="5760" w:type="dxa"/>
            <w:tcBorders>
              <w:top w:val="single" w:sz="4" w:space="0" w:color="auto"/>
              <w:left w:val="thinThickSmallGap" w:sz="24" w:space="0" w:color="auto"/>
            </w:tcBorders>
          </w:tcPr>
          <w:p w14:paraId="5195B098" w14:textId="77777777" w:rsidR="00C45E70" w:rsidRPr="00C61316" w:rsidRDefault="00284B95">
            <w:pPr>
              <w:rPr>
                <w:sz w:val="26"/>
                <w:szCs w:val="26"/>
              </w:rPr>
            </w:pPr>
            <w:r>
              <w:rPr>
                <w:sz w:val="26"/>
                <w:szCs w:val="26"/>
              </w:rPr>
              <w:t>Staff and Intervenor Response Testimony and Exhibits</w:t>
            </w:r>
            <w:r>
              <w:rPr>
                <w:rStyle w:val="FootnoteReference"/>
              </w:rPr>
              <w:footnoteReference w:id="2"/>
            </w:r>
          </w:p>
        </w:tc>
        <w:tc>
          <w:tcPr>
            <w:tcW w:w="2610" w:type="dxa"/>
            <w:tcBorders>
              <w:top w:val="single" w:sz="4" w:space="0" w:color="auto"/>
              <w:right w:val="thinThickThinSmallGap" w:sz="24" w:space="0" w:color="auto"/>
            </w:tcBorders>
          </w:tcPr>
          <w:p w14:paraId="76A4995F" w14:textId="77777777" w:rsidR="00104E72" w:rsidRPr="00284B95" w:rsidRDefault="00785497" w:rsidP="00104E72">
            <w:pPr>
              <w:spacing w:line="288" w:lineRule="auto"/>
              <w:rPr>
                <w:b/>
                <w:sz w:val="28"/>
                <w:szCs w:val="25"/>
              </w:rPr>
            </w:pPr>
            <w:r>
              <w:rPr>
                <w:b/>
                <w:sz w:val="28"/>
                <w:szCs w:val="25"/>
              </w:rPr>
              <w:t>April 21</w:t>
            </w:r>
            <w:r w:rsidR="00284B95" w:rsidRPr="00284B95">
              <w:rPr>
                <w:b/>
                <w:sz w:val="28"/>
                <w:szCs w:val="25"/>
              </w:rPr>
              <w:t>, 2017</w:t>
            </w:r>
          </w:p>
          <w:p w14:paraId="239CCFC5" w14:textId="77777777" w:rsidR="00C45E70" w:rsidRPr="00C61316" w:rsidRDefault="00C45E70">
            <w:pPr>
              <w:rPr>
                <w:sz w:val="26"/>
                <w:szCs w:val="26"/>
              </w:rPr>
            </w:pPr>
          </w:p>
        </w:tc>
      </w:tr>
      <w:tr w:rsidR="00614649" w:rsidRPr="00C61316" w14:paraId="5D1296B5" w14:textId="77777777" w:rsidTr="00284B95">
        <w:trPr>
          <w:cantSplit/>
          <w:trHeight w:val="738"/>
        </w:trPr>
        <w:tc>
          <w:tcPr>
            <w:tcW w:w="5760" w:type="dxa"/>
            <w:tcBorders>
              <w:top w:val="single" w:sz="4" w:space="0" w:color="auto"/>
              <w:left w:val="thinThickSmallGap" w:sz="24" w:space="0" w:color="auto"/>
            </w:tcBorders>
          </w:tcPr>
          <w:p w14:paraId="6A2E6F45" w14:textId="77777777" w:rsidR="00614649" w:rsidRDefault="00614649">
            <w:pPr>
              <w:rPr>
                <w:sz w:val="26"/>
                <w:szCs w:val="26"/>
              </w:rPr>
            </w:pPr>
            <w:r>
              <w:rPr>
                <w:sz w:val="26"/>
                <w:szCs w:val="26"/>
              </w:rPr>
              <w:t>Settlement Conference(s)</w:t>
            </w:r>
          </w:p>
        </w:tc>
        <w:tc>
          <w:tcPr>
            <w:tcW w:w="2610" w:type="dxa"/>
            <w:tcBorders>
              <w:top w:val="single" w:sz="4" w:space="0" w:color="auto"/>
              <w:right w:val="thinThickThinSmallGap" w:sz="24" w:space="0" w:color="auto"/>
            </w:tcBorders>
          </w:tcPr>
          <w:p w14:paraId="126F90CC" w14:textId="77777777" w:rsidR="00614649" w:rsidRPr="00284B95" w:rsidRDefault="00614649" w:rsidP="00104E72">
            <w:pPr>
              <w:spacing w:line="288" w:lineRule="auto"/>
              <w:rPr>
                <w:b/>
                <w:sz w:val="28"/>
                <w:szCs w:val="25"/>
              </w:rPr>
            </w:pPr>
            <w:r>
              <w:rPr>
                <w:b/>
                <w:sz w:val="28"/>
                <w:szCs w:val="25"/>
              </w:rPr>
              <w:t>TBD</w:t>
            </w:r>
          </w:p>
        </w:tc>
      </w:tr>
      <w:tr w:rsidR="00785497" w:rsidRPr="00C61316" w14:paraId="30820A93" w14:textId="77777777" w:rsidTr="00284B95">
        <w:trPr>
          <w:cantSplit/>
          <w:trHeight w:val="738"/>
        </w:trPr>
        <w:tc>
          <w:tcPr>
            <w:tcW w:w="5760" w:type="dxa"/>
            <w:tcBorders>
              <w:top w:val="single" w:sz="4" w:space="0" w:color="auto"/>
              <w:left w:val="thinThickSmallGap" w:sz="24" w:space="0" w:color="auto"/>
            </w:tcBorders>
          </w:tcPr>
          <w:p w14:paraId="2D2C8B3A" w14:textId="77777777" w:rsidR="00785497" w:rsidRDefault="00785497">
            <w:pPr>
              <w:rPr>
                <w:sz w:val="26"/>
                <w:szCs w:val="26"/>
              </w:rPr>
            </w:pPr>
            <w:r>
              <w:rPr>
                <w:sz w:val="26"/>
                <w:szCs w:val="26"/>
              </w:rPr>
              <w:t>Public Comment Hearing (if needed)</w:t>
            </w:r>
          </w:p>
        </w:tc>
        <w:tc>
          <w:tcPr>
            <w:tcW w:w="2610" w:type="dxa"/>
            <w:tcBorders>
              <w:top w:val="single" w:sz="4" w:space="0" w:color="auto"/>
              <w:right w:val="thinThickThinSmallGap" w:sz="24" w:space="0" w:color="auto"/>
            </w:tcBorders>
          </w:tcPr>
          <w:p w14:paraId="20E5F202" w14:textId="77777777" w:rsidR="00785497" w:rsidRDefault="00785497" w:rsidP="00104E72">
            <w:pPr>
              <w:spacing w:line="288" w:lineRule="auto"/>
              <w:rPr>
                <w:b/>
                <w:sz w:val="28"/>
                <w:szCs w:val="25"/>
              </w:rPr>
            </w:pPr>
            <w:r>
              <w:rPr>
                <w:b/>
                <w:sz w:val="28"/>
                <w:szCs w:val="25"/>
              </w:rPr>
              <w:t>TBD</w:t>
            </w:r>
          </w:p>
        </w:tc>
      </w:tr>
      <w:tr w:rsidR="00C45E70" w:rsidRPr="00C61316" w14:paraId="6F8ADE8E" w14:textId="77777777" w:rsidTr="00284B95">
        <w:trPr>
          <w:cantSplit/>
          <w:trHeight w:val="738"/>
        </w:trPr>
        <w:tc>
          <w:tcPr>
            <w:tcW w:w="5760" w:type="dxa"/>
            <w:tcBorders>
              <w:top w:val="single" w:sz="4" w:space="0" w:color="auto"/>
              <w:left w:val="thinThickSmallGap" w:sz="24" w:space="0" w:color="auto"/>
            </w:tcBorders>
          </w:tcPr>
          <w:p w14:paraId="07DC66B3" w14:textId="77777777" w:rsidR="00C45E70" w:rsidRPr="00C61316" w:rsidRDefault="00785497" w:rsidP="00284B95">
            <w:pPr>
              <w:rPr>
                <w:sz w:val="26"/>
                <w:szCs w:val="26"/>
              </w:rPr>
            </w:pPr>
            <w:r>
              <w:rPr>
                <w:sz w:val="26"/>
                <w:szCs w:val="26"/>
              </w:rPr>
              <w:t>Pacific Power</w:t>
            </w:r>
            <w:r w:rsidR="00284B95">
              <w:rPr>
                <w:sz w:val="26"/>
                <w:szCs w:val="26"/>
              </w:rPr>
              <w:t xml:space="preserve"> Rebuttal Testimony and Exhibits; Staff and Intervenor Cross-Answering Testimony and Exhibits</w:t>
            </w:r>
            <w:r w:rsidR="00284B95">
              <w:rPr>
                <w:rStyle w:val="FootnoteReference"/>
              </w:rPr>
              <w:footnoteReference w:id="3"/>
            </w:r>
            <w:r w:rsidR="00284B95">
              <w:rPr>
                <w:sz w:val="26"/>
                <w:szCs w:val="26"/>
              </w:rPr>
              <w:t xml:space="preserve"> </w:t>
            </w:r>
          </w:p>
        </w:tc>
        <w:tc>
          <w:tcPr>
            <w:tcW w:w="2610" w:type="dxa"/>
            <w:tcBorders>
              <w:top w:val="single" w:sz="4" w:space="0" w:color="auto"/>
              <w:right w:val="thinThickThinSmallGap" w:sz="24" w:space="0" w:color="auto"/>
            </w:tcBorders>
          </w:tcPr>
          <w:p w14:paraId="2D5C8478" w14:textId="77777777" w:rsidR="00104E72" w:rsidRPr="00284B95" w:rsidRDefault="00785497" w:rsidP="00104E72">
            <w:pPr>
              <w:spacing w:line="288" w:lineRule="auto"/>
              <w:rPr>
                <w:b/>
                <w:sz w:val="28"/>
                <w:szCs w:val="25"/>
              </w:rPr>
            </w:pPr>
            <w:r>
              <w:rPr>
                <w:b/>
                <w:sz w:val="28"/>
                <w:szCs w:val="25"/>
              </w:rPr>
              <w:t>May 17</w:t>
            </w:r>
            <w:r w:rsidR="00284B95" w:rsidRPr="00284B95">
              <w:rPr>
                <w:b/>
                <w:sz w:val="28"/>
                <w:szCs w:val="25"/>
              </w:rPr>
              <w:t>, 2017</w:t>
            </w:r>
          </w:p>
          <w:p w14:paraId="5152C636" w14:textId="77777777" w:rsidR="00C45E70" w:rsidRPr="00C61316" w:rsidRDefault="00C45E70">
            <w:pPr>
              <w:rPr>
                <w:sz w:val="26"/>
                <w:szCs w:val="26"/>
              </w:rPr>
            </w:pPr>
          </w:p>
        </w:tc>
      </w:tr>
      <w:tr w:rsidR="00284B95" w:rsidRPr="00C61316" w14:paraId="0457FE33" w14:textId="77777777" w:rsidTr="00284B95">
        <w:trPr>
          <w:cantSplit/>
          <w:trHeight w:val="738"/>
        </w:trPr>
        <w:tc>
          <w:tcPr>
            <w:tcW w:w="5760" w:type="dxa"/>
            <w:tcBorders>
              <w:top w:val="single" w:sz="4" w:space="0" w:color="auto"/>
              <w:left w:val="thinThickSmallGap" w:sz="24" w:space="0" w:color="auto"/>
            </w:tcBorders>
          </w:tcPr>
          <w:p w14:paraId="3D88DEBA" w14:textId="77777777" w:rsidR="00284B95" w:rsidRDefault="00284B95" w:rsidP="00284B95">
            <w:pPr>
              <w:rPr>
                <w:sz w:val="26"/>
                <w:szCs w:val="26"/>
              </w:rPr>
            </w:pPr>
            <w:r>
              <w:rPr>
                <w:sz w:val="26"/>
                <w:szCs w:val="26"/>
              </w:rPr>
              <w:t>Discovery Deadline</w:t>
            </w:r>
          </w:p>
        </w:tc>
        <w:tc>
          <w:tcPr>
            <w:tcW w:w="2610" w:type="dxa"/>
            <w:tcBorders>
              <w:top w:val="single" w:sz="4" w:space="0" w:color="auto"/>
              <w:right w:val="thinThickThinSmallGap" w:sz="24" w:space="0" w:color="auto"/>
            </w:tcBorders>
          </w:tcPr>
          <w:p w14:paraId="46D56A33" w14:textId="77777777" w:rsidR="00284B95" w:rsidRPr="00284B95" w:rsidRDefault="00785497" w:rsidP="00104E72">
            <w:pPr>
              <w:spacing w:line="288" w:lineRule="auto"/>
              <w:rPr>
                <w:b/>
                <w:sz w:val="28"/>
                <w:szCs w:val="25"/>
              </w:rPr>
            </w:pPr>
            <w:r>
              <w:rPr>
                <w:b/>
                <w:sz w:val="28"/>
                <w:szCs w:val="25"/>
              </w:rPr>
              <w:t>May 31</w:t>
            </w:r>
            <w:r w:rsidR="00614649">
              <w:rPr>
                <w:b/>
                <w:sz w:val="28"/>
                <w:szCs w:val="25"/>
              </w:rPr>
              <w:t>, 2017</w:t>
            </w:r>
          </w:p>
        </w:tc>
      </w:tr>
      <w:tr w:rsidR="00C45E70" w:rsidRPr="00C61316" w14:paraId="5EDA07BD" w14:textId="77777777" w:rsidTr="00284B95">
        <w:trPr>
          <w:cantSplit/>
          <w:trHeight w:val="738"/>
        </w:trPr>
        <w:tc>
          <w:tcPr>
            <w:tcW w:w="5760" w:type="dxa"/>
            <w:tcBorders>
              <w:top w:val="single" w:sz="4" w:space="0" w:color="auto"/>
              <w:left w:val="thinThickSmallGap" w:sz="24" w:space="0" w:color="auto"/>
              <w:bottom w:val="single" w:sz="4" w:space="0" w:color="auto"/>
            </w:tcBorders>
          </w:tcPr>
          <w:p w14:paraId="3EBF8B92" w14:textId="77777777" w:rsidR="00C45E70" w:rsidRPr="00C61316" w:rsidRDefault="00104E72">
            <w:pPr>
              <w:rPr>
                <w:sz w:val="26"/>
                <w:szCs w:val="26"/>
              </w:rPr>
            </w:pPr>
            <w:r>
              <w:rPr>
                <w:sz w:val="26"/>
                <w:szCs w:val="26"/>
              </w:rPr>
              <w:t>Cross-Examination Exhibits, Witness Lists, and Time Estimates</w:t>
            </w:r>
          </w:p>
        </w:tc>
        <w:tc>
          <w:tcPr>
            <w:tcW w:w="2610" w:type="dxa"/>
            <w:tcBorders>
              <w:top w:val="single" w:sz="4" w:space="0" w:color="auto"/>
              <w:bottom w:val="single" w:sz="4" w:space="0" w:color="auto"/>
              <w:right w:val="thinThickThinSmallGap" w:sz="24" w:space="0" w:color="auto"/>
            </w:tcBorders>
          </w:tcPr>
          <w:p w14:paraId="555A3DD9" w14:textId="77777777" w:rsidR="00104E72" w:rsidRDefault="00785497" w:rsidP="00104E72">
            <w:pPr>
              <w:spacing w:line="288" w:lineRule="auto"/>
              <w:rPr>
                <w:b/>
                <w:sz w:val="28"/>
                <w:szCs w:val="25"/>
              </w:rPr>
            </w:pPr>
            <w:r>
              <w:rPr>
                <w:b/>
                <w:sz w:val="28"/>
                <w:szCs w:val="25"/>
              </w:rPr>
              <w:t>June 12</w:t>
            </w:r>
            <w:r w:rsidR="00614649" w:rsidRPr="00D67EC6">
              <w:rPr>
                <w:b/>
                <w:sz w:val="28"/>
                <w:szCs w:val="25"/>
              </w:rPr>
              <w:t>, 2017</w:t>
            </w:r>
          </w:p>
          <w:p w14:paraId="0203978F" w14:textId="77777777" w:rsidR="00C45E70" w:rsidRPr="00C61316" w:rsidRDefault="00D67EC6" w:rsidP="00D67EC6">
            <w:pPr>
              <w:spacing w:line="288" w:lineRule="auto"/>
              <w:rPr>
                <w:sz w:val="26"/>
                <w:szCs w:val="26"/>
              </w:rPr>
            </w:pPr>
            <w:r>
              <w:rPr>
                <w:b/>
                <w:sz w:val="28"/>
                <w:szCs w:val="25"/>
              </w:rPr>
              <w:t>(by noon)</w:t>
            </w:r>
          </w:p>
        </w:tc>
      </w:tr>
      <w:tr w:rsidR="00104E72" w:rsidRPr="00C61316" w14:paraId="1CF118B9" w14:textId="77777777" w:rsidTr="00284B95">
        <w:trPr>
          <w:cantSplit/>
          <w:trHeight w:val="738"/>
        </w:trPr>
        <w:tc>
          <w:tcPr>
            <w:tcW w:w="5760" w:type="dxa"/>
            <w:tcBorders>
              <w:top w:val="single" w:sz="4" w:space="0" w:color="auto"/>
              <w:left w:val="thinThickSmallGap" w:sz="24" w:space="0" w:color="auto"/>
              <w:bottom w:val="single" w:sz="4" w:space="0" w:color="auto"/>
            </w:tcBorders>
          </w:tcPr>
          <w:p w14:paraId="6D67BFBE" w14:textId="77777777" w:rsidR="00104E72" w:rsidRPr="00C61316" w:rsidRDefault="00104E72" w:rsidP="00104E72">
            <w:pPr>
              <w:rPr>
                <w:sz w:val="26"/>
                <w:szCs w:val="26"/>
              </w:rPr>
            </w:pPr>
            <w:r>
              <w:rPr>
                <w:sz w:val="26"/>
                <w:szCs w:val="26"/>
              </w:rPr>
              <w:t>Evidentiary Hearing</w:t>
            </w:r>
          </w:p>
        </w:tc>
        <w:tc>
          <w:tcPr>
            <w:tcW w:w="2610" w:type="dxa"/>
            <w:tcBorders>
              <w:top w:val="single" w:sz="4" w:space="0" w:color="auto"/>
              <w:bottom w:val="single" w:sz="4" w:space="0" w:color="auto"/>
              <w:right w:val="thinThickThinSmallGap" w:sz="24" w:space="0" w:color="auto"/>
            </w:tcBorders>
          </w:tcPr>
          <w:p w14:paraId="4033C3F3" w14:textId="77777777" w:rsidR="00104E72" w:rsidRDefault="00785497" w:rsidP="00104E72">
            <w:r>
              <w:rPr>
                <w:b/>
                <w:sz w:val="28"/>
                <w:szCs w:val="25"/>
              </w:rPr>
              <w:t>June 16 and 19</w:t>
            </w:r>
            <w:r w:rsidR="00614649" w:rsidRPr="00D67EC6">
              <w:rPr>
                <w:b/>
                <w:sz w:val="28"/>
                <w:szCs w:val="25"/>
              </w:rPr>
              <w:t>, 2017</w:t>
            </w:r>
            <w:r w:rsidR="0009094B">
              <w:rPr>
                <w:b/>
                <w:sz w:val="28"/>
                <w:szCs w:val="25"/>
              </w:rPr>
              <w:t xml:space="preserve"> at 9 a.m.</w:t>
            </w:r>
          </w:p>
        </w:tc>
      </w:tr>
      <w:tr w:rsidR="00104E72" w:rsidRPr="00C61316" w14:paraId="1C422CB3" w14:textId="77777777" w:rsidTr="00614649">
        <w:trPr>
          <w:cantSplit/>
          <w:trHeight w:val="738"/>
        </w:trPr>
        <w:tc>
          <w:tcPr>
            <w:tcW w:w="5760" w:type="dxa"/>
            <w:tcBorders>
              <w:top w:val="single" w:sz="4" w:space="0" w:color="auto"/>
              <w:left w:val="thinThickSmallGap" w:sz="24" w:space="0" w:color="auto"/>
              <w:bottom w:val="single" w:sz="4" w:space="0" w:color="auto"/>
            </w:tcBorders>
          </w:tcPr>
          <w:p w14:paraId="684E23B5" w14:textId="77777777" w:rsidR="00104E72" w:rsidRPr="00C61316" w:rsidRDefault="00614649" w:rsidP="00104E72">
            <w:pPr>
              <w:rPr>
                <w:sz w:val="26"/>
                <w:szCs w:val="26"/>
              </w:rPr>
            </w:pPr>
            <w:r>
              <w:rPr>
                <w:sz w:val="26"/>
                <w:szCs w:val="26"/>
              </w:rPr>
              <w:t>Initial</w:t>
            </w:r>
            <w:r w:rsidR="00104E72">
              <w:rPr>
                <w:sz w:val="26"/>
                <w:szCs w:val="26"/>
              </w:rPr>
              <w:t xml:space="preserve"> Post-Hearing Briefs</w:t>
            </w:r>
          </w:p>
        </w:tc>
        <w:tc>
          <w:tcPr>
            <w:tcW w:w="2610" w:type="dxa"/>
            <w:tcBorders>
              <w:top w:val="single" w:sz="4" w:space="0" w:color="auto"/>
              <w:bottom w:val="single" w:sz="4" w:space="0" w:color="auto"/>
              <w:right w:val="thinThickThinSmallGap" w:sz="24" w:space="0" w:color="auto"/>
            </w:tcBorders>
          </w:tcPr>
          <w:p w14:paraId="18BCC0EE" w14:textId="77777777" w:rsidR="00104E72" w:rsidRDefault="00785497" w:rsidP="00104E72">
            <w:r>
              <w:rPr>
                <w:b/>
                <w:sz w:val="28"/>
                <w:szCs w:val="25"/>
              </w:rPr>
              <w:t>July 28</w:t>
            </w:r>
            <w:r w:rsidR="00614649" w:rsidRPr="00D67EC6">
              <w:rPr>
                <w:b/>
                <w:sz w:val="28"/>
                <w:szCs w:val="25"/>
              </w:rPr>
              <w:t>, 2017</w:t>
            </w:r>
          </w:p>
        </w:tc>
      </w:tr>
      <w:tr w:rsidR="00614649" w:rsidRPr="00C61316" w14:paraId="0165093D" w14:textId="77777777" w:rsidTr="00614649">
        <w:trPr>
          <w:cantSplit/>
          <w:trHeight w:val="738"/>
        </w:trPr>
        <w:tc>
          <w:tcPr>
            <w:tcW w:w="5760" w:type="dxa"/>
            <w:tcBorders>
              <w:top w:val="single" w:sz="4" w:space="0" w:color="auto"/>
              <w:left w:val="thinThickSmallGap" w:sz="24" w:space="0" w:color="auto"/>
              <w:bottom w:val="single" w:sz="4" w:space="0" w:color="auto"/>
            </w:tcBorders>
          </w:tcPr>
          <w:p w14:paraId="31B99862" w14:textId="77777777" w:rsidR="00614649" w:rsidRDefault="00614649" w:rsidP="0009094B">
            <w:pPr>
              <w:rPr>
                <w:sz w:val="26"/>
                <w:szCs w:val="26"/>
              </w:rPr>
            </w:pPr>
            <w:r>
              <w:rPr>
                <w:sz w:val="26"/>
                <w:szCs w:val="26"/>
              </w:rPr>
              <w:t>Reply Briefs</w:t>
            </w:r>
            <w:r w:rsidR="00785497">
              <w:rPr>
                <w:sz w:val="26"/>
                <w:szCs w:val="26"/>
              </w:rPr>
              <w:t xml:space="preserve"> (25 page</w:t>
            </w:r>
            <w:r w:rsidR="0009094B">
              <w:rPr>
                <w:sz w:val="26"/>
                <w:szCs w:val="26"/>
              </w:rPr>
              <w:t xml:space="preserve"> limit</w:t>
            </w:r>
            <w:r w:rsidR="00785497">
              <w:rPr>
                <w:sz w:val="26"/>
                <w:szCs w:val="26"/>
              </w:rPr>
              <w:t>)</w:t>
            </w:r>
          </w:p>
        </w:tc>
        <w:tc>
          <w:tcPr>
            <w:tcW w:w="2610" w:type="dxa"/>
            <w:tcBorders>
              <w:top w:val="single" w:sz="4" w:space="0" w:color="auto"/>
              <w:bottom w:val="single" w:sz="4" w:space="0" w:color="auto"/>
              <w:right w:val="thinThickThinSmallGap" w:sz="24" w:space="0" w:color="auto"/>
            </w:tcBorders>
          </w:tcPr>
          <w:p w14:paraId="3817BAC6" w14:textId="77777777" w:rsidR="00614649" w:rsidRDefault="00785497" w:rsidP="00104E72">
            <w:pPr>
              <w:rPr>
                <w:b/>
                <w:sz w:val="25"/>
                <w:szCs w:val="25"/>
              </w:rPr>
            </w:pPr>
            <w:r>
              <w:rPr>
                <w:b/>
                <w:sz w:val="28"/>
                <w:szCs w:val="25"/>
              </w:rPr>
              <w:t>August 17</w:t>
            </w:r>
            <w:r w:rsidR="00614649" w:rsidRPr="00D67EC6">
              <w:rPr>
                <w:b/>
                <w:sz w:val="28"/>
                <w:szCs w:val="25"/>
              </w:rPr>
              <w:t>, 2017</w:t>
            </w:r>
          </w:p>
        </w:tc>
      </w:tr>
      <w:tr w:rsidR="00614649" w:rsidRPr="00C61316" w14:paraId="2B42DE9D" w14:textId="77777777" w:rsidTr="00284B95">
        <w:trPr>
          <w:cantSplit/>
          <w:trHeight w:val="738"/>
        </w:trPr>
        <w:tc>
          <w:tcPr>
            <w:tcW w:w="5760" w:type="dxa"/>
            <w:tcBorders>
              <w:top w:val="single" w:sz="4" w:space="0" w:color="auto"/>
              <w:left w:val="thinThickSmallGap" w:sz="24" w:space="0" w:color="auto"/>
              <w:bottom w:val="thickThinSmallGap" w:sz="24" w:space="0" w:color="auto"/>
            </w:tcBorders>
          </w:tcPr>
          <w:p w14:paraId="1C200B54" w14:textId="77777777" w:rsidR="00614649" w:rsidRDefault="00614649" w:rsidP="00104E72">
            <w:pPr>
              <w:rPr>
                <w:sz w:val="26"/>
                <w:szCs w:val="26"/>
              </w:rPr>
            </w:pPr>
            <w:r>
              <w:rPr>
                <w:sz w:val="26"/>
                <w:szCs w:val="26"/>
              </w:rPr>
              <w:t>Suspension Date</w:t>
            </w:r>
          </w:p>
        </w:tc>
        <w:tc>
          <w:tcPr>
            <w:tcW w:w="2610" w:type="dxa"/>
            <w:tcBorders>
              <w:top w:val="single" w:sz="4" w:space="0" w:color="auto"/>
              <w:bottom w:val="thickThinSmallGap" w:sz="24" w:space="0" w:color="auto"/>
              <w:right w:val="thinThickThinSmallGap" w:sz="24" w:space="0" w:color="auto"/>
            </w:tcBorders>
          </w:tcPr>
          <w:p w14:paraId="145F68C4" w14:textId="77777777" w:rsidR="00614649" w:rsidRDefault="00785497" w:rsidP="00104E72">
            <w:pPr>
              <w:rPr>
                <w:b/>
                <w:sz w:val="25"/>
                <w:szCs w:val="25"/>
              </w:rPr>
            </w:pPr>
            <w:r>
              <w:rPr>
                <w:b/>
                <w:sz w:val="28"/>
                <w:szCs w:val="25"/>
              </w:rPr>
              <w:t>October 15</w:t>
            </w:r>
            <w:r w:rsidR="00614649" w:rsidRPr="00D67EC6">
              <w:rPr>
                <w:b/>
                <w:sz w:val="28"/>
                <w:szCs w:val="25"/>
              </w:rPr>
              <w:t>, 2017</w:t>
            </w:r>
          </w:p>
        </w:tc>
      </w:tr>
    </w:tbl>
    <w:p w14:paraId="3F630018" w14:textId="77777777" w:rsidR="00C011AB" w:rsidRPr="00C61316" w:rsidRDefault="00C011AB">
      <w:pPr>
        <w:pStyle w:val="Header"/>
        <w:tabs>
          <w:tab w:val="clear" w:pos="4320"/>
          <w:tab w:val="clear" w:pos="8640"/>
        </w:tabs>
        <w:spacing w:line="288" w:lineRule="auto"/>
        <w:rPr>
          <w:sz w:val="26"/>
          <w:szCs w:val="26"/>
        </w:rPr>
      </w:pPr>
    </w:p>
    <w:sectPr w:rsidR="00C011AB" w:rsidRPr="00C61316" w:rsidSect="00DE448B">
      <w:headerReference w:type="even" r:id="rId35"/>
      <w:headerReference w:type="default" r:id="rId36"/>
      <w:footerReference w:type="even" r:id="rId37"/>
      <w:footerReference w:type="default" r:id="rId38"/>
      <w:headerReference w:type="first" r:id="rId39"/>
      <w:footerReference w:type="first" r:id="rId40"/>
      <w:type w:val="continuous"/>
      <w:pgSz w:w="12240" w:h="15840" w:code="1"/>
      <w:pgMar w:top="1440" w:right="1440" w:bottom="1440" w:left="2160" w:header="10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EC2D3" w14:textId="77777777" w:rsidR="00042B35" w:rsidRDefault="00042B35">
      <w:r>
        <w:separator/>
      </w:r>
    </w:p>
  </w:endnote>
  <w:endnote w:type="continuationSeparator" w:id="0">
    <w:p w14:paraId="4E21465E" w14:textId="77777777" w:rsidR="00042B35" w:rsidRDefault="0004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413C1" w14:textId="77777777" w:rsidR="009566BE" w:rsidRDefault="009566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4FC42" w14:textId="77777777" w:rsidR="009566BE" w:rsidRDefault="009566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E12B6" w14:textId="77777777" w:rsidR="009566BE" w:rsidRDefault="00956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215AC" w14:textId="77777777" w:rsidR="00042B35" w:rsidRDefault="00042B35">
      <w:r>
        <w:separator/>
      </w:r>
    </w:p>
  </w:footnote>
  <w:footnote w:type="continuationSeparator" w:id="0">
    <w:p w14:paraId="7C5F0992" w14:textId="77777777" w:rsidR="00042B35" w:rsidRDefault="00042B35">
      <w:r>
        <w:continuationSeparator/>
      </w:r>
    </w:p>
  </w:footnote>
  <w:footnote w:id="1">
    <w:p w14:paraId="42767CFC" w14:textId="77777777" w:rsidR="004F42CE" w:rsidRPr="00E4103A" w:rsidRDefault="004F42CE">
      <w:pPr>
        <w:pStyle w:val="FootnoteText"/>
        <w:rPr>
          <w:sz w:val="22"/>
          <w:szCs w:val="22"/>
        </w:rPr>
      </w:pPr>
      <w:r w:rsidRPr="00BD1EB2">
        <w:rPr>
          <w:rStyle w:val="FootnoteReference"/>
          <w:sz w:val="22"/>
          <w:szCs w:val="22"/>
        </w:rPr>
        <w:footnoteRef/>
      </w:r>
      <w:r w:rsidRPr="00BD1EB2">
        <w:rPr>
          <w:sz w:val="22"/>
          <w:szCs w:val="22"/>
        </w:rPr>
        <w:t xml:space="preserve"> In formal proceedings such as this, the Commission’s regulatory staff</w:t>
      </w:r>
      <w:r>
        <w:rPr>
          <w:sz w:val="22"/>
          <w:szCs w:val="22"/>
        </w:rPr>
        <w:t xml:space="preserve">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w:t>
      </w:r>
      <w:r w:rsidRPr="00BD1EB2">
        <w:rPr>
          <w:sz w:val="22"/>
          <w:szCs w:val="22"/>
        </w:rPr>
        <w:t xml:space="preserve"> </w:t>
      </w:r>
      <w:r w:rsidRPr="00342629">
        <w:rPr>
          <w:i/>
          <w:sz w:val="22"/>
          <w:szCs w:val="22"/>
        </w:rPr>
        <w:t>See</w:t>
      </w:r>
      <w:r>
        <w:rPr>
          <w:sz w:val="22"/>
          <w:szCs w:val="22"/>
        </w:rPr>
        <w:t xml:space="preserve"> </w:t>
      </w:r>
      <w:r w:rsidRPr="00E4103A">
        <w:rPr>
          <w:iCs/>
          <w:sz w:val="22"/>
          <w:szCs w:val="22"/>
        </w:rPr>
        <w:t>RCW 34.05.455.</w:t>
      </w:r>
    </w:p>
  </w:footnote>
  <w:footnote w:id="2">
    <w:p w14:paraId="56A5B24D" w14:textId="77777777" w:rsidR="004F42CE" w:rsidRPr="00D67EC6" w:rsidRDefault="004F42CE" w:rsidP="00284B95">
      <w:pPr>
        <w:pStyle w:val="FootnoteText"/>
        <w:rPr>
          <w:sz w:val="22"/>
        </w:rPr>
      </w:pPr>
      <w:r w:rsidRPr="00D67EC6">
        <w:rPr>
          <w:rStyle w:val="FootnoteReference"/>
          <w:sz w:val="22"/>
        </w:rPr>
        <w:footnoteRef/>
      </w:r>
      <w:r w:rsidRPr="00D67EC6">
        <w:rPr>
          <w:sz w:val="22"/>
        </w:rPr>
        <w:t xml:space="preserve"> Response time to data requests after this date will be 7 business days.</w:t>
      </w:r>
    </w:p>
  </w:footnote>
  <w:footnote w:id="3">
    <w:p w14:paraId="2DB61D40" w14:textId="77777777" w:rsidR="004F42CE" w:rsidRDefault="004F42CE" w:rsidP="00284B95">
      <w:pPr>
        <w:pStyle w:val="FootnoteText"/>
      </w:pPr>
      <w:r w:rsidRPr="00D67EC6">
        <w:rPr>
          <w:rStyle w:val="FootnoteReference"/>
          <w:sz w:val="22"/>
        </w:rPr>
        <w:footnoteRef/>
      </w:r>
      <w:r w:rsidRPr="00D67EC6">
        <w:rPr>
          <w:sz w:val="22"/>
        </w:rPr>
        <w:t xml:space="preserve"> Response time to data requests after this date will be 5 business days.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F31C5" w14:textId="77777777" w:rsidR="009566BE" w:rsidRDefault="009566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0CA13" w14:textId="77777777" w:rsidR="004F42CE" w:rsidRPr="00C61316" w:rsidRDefault="004F42CE">
    <w:pPr>
      <w:pStyle w:val="Header"/>
      <w:tabs>
        <w:tab w:val="clear" w:pos="8640"/>
        <w:tab w:val="right" w:pos="8100"/>
      </w:tabs>
      <w:rPr>
        <w:rStyle w:val="PageNumber"/>
        <w:b/>
        <w:bCs/>
        <w:sz w:val="20"/>
      </w:rPr>
    </w:pPr>
    <w:r w:rsidRPr="00C61316">
      <w:rPr>
        <w:b/>
        <w:bCs/>
        <w:sz w:val="20"/>
      </w:rPr>
      <w:t xml:space="preserve">DOCKET </w:t>
    </w:r>
    <w:r>
      <w:rPr>
        <w:b/>
        <w:bCs/>
        <w:sz w:val="20"/>
      </w:rPr>
      <w:t>UE-161204</w:t>
    </w:r>
    <w:r w:rsidRPr="00C61316">
      <w:rPr>
        <w:b/>
        <w:bCs/>
        <w:sz w:val="20"/>
      </w:rPr>
      <w:tab/>
    </w:r>
    <w:r w:rsidRPr="00C61316">
      <w:rPr>
        <w:b/>
        <w:bCs/>
        <w:sz w:val="20"/>
      </w:rPr>
      <w:tab/>
      <w:t xml:space="preserve">PAGE </w:t>
    </w:r>
    <w:r w:rsidRPr="00C61316">
      <w:rPr>
        <w:rStyle w:val="PageNumber"/>
        <w:b/>
        <w:bCs/>
        <w:sz w:val="20"/>
      </w:rPr>
      <w:fldChar w:fldCharType="begin"/>
    </w:r>
    <w:r w:rsidRPr="00C61316">
      <w:rPr>
        <w:rStyle w:val="PageNumber"/>
        <w:b/>
        <w:bCs/>
        <w:sz w:val="20"/>
      </w:rPr>
      <w:instrText xml:space="preserve"> PAGE </w:instrText>
    </w:r>
    <w:r w:rsidRPr="00C61316">
      <w:rPr>
        <w:rStyle w:val="PageNumber"/>
        <w:b/>
        <w:bCs/>
        <w:sz w:val="20"/>
      </w:rPr>
      <w:fldChar w:fldCharType="separate"/>
    </w:r>
    <w:r w:rsidR="00592328">
      <w:rPr>
        <w:rStyle w:val="PageNumber"/>
        <w:b/>
        <w:bCs/>
        <w:noProof/>
        <w:sz w:val="20"/>
      </w:rPr>
      <w:t>7</w:t>
    </w:r>
    <w:r w:rsidRPr="00C61316">
      <w:rPr>
        <w:rStyle w:val="PageNumber"/>
        <w:b/>
        <w:bCs/>
        <w:sz w:val="20"/>
      </w:rPr>
      <w:fldChar w:fldCharType="end"/>
    </w:r>
  </w:p>
  <w:p w14:paraId="05A4ED2F" w14:textId="77777777" w:rsidR="004F42CE" w:rsidRPr="00C61316" w:rsidRDefault="004F42CE">
    <w:pPr>
      <w:pStyle w:val="Header"/>
      <w:tabs>
        <w:tab w:val="clear" w:pos="8640"/>
        <w:tab w:val="right" w:pos="8100"/>
      </w:tabs>
      <w:rPr>
        <w:rStyle w:val="PageNumber"/>
        <w:b/>
        <w:bCs/>
        <w:sz w:val="20"/>
      </w:rPr>
    </w:pPr>
    <w:r w:rsidRPr="00C61316">
      <w:rPr>
        <w:rStyle w:val="PageNumber"/>
        <w:b/>
        <w:bCs/>
        <w:sz w:val="20"/>
      </w:rPr>
      <w:t xml:space="preserve">ORDER </w:t>
    </w:r>
    <w:r>
      <w:rPr>
        <w:rStyle w:val="PageNumber"/>
        <w:b/>
        <w:bCs/>
        <w:sz w:val="20"/>
      </w:rPr>
      <w:t>03</w:t>
    </w:r>
  </w:p>
  <w:p w14:paraId="232BD2FB" w14:textId="77777777" w:rsidR="004F42CE" w:rsidRPr="00C61316" w:rsidRDefault="004F42CE">
    <w:pPr>
      <w:pStyle w:val="Header"/>
      <w:tabs>
        <w:tab w:val="clear" w:pos="8640"/>
        <w:tab w:val="right" w:pos="810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F2B3D" w14:textId="68C0A216" w:rsidR="009566BE" w:rsidRDefault="009566BE" w:rsidP="009566BE">
    <w:pPr>
      <w:pStyle w:val="Header"/>
      <w:jc w:val="right"/>
    </w:pPr>
    <w:r>
      <w:t>Service Date: December 22, 2016</w:t>
    </w:r>
    <w:bookmarkStart w:id="6" w:name="_GoBack"/>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721507"/>
    <w:multiLevelType w:val="hybridMultilevel"/>
    <w:tmpl w:val="85A80648"/>
    <w:lvl w:ilvl="0" w:tplc="027A45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A551D0"/>
    <w:multiLevelType w:val="hybridMultilevel"/>
    <w:tmpl w:val="752805F8"/>
    <w:lvl w:ilvl="0" w:tplc="E438B7A2">
      <w:start w:val="1"/>
      <w:numFmt w:val="decimal"/>
      <w:lvlText w:val="%1"/>
      <w:lvlJc w:val="right"/>
      <w:pPr>
        <w:tabs>
          <w:tab w:val="num" w:pos="0"/>
        </w:tabs>
        <w:ind w:left="0" w:hanging="720"/>
      </w:pPr>
      <w:rPr>
        <w:rFonts w:ascii="Times New Roman" w:hAnsi="Times New Roman" w:cs="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720"/>
    <w:rsid w:val="00042B35"/>
    <w:rsid w:val="00057F22"/>
    <w:rsid w:val="00087A44"/>
    <w:rsid w:val="0009094B"/>
    <w:rsid w:val="000A253A"/>
    <w:rsid w:val="000A4BE8"/>
    <w:rsid w:val="000D39AA"/>
    <w:rsid w:val="000F6286"/>
    <w:rsid w:val="00104E72"/>
    <w:rsid w:val="00106CE5"/>
    <w:rsid w:val="001350C5"/>
    <w:rsid w:val="0013596F"/>
    <w:rsid w:val="00137DEB"/>
    <w:rsid w:val="00151626"/>
    <w:rsid w:val="001569BD"/>
    <w:rsid w:val="00166199"/>
    <w:rsid w:val="001667CB"/>
    <w:rsid w:val="00173F52"/>
    <w:rsid w:val="00181E4C"/>
    <w:rsid w:val="00185315"/>
    <w:rsid w:val="001907EC"/>
    <w:rsid w:val="001C2E0A"/>
    <w:rsid w:val="001D513F"/>
    <w:rsid w:val="001F77E2"/>
    <w:rsid w:val="00215897"/>
    <w:rsid w:val="00265626"/>
    <w:rsid w:val="00284B95"/>
    <w:rsid w:val="002E1E12"/>
    <w:rsid w:val="002E7477"/>
    <w:rsid w:val="0032034A"/>
    <w:rsid w:val="00342629"/>
    <w:rsid w:val="00342BF0"/>
    <w:rsid w:val="00345CB8"/>
    <w:rsid w:val="0038658A"/>
    <w:rsid w:val="003A5A9A"/>
    <w:rsid w:val="003A707A"/>
    <w:rsid w:val="003C5C70"/>
    <w:rsid w:val="003D2792"/>
    <w:rsid w:val="003D4ACB"/>
    <w:rsid w:val="00401FE5"/>
    <w:rsid w:val="00404D56"/>
    <w:rsid w:val="00411EB0"/>
    <w:rsid w:val="004230C1"/>
    <w:rsid w:val="00475009"/>
    <w:rsid w:val="004A7BC0"/>
    <w:rsid w:val="004D1576"/>
    <w:rsid w:val="004F42CE"/>
    <w:rsid w:val="00503832"/>
    <w:rsid w:val="00523DAC"/>
    <w:rsid w:val="00537847"/>
    <w:rsid w:val="0055421A"/>
    <w:rsid w:val="00564C5A"/>
    <w:rsid w:val="00581AFD"/>
    <w:rsid w:val="00592328"/>
    <w:rsid w:val="005D5176"/>
    <w:rsid w:val="005F5625"/>
    <w:rsid w:val="00604A8A"/>
    <w:rsid w:val="00614649"/>
    <w:rsid w:val="00633242"/>
    <w:rsid w:val="006449E2"/>
    <w:rsid w:val="00657BFC"/>
    <w:rsid w:val="006832D1"/>
    <w:rsid w:val="006A542F"/>
    <w:rsid w:val="006B343C"/>
    <w:rsid w:val="006B7E83"/>
    <w:rsid w:val="006D72E0"/>
    <w:rsid w:val="006E281E"/>
    <w:rsid w:val="007026F2"/>
    <w:rsid w:val="00712578"/>
    <w:rsid w:val="00740DC0"/>
    <w:rsid w:val="00785497"/>
    <w:rsid w:val="00791555"/>
    <w:rsid w:val="007A5BB0"/>
    <w:rsid w:val="007C4589"/>
    <w:rsid w:val="007C5C26"/>
    <w:rsid w:val="007D375D"/>
    <w:rsid w:val="007F5CB8"/>
    <w:rsid w:val="008122F3"/>
    <w:rsid w:val="008133A1"/>
    <w:rsid w:val="008133D2"/>
    <w:rsid w:val="00833343"/>
    <w:rsid w:val="00845B60"/>
    <w:rsid w:val="00867DF0"/>
    <w:rsid w:val="00886A00"/>
    <w:rsid w:val="008D1DAE"/>
    <w:rsid w:val="008E55EA"/>
    <w:rsid w:val="00907D25"/>
    <w:rsid w:val="00926152"/>
    <w:rsid w:val="0093516A"/>
    <w:rsid w:val="00946B1E"/>
    <w:rsid w:val="00950BA1"/>
    <w:rsid w:val="009566BE"/>
    <w:rsid w:val="00965AFA"/>
    <w:rsid w:val="00981E0A"/>
    <w:rsid w:val="009A5F63"/>
    <w:rsid w:val="009A7662"/>
    <w:rsid w:val="009C01AC"/>
    <w:rsid w:val="009C686D"/>
    <w:rsid w:val="009E0842"/>
    <w:rsid w:val="00A00F04"/>
    <w:rsid w:val="00A05060"/>
    <w:rsid w:val="00A2242E"/>
    <w:rsid w:val="00A5726D"/>
    <w:rsid w:val="00A61680"/>
    <w:rsid w:val="00AA1F94"/>
    <w:rsid w:val="00AC17BB"/>
    <w:rsid w:val="00AD4ACB"/>
    <w:rsid w:val="00AE051B"/>
    <w:rsid w:val="00B11845"/>
    <w:rsid w:val="00B217C3"/>
    <w:rsid w:val="00B47A77"/>
    <w:rsid w:val="00B62034"/>
    <w:rsid w:val="00B75071"/>
    <w:rsid w:val="00B77B57"/>
    <w:rsid w:val="00B91FB5"/>
    <w:rsid w:val="00BD1EB2"/>
    <w:rsid w:val="00BE20FE"/>
    <w:rsid w:val="00C011AB"/>
    <w:rsid w:val="00C05164"/>
    <w:rsid w:val="00C15767"/>
    <w:rsid w:val="00C45E70"/>
    <w:rsid w:val="00C55B00"/>
    <w:rsid w:val="00C61316"/>
    <w:rsid w:val="00C63AAD"/>
    <w:rsid w:val="00C723C7"/>
    <w:rsid w:val="00C7528B"/>
    <w:rsid w:val="00C77D72"/>
    <w:rsid w:val="00CC464B"/>
    <w:rsid w:val="00CC7065"/>
    <w:rsid w:val="00CE5E73"/>
    <w:rsid w:val="00CF22E5"/>
    <w:rsid w:val="00D256B8"/>
    <w:rsid w:val="00D40D18"/>
    <w:rsid w:val="00D44729"/>
    <w:rsid w:val="00D527FC"/>
    <w:rsid w:val="00D67EC6"/>
    <w:rsid w:val="00D91720"/>
    <w:rsid w:val="00DA4014"/>
    <w:rsid w:val="00DB401D"/>
    <w:rsid w:val="00DB68D6"/>
    <w:rsid w:val="00DE448B"/>
    <w:rsid w:val="00E21A38"/>
    <w:rsid w:val="00E33F29"/>
    <w:rsid w:val="00E4103A"/>
    <w:rsid w:val="00E6150D"/>
    <w:rsid w:val="00E72E4E"/>
    <w:rsid w:val="00E84B87"/>
    <w:rsid w:val="00EB3A90"/>
    <w:rsid w:val="00F046BC"/>
    <w:rsid w:val="00F442EE"/>
    <w:rsid w:val="00F82DD9"/>
    <w:rsid w:val="00F869C9"/>
    <w:rsid w:val="00FC0C62"/>
    <w:rsid w:val="00FC2014"/>
    <w:rsid w:val="00FC4330"/>
    <w:rsid w:val="00FC5054"/>
    <w:rsid w:val="00FE746F"/>
    <w:rsid w:val="00FF11F5"/>
    <w:rsid w:val="00FF4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3F5E8A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rPr>
      <w:sz w:val="20"/>
      <w:szCs w:val="20"/>
    </w:rPr>
  </w:style>
  <w:style w:type="character" w:styleId="FootnoteReference">
    <w:name w:val="footnote reference"/>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E4103A"/>
    <w:pPr>
      <w:ind w:left="720"/>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locked/>
    <w:rsid w:val="00C45E70"/>
  </w:style>
  <w:style w:type="character" w:styleId="CommentReference">
    <w:name w:val="annotation reference"/>
    <w:rsid w:val="003D4ACB"/>
    <w:rPr>
      <w:sz w:val="16"/>
      <w:szCs w:val="16"/>
    </w:rPr>
  </w:style>
  <w:style w:type="paragraph" w:styleId="CommentText">
    <w:name w:val="annotation text"/>
    <w:basedOn w:val="Normal"/>
    <w:link w:val="CommentTextChar"/>
    <w:rsid w:val="003D4ACB"/>
    <w:rPr>
      <w:sz w:val="20"/>
      <w:szCs w:val="20"/>
    </w:rPr>
  </w:style>
  <w:style w:type="character" w:customStyle="1" w:styleId="CommentTextChar">
    <w:name w:val="Comment Text Char"/>
    <w:basedOn w:val="DefaultParagraphFont"/>
    <w:link w:val="CommentText"/>
    <w:rsid w:val="003D4ACB"/>
  </w:style>
  <w:style w:type="paragraph" w:styleId="CommentSubject">
    <w:name w:val="annotation subject"/>
    <w:basedOn w:val="CommentText"/>
    <w:next w:val="CommentText"/>
    <w:link w:val="CommentSubjectChar"/>
    <w:rsid w:val="003D4ACB"/>
    <w:rPr>
      <w:b/>
      <w:bCs/>
    </w:rPr>
  </w:style>
  <w:style w:type="character" w:customStyle="1" w:styleId="CommentSubjectChar">
    <w:name w:val="Comment Subject Char"/>
    <w:link w:val="CommentSubject"/>
    <w:rsid w:val="003D4ACB"/>
    <w:rPr>
      <w:b/>
      <w:bCs/>
    </w:rPr>
  </w:style>
  <w:style w:type="paragraph" w:styleId="Revision">
    <w:name w:val="Revision"/>
    <w:hidden/>
    <w:uiPriority w:val="99"/>
    <w:semiHidden/>
    <w:rsid w:val="003D4ACB"/>
    <w:rPr>
      <w:sz w:val="24"/>
      <w:szCs w:val="24"/>
    </w:rPr>
  </w:style>
  <w:style w:type="paragraph" w:styleId="BalloonText">
    <w:name w:val="Balloon Text"/>
    <w:basedOn w:val="Normal"/>
    <w:link w:val="BalloonTextChar"/>
    <w:rsid w:val="003D4ACB"/>
    <w:rPr>
      <w:rFonts w:ascii="Segoe UI" w:hAnsi="Segoe UI" w:cs="Segoe UI"/>
      <w:sz w:val="18"/>
      <w:szCs w:val="18"/>
    </w:rPr>
  </w:style>
  <w:style w:type="character" w:customStyle="1" w:styleId="BalloonTextChar">
    <w:name w:val="Balloon Text Char"/>
    <w:link w:val="BalloonText"/>
    <w:rsid w:val="003D4A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riel.son@pacificorp.com" TargetMode="External"/><Relationship Id="rId18" Type="http://schemas.openxmlformats.org/officeDocument/2006/relationships/hyperlink" Target="mailto:bdemarco@utc.wa.gov" TargetMode="External"/><Relationship Id="rId26" Type="http://schemas.openxmlformats.org/officeDocument/2006/relationships/hyperlink" Target="mailto:simon@ffitchlaw.com" TargetMode="External"/><Relationship Id="rId39" Type="http://schemas.openxmlformats.org/officeDocument/2006/relationships/header" Target="header3.xml"/><Relationship Id="rId21" Type="http://schemas.openxmlformats.org/officeDocument/2006/relationships/hyperlink" Target="mailto:maryk2@atg.wa.gov" TargetMode="External"/><Relationship Id="rId34" Type="http://schemas.openxmlformats.org/officeDocument/2006/relationships/hyperlink" Target="mailto:ray@yakamapower.com" TargetMode="External"/><Relationship Id="rId42" Type="http://schemas.openxmlformats.org/officeDocument/2006/relationships/theme" Target="theme/theme1.xml"/><Relationship Id="rId7" Type="http://schemas.openxmlformats.org/officeDocument/2006/relationships/hyperlink" Target="http://www.utc.wa.gov/e-filing" TargetMode="External"/><Relationship Id="rId2" Type="http://schemas.openxmlformats.org/officeDocument/2006/relationships/styles" Target="styles.xml"/><Relationship Id="rId16" Type="http://schemas.openxmlformats.org/officeDocument/2006/relationships/hyperlink" Target="mailto:jroberso@utc.wa.gov" TargetMode="External"/><Relationship Id="rId29" Type="http://schemas.openxmlformats.org/officeDocument/2006/relationships/hyperlink" Target="mailto:jec@dvclaw.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ustin.till@pacificorp.com" TargetMode="External"/><Relationship Id="rId24" Type="http://schemas.openxmlformats.org/officeDocument/2006/relationships/hyperlink" Target="mailto:tcp@dvclaw.com" TargetMode="External"/><Relationship Id="rId32" Type="http://schemas.openxmlformats.org/officeDocument/2006/relationships/hyperlink" Target="mailto:jog@dvclaw.com"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ccasey@utc.wa.gov" TargetMode="External"/><Relationship Id="rId23" Type="http://schemas.openxmlformats.org/officeDocument/2006/relationships/hyperlink" Target="mailto:vickw@atg.wa.gov" TargetMode="External"/><Relationship Id="rId28" Type="http://schemas.openxmlformats.org/officeDocument/2006/relationships/hyperlink" Target="mailto:carol@ffitchlaw.com" TargetMode="External"/><Relationship Id="rId36" Type="http://schemas.openxmlformats.org/officeDocument/2006/relationships/header" Target="header2.xml"/><Relationship Id="rId10" Type="http://schemas.openxmlformats.org/officeDocument/2006/relationships/hyperlink" Target="mailto:gkopta@utc.wa.gov" TargetMode="External"/><Relationship Id="rId19" Type="http://schemas.openxmlformats.org/officeDocument/2006/relationships/hyperlink" Target="mailto:Lisa.gafken@atg.wa.gov" TargetMode="External"/><Relationship Id="rId31" Type="http://schemas.openxmlformats.org/officeDocument/2006/relationships/hyperlink" Target="mailto:brmullins@mwanalytics.com" TargetMode="External"/><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mailto:datarequest@pacificorp.com" TargetMode="External"/><Relationship Id="rId22" Type="http://schemas.openxmlformats.org/officeDocument/2006/relationships/hyperlink" Target="mailto:chandam@atg.wa.gov" TargetMode="External"/><Relationship Id="rId27" Type="http://schemas.openxmlformats.org/officeDocument/2006/relationships/hyperlink" Target="mailto:Shawn_collins@oppco.org" TargetMode="External"/><Relationship Id="rId30" Type="http://schemas.openxmlformats.org/officeDocument/2006/relationships/hyperlink" Target="mailto:patrickloupin@packagingcorp.com" TargetMode="External"/><Relationship Id="rId35" Type="http://schemas.openxmlformats.org/officeDocument/2006/relationships/header" Target="header1.xml"/><Relationship Id="rId43" Type="http://schemas.openxmlformats.org/officeDocument/2006/relationships/customXml" Target="../customXml/item1.xml"/><Relationship Id="rId8" Type="http://schemas.openxmlformats.org/officeDocument/2006/relationships/hyperlink" Target="mailto:records@utc.wa.gov" TargetMode="External"/><Relationship Id="rId3" Type="http://schemas.openxmlformats.org/officeDocument/2006/relationships/settings" Target="settings.xml"/><Relationship Id="rId12" Type="http://schemas.openxmlformats.org/officeDocument/2006/relationships/hyperlink" Target="mailto:washingtondockets@pacificorp.com" TargetMode="External"/><Relationship Id="rId17" Type="http://schemas.openxmlformats.org/officeDocument/2006/relationships/hyperlink" Target="mailto:kgross@utc.wa.gov" TargetMode="External"/><Relationship Id="rId25" Type="http://schemas.openxmlformats.org/officeDocument/2006/relationships/hyperlink" Target="mailto:brmullins@mwanalytics.com" TargetMode="External"/><Relationship Id="rId33" Type="http://schemas.openxmlformats.org/officeDocument/2006/relationships/hyperlink" Target="mailto:jd@williamsmoses.com" TargetMode="External"/><Relationship Id="rId38" Type="http://schemas.openxmlformats.org/officeDocument/2006/relationships/footer" Target="footer2.xml"/><Relationship Id="rId46" Type="http://schemas.openxmlformats.org/officeDocument/2006/relationships/customXml" Target="../customXml/item4.xml"/><Relationship Id="rId20" Type="http://schemas.openxmlformats.org/officeDocument/2006/relationships/hyperlink" Target="mailto:coreyd@atg.wa.gov"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BE3214F6FBE444A686B76141802F0A" ma:contentTypeVersion="96" ma:contentTypeDescription="" ma:contentTypeScope="" ma:versionID="bc76241cfe6b0a7e70b2ef0cbc60b8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Prehearing Conference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2016-11-14T08:00:00+00:00</OpenedDate>
    <Date1 xmlns="dc463f71-b30c-4ab2-9473-d307f9d35888">2016-12-22T08:00:00+00:00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161204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C3DAEF7-2180-4D86-A33F-EB2954CE0034}"/>
</file>

<file path=customXml/itemProps2.xml><?xml version="1.0" encoding="utf-8"?>
<ds:datastoreItem xmlns:ds="http://schemas.openxmlformats.org/officeDocument/2006/customXml" ds:itemID="{F96F5FAF-0090-4121-AB8F-16A4352318D7}"/>
</file>

<file path=customXml/itemProps3.xml><?xml version="1.0" encoding="utf-8"?>
<ds:datastoreItem xmlns:ds="http://schemas.openxmlformats.org/officeDocument/2006/customXml" ds:itemID="{0CA71AE5-34BC-4A0C-B745-4F4018CFF9AE}"/>
</file>

<file path=customXml/itemProps4.xml><?xml version="1.0" encoding="utf-8"?>
<ds:datastoreItem xmlns:ds="http://schemas.openxmlformats.org/officeDocument/2006/customXml" ds:itemID="{924A49D0-BD6F-441C-AC1A-4F64DD38133D}"/>
</file>

<file path=docProps/app.xml><?xml version="1.0" encoding="utf-8"?>
<Properties xmlns="http://schemas.openxmlformats.org/officeDocument/2006/extended-properties" xmlns:vt="http://schemas.openxmlformats.org/officeDocument/2006/docPropsVTypes">
  <Template>Normal</Template>
  <TotalTime>0</TotalTime>
  <Pages>7</Pages>
  <Words>1892</Words>
  <Characters>10790</Characters>
  <Application>Microsoft Office Word</Application>
  <DocSecurity>0</DocSecurity>
  <Lines>89</Lines>
  <Paragraphs>25</Paragraphs>
  <ScaleCrop>false</ScaleCrop>
  <Company/>
  <LinksUpToDate>false</LinksUpToDate>
  <CharactersWithSpaces>12657</CharactersWithSpaces>
  <SharedDoc>false</SharedDoc>
  <HLinks>
    <vt:vector size="216" baseType="variant">
      <vt:variant>
        <vt:i4>6946892</vt:i4>
      </vt:variant>
      <vt:variant>
        <vt:i4>129</vt:i4>
      </vt:variant>
      <vt:variant>
        <vt:i4>0</vt:i4>
      </vt:variant>
      <vt:variant>
        <vt:i4>5</vt:i4>
      </vt:variant>
      <vt:variant>
        <vt:lpwstr>mailto:rkahn@nippc.org</vt:lpwstr>
      </vt:variant>
      <vt:variant>
        <vt:lpwstr/>
      </vt:variant>
      <vt:variant>
        <vt:i4>3211329</vt:i4>
      </vt:variant>
      <vt:variant>
        <vt:i4>126</vt:i4>
      </vt:variant>
      <vt:variant>
        <vt:i4>0</vt:i4>
      </vt:variant>
      <vt:variant>
        <vt:i4>5</vt:i4>
      </vt:variant>
      <vt:variant>
        <vt:lpwstr>mailto:sidney@sanger-law.com</vt:lpwstr>
      </vt:variant>
      <vt:variant>
        <vt:lpwstr/>
      </vt:variant>
      <vt:variant>
        <vt:i4>7929883</vt:i4>
      </vt:variant>
      <vt:variant>
        <vt:i4>123</vt:i4>
      </vt:variant>
      <vt:variant>
        <vt:i4>0</vt:i4>
      </vt:variant>
      <vt:variant>
        <vt:i4>5</vt:i4>
      </vt:variant>
      <vt:variant>
        <vt:lpwstr>mailto:irion@sanger-law.com</vt:lpwstr>
      </vt:variant>
      <vt:variant>
        <vt:lpwstr/>
      </vt:variant>
      <vt:variant>
        <vt:i4>1572910</vt:i4>
      </vt:variant>
      <vt:variant>
        <vt:i4>120</vt:i4>
      </vt:variant>
      <vt:variant>
        <vt:i4>0</vt:i4>
      </vt:variant>
      <vt:variant>
        <vt:i4>5</vt:i4>
      </vt:variant>
      <vt:variant>
        <vt:lpwstr>mailto:khiggins@energystrat.com</vt:lpwstr>
      </vt:variant>
      <vt:variant>
        <vt:lpwstr/>
      </vt:variant>
      <vt:variant>
        <vt:i4>3407898</vt:i4>
      </vt:variant>
      <vt:variant>
        <vt:i4>117</vt:i4>
      </vt:variant>
      <vt:variant>
        <vt:i4>0</vt:i4>
      </vt:variant>
      <vt:variant>
        <vt:i4>5</vt:i4>
      </vt:variant>
      <vt:variant>
        <vt:lpwstr>mailto:kboehm@bkllawfirm.com</vt:lpwstr>
      </vt:variant>
      <vt:variant>
        <vt:lpwstr/>
      </vt:variant>
      <vt:variant>
        <vt:i4>7274522</vt:i4>
      </vt:variant>
      <vt:variant>
        <vt:i4>114</vt:i4>
      </vt:variant>
      <vt:variant>
        <vt:i4>0</vt:i4>
      </vt:variant>
      <vt:variant>
        <vt:i4>5</vt:i4>
      </vt:variant>
      <vt:variant>
        <vt:lpwstr>mailto:Stephen.chriss@walmart.com</vt:lpwstr>
      </vt:variant>
      <vt:variant>
        <vt:lpwstr/>
      </vt:variant>
      <vt:variant>
        <vt:i4>2424843</vt:i4>
      </vt:variant>
      <vt:variant>
        <vt:i4>111</vt:i4>
      </vt:variant>
      <vt:variant>
        <vt:i4>0</vt:i4>
      </vt:variant>
      <vt:variant>
        <vt:i4>5</vt:i4>
      </vt:variant>
      <vt:variant>
        <vt:lpwstr>mailto:vbaldwin@parsonsbehle.com</vt:lpwstr>
      </vt:variant>
      <vt:variant>
        <vt:lpwstr/>
      </vt:variant>
      <vt:variant>
        <vt:i4>5701750</vt:i4>
      </vt:variant>
      <vt:variant>
        <vt:i4>108</vt:i4>
      </vt:variant>
      <vt:variant>
        <vt:i4>0</vt:i4>
      </vt:variant>
      <vt:variant>
        <vt:i4>5</vt:i4>
      </vt:variant>
      <vt:variant>
        <vt:lpwstr>mailto:wendy@nwenergy.org</vt:lpwstr>
      </vt:variant>
      <vt:variant>
        <vt:lpwstr/>
      </vt:variant>
      <vt:variant>
        <vt:i4>3932185</vt:i4>
      </vt:variant>
      <vt:variant>
        <vt:i4>105</vt:i4>
      </vt:variant>
      <vt:variant>
        <vt:i4>0</vt:i4>
      </vt:variant>
      <vt:variant>
        <vt:i4>5</vt:i4>
      </vt:variant>
      <vt:variant>
        <vt:lpwstr>mailto:joni@nwenergy.org</vt:lpwstr>
      </vt:variant>
      <vt:variant>
        <vt:lpwstr/>
      </vt:variant>
      <vt:variant>
        <vt:i4>6684766</vt:i4>
      </vt:variant>
      <vt:variant>
        <vt:i4>102</vt:i4>
      </vt:variant>
      <vt:variant>
        <vt:i4>0</vt:i4>
      </vt:variant>
      <vt:variant>
        <vt:i4>5</vt:i4>
      </vt:variant>
      <vt:variant>
        <vt:lpwstr>mailto:carol@ffitchlaw.com</vt:lpwstr>
      </vt:variant>
      <vt:variant>
        <vt:lpwstr/>
      </vt:variant>
      <vt:variant>
        <vt:i4>7536744</vt:i4>
      </vt:variant>
      <vt:variant>
        <vt:i4>99</vt:i4>
      </vt:variant>
      <vt:variant>
        <vt:i4>0</vt:i4>
      </vt:variant>
      <vt:variant>
        <vt:i4>5</vt:i4>
      </vt:variant>
      <vt:variant>
        <vt:lpwstr>mailto:Shawn_collins@oppco.org</vt:lpwstr>
      </vt:variant>
      <vt:variant>
        <vt:lpwstr/>
      </vt:variant>
      <vt:variant>
        <vt:i4>7012438</vt:i4>
      </vt:variant>
      <vt:variant>
        <vt:i4>96</vt:i4>
      </vt:variant>
      <vt:variant>
        <vt:i4>0</vt:i4>
      </vt:variant>
      <vt:variant>
        <vt:i4>5</vt:i4>
      </vt:variant>
      <vt:variant>
        <vt:lpwstr>mailto:simon@ffitchlaw.com</vt:lpwstr>
      </vt:variant>
      <vt:variant>
        <vt:lpwstr/>
      </vt:variant>
      <vt:variant>
        <vt:i4>1769516</vt:i4>
      </vt:variant>
      <vt:variant>
        <vt:i4>93</vt:i4>
      </vt:variant>
      <vt:variant>
        <vt:i4>0</vt:i4>
      </vt:variant>
      <vt:variant>
        <vt:i4>5</vt:i4>
      </vt:variant>
      <vt:variant>
        <vt:lpwstr>mailto:brmullins@mwanalytics.com</vt:lpwstr>
      </vt:variant>
      <vt:variant>
        <vt:lpwstr/>
      </vt:variant>
      <vt:variant>
        <vt:i4>4259943</vt:i4>
      </vt:variant>
      <vt:variant>
        <vt:i4>90</vt:i4>
      </vt:variant>
      <vt:variant>
        <vt:i4>0</vt:i4>
      </vt:variant>
      <vt:variant>
        <vt:i4>5</vt:i4>
      </vt:variant>
      <vt:variant>
        <vt:lpwstr>mailto:tcp@dvclaw.com</vt:lpwstr>
      </vt:variant>
      <vt:variant>
        <vt:lpwstr/>
      </vt:variant>
      <vt:variant>
        <vt:i4>262207</vt:i4>
      </vt:variant>
      <vt:variant>
        <vt:i4>87</vt:i4>
      </vt:variant>
      <vt:variant>
        <vt:i4>0</vt:i4>
      </vt:variant>
      <vt:variant>
        <vt:i4>5</vt:i4>
      </vt:variant>
      <vt:variant>
        <vt:lpwstr>mailto:irenep@microsoft.com</vt:lpwstr>
      </vt:variant>
      <vt:variant>
        <vt:lpwstr/>
      </vt:variant>
      <vt:variant>
        <vt:i4>852076</vt:i4>
      </vt:variant>
      <vt:variant>
        <vt:i4>84</vt:i4>
      </vt:variant>
      <vt:variant>
        <vt:i4>0</vt:i4>
      </vt:variant>
      <vt:variant>
        <vt:i4>5</vt:i4>
      </vt:variant>
      <vt:variant>
        <vt:lpwstr>mailto:Ben.mayer@klgates.com</vt:lpwstr>
      </vt:variant>
      <vt:variant>
        <vt:lpwstr/>
      </vt:variant>
      <vt:variant>
        <vt:i4>6750227</vt:i4>
      </vt:variant>
      <vt:variant>
        <vt:i4>81</vt:i4>
      </vt:variant>
      <vt:variant>
        <vt:i4>0</vt:i4>
      </vt:variant>
      <vt:variant>
        <vt:i4>5</vt:i4>
      </vt:variant>
      <vt:variant>
        <vt:lpwstr>mailto:Liz.thomas@klgates.com</vt:lpwstr>
      </vt:variant>
      <vt:variant>
        <vt:lpwstr/>
      </vt:variant>
      <vt:variant>
        <vt:i4>5832753</vt:i4>
      </vt:variant>
      <vt:variant>
        <vt:i4>78</vt:i4>
      </vt:variant>
      <vt:variant>
        <vt:i4>0</vt:i4>
      </vt:variant>
      <vt:variant>
        <vt:i4>5</vt:i4>
      </vt:variant>
      <vt:variant>
        <vt:lpwstr>mailto:chandam@atg.wa.gov</vt:lpwstr>
      </vt:variant>
      <vt:variant>
        <vt:lpwstr/>
      </vt:variant>
      <vt:variant>
        <vt:i4>8126544</vt:i4>
      </vt:variant>
      <vt:variant>
        <vt:i4>75</vt:i4>
      </vt:variant>
      <vt:variant>
        <vt:i4>0</vt:i4>
      </vt:variant>
      <vt:variant>
        <vt:i4>5</vt:i4>
      </vt:variant>
      <vt:variant>
        <vt:lpwstr>mailto:Maryk2@atg.wa.gov</vt:lpwstr>
      </vt:variant>
      <vt:variant>
        <vt:lpwstr/>
      </vt:variant>
      <vt:variant>
        <vt:i4>7864340</vt:i4>
      </vt:variant>
      <vt:variant>
        <vt:i4>72</vt:i4>
      </vt:variant>
      <vt:variant>
        <vt:i4>0</vt:i4>
      </vt:variant>
      <vt:variant>
        <vt:i4>5</vt:i4>
      </vt:variant>
      <vt:variant>
        <vt:lpwstr>mailto:carlac@atg.wa.gov</vt:lpwstr>
      </vt:variant>
      <vt:variant>
        <vt:lpwstr/>
      </vt:variant>
      <vt:variant>
        <vt:i4>1769581</vt:i4>
      </vt:variant>
      <vt:variant>
        <vt:i4>69</vt:i4>
      </vt:variant>
      <vt:variant>
        <vt:i4>0</vt:i4>
      </vt:variant>
      <vt:variant>
        <vt:i4>5</vt:i4>
      </vt:variant>
      <vt:variant>
        <vt:lpwstr>mailto:PCCseaef@atg.wa.gov</vt:lpwstr>
      </vt:variant>
      <vt:variant>
        <vt:lpwstr/>
      </vt:variant>
      <vt:variant>
        <vt:i4>458810</vt:i4>
      </vt:variant>
      <vt:variant>
        <vt:i4>66</vt:i4>
      </vt:variant>
      <vt:variant>
        <vt:i4>0</vt:i4>
      </vt:variant>
      <vt:variant>
        <vt:i4>5</vt:i4>
      </vt:variant>
      <vt:variant>
        <vt:lpwstr>mailto:Lisa.gafken@atg.wa.gov</vt:lpwstr>
      </vt:variant>
      <vt:variant>
        <vt:lpwstr/>
      </vt:variant>
      <vt:variant>
        <vt:i4>852094</vt:i4>
      </vt:variant>
      <vt:variant>
        <vt:i4>63</vt:i4>
      </vt:variant>
      <vt:variant>
        <vt:i4>0</vt:i4>
      </vt:variant>
      <vt:variant>
        <vt:i4>5</vt:i4>
      </vt:variant>
      <vt:variant>
        <vt:lpwstr>mailto:bdemarco@utc.wa.gov</vt:lpwstr>
      </vt:variant>
      <vt:variant>
        <vt:lpwstr/>
      </vt:variant>
      <vt:variant>
        <vt:i4>6422545</vt:i4>
      </vt:variant>
      <vt:variant>
        <vt:i4>60</vt:i4>
      </vt:variant>
      <vt:variant>
        <vt:i4>0</vt:i4>
      </vt:variant>
      <vt:variant>
        <vt:i4>5</vt:i4>
      </vt:variant>
      <vt:variant>
        <vt:lpwstr>mailto:kgross@utc.wa.gov</vt:lpwstr>
      </vt:variant>
      <vt:variant>
        <vt:lpwstr/>
      </vt:variant>
      <vt:variant>
        <vt:i4>8257545</vt:i4>
      </vt:variant>
      <vt:variant>
        <vt:i4>57</vt:i4>
      </vt:variant>
      <vt:variant>
        <vt:i4>0</vt:i4>
      </vt:variant>
      <vt:variant>
        <vt:i4>5</vt:i4>
      </vt:variant>
      <vt:variant>
        <vt:lpwstr>mailto:sbrown@utc.wa.gov</vt:lpwstr>
      </vt:variant>
      <vt:variant>
        <vt:lpwstr/>
      </vt:variant>
      <vt:variant>
        <vt:i4>1769575</vt:i4>
      </vt:variant>
      <vt:variant>
        <vt:i4>54</vt:i4>
      </vt:variant>
      <vt:variant>
        <vt:i4>0</vt:i4>
      </vt:variant>
      <vt:variant>
        <vt:i4>5</vt:i4>
      </vt:variant>
      <vt:variant>
        <vt:lpwstr>mailto:jroberso@utc.wa.gov</vt:lpwstr>
      </vt:variant>
      <vt:variant>
        <vt:lpwstr/>
      </vt:variant>
      <vt:variant>
        <vt:i4>5242937</vt:i4>
      </vt:variant>
      <vt:variant>
        <vt:i4>51</vt:i4>
      </vt:variant>
      <vt:variant>
        <vt:i4>0</vt:i4>
      </vt:variant>
      <vt:variant>
        <vt:i4>5</vt:i4>
      </vt:variant>
      <vt:variant>
        <vt:lpwstr>mailto:jsnyder@utc.wa.gov</vt:lpwstr>
      </vt:variant>
      <vt:variant>
        <vt:lpwstr/>
      </vt:variant>
      <vt:variant>
        <vt:i4>7274499</vt:i4>
      </vt:variant>
      <vt:variant>
        <vt:i4>48</vt:i4>
      </vt:variant>
      <vt:variant>
        <vt:i4>0</vt:i4>
      </vt:variant>
      <vt:variant>
        <vt:i4>5</vt:i4>
      </vt:variant>
      <vt:variant>
        <vt:lpwstr>mailto:ccasey@utc.wa.gov</vt:lpwstr>
      </vt:variant>
      <vt:variant>
        <vt:lpwstr/>
      </vt:variant>
      <vt:variant>
        <vt:i4>6094891</vt:i4>
      </vt:variant>
      <vt:variant>
        <vt:i4>45</vt:i4>
      </vt:variant>
      <vt:variant>
        <vt:i4>0</vt:i4>
      </vt:variant>
      <vt:variant>
        <vt:i4>5</vt:i4>
      </vt:variant>
      <vt:variant>
        <vt:lpwstr>mailto:Will.einstein@pse.com</vt:lpwstr>
      </vt:variant>
      <vt:variant>
        <vt:lpwstr/>
      </vt:variant>
      <vt:variant>
        <vt:i4>7209055</vt:i4>
      </vt:variant>
      <vt:variant>
        <vt:i4>42</vt:i4>
      </vt:variant>
      <vt:variant>
        <vt:i4>0</vt:i4>
      </vt:variant>
      <vt:variant>
        <vt:i4>5</vt:i4>
      </vt:variant>
      <vt:variant>
        <vt:lpwstr>mailto:psedrs@perkinscoie.com</vt:lpwstr>
      </vt:variant>
      <vt:variant>
        <vt:lpwstr/>
      </vt:variant>
      <vt:variant>
        <vt:i4>1048627</vt:i4>
      </vt:variant>
      <vt:variant>
        <vt:i4>39</vt:i4>
      </vt:variant>
      <vt:variant>
        <vt:i4>0</vt:i4>
      </vt:variant>
      <vt:variant>
        <vt:i4>5</vt:i4>
      </vt:variant>
      <vt:variant>
        <vt:lpwstr>mailto:Ken.s.johnson@pse.com</vt:lpwstr>
      </vt:variant>
      <vt:variant>
        <vt:lpwstr/>
      </vt:variant>
      <vt:variant>
        <vt:i4>8061003</vt:i4>
      </vt:variant>
      <vt:variant>
        <vt:i4>36</vt:i4>
      </vt:variant>
      <vt:variant>
        <vt:i4>0</vt:i4>
      </vt:variant>
      <vt:variant>
        <vt:i4>5</vt:i4>
      </vt:variant>
      <vt:variant>
        <vt:lpwstr>mailto:jkuzma@perkinscoie.com</vt:lpwstr>
      </vt:variant>
      <vt:variant>
        <vt:lpwstr/>
      </vt:variant>
      <vt:variant>
        <vt:i4>7602192</vt:i4>
      </vt:variant>
      <vt:variant>
        <vt:i4>30</vt:i4>
      </vt:variant>
      <vt:variant>
        <vt:i4>0</vt:i4>
      </vt:variant>
      <vt:variant>
        <vt:i4>5</vt:i4>
      </vt:variant>
      <vt:variant>
        <vt:lpwstr>mailto:gkopta@utc.wa.gov</vt:lpwstr>
      </vt:variant>
      <vt:variant>
        <vt:lpwstr/>
      </vt:variant>
      <vt:variant>
        <vt:i4>1966176</vt:i4>
      </vt:variant>
      <vt:variant>
        <vt:i4>27</vt:i4>
      </vt:variant>
      <vt:variant>
        <vt:i4>0</vt:i4>
      </vt:variant>
      <vt:variant>
        <vt:i4>5</vt:i4>
      </vt:variant>
      <vt:variant>
        <vt:lpwstr>mailto:mfriedla@utc.wa.gov</vt:lpwstr>
      </vt:variant>
      <vt:variant>
        <vt:lpwstr/>
      </vt:variant>
      <vt:variant>
        <vt:i4>5374008</vt:i4>
      </vt:variant>
      <vt:variant>
        <vt:i4>24</vt:i4>
      </vt:variant>
      <vt:variant>
        <vt:i4>0</vt:i4>
      </vt:variant>
      <vt:variant>
        <vt:i4>5</vt:i4>
      </vt:variant>
      <vt:variant>
        <vt:lpwstr>mailto:records@utc.wa.gov</vt:lpwstr>
      </vt:variant>
      <vt:variant>
        <vt:lpwstr/>
      </vt:variant>
      <vt:variant>
        <vt:i4>7209083</vt:i4>
      </vt:variant>
      <vt:variant>
        <vt:i4>21</vt:i4>
      </vt:variant>
      <vt:variant>
        <vt:i4>0</vt:i4>
      </vt:variant>
      <vt:variant>
        <vt:i4>5</vt:i4>
      </vt:variant>
      <vt:variant>
        <vt:lpwstr>http://www.utc.wa.gov/e-filing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PHC Order</dc:title>
  <dc:subject/>
  <dc:creator/>
  <cp:keywords/>
  <cp:lastModifiedBy/>
  <cp:revision>1</cp:revision>
  <dcterms:created xsi:type="dcterms:W3CDTF">2016-12-22T17:20:00Z</dcterms:created>
  <dcterms:modified xsi:type="dcterms:W3CDTF">2016-12-22T17:20:00Z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0x0101006E56B4D1795A2E4DB2F0B01679ED314A0082BE3214F6FBE444A686B76141802F0A</vt:lpwstr>
  </property>
  <property fmtid="{D5CDD505-2E9C-101B-9397-08002B2CF9AE}" pid="3" name="_docset_NoMedatataSyncRequired">
    <vt:lpwstr>False</vt:lpwstr>
  </property>
</Properties>
</file>