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47" w:rsidRDefault="00527547">
      <w:pPr>
        <w:rPr>
          <w:rFonts w:cs="Times New Roman"/>
        </w:rPr>
      </w:pPr>
    </w:p>
    <w:p w:rsidR="00814CEE" w:rsidRDefault="00814CEE">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b/>
          <w:sz w:val="40"/>
        </w:rPr>
      </w:pPr>
    </w:p>
    <w:p w:rsidR="00627022" w:rsidRPr="00FE112C" w:rsidRDefault="00590993" w:rsidP="00922172">
      <w:pPr>
        <w:jc w:val="center"/>
        <w:rPr>
          <w:rFonts w:cs="Times New Roman"/>
          <w:b/>
          <w:sz w:val="48"/>
        </w:rPr>
      </w:pPr>
      <w:r>
        <w:rPr>
          <w:rFonts w:cs="Times New Roman"/>
          <w:b/>
          <w:sz w:val="48"/>
        </w:rPr>
        <w:t>Progress Report of 2013 Capital Expenditures</w:t>
      </w:r>
      <w:r w:rsidR="00922172" w:rsidRPr="00FE112C">
        <w:rPr>
          <w:rFonts w:cs="Times New Roman"/>
          <w:b/>
          <w:sz w:val="48"/>
        </w:rPr>
        <w:t xml:space="preserve"> </w:t>
      </w:r>
      <w:r>
        <w:rPr>
          <w:rFonts w:cs="Times New Roman"/>
          <w:b/>
          <w:sz w:val="48"/>
        </w:rPr>
        <w:t>and Capital Expenditure Plan for 2014</w:t>
      </w:r>
    </w:p>
    <w:p w:rsidR="00627022" w:rsidRPr="00FE112C" w:rsidRDefault="00627022">
      <w:pPr>
        <w:rPr>
          <w:rFonts w:cs="Times New Roman"/>
          <w:b/>
          <w:sz w:val="32"/>
        </w:rPr>
      </w:pPr>
    </w:p>
    <w:p w:rsidR="00627022" w:rsidRPr="00FE112C" w:rsidRDefault="00627022">
      <w:pPr>
        <w:rPr>
          <w:rFonts w:cs="Times New Roman"/>
          <w:b/>
          <w:sz w:val="32"/>
        </w:rPr>
      </w:pPr>
    </w:p>
    <w:p w:rsidR="00627022" w:rsidRPr="00FE112C" w:rsidRDefault="00627022">
      <w:pPr>
        <w:rPr>
          <w:rFonts w:cs="Times New Roman"/>
          <w:b/>
          <w:sz w:val="32"/>
        </w:rPr>
      </w:pPr>
    </w:p>
    <w:p w:rsidR="00627022" w:rsidRPr="00FE112C" w:rsidRDefault="00627022">
      <w:pPr>
        <w:rPr>
          <w:rFonts w:cs="Times New Roman"/>
          <w:b/>
          <w:sz w:val="32"/>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922172" w:rsidRPr="00FE112C" w:rsidRDefault="00922172">
      <w:pPr>
        <w:rPr>
          <w:rFonts w:cs="Times New Roman"/>
        </w:rPr>
      </w:pPr>
    </w:p>
    <w:p w:rsidR="00922172" w:rsidRPr="00FE112C" w:rsidRDefault="00590993" w:rsidP="00922172">
      <w:pPr>
        <w:jc w:val="center"/>
        <w:rPr>
          <w:rFonts w:cs="Times New Roman"/>
          <w:b/>
          <w:sz w:val="48"/>
          <w:szCs w:val="48"/>
        </w:rPr>
      </w:pPr>
      <w:r>
        <w:rPr>
          <w:rFonts w:cs="Times New Roman"/>
          <w:b/>
          <w:sz w:val="48"/>
          <w:szCs w:val="48"/>
        </w:rPr>
        <w:t>September 2013</w:t>
      </w: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922172" w:rsidRPr="00FE112C" w:rsidRDefault="00922172">
      <w:pPr>
        <w:rPr>
          <w:rFonts w:cs="Times New Roman"/>
        </w:rPr>
      </w:pPr>
    </w:p>
    <w:p w:rsidR="00627022" w:rsidRPr="00FE112C" w:rsidRDefault="00627022">
      <w:pPr>
        <w:rPr>
          <w:rFonts w:cs="Times New Roman"/>
        </w:rPr>
      </w:pPr>
    </w:p>
    <w:p w:rsidR="00627022" w:rsidRPr="00FE112C" w:rsidRDefault="00922172" w:rsidP="00627022">
      <w:pPr>
        <w:jc w:val="center"/>
        <w:rPr>
          <w:rFonts w:cs="Times New Roman"/>
          <w:b/>
          <w:sz w:val="28"/>
        </w:rPr>
      </w:pPr>
      <w:r w:rsidRPr="00FE112C">
        <w:rPr>
          <w:rFonts w:cs="Times New Roman"/>
          <w:b/>
          <w:sz w:val="28"/>
        </w:rPr>
        <w:t xml:space="preserve">Provided </w:t>
      </w:r>
      <w:r w:rsidR="00590993">
        <w:rPr>
          <w:rFonts w:cs="Times New Roman"/>
          <w:b/>
          <w:sz w:val="28"/>
        </w:rPr>
        <w:t xml:space="preserve">Pursuant to </w:t>
      </w:r>
      <w:r w:rsidR="00D74227">
        <w:rPr>
          <w:rFonts w:cs="Times New Roman"/>
          <w:b/>
          <w:sz w:val="28"/>
        </w:rPr>
        <w:t>Order 09/14</w:t>
      </w:r>
      <w:r w:rsidR="00627022" w:rsidRPr="00FE112C">
        <w:rPr>
          <w:rFonts w:cs="Times New Roman"/>
          <w:b/>
          <w:sz w:val="28"/>
        </w:rPr>
        <w:t xml:space="preserve"> </w:t>
      </w:r>
    </w:p>
    <w:p w:rsidR="00922172" w:rsidRPr="00FE112C" w:rsidRDefault="00922172" w:rsidP="00627022">
      <w:pPr>
        <w:jc w:val="center"/>
        <w:rPr>
          <w:rFonts w:cs="Times New Roman"/>
          <w:b/>
          <w:sz w:val="28"/>
        </w:rPr>
      </w:pPr>
      <w:r w:rsidRPr="00FE112C">
        <w:rPr>
          <w:rFonts w:cs="Times New Roman"/>
          <w:b/>
          <w:sz w:val="28"/>
        </w:rPr>
        <w:t xml:space="preserve">Dockets </w:t>
      </w:r>
      <w:r w:rsidR="00590993">
        <w:rPr>
          <w:rFonts w:cs="Times New Roman"/>
          <w:b/>
          <w:sz w:val="28"/>
        </w:rPr>
        <w:t>UE-120436 &amp; UG-120437</w:t>
      </w:r>
      <w:r w:rsidR="00D74227">
        <w:rPr>
          <w:rFonts w:cs="Times New Roman"/>
          <w:b/>
          <w:sz w:val="28"/>
        </w:rPr>
        <w:t>/UE110876 &amp; UG-110877 (Consolidated)</w:t>
      </w:r>
      <w:r w:rsidRPr="00FE112C">
        <w:rPr>
          <w:rFonts w:cs="Times New Roman"/>
          <w:b/>
          <w:sz w:val="28"/>
        </w:rPr>
        <w:t xml:space="preserve"> </w:t>
      </w:r>
    </w:p>
    <w:p w:rsidR="00627022" w:rsidRPr="00FE112C" w:rsidRDefault="00627022">
      <w:pPr>
        <w:rPr>
          <w:rFonts w:cs="Times New Roman"/>
        </w:rPr>
      </w:pPr>
    </w:p>
    <w:p w:rsidR="00627022" w:rsidRPr="00FE112C" w:rsidRDefault="00627022">
      <w:pPr>
        <w:rPr>
          <w:rFonts w:cs="Times New Roman"/>
        </w:rPr>
      </w:pPr>
    </w:p>
    <w:p w:rsidR="00627022" w:rsidRPr="00FE112C" w:rsidRDefault="00627022">
      <w:pPr>
        <w:rPr>
          <w:rFonts w:cs="Times New Roman"/>
        </w:rPr>
      </w:pPr>
    </w:p>
    <w:p w:rsidR="00627022" w:rsidRPr="00FE112C" w:rsidRDefault="00922172">
      <w:pPr>
        <w:rPr>
          <w:rFonts w:cs="Times New Roman"/>
        </w:rPr>
      </w:pPr>
      <w:r w:rsidRPr="00FE112C">
        <w:rPr>
          <w:rFonts w:cs="Times New Roman"/>
          <w:noProof/>
        </w:rPr>
        <w:drawing>
          <wp:anchor distT="0" distB="0" distL="114300" distR="114300" simplePos="0" relativeHeight="251658240" behindDoc="1" locked="0" layoutInCell="1" allowOverlap="1">
            <wp:simplePos x="0" y="0"/>
            <wp:positionH relativeFrom="column">
              <wp:posOffset>2220595</wp:posOffset>
            </wp:positionH>
            <wp:positionV relativeFrom="paragraph">
              <wp:posOffset>128270</wp:posOffset>
            </wp:positionV>
            <wp:extent cx="1773555" cy="557530"/>
            <wp:effectExtent l="19050" t="0" r="0" b="0"/>
            <wp:wrapThrough wrapText="bothSides">
              <wp:wrapPolygon edited="0">
                <wp:start x="-232" y="0"/>
                <wp:lineTo x="-232" y="20665"/>
                <wp:lineTo x="21577" y="20665"/>
                <wp:lineTo x="21577" y="0"/>
                <wp:lineTo x="-232" y="0"/>
              </wp:wrapPolygon>
            </wp:wrapThrough>
            <wp:docPr id="1" name="Picture 0" descr="AU_V_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V_PPC.jpg"/>
                    <pic:cNvPicPr/>
                  </pic:nvPicPr>
                  <pic:blipFill>
                    <a:blip r:embed="rId8" cstate="print"/>
                    <a:stretch>
                      <a:fillRect/>
                    </a:stretch>
                  </pic:blipFill>
                  <pic:spPr>
                    <a:xfrm>
                      <a:off x="0" y="0"/>
                      <a:ext cx="1773555" cy="557530"/>
                    </a:xfrm>
                    <a:prstGeom prst="rect">
                      <a:avLst/>
                    </a:prstGeom>
                  </pic:spPr>
                </pic:pic>
              </a:graphicData>
            </a:graphic>
          </wp:anchor>
        </w:drawing>
      </w:r>
    </w:p>
    <w:p w:rsidR="003976BC" w:rsidRDefault="003976BC" w:rsidP="00D42065">
      <w:pPr>
        <w:rPr>
          <w:rFonts w:cs="Times New Roman"/>
          <w:b/>
          <w:sz w:val="24"/>
          <w:szCs w:val="24"/>
          <w:u w:val="single"/>
        </w:rPr>
      </w:pPr>
    </w:p>
    <w:p w:rsidR="006C510C" w:rsidRPr="00FE112C" w:rsidRDefault="006C510C" w:rsidP="00680A2F">
      <w:pPr>
        <w:jc w:val="center"/>
        <w:rPr>
          <w:rFonts w:cs="Times New Roman"/>
          <w:b/>
          <w:sz w:val="24"/>
          <w:szCs w:val="24"/>
          <w:u w:val="single"/>
        </w:rPr>
      </w:pPr>
      <w:r w:rsidRPr="00FE112C">
        <w:rPr>
          <w:rFonts w:cs="Times New Roman"/>
          <w:b/>
          <w:sz w:val="24"/>
          <w:szCs w:val="24"/>
          <w:u w:val="single"/>
        </w:rPr>
        <w:lastRenderedPageBreak/>
        <w:t>Background</w:t>
      </w:r>
    </w:p>
    <w:p w:rsidR="006C510C" w:rsidRPr="00FE112C" w:rsidRDefault="006C510C" w:rsidP="00182EEC">
      <w:pPr>
        <w:jc w:val="both"/>
        <w:rPr>
          <w:rFonts w:cs="Times New Roman"/>
          <w:sz w:val="24"/>
          <w:szCs w:val="24"/>
        </w:rPr>
      </w:pPr>
    </w:p>
    <w:p w:rsidR="00DC0093" w:rsidRPr="006E7D3B" w:rsidRDefault="00DC0093" w:rsidP="00182EEC">
      <w:pPr>
        <w:jc w:val="both"/>
        <w:rPr>
          <w:rFonts w:cs="Times New Roman"/>
          <w:sz w:val="24"/>
          <w:szCs w:val="24"/>
        </w:rPr>
      </w:pPr>
      <w:r w:rsidRPr="006E7D3B">
        <w:rPr>
          <w:rFonts w:cs="Times New Roman"/>
          <w:sz w:val="24"/>
          <w:szCs w:val="24"/>
        </w:rPr>
        <w:t>This report is being provided p</w:t>
      </w:r>
      <w:r w:rsidR="006C510C" w:rsidRPr="006E7D3B">
        <w:rPr>
          <w:rFonts w:cs="Times New Roman"/>
          <w:sz w:val="24"/>
          <w:szCs w:val="24"/>
        </w:rPr>
        <w:t>ursuant to</w:t>
      </w:r>
      <w:r w:rsidRPr="006E7D3B">
        <w:rPr>
          <w:rFonts w:cs="Times New Roman"/>
          <w:sz w:val="24"/>
          <w:szCs w:val="24"/>
        </w:rPr>
        <w:t xml:space="preserve"> the Washington Utilities and Transpor</w:t>
      </w:r>
      <w:r w:rsidR="00E76C50" w:rsidRPr="006E7D3B">
        <w:rPr>
          <w:rFonts w:cs="Times New Roman"/>
          <w:sz w:val="24"/>
          <w:szCs w:val="24"/>
        </w:rPr>
        <w:t>tation Commission Order No. 9</w:t>
      </w:r>
      <w:r w:rsidR="00D74227">
        <w:rPr>
          <w:rFonts w:cs="Times New Roman"/>
          <w:sz w:val="24"/>
          <w:szCs w:val="24"/>
        </w:rPr>
        <w:t>/14</w:t>
      </w:r>
      <w:r w:rsidR="00E76C50" w:rsidRPr="006E7D3B">
        <w:rPr>
          <w:rFonts w:cs="Times New Roman"/>
          <w:sz w:val="24"/>
          <w:szCs w:val="24"/>
        </w:rPr>
        <w:t xml:space="preserve"> in Dockets UE-120436 &amp; UG-120437</w:t>
      </w:r>
      <w:r w:rsidR="00D74227">
        <w:rPr>
          <w:rFonts w:cs="Times New Roman"/>
          <w:sz w:val="24"/>
          <w:szCs w:val="24"/>
        </w:rPr>
        <w:t xml:space="preserve"> and UE-110876 &amp; UG-110877 (Consolidated)</w:t>
      </w:r>
      <w:r w:rsidR="00E76C50" w:rsidRPr="006E7D3B">
        <w:rPr>
          <w:rFonts w:cs="Times New Roman"/>
          <w:sz w:val="24"/>
          <w:szCs w:val="24"/>
        </w:rPr>
        <w:t>.  Paragraph 73</w:t>
      </w:r>
      <w:r w:rsidR="003976BC" w:rsidRPr="006E7D3B">
        <w:rPr>
          <w:rFonts w:cs="Times New Roman"/>
          <w:sz w:val="24"/>
          <w:szCs w:val="24"/>
        </w:rPr>
        <w:t xml:space="preserve"> of</w:t>
      </w:r>
      <w:r w:rsidRPr="006E7D3B">
        <w:rPr>
          <w:rFonts w:cs="Times New Roman"/>
          <w:sz w:val="24"/>
          <w:szCs w:val="24"/>
        </w:rPr>
        <w:t xml:space="preserve"> </w:t>
      </w:r>
      <w:r w:rsidR="00D60492" w:rsidRPr="006E7D3B">
        <w:rPr>
          <w:rFonts w:cs="Times New Roman"/>
          <w:sz w:val="24"/>
          <w:szCs w:val="24"/>
        </w:rPr>
        <w:t>Order No. 9</w:t>
      </w:r>
      <w:r w:rsidRPr="006E7D3B">
        <w:rPr>
          <w:rFonts w:cs="Times New Roman"/>
          <w:sz w:val="24"/>
          <w:szCs w:val="24"/>
        </w:rPr>
        <w:t xml:space="preserve"> states:</w:t>
      </w:r>
    </w:p>
    <w:p w:rsidR="00DC0093" w:rsidRPr="00FE112C" w:rsidRDefault="00DC0093" w:rsidP="00182EEC">
      <w:pPr>
        <w:jc w:val="both"/>
        <w:rPr>
          <w:rFonts w:cs="Times New Roman"/>
          <w:sz w:val="24"/>
          <w:szCs w:val="24"/>
        </w:rPr>
      </w:pPr>
    </w:p>
    <w:p w:rsidR="00E76C50" w:rsidRDefault="00E76C50" w:rsidP="0044729A">
      <w:pPr>
        <w:pStyle w:val="ListParagraph"/>
        <w:tabs>
          <w:tab w:val="left" w:pos="1080"/>
        </w:tabs>
        <w:jc w:val="both"/>
      </w:pPr>
      <w:r w:rsidRPr="00321A29">
        <w:t>The trending data supplied by Avista, wherein the Company pledged to continue its multi-year capital expenditure program for both 2013 and 2014, forms a cornerstone of our approval of the two-step rate increases. As Public Counsel rightly points out, we do not have a detailed capital expenditure plan for 2014 before us.  Given that a detailed capital expenditure plan for 2014 may not be available until well into the third quarter of 2013, we require Avista to file such an updated capital expenditure plan on or before September 30, 2013.  This filing should also describe the Company’s actual expenditures in 2013 compared to the projected amounts.  In addition, we require that the Company provide updates on changes in meeting the calendar year 2014 capital expenditure plan and the Company’s progress in making such improvements on June 1, September 1, and December 1, 2014, respectively, for the previous quarters.  Should Avista’s representations in this proceeding regarding the necessity of such expenditures prove unsupported as compared to the Company’s actual expenditures, the Commission may exercise our statutory autho</w:t>
      </w:r>
      <w:r>
        <w:t>rity and reopen this proceeding.</w:t>
      </w:r>
    </w:p>
    <w:p w:rsidR="00DC0093" w:rsidRPr="00FE112C" w:rsidRDefault="00DC0093" w:rsidP="00182EEC">
      <w:pPr>
        <w:jc w:val="both"/>
        <w:rPr>
          <w:rFonts w:cs="Times New Roman"/>
          <w:sz w:val="24"/>
          <w:szCs w:val="24"/>
        </w:rPr>
      </w:pPr>
    </w:p>
    <w:p w:rsidR="00250A7E" w:rsidRPr="006E7D3B" w:rsidRDefault="00250A7E" w:rsidP="00182EEC">
      <w:pPr>
        <w:jc w:val="both"/>
        <w:rPr>
          <w:rFonts w:cs="Times New Roman"/>
          <w:sz w:val="24"/>
          <w:szCs w:val="24"/>
        </w:rPr>
      </w:pPr>
      <w:r w:rsidRPr="006E7D3B">
        <w:rPr>
          <w:rFonts w:cs="Times New Roman"/>
          <w:sz w:val="24"/>
          <w:szCs w:val="24"/>
        </w:rPr>
        <w:t xml:space="preserve">Table 1 below reflects the capital expenditure program that was approved by Avista’s Board of Directors </w:t>
      </w:r>
      <w:r w:rsidR="00B82C00" w:rsidRPr="006E7D3B">
        <w:rPr>
          <w:rFonts w:cs="Times New Roman"/>
          <w:sz w:val="24"/>
          <w:szCs w:val="24"/>
        </w:rPr>
        <w:t xml:space="preserve">in 2011 </w:t>
      </w:r>
      <w:r w:rsidRPr="006E7D3B">
        <w:rPr>
          <w:rFonts w:cs="Times New Roman"/>
          <w:sz w:val="24"/>
          <w:szCs w:val="24"/>
        </w:rPr>
        <w:t xml:space="preserve">and included </w:t>
      </w:r>
      <w:r w:rsidR="00D74227">
        <w:rPr>
          <w:rFonts w:cs="Times New Roman"/>
          <w:sz w:val="24"/>
          <w:szCs w:val="24"/>
        </w:rPr>
        <w:t>in E</w:t>
      </w:r>
      <w:r w:rsidRPr="006E7D3B">
        <w:rPr>
          <w:rFonts w:cs="Times New Roman"/>
          <w:sz w:val="24"/>
          <w:szCs w:val="24"/>
        </w:rPr>
        <w:t xml:space="preserve">xhibit </w:t>
      </w:r>
      <w:r w:rsidR="00D74227">
        <w:rPr>
          <w:rFonts w:cs="Times New Roman"/>
          <w:sz w:val="24"/>
          <w:szCs w:val="24"/>
        </w:rPr>
        <w:t>No</w:t>
      </w:r>
      <w:proofErr w:type="gramStart"/>
      <w:r w:rsidR="00D74227">
        <w:rPr>
          <w:rFonts w:cs="Times New Roman"/>
          <w:sz w:val="24"/>
          <w:szCs w:val="24"/>
        </w:rPr>
        <w:t>_(</w:t>
      </w:r>
      <w:proofErr w:type="gramEnd"/>
      <w:r w:rsidR="00D74227">
        <w:rPr>
          <w:rFonts w:cs="Times New Roman"/>
          <w:sz w:val="24"/>
          <w:szCs w:val="24"/>
        </w:rPr>
        <w:t xml:space="preserve">DBD-2) </w:t>
      </w:r>
      <w:r w:rsidRPr="006E7D3B">
        <w:rPr>
          <w:rFonts w:cs="Times New Roman"/>
          <w:sz w:val="24"/>
          <w:szCs w:val="24"/>
        </w:rPr>
        <w:t xml:space="preserve">in Dockets UE-120436 &amp; UG-120437: </w:t>
      </w:r>
    </w:p>
    <w:p w:rsidR="00250A7E" w:rsidRDefault="00250A7E" w:rsidP="00182EEC">
      <w:pPr>
        <w:jc w:val="both"/>
        <w:rPr>
          <w:rFonts w:cs="Times New Roman"/>
          <w:sz w:val="24"/>
          <w:szCs w:val="24"/>
          <w:highlight w:val="yellow"/>
        </w:rPr>
      </w:pPr>
    </w:p>
    <w:p w:rsidR="00250A7E" w:rsidRPr="00DA6AE7" w:rsidRDefault="00DA6AE7" w:rsidP="00DA6AE7">
      <w:pPr>
        <w:jc w:val="center"/>
        <w:rPr>
          <w:rFonts w:cs="Times New Roman"/>
          <w:b/>
          <w:sz w:val="24"/>
          <w:szCs w:val="24"/>
        </w:rPr>
      </w:pPr>
      <w:r w:rsidRPr="00DA6AE7">
        <w:rPr>
          <w:rFonts w:cs="Times New Roman"/>
          <w:b/>
          <w:sz w:val="24"/>
          <w:szCs w:val="24"/>
        </w:rPr>
        <w:t>Table 1</w:t>
      </w:r>
    </w:p>
    <w:p w:rsidR="00DA6AE7" w:rsidRPr="00DA6AE7" w:rsidRDefault="00DA6AE7" w:rsidP="00DA6AE7">
      <w:pPr>
        <w:jc w:val="center"/>
        <w:rPr>
          <w:rFonts w:cs="Times New Roman"/>
          <w:b/>
          <w:sz w:val="24"/>
          <w:szCs w:val="24"/>
        </w:rPr>
      </w:pPr>
      <w:r w:rsidRPr="00DA6AE7">
        <w:rPr>
          <w:rFonts w:cs="Times New Roman"/>
          <w:b/>
          <w:sz w:val="24"/>
          <w:szCs w:val="24"/>
        </w:rPr>
        <w:t>Avista’s Planned Capital Expenditures</w:t>
      </w:r>
    </w:p>
    <w:p w:rsidR="00DA6AE7" w:rsidRPr="00DA6AE7" w:rsidRDefault="00DA6AE7" w:rsidP="00DA6AE7">
      <w:pPr>
        <w:jc w:val="center"/>
        <w:rPr>
          <w:rFonts w:cs="Times New Roman"/>
          <w:b/>
          <w:sz w:val="24"/>
          <w:szCs w:val="24"/>
        </w:rPr>
      </w:pPr>
      <w:r w:rsidRPr="00DA6AE7">
        <w:rPr>
          <w:rFonts w:cs="Times New Roman"/>
          <w:b/>
          <w:sz w:val="24"/>
          <w:szCs w:val="24"/>
        </w:rPr>
        <w:t>Exhibit No. (DBD-2), UE-120436 &amp; UG-120437</w:t>
      </w:r>
    </w:p>
    <w:p w:rsidR="00250A7E" w:rsidRDefault="00250A7E" w:rsidP="00182EEC">
      <w:pPr>
        <w:jc w:val="both"/>
        <w:rPr>
          <w:rFonts w:cs="Times New Roman"/>
          <w:sz w:val="24"/>
          <w:szCs w:val="24"/>
          <w:highlight w:val="yellow"/>
        </w:rPr>
      </w:pPr>
    </w:p>
    <w:p w:rsidR="00250A7E" w:rsidRDefault="00D74227" w:rsidP="0007042C">
      <w:pPr>
        <w:jc w:val="center"/>
      </w:pPr>
      <w:r w:rsidRPr="000F2E67">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79.75pt" o:ole="">
            <v:imagedata r:id="rId9" o:title=""/>
          </v:shape>
          <o:OLEObject Type="Embed" ProgID="PowerPoint.Slide.12" ShapeID="_x0000_i1025" DrawAspect="Content" ObjectID="_1441534942" r:id="rId10"/>
        </w:object>
      </w:r>
    </w:p>
    <w:p w:rsidR="00DA6AE7" w:rsidRDefault="00DA6AE7" w:rsidP="00182EEC">
      <w:pPr>
        <w:jc w:val="both"/>
      </w:pPr>
    </w:p>
    <w:p w:rsidR="00726E8C" w:rsidRPr="00FE112C" w:rsidRDefault="006C510C" w:rsidP="00FE112C">
      <w:pPr>
        <w:jc w:val="center"/>
        <w:rPr>
          <w:rFonts w:cs="Times New Roman"/>
          <w:b/>
          <w:sz w:val="24"/>
          <w:szCs w:val="24"/>
          <w:u w:val="single"/>
        </w:rPr>
      </w:pPr>
      <w:r w:rsidRPr="00FE112C">
        <w:rPr>
          <w:rFonts w:cs="Times New Roman"/>
          <w:b/>
          <w:sz w:val="24"/>
          <w:szCs w:val="24"/>
          <w:u w:val="single"/>
        </w:rPr>
        <w:t xml:space="preserve">1. </w:t>
      </w:r>
      <w:r w:rsidR="00726E8C" w:rsidRPr="00FE112C">
        <w:rPr>
          <w:rFonts w:cs="Times New Roman"/>
          <w:b/>
          <w:sz w:val="24"/>
          <w:szCs w:val="24"/>
          <w:u w:val="single"/>
        </w:rPr>
        <w:t>Prog</w:t>
      </w:r>
      <w:r w:rsidR="00862C8C">
        <w:rPr>
          <w:rFonts w:cs="Times New Roman"/>
          <w:b/>
          <w:sz w:val="24"/>
          <w:szCs w:val="24"/>
          <w:u w:val="single"/>
        </w:rPr>
        <w:t>ress report on 2013 Capital Expenditures</w:t>
      </w:r>
    </w:p>
    <w:p w:rsidR="00FE112C" w:rsidRDefault="00FE112C" w:rsidP="004C3FFD">
      <w:pPr>
        <w:jc w:val="both"/>
        <w:rPr>
          <w:rFonts w:cs="Times New Roman"/>
          <w:sz w:val="24"/>
          <w:szCs w:val="24"/>
        </w:rPr>
      </w:pPr>
    </w:p>
    <w:p w:rsidR="00FC1847" w:rsidRDefault="00FC1847" w:rsidP="004C3FFD">
      <w:pPr>
        <w:jc w:val="both"/>
        <w:rPr>
          <w:rFonts w:cs="Times New Roman"/>
          <w:sz w:val="24"/>
          <w:szCs w:val="24"/>
        </w:rPr>
      </w:pPr>
      <w:r>
        <w:rPr>
          <w:rFonts w:cs="Times New Roman"/>
          <w:sz w:val="24"/>
          <w:szCs w:val="24"/>
        </w:rPr>
        <w:t xml:space="preserve">In the fall of 2011, Avista approved a total company budget of $252 </w:t>
      </w:r>
      <w:r w:rsidR="00D74227">
        <w:rPr>
          <w:rFonts w:cs="Times New Roman"/>
          <w:sz w:val="24"/>
          <w:szCs w:val="24"/>
        </w:rPr>
        <w:t>m</w:t>
      </w:r>
      <w:r>
        <w:rPr>
          <w:rFonts w:cs="Times New Roman"/>
          <w:sz w:val="24"/>
          <w:szCs w:val="24"/>
        </w:rPr>
        <w:t>illion</w:t>
      </w:r>
      <w:r w:rsidR="00CC0763">
        <w:rPr>
          <w:rFonts w:cs="Times New Roman"/>
          <w:sz w:val="24"/>
          <w:szCs w:val="24"/>
        </w:rPr>
        <w:t>,</w:t>
      </w:r>
      <w:r>
        <w:rPr>
          <w:rFonts w:cs="Times New Roman"/>
          <w:sz w:val="24"/>
          <w:szCs w:val="24"/>
        </w:rPr>
        <w:t xml:space="preserve"> as reflected in Table 1 above</w:t>
      </w:r>
      <w:r w:rsidR="00D74227">
        <w:rPr>
          <w:rFonts w:cs="Times New Roman"/>
          <w:sz w:val="24"/>
          <w:szCs w:val="24"/>
        </w:rPr>
        <w:t>.</w:t>
      </w:r>
      <w:r>
        <w:rPr>
          <w:rFonts w:cs="Times New Roman"/>
          <w:sz w:val="24"/>
          <w:szCs w:val="24"/>
        </w:rPr>
        <w:t xml:space="preserve"> In the fall of 2012, Avista revised the capi</w:t>
      </w:r>
      <w:r w:rsidR="00D74227">
        <w:rPr>
          <w:rFonts w:cs="Times New Roman"/>
          <w:sz w:val="24"/>
          <w:szCs w:val="24"/>
        </w:rPr>
        <w:t>tal expenditure budget to $266 m</w:t>
      </w:r>
      <w:r>
        <w:rPr>
          <w:rFonts w:cs="Times New Roman"/>
          <w:sz w:val="24"/>
          <w:szCs w:val="24"/>
        </w:rPr>
        <w:t xml:space="preserve">illion as reflected in the annual budget filing made with the Washington Utilities and Transportation </w:t>
      </w:r>
      <w:r w:rsidR="00CC0763">
        <w:rPr>
          <w:rFonts w:cs="Times New Roman"/>
          <w:sz w:val="24"/>
          <w:szCs w:val="24"/>
        </w:rPr>
        <w:t>Commission</w:t>
      </w:r>
      <w:r w:rsidR="006E7D3B">
        <w:rPr>
          <w:rFonts w:cs="Times New Roman"/>
          <w:sz w:val="24"/>
          <w:szCs w:val="24"/>
        </w:rPr>
        <w:t xml:space="preserve"> </w:t>
      </w:r>
      <w:r w:rsidR="00D74227">
        <w:rPr>
          <w:rFonts w:cs="Times New Roman"/>
          <w:sz w:val="24"/>
          <w:szCs w:val="24"/>
        </w:rPr>
        <w:t xml:space="preserve">in February 2013, </w:t>
      </w:r>
      <w:r w:rsidR="006E7D3B">
        <w:rPr>
          <w:rFonts w:cs="Times New Roman"/>
          <w:sz w:val="24"/>
          <w:szCs w:val="24"/>
        </w:rPr>
        <w:t>in accordance to WAC 480-140</w:t>
      </w:r>
      <w:r w:rsidR="00CC0763">
        <w:rPr>
          <w:rFonts w:cs="Times New Roman"/>
          <w:sz w:val="24"/>
          <w:szCs w:val="24"/>
        </w:rPr>
        <w:t xml:space="preserve">. During 2013, additional approvals </w:t>
      </w:r>
      <w:r w:rsidR="00351B93">
        <w:rPr>
          <w:rFonts w:cs="Times New Roman"/>
          <w:sz w:val="24"/>
          <w:szCs w:val="24"/>
        </w:rPr>
        <w:t xml:space="preserve">of $8.9 million </w:t>
      </w:r>
      <w:r w:rsidR="00CC0763">
        <w:rPr>
          <w:rFonts w:cs="Times New Roman"/>
          <w:sz w:val="24"/>
          <w:szCs w:val="24"/>
        </w:rPr>
        <w:t>were made to increase the Capital Expenditure Budget to</w:t>
      </w:r>
      <w:r w:rsidR="00D42065">
        <w:rPr>
          <w:rFonts w:cs="Times New Roman"/>
          <w:sz w:val="24"/>
          <w:szCs w:val="24"/>
        </w:rPr>
        <w:t xml:space="preserve"> approximately</w:t>
      </w:r>
      <w:r w:rsidR="00CC0763">
        <w:rPr>
          <w:rFonts w:cs="Times New Roman"/>
          <w:sz w:val="24"/>
          <w:szCs w:val="24"/>
        </w:rPr>
        <w:t xml:space="preserve"> $274.</w:t>
      </w:r>
      <w:r w:rsidR="00351B93">
        <w:rPr>
          <w:rFonts w:cs="Times New Roman"/>
          <w:sz w:val="24"/>
          <w:szCs w:val="24"/>
        </w:rPr>
        <w:t>1</w:t>
      </w:r>
      <w:r w:rsidR="00CC0763">
        <w:rPr>
          <w:rFonts w:cs="Times New Roman"/>
          <w:sz w:val="24"/>
          <w:szCs w:val="24"/>
        </w:rPr>
        <w:t xml:space="preserve"> </w:t>
      </w:r>
      <w:r w:rsidR="00D74227">
        <w:rPr>
          <w:rFonts w:cs="Times New Roman"/>
          <w:sz w:val="24"/>
          <w:szCs w:val="24"/>
        </w:rPr>
        <w:t>m</w:t>
      </w:r>
      <w:r w:rsidR="00CC0763">
        <w:rPr>
          <w:rFonts w:cs="Times New Roman"/>
          <w:sz w:val="24"/>
          <w:szCs w:val="24"/>
        </w:rPr>
        <w:t xml:space="preserve">illion. </w:t>
      </w:r>
    </w:p>
    <w:p w:rsidR="00E41BDC" w:rsidRPr="00FE112C" w:rsidRDefault="00E41BDC" w:rsidP="004C3FFD">
      <w:pPr>
        <w:jc w:val="both"/>
        <w:rPr>
          <w:rFonts w:cs="Times New Roman"/>
          <w:sz w:val="24"/>
          <w:szCs w:val="24"/>
        </w:rPr>
      </w:pPr>
    </w:p>
    <w:p w:rsidR="00F27376" w:rsidRDefault="00F27376" w:rsidP="00F27376">
      <w:pPr>
        <w:jc w:val="both"/>
        <w:rPr>
          <w:rFonts w:cs="Times New Roman"/>
          <w:sz w:val="24"/>
          <w:szCs w:val="24"/>
        </w:rPr>
      </w:pPr>
      <w:r w:rsidRPr="00FE112C">
        <w:rPr>
          <w:rFonts w:cs="Times New Roman"/>
          <w:sz w:val="24"/>
          <w:szCs w:val="24"/>
        </w:rPr>
        <w:t xml:space="preserve">The following table shows the </w:t>
      </w:r>
      <w:r w:rsidR="00BD1F80">
        <w:rPr>
          <w:rFonts w:cs="Times New Roman"/>
          <w:sz w:val="24"/>
          <w:szCs w:val="24"/>
        </w:rPr>
        <w:t>2013 Actual Capital Expenditures through August 31, 2013 compared to Budget</w:t>
      </w:r>
      <w:r>
        <w:rPr>
          <w:rFonts w:cs="Times New Roman"/>
          <w:sz w:val="24"/>
          <w:szCs w:val="24"/>
        </w:rPr>
        <w:t xml:space="preserve"> by functional category</w:t>
      </w:r>
      <w:r w:rsidR="00E41BDC">
        <w:rPr>
          <w:rFonts w:cs="Times New Roman"/>
          <w:sz w:val="24"/>
          <w:szCs w:val="24"/>
        </w:rPr>
        <w:t xml:space="preserve">: </w:t>
      </w:r>
    </w:p>
    <w:p w:rsidR="007E73FB" w:rsidRDefault="007E73FB" w:rsidP="00F27376">
      <w:pPr>
        <w:jc w:val="both"/>
        <w:rPr>
          <w:rFonts w:cs="Times New Roman"/>
          <w:sz w:val="24"/>
          <w:szCs w:val="24"/>
        </w:rPr>
      </w:pPr>
    </w:p>
    <w:p w:rsidR="0023075C" w:rsidRDefault="0023075C" w:rsidP="00F27376">
      <w:pPr>
        <w:jc w:val="both"/>
        <w:rPr>
          <w:rFonts w:cs="Times New Roman"/>
          <w:sz w:val="24"/>
          <w:szCs w:val="24"/>
        </w:rPr>
      </w:pPr>
    </w:p>
    <w:p w:rsidR="00E41BDC" w:rsidRPr="00FE112C" w:rsidRDefault="009B0CD2" w:rsidP="00F27376">
      <w:pPr>
        <w:jc w:val="both"/>
        <w:rPr>
          <w:rFonts w:cs="Times New Roman"/>
          <w:sz w:val="24"/>
          <w:szCs w:val="24"/>
        </w:rPr>
      </w:pPr>
      <w:r w:rsidRPr="00417E4A">
        <w:rPr>
          <w:rFonts w:cs="Times New Roman"/>
          <w:sz w:val="24"/>
          <w:szCs w:val="24"/>
        </w:rPr>
        <w:object w:dxaOrig="11145" w:dyaOrig="6900">
          <v:shape id="_x0000_i1029" type="#_x0000_t75" style="width:471.75pt;height:292.5pt" o:ole="">
            <v:imagedata r:id="rId11" o:title=""/>
          </v:shape>
          <o:OLEObject Type="Link" ProgID="Excel.Sheet.8" ShapeID="_x0000_i1029" DrawAspect="Content" r:id="rId12" UpdateMode="Always">
            <o:LinkType>EnhancedMetaFile</o:LinkType>
            <o:LockedField>false</o:LockedField>
          </o:OLEObject>
        </w:object>
      </w:r>
    </w:p>
    <w:p w:rsidR="00F27376" w:rsidRDefault="00F27376" w:rsidP="004C3FFD">
      <w:pPr>
        <w:jc w:val="both"/>
        <w:rPr>
          <w:rFonts w:cs="Times New Roman"/>
          <w:sz w:val="24"/>
          <w:szCs w:val="24"/>
        </w:rPr>
      </w:pPr>
    </w:p>
    <w:p w:rsidR="00D60492" w:rsidRDefault="00D60492" w:rsidP="004C3FFD">
      <w:pPr>
        <w:jc w:val="both"/>
        <w:rPr>
          <w:rFonts w:cs="Times New Roman"/>
          <w:sz w:val="24"/>
          <w:szCs w:val="24"/>
        </w:rPr>
      </w:pPr>
    </w:p>
    <w:p w:rsidR="00D43741" w:rsidRDefault="00B82C00" w:rsidP="00B82C00">
      <w:pPr>
        <w:jc w:val="both"/>
        <w:rPr>
          <w:rFonts w:cs="Times New Roman"/>
          <w:sz w:val="24"/>
          <w:szCs w:val="24"/>
        </w:rPr>
      </w:pPr>
      <w:r>
        <w:rPr>
          <w:rFonts w:cs="Times New Roman"/>
          <w:sz w:val="24"/>
          <w:szCs w:val="24"/>
        </w:rPr>
        <w:t>Through August 31, 2013 Avista has spent approximately $</w:t>
      </w:r>
      <w:r w:rsidR="00D74227">
        <w:rPr>
          <w:rFonts w:cs="Times New Roman"/>
          <w:sz w:val="24"/>
          <w:szCs w:val="24"/>
        </w:rPr>
        <w:t>176 m</w:t>
      </w:r>
      <w:r w:rsidR="00D42065">
        <w:rPr>
          <w:rFonts w:cs="Times New Roman"/>
          <w:sz w:val="24"/>
          <w:szCs w:val="24"/>
        </w:rPr>
        <w:t>illion of the proposed $274</w:t>
      </w:r>
      <w:r>
        <w:rPr>
          <w:rFonts w:cs="Times New Roman"/>
          <w:sz w:val="24"/>
          <w:szCs w:val="24"/>
        </w:rPr>
        <w:t xml:space="preserve"> </w:t>
      </w:r>
      <w:r w:rsidR="00D74227">
        <w:rPr>
          <w:rFonts w:cs="Times New Roman"/>
          <w:sz w:val="24"/>
          <w:szCs w:val="24"/>
        </w:rPr>
        <w:t>m</w:t>
      </w:r>
      <w:r>
        <w:rPr>
          <w:rFonts w:cs="Times New Roman"/>
          <w:sz w:val="24"/>
          <w:szCs w:val="24"/>
        </w:rPr>
        <w:t>illion. The Year-to-date budge</w:t>
      </w:r>
      <w:r w:rsidR="00D74227">
        <w:rPr>
          <w:rFonts w:cs="Times New Roman"/>
          <w:sz w:val="24"/>
          <w:szCs w:val="24"/>
        </w:rPr>
        <w:t>t amount is approximately $171 m</w:t>
      </w:r>
      <w:r>
        <w:rPr>
          <w:rFonts w:cs="Times New Roman"/>
          <w:sz w:val="24"/>
          <w:szCs w:val="24"/>
        </w:rPr>
        <w:t>illion</w:t>
      </w:r>
      <w:r w:rsidR="006E7D3B">
        <w:rPr>
          <w:rFonts w:cs="Times New Roman"/>
          <w:sz w:val="24"/>
          <w:szCs w:val="24"/>
        </w:rPr>
        <w:t>,</w:t>
      </w:r>
      <w:r>
        <w:rPr>
          <w:rFonts w:cs="Times New Roman"/>
          <w:sz w:val="24"/>
          <w:szCs w:val="24"/>
        </w:rPr>
        <w:t xml:space="preserve"> </w:t>
      </w:r>
      <w:r w:rsidR="00E753CF">
        <w:rPr>
          <w:rFonts w:cs="Times New Roman"/>
          <w:sz w:val="24"/>
          <w:szCs w:val="24"/>
        </w:rPr>
        <w:t xml:space="preserve">therefore the Company is </w:t>
      </w:r>
      <w:r>
        <w:rPr>
          <w:rFonts w:cs="Times New Roman"/>
          <w:sz w:val="24"/>
          <w:szCs w:val="24"/>
        </w:rPr>
        <w:t>approxi</w:t>
      </w:r>
      <w:r w:rsidR="0083333C">
        <w:rPr>
          <w:rFonts w:cs="Times New Roman"/>
          <w:sz w:val="24"/>
          <w:szCs w:val="24"/>
        </w:rPr>
        <w:t>mately $5 m</w:t>
      </w:r>
      <w:r w:rsidR="00D74227">
        <w:rPr>
          <w:rFonts w:cs="Times New Roman"/>
          <w:sz w:val="24"/>
          <w:szCs w:val="24"/>
        </w:rPr>
        <w:t>illion overspent</w:t>
      </w:r>
      <w:r w:rsidR="00E753CF">
        <w:rPr>
          <w:rFonts w:cs="Times New Roman"/>
          <w:sz w:val="24"/>
          <w:szCs w:val="24"/>
        </w:rPr>
        <w:t xml:space="preserve"> on a Year-to</w:t>
      </w:r>
      <w:r w:rsidR="00351B93">
        <w:rPr>
          <w:rFonts w:cs="Times New Roman"/>
          <w:sz w:val="24"/>
          <w:szCs w:val="24"/>
        </w:rPr>
        <w:t>-</w:t>
      </w:r>
      <w:r w:rsidR="00E753CF">
        <w:rPr>
          <w:rFonts w:cs="Times New Roman"/>
          <w:sz w:val="24"/>
          <w:szCs w:val="24"/>
        </w:rPr>
        <w:t>date basis</w:t>
      </w:r>
      <w:r>
        <w:rPr>
          <w:rFonts w:cs="Times New Roman"/>
          <w:sz w:val="24"/>
          <w:szCs w:val="24"/>
        </w:rPr>
        <w:t xml:space="preserve">. </w:t>
      </w:r>
    </w:p>
    <w:p w:rsidR="00D74227" w:rsidRDefault="00D74227" w:rsidP="00B82C00">
      <w:pPr>
        <w:jc w:val="both"/>
        <w:rPr>
          <w:rFonts w:cs="Times New Roman"/>
          <w:sz w:val="24"/>
          <w:szCs w:val="24"/>
        </w:rPr>
      </w:pPr>
    </w:p>
    <w:p w:rsidR="00D43741" w:rsidRDefault="00D43741" w:rsidP="00B82C00">
      <w:pPr>
        <w:jc w:val="both"/>
        <w:rPr>
          <w:rFonts w:cs="Times New Roman"/>
          <w:sz w:val="24"/>
          <w:szCs w:val="24"/>
        </w:rPr>
      </w:pPr>
      <w:r>
        <w:rPr>
          <w:rFonts w:cs="Times New Roman"/>
          <w:sz w:val="24"/>
          <w:szCs w:val="24"/>
        </w:rPr>
        <w:t xml:space="preserve">Table 2 above demonstrates that Avista </w:t>
      </w:r>
      <w:r w:rsidR="00E753CF">
        <w:rPr>
          <w:rFonts w:cs="Times New Roman"/>
          <w:sz w:val="24"/>
          <w:szCs w:val="24"/>
        </w:rPr>
        <w:t xml:space="preserve">has plans to spend more than </w:t>
      </w:r>
      <w:r>
        <w:rPr>
          <w:rFonts w:cs="Times New Roman"/>
          <w:sz w:val="24"/>
          <w:szCs w:val="24"/>
        </w:rPr>
        <w:t xml:space="preserve">the capital expenditures </w:t>
      </w:r>
      <w:r w:rsidR="00E753CF">
        <w:rPr>
          <w:rFonts w:cs="Times New Roman"/>
          <w:sz w:val="24"/>
          <w:szCs w:val="24"/>
        </w:rPr>
        <w:t xml:space="preserve">proposed </w:t>
      </w:r>
      <w:r>
        <w:rPr>
          <w:rFonts w:cs="Times New Roman"/>
          <w:sz w:val="24"/>
          <w:szCs w:val="24"/>
        </w:rPr>
        <w:t xml:space="preserve">in </w:t>
      </w:r>
      <w:r w:rsidR="00E753CF">
        <w:rPr>
          <w:rFonts w:cs="Times New Roman"/>
          <w:sz w:val="24"/>
          <w:szCs w:val="24"/>
        </w:rPr>
        <w:t xml:space="preserve">general rate case </w:t>
      </w:r>
      <w:r>
        <w:rPr>
          <w:rFonts w:cs="Times New Roman"/>
          <w:sz w:val="24"/>
          <w:szCs w:val="24"/>
        </w:rPr>
        <w:t xml:space="preserve">UE-120436 &amp; UG-120437.  </w:t>
      </w:r>
    </w:p>
    <w:p w:rsidR="00F27376" w:rsidRDefault="00F27376" w:rsidP="004C3FFD">
      <w:pPr>
        <w:jc w:val="both"/>
        <w:rPr>
          <w:rFonts w:cs="Times New Roman"/>
          <w:sz w:val="24"/>
          <w:szCs w:val="24"/>
        </w:rPr>
      </w:pPr>
    </w:p>
    <w:p w:rsidR="00CE2C90" w:rsidRDefault="00CE2C90" w:rsidP="00182EEC">
      <w:pPr>
        <w:jc w:val="both"/>
        <w:rPr>
          <w:rFonts w:cs="Times New Roman"/>
          <w:sz w:val="24"/>
          <w:szCs w:val="24"/>
        </w:rPr>
      </w:pPr>
    </w:p>
    <w:p w:rsidR="00E753CF" w:rsidRDefault="00E753CF" w:rsidP="00182EEC">
      <w:pPr>
        <w:jc w:val="both"/>
        <w:rPr>
          <w:rFonts w:cs="Times New Roman"/>
          <w:sz w:val="24"/>
          <w:szCs w:val="24"/>
        </w:rPr>
      </w:pPr>
    </w:p>
    <w:p w:rsidR="009B0CD2" w:rsidRPr="00FE112C" w:rsidRDefault="009B0CD2" w:rsidP="00182EEC">
      <w:pPr>
        <w:jc w:val="both"/>
        <w:rPr>
          <w:rFonts w:cs="Times New Roman"/>
          <w:sz w:val="24"/>
          <w:szCs w:val="24"/>
        </w:rPr>
      </w:pPr>
    </w:p>
    <w:p w:rsidR="006D5BF7" w:rsidRPr="00D42065" w:rsidRDefault="00862C8C" w:rsidP="0007042C">
      <w:pPr>
        <w:pStyle w:val="ListParagraph"/>
        <w:numPr>
          <w:ilvl w:val="0"/>
          <w:numId w:val="9"/>
        </w:numPr>
        <w:jc w:val="center"/>
        <w:rPr>
          <w:rFonts w:cs="Times New Roman"/>
          <w:b/>
          <w:sz w:val="24"/>
          <w:szCs w:val="24"/>
          <w:u w:val="single"/>
        </w:rPr>
      </w:pPr>
      <w:r w:rsidRPr="00D42065">
        <w:rPr>
          <w:rFonts w:cs="Times New Roman"/>
          <w:b/>
          <w:sz w:val="24"/>
          <w:szCs w:val="24"/>
          <w:u w:val="single"/>
        </w:rPr>
        <w:lastRenderedPageBreak/>
        <w:t>2014 Capital Expenditure Plan</w:t>
      </w:r>
    </w:p>
    <w:p w:rsidR="00D42065" w:rsidRPr="00D42065" w:rsidRDefault="00D42065" w:rsidP="00D42065">
      <w:pPr>
        <w:pStyle w:val="ListParagraph"/>
        <w:rPr>
          <w:rFonts w:cs="Times New Roman"/>
          <w:b/>
          <w:sz w:val="24"/>
          <w:szCs w:val="24"/>
          <w:u w:val="single"/>
        </w:rPr>
      </w:pPr>
    </w:p>
    <w:p w:rsidR="00D42065" w:rsidRPr="006E7D3B" w:rsidRDefault="00D42065" w:rsidP="00D42065">
      <w:pPr>
        <w:rPr>
          <w:rFonts w:eastAsiaTheme="minorEastAsia"/>
          <w:color w:val="0000FF" w:themeColor="hyperlink"/>
          <w:sz w:val="24"/>
          <w:szCs w:val="24"/>
          <w:u w:val="single"/>
        </w:rPr>
      </w:pPr>
      <w:r w:rsidRPr="006E7D3B">
        <w:rPr>
          <w:sz w:val="24"/>
          <w:szCs w:val="24"/>
        </w:rPr>
        <w:t>The Company is undergoing the 2014 Capital budgeting process at this time. The table below reflects the most recently approved capital budget by the Board of Directors in the fall of 2012</w:t>
      </w:r>
      <w:r w:rsidR="006E7D3B">
        <w:rPr>
          <w:sz w:val="24"/>
          <w:szCs w:val="24"/>
        </w:rPr>
        <w:t>, by functional category</w:t>
      </w:r>
      <w:r w:rsidRPr="006E7D3B">
        <w:rPr>
          <w:sz w:val="24"/>
          <w:szCs w:val="24"/>
        </w:rPr>
        <w:t xml:space="preserve">. </w:t>
      </w:r>
    </w:p>
    <w:p w:rsidR="00A82DCE" w:rsidRPr="00FE112C" w:rsidRDefault="00A82DCE" w:rsidP="006D5BF7">
      <w:pPr>
        <w:jc w:val="both"/>
        <w:rPr>
          <w:rFonts w:cs="Times New Roman"/>
          <w:sz w:val="24"/>
          <w:szCs w:val="24"/>
        </w:rPr>
      </w:pPr>
    </w:p>
    <w:p w:rsidR="0023075C" w:rsidRDefault="009B0CD2" w:rsidP="00723EB7">
      <w:pPr>
        <w:jc w:val="center"/>
      </w:pPr>
      <w:r>
        <w:object w:dxaOrig="6600" w:dyaOrig="5460">
          <v:shape id="_x0000_i1031" type="#_x0000_t75" style="width:330pt;height:273pt" o:ole="">
            <v:imagedata r:id="rId13" o:title=""/>
          </v:shape>
          <o:OLEObject Type="Link" ProgID="Excel.Sheet.8" ShapeID="_x0000_i1031" DrawAspect="Content" r:id="rId14" UpdateMode="Always">
            <o:LinkType>EnhancedMetaFile</o:LinkType>
            <o:LockedField>false</o:LockedField>
          </o:OLEObject>
        </w:object>
      </w:r>
    </w:p>
    <w:p w:rsidR="0023075C" w:rsidRDefault="0023075C" w:rsidP="00723EB7">
      <w:pPr>
        <w:jc w:val="center"/>
      </w:pPr>
    </w:p>
    <w:p w:rsidR="0023075C" w:rsidRDefault="0023075C" w:rsidP="00723EB7">
      <w:pPr>
        <w:jc w:val="center"/>
      </w:pPr>
    </w:p>
    <w:p w:rsidR="008A4EAD" w:rsidRPr="00FE112C" w:rsidRDefault="008A4EAD" w:rsidP="0007042C">
      <w:pPr>
        <w:rPr>
          <w:rFonts w:cs="Times New Roman"/>
          <w:b/>
          <w:sz w:val="24"/>
          <w:szCs w:val="24"/>
          <w:u w:val="single"/>
        </w:rPr>
      </w:pPr>
    </w:p>
    <w:p w:rsidR="001B6678" w:rsidRPr="006E7D3B" w:rsidRDefault="00D42065">
      <w:pPr>
        <w:jc w:val="both"/>
        <w:rPr>
          <w:rFonts w:cs="Times New Roman"/>
          <w:sz w:val="24"/>
          <w:szCs w:val="24"/>
        </w:rPr>
      </w:pPr>
      <w:r w:rsidRPr="006E7D3B">
        <w:rPr>
          <w:sz w:val="24"/>
          <w:szCs w:val="24"/>
        </w:rPr>
        <w:t>The Company will update this investment plan</w:t>
      </w:r>
      <w:r w:rsidR="00D74227">
        <w:rPr>
          <w:sz w:val="24"/>
          <w:szCs w:val="24"/>
        </w:rPr>
        <w:t>,</w:t>
      </w:r>
      <w:r w:rsidRPr="006E7D3B">
        <w:rPr>
          <w:sz w:val="24"/>
          <w:szCs w:val="24"/>
        </w:rPr>
        <w:t xml:space="preserve"> as well as the progress for 2014</w:t>
      </w:r>
      <w:r w:rsidR="00D74227">
        <w:rPr>
          <w:sz w:val="24"/>
          <w:szCs w:val="24"/>
        </w:rPr>
        <w:t>, on March 1, 2014 in conjunction with the 2013 progress report. The Company will also update this information</w:t>
      </w:r>
      <w:r w:rsidRPr="006E7D3B">
        <w:rPr>
          <w:sz w:val="24"/>
          <w:szCs w:val="24"/>
        </w:rPr>
        <w:t xml:space="preserve"> in accordance with Order 9</w:t>
      </w:r>
      <w:r w:rsidR="00D74227">
        <w:rPr>
          <w:sz w:val="24"/>
          <w:szCs w:val="24"/>
        </w:rPr>
        <w:t>/14</w:t>
      </w:r>
      <w:r w:rsidRPr="006E7D3B">
        <w:rPr>
          <w:sz w:val="24"/>
          <w:szCs w:val="24"/>
        </w:rPr>
        <w:t xml:space="preserve"> on June</w:t>
      </w:r>
      <w:r w:rsidR="00D74227">
        <w:rPr>
          <w:sz w:val="24"/>
          <w:szCs w:val="24"/>
        </w:rPr>
        <w:t xml:space="preserve"> </w:t>
      </w:r>
      <w:r w:rsidRPr="006E7D3B">
        <w:rPr>
          <w:sz w:val="24"/>
          <w:szCs w:val="24"/>
        </w:rPr>
        <w:t>1, September 1 and December 1, 2014, respectively, for the preceding quarters.</w:t>
      </w:r>
      <w:r w:rsidR="000C5A29" w:rsidRPr="006E7D3B">
        <w:rPr>
          <w:rFonts w:cs="Times New Roman"/>
          <w:sz w:val="24"/>
          <w:szCs w:val="24"/>
        </w:rPr>
        <w:t xml:space="preserve"> </w:t>
      </w:r>
    </w:p>
    <w:sectPr w:rsidR="001B6678" w:rsidRPr="006E7D3B" w:rsidSect="00EA02DB">
      <w:footerReference w:type="default" r:id="rId15"/>
      <w:pgSz w:w="12240" w:h="15840"/>
      <w:pgMar w:top="1152" w:right="1152" w:bottom="990" w:left="115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75" w:rsidRDefault="00FF4D75" w:rsidP="00DC0093">
      <w:r>
        <w:separator/>
      </w:r>
    </w:p>
  </w:endnote>
  <w:endnote w:type="continuationSeparator" w:id="0">
    <w:p w:rsidR="00FF4D75" w:rsidRDefault="00FF4D75" w:rsidP="00DC009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58752"/>
      <w:docPartObj>
        <w:docPartGallery w:val="Page Numbers (Bottom of Page)"/>
        <w:docPartUnique/>
      </w:docPartObj>
    </w:sdtPr>
    <w:sdtContent>
      <w:sdt>
        <w:sdtPr>
          <w:id w:val="98381352"/>
          <w:docPartObj>
            <w:docPartGallery w:val="Page Numbers (Top of Page)"/>
            <w:docPartUnique/>
          </w:docPartObj>
        </w:sdtPr>
        <w:sdtContent>
          <w:p w:rsidR="00230F22" w:rsidRPr="00D42065" w:rsidRDefault="00230F22" w:rsidP="00E76C50">
            <w:r>
              <w:t>P</w:t>
            </w:r>
            <w:r w:rsidRPr="00E76C50">
              <w:rPr>
                <w:rFonts w:cs="Times New Roman"/>
                <w:sz w:val="24"/>
                <w:szCs w:val="24"/>
              </w:rPr>
              <w:t>rogress Report of 2013 Capital Expenditures and Capital Expenditure Plan for 2014</w:t>
            </w:r>
          </w:p>
          <w:p w:rsidR="00230F22" w:rsidRPr="00680A2F" w:rsidRDefault="00230F22">
            <w:pPr>
              <w:pStyle w:val="Footer"/>
            </w:pPr>
            <w:r w:rsidRPr="00680A2F">
              <w:t xml:space="preserve">Page </w:t>
            </w:r>
            <w:fldSimple w:instr=" PAGE ">
              <w:r w:rsidR="009B0CD2">
                <w:rPr>
                  <w:noProof/>
                </w:rPr>
                <w:t>3</w:t>
              </w:r>
            </w:fldSimple>
            <w:r w:rsidRPr="00680A2F">
              <w:t xml:space="preserve"> of </w:t>
            </w:r>
            <w:r>
              <w:t>4</w:t>
            </w:r>
          </w:p>
        </w:sdtContent>
      </w:sdt>
    </w:sdtContent>
  </w:sdt>
  <w:p w:rsidR="00230F22" w:rsidRPr="0087238E" w:rsidRDefault="00230F22">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75" w:rsidRDefault="00FF4D75" w:rsidP="00DC0093">
      <w:r>
        <w:separator/>
      </w:r>
    </w:p>
  </w:footnote>
  <w:footnote w:type="continuationSeparator" w:id="0">
    <w:p w:rsidR="00FF4D75" w:rsidRDefault="00FF4D75" w:rsidP="00DC0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7D1"/>
    <w:multiLevelType w:val="hybridMultilevel"/>
    <w:tmpl w:val="2F0A2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B47AD"/>
    <w:multiLevelType w:val="hybridMultilevel"/>
    <w:tmpl w:val="04B88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E4130"/>
    <w:multiLevelType w:val="hybridMultilevel"/>
    <w:tmpl w:val="0F6C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D34FE0"/>
    <w:multiLevelType w:val="hybridMultilevel"/>
    <w:tmpl w:val="2D84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E16F0"/>
    <w:multiLevelType w:val="hybridMultilevel"/>
    <w:tmpl w:val="0FDA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42058"/>
    <w:multiLevelType w:val="hybridMultilevel"/>
    <w:tmpl w:val="6808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46935"/>
    <w:multiLevelType w:val="hybridMultilevel"/>
    <w:tmpl w:val="65C4945C"/>
    <w:lvl w:ilvl="0" w:tplc="50BEE7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DF6903"/>
    <w:multiLevelType w:val="hybridMultilevel"/>
    <w:tmpl w:val="BDCE4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A1689A"/>
    <w:multiLevelType w:val="hybridMultilevel"/>
    <w:tmpl w:val="2892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rsids>
    <w:rsidRoot w:val="00627022"/>
    <w:rsid w:val="00023A04"/>
    <w:rsid w:val="000358B0"/>
    <w:rsid w:val="000443C6"/>
    <w:rsid w:val="00051B93"/>
    <w:rsid w:val="0007042C"/>
    <w:rsid w:val="00092C4A"/>
    <w:rsid w:val="000B0B94"/>
    <w:rsid w:val="000B2868"/>
    <w:rsid w:val="000B308D"/>
    <w:rsid w:val="000B605B"/>
    <w:rsid w:val="000C5A29"/>
    <w:rsid w:val="000D3D22"/>
    <w:rsid w:val="000E6A89"/>
    <w:rsid w:val="00113943"/>
    <w:rsid w:val="0011636C"/>
    <w:rsid w:val="00143C48"/>
    <w:rsid w:val="00182EEC"/>
    <w:rsid w:val="001832E7"/>
    <w:rsid w:val="0018752C"/>
    <w:rsid w:val="0019619A"/>
    <w:rsid w:val="001B42DC"/>
    <w:rsid w:val="001B6678"/>
    <w:rsid w:val="001C38C5"/>
    <w:rsid w:val="001C52C1"/>
    <w:rsid w:val="001C6E8D"/>
    <w:rsid w:val="0020183C"/>
    <w:rsid w:val="00205859"/>
    <w:rsid w:val="002162DB"/>
    <w:rsid w:val="002179BC"/>
    <w:rsid w:val="00225598"/>
    <w:rsid w:val="0023075C"/>
    <w:rsid w:val="00230F22"/>
    <w:rsid w:val="002405EC"/>
    <w:rsid w:val="00250A7E"/>
    <w:rsid w:val="00256E66"/>
    <w:rsid w:val="00265104"/>
    <w:rsid w:val="002C3D7A"/>
    <w:rsid w:val="002D1324"/>
    <w:rsid w:val="002E06FE"/>
    <w:rsid w:val="002F1682"/>
    <w:rsid w:val="00311D20"/>
    <w:rsid w:val="00351B93"/>
    <w:rsid w:val="00352795"/>
    <w:rsid w:val="00363877"/>
    <w:rsid w:val="0037153A"/>
    <w:rsid w:val="00392F85"/>
    <w:rsid w:val="003976BC"/>
    <w:rsid w:val="003A5EA3"/>
    <w:rsid w:val="003D6192"/>
    <w:rsid w:val="003E0D42"/>
    <w:rsid w:val="003F6CE1"/>
    <w:rsid w:val="004118FD"/>
    <w:rsid w:val="00413C5D"/>
    <w:rsid w:val="00417E4A"/>
    <w:rsid w:val="0043375F"/>
    <w:rsid w:val="0044729A"/>
    <w:rsid w:val="004667BB"/>
    <w:rsid w:val="0047503A"/>
    <w:rsid w:val="0048056D"/>
    <w:rsid w:val="0049038E"/>
    <w:rsid w:val="004A5F43"/>
    <w:rsid w:val="004A79E0"/>
    <w:rsid w:val="004B04AC"/>
    <w:rsid w:val="004C0B82"/>
    <w:rsid w:val="004C3FFD"/>
    <w:rsid w:val="004D6AF3"/>
    <w:rsid w:val="004E6AC3"/>
    <w:rsid w:val="00527547"/>
    <w:rsid w:val="00536DA0"/>
    <w:rsid w:val="005468F7"/>
    <w:rsid w:val="00590993"/>
    <w:rsid w:val="00597BC2"/>
    <w:rsid w:val="005B3A44"/>
    <w:rsid w:val="005C029C"/>
    <w:rsid w:val="005E1352"/>
    <w:rsid w:val="005F1BF2"/>
    <w:rsid w:val="005F6CB1"/>
    <w:rsid w:val="0061629F"/>
    <w:rsid w:val="006256C4"/>
    <w:rsid w:val="00627022"/>
    <w:rsid w:val="006330A8"/>
    <w:rsid w:val="006339F4"/>
    <w:rsid w:val="006342D4"/>
    <w:rsid w:val="00644CA0"/>
    <w:rsid w:val="00655788"/>
    <w:rsid w:val="00660720"/>
    <w:rsid w:val="006617AA"/>
    <w:rsid w:val="00661C84"/>
    <w:rsid w:val="006712A2"/>
    <w:rsid w:val="00680A2F"/>
    <w:rsid w:val="006823C5"/>
    <w:rsid w:val="006828FC"/>
    <w:rsid w:val="00686015"/>
    <w:rsid w:val="006B71DD"/>
    <w:rsid w:val="006C510C"/>
    <w:rsid w:val="006D5BF7"/>
    <w:rsid w:val="006E446D"/>
    <w:rsid w:val="006E7D3B"/>
    <w:rsid w:val="006F15CD"/>
    <w:rsid w:val="00720E92"/>
    <w:rsid w:val="00723EB7"/>
    <w:rsid w:val="0072642E"/>
    <w:rsid w:val="00726E8C"/>
    <w:rsid w:val="00736F76"/>
    <w:rsid w:val="0077573F"/>
    <w:rsid w:val="00786D20"/>
    <w:rsid w:val="00787278"/>
    <w:rsid w:val="007A643B"/>
    <w:rsid w:val="007C4D05"/>
    <w:rsid w:val="007E73FB"/>
    <w:rsid w:val="00814CEE"/>
    <w:rsid w:val="0081759E"/>
    <w:rsid w:val="00822F1D"/>
    <w:rsid w:val="0083333C"/>
    <w:rsid w:val="0085086F"/>
    <w:rsid w:val="00862C8C"/>
    <w:rsid w:val="0087238E"/>
    <w:rsid w:val="00875DF2"/>
    <w:rsid w:val="00885CD9"/>
    <w:rsid w:val="008A2A8E"/>
    <w:rsid w:val="008A4EAD"/>
    <w:rsid w:val="008B1E1F"/>
    <w:rsid w:val="008B6A58"/>
    <w:rsid w:val="008C662D"/>
    <w:rsid w:val="008D4070"/>
    <w:rsid w:val="008D4D25"/>
    <w:rsid w:val="008E2288"/>
    <w:rsid w:val="009171DD"/>
    <w:rsid w:val="00917751"/>
    <w:rsid w:val="00922172"/>
    <w:rsid w:val="0092342D"/>
    <w:rsid w:val="00925EB6"/>
    <w:rsid w:val="009357F2"/>
    <w:rsid w:val="00937363"/>
    <w:rsid w:val="00944CE9"/>
    <w:rsid w:val="00946A81"/>
    <w:rsid w:val="00954245"/>
    <w:rsid w:val="0095566A"/>
    <w:rsid w:val="00966316"/>
    <w:rsid w:val="00975657"/>
    <w:rsid w:val="00984295"/>
    <w:rsid w:val="009973DA"/>
    <w:rsid w:val="009B0CD2"/>
    <w:rsid w:val="009B1A75"/>
    <w:rsid w:val="009B32FA"/>
    <w:rsid w:val="009B4079"/>
    <w:rsid w:val="009D2DCB"/>
    <w:rsid w:val="009E4AF5"/>
    <w:rsid w:val="009F5E0D"/>
    <w:rsid w:val="00A61173"/>
    <w:rsid w:val="00A6778A"/>
    <w:rsid w:val="00A82DCE"/>
    <w:rsid w:val="00AA44D1"/>
    <w:rsid w:val="00AC285D"/>
    <w:rsid w:val="00AC3B5F"/>
    <w:rsid w:val="00AC77D0"/>
    <w:rsid w:val="00AD1A67"/>
    <w:rsid w:val="00AD6DD7"/>
    <w:rsid w:val="00AD7608"/>
    <w:rsid w:val="00AE3089"/>
    <w:rsid w:val="00AE69B1"/>
    <w:rsid w:val="00AE7FA3"/>
    <w:rsid w:val="00AF0315"/>
    <w:rsid w:val="00AF565D"/>
    <w:rsid w:val="00AF707F"/>
    <w:rsid w:val="00B40696"/>
    <w:rsid w:val="00B44884"/>
    <w:rsid w:val="00B46BF3"/>
    <w:rsid w:val="00B715F2"/>
    <w:rsid w:val="00B82C00"/>
    <w:rsid w:val="00BA08A5"/>
    <w:rsid w:val="00BD1F80"/>
    <w:rsid w:val="00BE4F40"/>
    <w:rsid w:val="00BE6D73"/>
    <w:rsid w:val="00C02BB3"/>
    <w:rsid w:val="00C34933"/>
    <w:rsid w:val="00C435F3"/>
    <w:rsid w:val="00C56540"/>
    <w:rsid w:val="00C606D2"/>
    <w:rsid w:val="00C646AD"/>
    <w:rsid w:val="00C761EC"/>
    <w:rsid w:val="00C85FCA"/>
    <w:rsid w:val="00C924F6"/>
    <w:rsid w:val="00C96469"/>
    <w:rsid w:val="00C9681A"/>
    <w:rsid w:val="00CA5DDF"/>
    <w:rsid w:val="00CA6BF1"/>
    <w:rsid w:val="00CA7CD2"/>
    <w:rsid w:val="00CC0763"/>
    <w:rsid w:val="00CD7AD0"/>
    <w:rsid w:val="00CE2C90"/>
    <w:rsid w:val="00CF0EA6"/>
    <w:rsid w:val="00D11C92"/>
    <w:rsid w:val="00D12184"/>
    <w:rsid w:val="00D21249"/>
    <w:rsid w:val="00D33EC4"/>
    <w:rsid w:val="00D374D8"/>
    <w:rsid w:val="00D42065"/>
    <w:rsid w:val="00D43741"/>
    <w:rsid w:val="00D507AC"/>
    <w:rsid w:val="00D60492"/>
    <w:rsid w:val="00D74227"/>
    <w:rsid w:val="00D856BF"/>
    <w:rsid w:val="00D93F30"/>
    <w:rsid w:val="00D96258"/>
    <w:rsid w:val="00D96573"/>
    <w:rsid w:val="00DA06F4"/>
    <w:rsid w:val="00DA6AE7"/>
    <w:rsid w:val="00DC0093"/>
    <w:rsid w:val="00DF25FD"/>
    <w:rsid w:val="00E06BF3"/>
    <w:rsid w:val="00E07E2A"/>
    <w:rsid w:val="00E13816"/>
    <w:rsid w:val="00E41BDC"/>
    <w:rsid w:val="00E42548"/>
    <w:rsid w:val="00E4294C"/>
    <w:rsid w:val="00E5028D"/>
    <w:rsid w:val="00E63058"/>
    <w:rsid w:val="00E67ACA"/>
    <w:rsid w:val="00E753CF"/>
    <w:rsid w:val="00E76C50"/>
    <w:rsid w:val="00E8340C"/>
    <w:rsid w:val="00E86A27"/>
    <w:rsid w:val="00EA02DB"/>
    <w:rsid w:val="00EA29E3"/>
    <w:rsid w:val="00EB33FB"/>
    <w:rsid w:val="00EE6BE1"/>
    <w:rsid w:val="00F16524"/>
    <w:rsid w:val="00F2532A"/>
    <w:rsid w:val="00F25C71"/>
    <w:rsid w:val="00F27376"/>
    <w:rsid w:val="00F43929"/>
    <w:rsid w:val="00F44800"/>
    <w:rsid w:val="00F53779"/>
    <w:rsid w:val="00FA6185"/>
    <w:rsid w:val="00FB0A33"/>
    <w:rsid w:val="00FB343D"/>
    <w:rsid w:val="00FB3CC5"/>
    <w:rsid w:val="00FC00B4"/>
    <w:rsid w:val="00FC1847"/>
    <w:rsid w:val="00FD0770"/>
    <w:rsid w:val="00FE112C"/>
    <w:rsid w:val="00FE2D1C"/>
    <w:rsid w:val="00FF241C"/>
    <w:rsid w:val="00FF4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022"/>
    <w:rPr>
      <w:rFonts w:ascii="Tahoma" w:hAnsi="Tahoma" w:cs="Tahoma"/>
      <w:sz w:val="16"/>
      <w:szCs w:val="16"/>
    </w:rPr>
  </w:style>
  <w:style w:type="character" w:customStyle="1" w:styleId="BalloonTextChar">
    <w:name w:val="Balloon Text Char"/>
    <w:basedOn w:val="DefaultParagraphFont"/>
    <w:link w:val="BalloonText"/>
    <w:uiPriority w:val="99"/>
    <w:semiHidden/>
    <w:rsid w:val="00627022"/>
    <w:rPr>
      <w:rFonts w:ascii="Tahoma" w:hAnsi="Tahoma" w:cs="Tahoma"/>
      <w:sz w:val="16"/>
      <w:szCs w:val="16"/>
    </w:rPr>
  </w:style>
  <w:style w:type="paragraph" w:styleId="Header">
    <w:name w:val="header"/>
    <w:basedOn w:val="Normal"/>
    <w:link w:val="HeaderChar"/>
    <w:uiPriority w:val="99"/>
    <w:semiHidden/>
    <w:unhideWhenUsed/>
    <w:rsid w:val="00DC0093"/>
    <w:pPr>
      <w:tabs>
        <w:tab w:val="center" w:pos="4680"/>
        <w:tab w:val="right" w:pos="9360"/>
      </w:tabs>
    </w:pPr>
  </w:style>
  <w:style w:type="character" w:customStyle="1" w:styleId="HeaderChar">
    <w:name w:val="Header Char"/>
    <w:basedOn w:val="DefaultParagraphFont"/>
    <w:link w:val="Header"/>
    <w:uiPriority w:val="99"/>
    <w:semiHidden/>
    <w:rsid w:val="00DC0093"/>
  </w:style>
  <w:style w:type="paragraph" w:styleId="Footer">
    <w:name w:val="footer"/>
    <w:basedOn w:val="Normal"/>
    <w:link w:val="FooterChar"/>
    <w:uiPriority w:val="99"/>
    <w:unhideWhenUsed/>
    <w:rsid w:val="00DC0093"/>
    <w:pPr>
      <w:tabs>
        <w:tab w:val="center" w:pos="4680"/>
        <w:tab w:val="right" w:pos="9360"/>
      </w:tabs>
    </w:pPr>
  </w:style>
  <w:style w:type="character" w:customStyle="1" w:styleId="FooterChar">
    <w:name w:val="Footer Char"/>
    <w:basedOn w:val="DefaultParagraphFont"/>
    <w:link w:val="Footer"/>
    <w:uiPriority w:val="99"/>
    <w:rsid w:val="00DC0093"/>
  </w:style>
  <w:style w:type="paragraph" w:styleId="ListParagraph">
    <w:name w:val="List Paragraph"/>
    <w:basedOn w:val="Normal"/>
    <w:uiPriority w:val="34"/>
    <w:qFormat/>
    <w:rsid w:val="00182EEC"/>
    <w:pPr>
      <w:ind w:left="720"/>
      <w:contextualSpacing/>
    </w:pPr>
  </w:style>
  <w:style w:type="character" w:styleId="PlaceholderText">
    <w:name w:val="Placeholder Text"/>
    <w:basedOn w:val="DefaultParagraphFont"/>
    <w:uiPriority w:val="99"/>
    <w:semiHidden/>
    <w:rsid w:val="00680A2F"/>
    <w:rPr>
      <w:color w:val="808080"/>
    </w:rPr>
  </w:style>
  <w:style w:type="paragraph" w:styleId="FootnoteText">
    <w:name w:val="footnote text"/>
    <w:basedOn w:val="Normal"/>
    <w:link w:val="FootnoteTextChar"/>
    <w:uiPriority w:val="99"/>
    <w:semiHidden/>
    <w:unhideWhenUsed/>
    <w:rsid w:val="00875DF2"/>
    <w:rPr>
      <w:sz w:val="20"/>
      <w:szCs w:val="20"/>
    </w:rPr>
  </w:style>
  <w:style w:type="character" w:customStyle="1" w:styleId="FootnoteTextChar">
    <w:name w:val="Footnote Text Char"/>
    <w:basedOn w:val="DefaultParagraphFont"/>
    <w:link w:val="FootnoteText"/>
    <w:uiPriority w:val="99"/>
    <w:semiHidden/>
    <w:rsid w:val="00875DF2"/>
    <w:rPr>
      <w:sz w:val="20"/>
      <w:szCs w:val="20"/>
    </w:rPr>
  </w:style>
  <w:style w:type="character" w:styleId="FootnoteReference">
    <w:name w:val="footnote reference"/>
    <w:basedOn w:val="DefaultParagraphFont"/>
    <w:uiPriority w:val="99"/>
    <w:semiHidden/>
    <w:unhideWhenUsed/>
    <w:rsid w:val="00875DF2"/>
    <w:rPr>
      <w:vertAlign w:val="superscript"/>
    </w:rPr>
  </w:style>
  <w:style w:type="character" w:styleId="Hyperlink">
    <w:name w:val="Hyperlink"/>
    <w:basedOn w:val="DefaultParagraphFont"/>
    <w:uiPriority w:val="99"/>
    <w:unhideWhenUsed/>
    <w:rsid w:val="00723E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5812212">
      <w:bodyDiv w:val="1"/>
      <w:marLeft w:val="0"/>
      <w:marRight w:val="0"/>
      <w:marTop w:val="0"/>
      <w:marBottom w:val="0"/>
      <w:divBdr>
        <w:top w:val="none" w:sz="0" w:space="0" w:color="auto"/>
        <w:left w:val="none" w:sz="0" w:space="0" w:color="auto"/>
        <w:bottom w:val="none" w:sz="0" w:space="0" w:color="auto"/>
        <w:right w:val="none" w:sz="0" w:space="0" w:color="auto"/>
      </w:divBdr>
    </w:div>
    <w:div w:id="1542747807">
      <w:bodyDiv w:val="1"/>
      <w:marLeft w:val="0"/>
      <w:marRight w:val="0"/>
      <w:marTop w:val="0"/>
      <w:marBottom w:val="0"/>
      <w:divBdr>
        <w:top w:val="none" w:sz="0" w:space="0" w:color="auto"/>
        <w:left w:val="none" w:sz="0" w:space="0" w:color="auto"/>
        <w:bottom w:val="none" w:sz="0" w:space="0" w:color="auto"/>
        <w:right w:val="none" w:sz="0" w:space="0" w:color="auto"/>
      </w:divBdr>
    </w:div>
    <w:div w:id="1656299583">
      <w:bodyDiv w:val="1"/>
      <w:marLeft w:val="0"/>
      <w:marRight w:val="0"/>
      <w:marTop w:val="0"/>
      <w:marBottom w:val="0"/>
      <w:divBdr>
        <w:top w:val="none" w:sz="0" w:space="0" w:color="auto"/>
        <w:left w:val="none" w:sz="0" w:space="0" w:color="auto"/>
        <w:bottom w:val="none" w:sz="0" w:space="0" w:color="auto"/>
        <w:right w:val="none" w:sz="0" w:space="0" w:color="auto"/>
      </w:divBdr>
    </w:div>
    <w:div w:id="16637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oleObject" Target="file:///\\c01m107\c01m107\KAREN\1)%20Capital\Compliance%20Reports%20-%20WA\Attachment%201%20-%202013%20System%20Budget%20-August.xlsx!Sheet1!R1C1:R18C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Office_PowerPoint_Slide1.sldx"/><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file:///\\c01m107\c01m107\KAREN\1)%20Capital\Compliance%20Reports%20-%20WA\Attachment%202%20-%202014%20System%20Budget-August.xlsx!2014!R1C1:R14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2013-09-26T07:00:00+00:00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324DAF-AAE8-458B-96A7-C4FDC2AE1A14}"/>
</file>

<file path=customXml/itemProps2.xml><?xml version="1.0" encoding="utf-8"?>
<ds:datastoreItem xmlns:ds="http://schemas.openxmlformats.org/officeDocument/2006/customXml" ds:itemID="{79B5923B-53BF-424F-AB4D-37B5D1C46252}"/>
</file>

<file path=customXml/itemProps3.xml><?xml version="1.0" encoding="utf-8"?>
<ds:datastoreItem xmlns:ds="http://schemas.openxmlformats.org/officeDocument/2006/customXml" ds:itemID="{208A2780-6B84-4F3D-8C33-DA91E22F4552}"/>
</file>

<file path=customXml/itemProps4.xml><?xml version="1.0" encoding="utf-8"?>
<ds:datastoreItem xmlns:ds="http://schemas.openxmlformats.org/officeDocument/2006/customXml" ds:itemID="{81FF3F71-9CAB-4CA6-BFBC-24589C39CF58}"/>
</file>

<file path=customXml/itemProps5.xml><?xml version="1.0" encoding="utf-8"?>
<ds:datastoreItem xmlns:ds="http://schemas.openxmlformats.org/officeDocument/2006/customXml" ds:itemID="{A949FC90-8475-450E-8CB3-FECFADCF4751}"/>
</file>

<file path=docProps/app.xml><?xml version="1.0" encoding="utf-8"?>
<Properties xmlns="http://schemas.openxmlformats.org/officeDocument/2006/extended-properties" xmlns:vt="http://schemas.openxmlformats.org/officeDocument/2006/docPropsVTypes">
  <Template>Normal.dotm</Template>
  <TotalTime>4</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Ehrbar</dc:creator>
  <cp:keywords/>
  <dc:description/>
  <cp:lastModifiedBy>Karen Schuh</cp:lastModifiedBy>
  <cp:revision>6</cp:revision>
  <cp:lastPrinted>2013-09-24T16:42:00Z</cp:lastPrinted>
  <dcterms:created xsi:type="dcterms:W3CDTF">2013-09-24T17:15:00Z</dcterms:created>
  <dcterms:modified xsi:type="dcterms:W3CDTF">2013-09-24T20:36:00Z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