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4515E1" w:rsidRDefault="00234947" w:rsidP="004515E1">
      <w:pPr>
        <w:pStyle w:val="NoSpacing"/>
        <w:spacing w:line="360" w:lineRule="auto"/>
        <w:rPr>
          <w:rFonts w:ascii="Times New Roman" w:hAnsi="Times New Roman"/>
          <w:sz w:val="24"/>
          <w:szCs w:val="24"/>
        </w:rPr>
      </w:pPr>
      <w:r w:rsidRPr="004515E1">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-1038224</wp:posOffset>
            </wp:positionH>
            <wp:positionV relativeFrom="paragraph">
              <wp:posOffset>-1104900</wp:posOffset>
            </wp:positionV>
            <wp:extent cx="80391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8039100" cy="1724025"/>
                    </a:xfrm>
                    <a:prstGeom prst="rect">
                      <a:avLst/>
                    </a:prstGeom>
                    <a:noFill/>
                    <a:ln w="9525">
                      <a:noFill/>
                      <a:miter lim="800000"/>
                      <a:headEnd/>
                      <a:tailEnd/>
                    </a:ln>
                  </pic:spPr>
                </pic:pic>
              </a:graphicData>
            </a:graphic>
          </wp:anchor>
        </w:drawing>
      </w:r>
    </w:p>
    <w:p w:rsidR="00C24B26" w:rsidRPr="004515E1" w:rsidRDefault="00C24B26" w:rsidP="004515E1">
      <w:pPr>
        <w:pStyle w:val="NoSpacing"/>
        <w:spacing w:line="360" w:lineRule="auto"/>
        <w:rPr>
          <w:rFonts w:ascii="Times New Roman" w:hAnsi="Times New Roman"/>
          <w:sz w:val="24"/>
          <w:szCs w:val="24"/>
        </w:rPr>
      </w:pPr>
    </w:p>
    <w:p w:rsidR="00C24B26" w:rsidRPr="004515E1" w:rsidRDefault="00C24B26" w:rsidP="004515E1">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4515E1" w:rsidTr="004B22AF">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Avista Corp.</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1411 East Mission   P.O. Box 3727</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Spokane. Washington  99220-0500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Telephone 509-489-0500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Toll Free   800-727-9170</w:t>
            </w:r>
          </w:p>
          <w:p w:rsidR="004B22AF" w:rsidRPr="004515E1" w:rsidRDefault="004B22AF" w:rsidP="00E55983">
            <w:pPr>
              <w:pStyle w:val="NoSpacing"/>
              <w:rPr>
                <w:rFonts w:ascii="Times New Roman" w:hAnsi="Times New Roman"/>
                <w:sz w:val="24"/>
                <w:szCs w:val="24"/>
              </w:rPr>
            </w:pPr>
          </w:p>
        </w:tc>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 xml:space="preserve"> </w:t>
            </w:r>
            <w:r w:rsidRPr="004515E1">
              <w:rPr>
                <w:rFonts w:ascii="Times New Roman" w:hAnsi="Times New Roman"/>
                <w:sz w:val="24"/>
                <w:szCs w:val="24"/>
              </w:rPr>
              <w:tab/>
              <w:t xml:space="preserve"> </w:t>
            </w:r>
          </w:p>
        </w:tc>
      </w:tr>
    </w:tbl>
    <w:p w:rsidR="00C24B26" w:rsidRPr="004515E1" w:rsidRDefault="00C24B26" w:rsidP="004515E1">
      <w:pPr>
        <w:pStyle w:val="NoSpacing"/>
        <w:spacing w:line="360" w:lineRule="auto"/>
        <w:jc w:val="both"/>
        <w:rPr>
          <w:rFonts w:ascii="Times New Roman" w:hAnsi="Times New Roman"/>
          <w:sz w:val="24"/>
          <w:szCs w:val="24"/>
        </w:rPr>
      </w:pPr>
    </w:p>
    <w:p w:rsidR="00C24B26" w:rsidRPr="004515E1" w:rsidRDefault="00EC1A60" w:rsidP="004515E1">
      <w:pPr>
        <w:pStyle w:val="NoSpacing"/>
        <w:spacing w:line="360" w:lineRule="auto"/>
        <w:jc w:val="both"/>
        <w:rPr>
          <w:rFonts w:ascii="Times New Roman" w:hAnsi="Times New Roman"/>
          <w:sz w:val="24"/>
          <w:szCs w:val="24"/>
        </w:rPr>
      </w:pPr>
      <w:r>
        <w:rPr>
          <w:rFonts w:ascii="Times New Roman" w:hAnsi="Times New Roman"/>
          <w:sz w:val="24"/>
          <w:szCs w:val="24"/>
        </w:rPr>
        <w:t>April 8, 2013</w:t>
      </w:r>
    </w:p>
    <w:p w:rsidR="00C24B26" w:rsidRPr="004515E1" w:rsidRDefault="00C24B26" w:rsidP="004515E1">
      <w:pPr>
        <w:pStyle w:val="NoSpacing"/>
        <w:spacing w:line="360" w:lineRule="auto"/>
        <w:jc w:val="both"/>
        <w:rPr>
          <w:rFonts w:ascii="Times New Roman" w:hAnsi="Times New Roman"/>
          <w:sz w:val="24"/>
          <w:szCs w:val="24"/>
        </w:rPr>
      </w:pPr>
    </w:p>
    <w:p w:rsidR="00C24B26" w:rsidRPr="004515E1" w:rsidRDefault="00C24B26" w:rsidP="004515E1">
      <w:pPr>
        <w:pStyle w:val="NoSpacing"/>
        <w:spacing w:line="360" w:lineRule="auto"/>
        <w:jc w:val="both"/>
        <w:rPr>
          <w:rFonts w:ascii="Times New Roman" w:hAnsi="Times New Roman"/>
          <w:b/>
          <w:i/>
          <w:sz w:val="24"/>
          <w:szCs w:val="24"/>
        </w:rPr>
      </w:pPr>
      <w:r w:rsidRPr="004515E1">
        <w:rPr>
          <w:rFonts w:ascii="Times New Roman" w:hAnsi="Times New Roman"/>
          <w:b/>
          <w:i/>
          <w:sz w:val="24"/>
          <w:szCs w:val="24"/>
        </w:rPr>
        <w:t>VIA: Electronic Mail</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4515E1" w:rsidRDefault="00EC1A60" w:rsidP="00E55983">
      <w:pPr>
        <w:spacing w:after="0" w:line="240" w:lineRule="auto"/>
        <w:jc w:val="both"/>
        <w:rPr>
          <w:rFonts w:ascii="Times New Roman" w:hAnsi="Times New Roman"/>
          <w:sz w:val="24"/>
          <w:szCs w:val="24"/>
        </w:rPr>
      </w:pPr>
      <w:r>
        <w:rPr>
          <w:rFonts w:ascii="Times New Roman" w:hAnsi="Times New Roman"/>
          <w:sz w:val="24"/>
          <w:szCs w:val="24"/>
        </w:rPr>
        <w:t>Steven V. King</w:t>
      </w:r>
    </w:p>
    <w:p w:rsidR="00C24B26" w:rsidRPr="004515E1" w:rsidRDefault="00EC1A60" w:rsidP="00E55983">
      <w:pPr>
        <w:spacing w:after="0" w:line="240" w:lineRule="auto"/>
        <w:jc w:val="both"/>
        <w:rPr>
          <w:rFonts w:ascii="Times New Roman" w:hAnsi="Times New Roman"/>
          <w:sz w:val="24"/>
          <w:szCs w:val="24"/>
        </w:rPr>
      </w:pPr>
      <w:r>
        <w:rPr>
          <w:rFonts w:ascii="Times New Roman" w:hAnsi="Times New Roman"/>
          <w:sz w:val="24"/>
          <w:szCs w:val="24"/>
        </w:rPr>
        <w:t xml:space="preserve">Acting </w:t>
      </w:r>
      <w:r w:rsidR="00C24B26" w:rsidRPr="004515E1">
        <w:rPr>
          <w:rFonts w:ascii="Times New Roman" w:hAnsi="Times New Roman"/>
          <w:sz w:val="24"/>
          <w:szCs w:val="24"/>
        </w:rPr>
        <w:t>Executive Director</w:t>
      </w:r>
      <w:r w:rsidR="00AB52B6" w:rsidRPr="004515E1">
        <w:rPr>
          <w:rFonts w:ascii="Times New Roman" w:hAnsi="Times New Roman"/>
          <w:sz w:val="24"/>
          <w:szCs w:val="24"/>
        </w:rPr>
        <w:t xml:space="preserve"> and Secretary</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Washington Utilities &amp; Transportation Commission</w:t>
      </w:r>
    </w:p>
    <w:p w:rsidR="00C24B26" w:rsidRPr="004515E1" w:rsidRDefault="00C24B26" w:rsidP="00E55983">
      <w:pPr>
        <w:spacing w:after="0" w:line="240" w:lineRule="auto"/>
        <w:jc w:val="both"/>
        <w:rPr>
          <w:rFonts w:ascii="Times New Roman" w:hAnsi="Times New Roman"/>
          <w:sz w:val="24"/>
          <w:szCs w:val="24"/>
        </w:rPr>
      </w:pPr>
      <w:proofErr w:type="gramStart"/>
      <w:r w:rsidRPr="004515E1">
        <w:rPr>
          <w:rFonts w:ascii="Times New Roman" w:hAnsi="Times New Roman"/>
          <w:sz w:val="24"/>
          <w:szCs w:val="24"/>
        </w:rPr>
        <w:t>1300 S. Evergreen Park Drive S. W.</w:t>
      </w:r>
      <w:proofErr w:type="gramEnd"/>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P.O. Box 47250</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Olympia, Washington  98504-7250</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4515E1" w:rsidRDefault="00C24B26" w:rsidP="0050426B">
      <w:pPr>
        <w:pStyle w:val="NoSpacing"/>
        <w:spacing w:line="360" w:lineRule="auto"/>
        <w:ind w:left="720" w:hanging="720"/>
        <w:jc w:val="both"/>
        <w:rPr>
          <w:rFonts w:ascii="Times New Roman" w:hAnsi="Times New Roman"/>
          <w:sz w:val="24"/>
          <w:szCs w:val="24"/>
        </w:rPr>
      </w:pPr>
      <w:r w:rsidRPr="004515E1">
        <w:rPr>
          <w:rFonts w:ascii="Times New Roman" w:hAnsi="Times New Roman"/>
          <w:sz w:val="24"/>
          <w:szCs w:val="24"/>
        </w:rPr>
        <w:t>Re:</w:t>
      </w:r>
      <w:r w:rsidRPr="004515E1">
        <w:rPr>
          <w:rFonts w:ascii="Times New Roman" w:hAnsi="Times New Roman"/>
          <w:sz w:val="24"/>
          <w:szCs w:val="24"/>
        </w:rPr>
        <w:tab/>
      </w:r>
      <w:r w:rsidR="00CC539D" w:rsidRPr="004515E1">
        <w:rPr>
          <w:rFonts w:ascii="Times New Roman" w:hAnsi="Times New Roman"/>
          <w:sz w:val="24"/>
          <w:szCs w:val="24"/>
        </w:rPr>
        <w:t xml:space="preserve">Comments of Avista Utilities </w:t>
      </w:r>
      <w:r w:rsidR="0050426B">
        <w:rPr>
          <w:rFonts w:ascii="Times New Roman" w:hAnsi="Times New Roman"/>
          <w:sz w:val="24"/>
          <w:szCs w:val="24"/>
        </w:rPr>
        <w:t>–</w:t>
      </w:r>
      <w:r w:rsidR="00FC761F">
        <w:rPr>
          <w:rFonts w:ascii="Times New Roman" w:hAnsi="Times New Roman"/>
          <w:sz w:val="24"/>
          <w:szCs w:val="24"/>
        </w:rPr>
        <w:t xml:space="preserve"> </w:t>
      </w:r>
      <w:r w:rsidR="004B22AF" w:rsidRPr="0050426B">
        <w:rPr>
          <w:rFonts w:ascii="Times New Roman" w:hAnsi="Times New Roman"/>
          <w:sz w:val="24"/>
          <w:szCs w:val="24"/>
        </w:rPr>
        <w:t xml:space="preserve">Docket No. </w:t>
      </w:r>
      <w:r w:rsidR="002551C6" w:rsidRPr="0050426B">
        <w:rPr>
          <w:rFonts w:ascii="Times New Roman" w:hAnsi="Times New Roman"/>
          <w:sz w:val="24"/>
          <w:szCs w:val="24"/>
        </w:rPr>
        <w:t>UG-12</w:t>
      </w:r>
      <w:r w:rsidR="006038DD" w:rsidRPr="0050426B">
        <w:rPr>
          <w:rFonts w:ascii="Times New Roman" w:hAnsi="Times New Roman"/>
          <w:sz w:val="24"/>
          <w:szCs w:val="24"/>
        </w:rPr>
        <w:t>1207</w:t>
      </w:r>
    </w:p>
    <w:p w:rsidR="00C24B26" w:rsidRPr="004515E1" w:rsidRDefault="00C24B26" w:rsidP="004515E1">
      <w:pPr>
        <w:pStyle w:val="NoSpacing"/>
        <w:spacing w:line="360" w:lineRule="auto"/>
        <w:jc w:val="both"/>
        <w:rPr>
          <w:rFonts w:ascii="Times New Roman" w:hAnsi="Times New Roman"/>
          <w:sz w:val="24"/>
          <w:szCs w:val="24"/>
        </w:rPr>
      </w:pPr>
    </w:p>
    <w:p w:rsidR="00B914A9" w:rsidRPr="004515E1" w:rsidRDefault="00EC1A60" w:rsidP="00E55983">
      <w:pPr>
        <w:pStyle w:val="NoSpacing"/>
        <w:spacing w:line="360" w:lineRule="auto"/>
        <w:jc w:val="both"/>
        <w:rPr>
          <w:rFonts w:ascii="Times New Roman" w:hAnsi="Times New Roman"/>
          <w:sz w:val="24"/>
          <w:szCs w:val="24"/>
        </w:rPr>
      </w:pPr>
      <w:r>
        <w:rPr>
          <w:rFonts w:ascii="Times New Roman" w:hAnsi="Times New Roman"/>
          <w:sz w:val="24"/>
          <w:szCs w:val="24"/>
        </w:rPr>
        <w:t>Dear Mr. King</w:t>
      </w:r>
      <w:r w:rsidR="00C24B26" w:rsidRPr="004515E1">
        <w:rPr>
          <w:rFonts w:ascii="Times New Roman" w:hAnsi="Times New Roman"/>
          <w:sz w:val="24"/>
          <w:szCs w:val="24"/>
        </w:rPr>
        <w:t>,</w:t>
      </w:r>
    </w:p>
    <w:p w:rsidR="00EC1A60" w:rsidRDefault="00EC1A60" w:rsidP="00EC1A60">
      <w:pPr>
        <w:pStyle w:val="NoSpacing"/>
        <w:spacing w:line="360" w:lineRule="auto"/>
        <w:ind w:firstLine="720"/>
        <w:jc w:val="both"/>
        <w:rPr>
          <w:rFonts w:ascii="Times New Roman" w:hAnsi="Times New Roman"/>
          <w:sz w:val="24"/>
          <w:szCs w:val="24"/>
        </w:rPr>
      </w:pPr>
      <w:r w:rsidRPr="00C47CD7">
        <w:rPr>
          <w:rFonts w:ascii="Times New Roman" w:hAnsi="Times New Roman"/>
          <w:sz w:val="24"/>
          <w:szCs w:val="24"/>
        </w:rPr>
        <w:t xml:space="preserve">On July 26, 2012, the Washington Utilities and Transportation Commission (Commission) filed with the Code Reviser a </w:t>
      </w:r>
      <w:proofErr w:type="spellStart"/>
      <w:r w:rsidRPr="00C47CD7">
        <w:rPr>
          <w:rFonts w:ascii="Times New Roman" w:hAnsi="Times New Roman"/>
          <w:sz w:val="24"/>
          <w:szCs w:val="24"/>
        </w:rPr>
        <w:t>Preproposal</w:t>
      </w:r>
      <w:proofErr w:type="spellEnd"/>
      <w:r w:rsidRPr="00C47CD7">
        <w:rPr>
          <w:rFonts w:ascii="Times New Roman" w:hAnsi="Times New Roman"/>
          <w:sz w:val="24"/>
          <w:szCs w:val="24"/>
        </w:rPr>
        <w:t xml:space="preserve"> Statement of Inquiry (CR-101) to consider the need to provide guidance to jurisdictional natural gas companies in planning and implementing natural gas conservation programs.</w:t>
      </w:r>
    </w:p>
    <w:p w:rsidR="00EC1A60" w:rsidRPr="00C47CD7" w:rsidRDefault="00EC1A60" w:rsidP="00EC1A60">
      <w:pPr>
        <w:pStyle w:val="NoSpacing"/>
        <w:jc w:val="both"/>
        <w:rPr>
          <w:rFonts w:ascii="Times New Roman" w:hAnsi="Times New Roman"/>
          <w:sz w:val="24"/>
          <w:szCs w:val="24"/>
        </w:rPr>
      </w:pPr>
    </w:p>
    <w:p w:rsidR="00EC1A60" w:rsidRPr="00C47CD7" w:rsidRDefault="00EC1A60" w:rsidP="00EC1A60">
      <w:pPr>
        <w:pStyle w:val="NoSpacing"/>
        <w:spacing w:line="360" w:lineRule="auto"/>
        <w:ind w:firstLine="720"/>
        <w:jc w:val="both"/>
        <w:rPr>
          <w:rFonts w:ascii="Times New Roman" w:hAnsi="Times New Roman"/>
          <w:sz w:val="24"/>
          <w:szCs w:val="24"/>
        </w:rPr>
      </w:pPr>
      <w:r w:rsidRPr="00C47CD7">
        <w:rPr>
          <w:rFonts w:ascii="Times New Roman" w:hAnsi="Times New Roman"/>
          <w:sz w:val="24"/>
          <w:szCs w:val="24"/>
        </w:rPr>
        <w:t>On July 31, 2012, the Commission issued a notice of opportunity to file written comments and reply comments and a stakeholder workshop was held on November 16, 2012.</w:t>
      </w:r>
    </w:p>
    <w:p w:rsidR="00A72001" w:rsidRDefault="00A72001" w:rsidP="00FC761F">
      <w:pPr>
        <w:shd w:val="clear" w:color="auto" w:fill="FFFFFF"/>
        <w:spacing w:after="0" w:line="240" w:lineRule="auto"/>
        <w:ind w:firstLine="720"/>
        <w:jc w:val="both"/>
        <w:textAlignment w:val="top"/>
        <w:rPr>
          <w:rFonts w:ascii="Times New Roman" w:hAnsi="Times New Roman"/>
          <w:sz w:val="24"/>
          <w:szCs w:val="24"/>
        </w:rPr>
      </w:pPr>
    </w:p>
    <w:p w:rsidR="00382156" w:rsidRPr="006038DD" w:rsidRDefault="00FC761F" w:rsidP="00EC1A60">
      <w:pPr>
        <w:shd w:val="clear" w:color="auto" w:fill="FFFFFF"/>
        <w:spacing w:before="54" w:after="107" w:line="360" w:lineRule="auto"/>
        <w:ind w:firstLine="720"/>
        <w:jc w:val="both"/>
        <w:textAlignment w:val="top"/>
        <w:rPr>
          <w:rFonts w:ascii="Verdana" w:hAnsi="Verdana" w:cs="Arial"/>
          <w:color w:val="000000"/>
          <w:sz w:val="24"/>
          <w:szCs w:val="24"/>
        </w:rPr>
      </w:pPr>
      <w:r>
        <w:rPr>
          <w:rFonts w:ascii="Times New Roman" w:hAnsi="Times New Roman"/>
          <w:sz w:val="24"/>
          <w:szCs w:val="24"/>
        </w:rPr>
        <w:t>On March 22, 2013, t</w:t>
      </w:r>
      <w:r w:rsidR="00EC1A60" w:rsidRPr="00C47CD7">
        <w:rPr>
          <w:rFonts w:ascii="Times New Roman" w:hAnsi="Times New Roman"/>
          <w:sz w:val="24"/>
          <w:szCs w:val="24"/>
        </w:rPr>
        <w:t xml:space="preserve">he Commission </w:t>
      </w:r>
      <w:r w:rsidRPr="00C47CD7">
        <w:rPr>
          <w:rFonts w:ascii="Times New Roman" w:hAnsi="Times New Roman"/>
          <w:sz w:val="24"/>
          <w:szCs w:val="24"/>
        </w:rPr>
        <w:t>i</w:t>
      </w:r>
      <w:r>
        <w:rPr>
          <w:rFonts w:ascii="Times New Roman" w:hAnsi="Times New Roman"/>
          <w:sz w:val="24"/>
          <w:szCs w:val="24"/>
        </w:rPr>
        <w:t>ssued a notice of opportunity</w:t>
      </w:r>
      <w:r w:rsidR="0030491A">
        <w:rPr>
          <w:rFonts w:ascii="Times New Roman" w:hAnsi="Times New Roman"/>
          <w:sz w:val="24"/>
          <w:szCs w:val="24"/>
        </w:rPr>
        <w:t xml:space="preserve"> to file written comments prior to</w:t>
      </w:r>
      <w:r w:rsidR="00EC1A60" w:rsidRPr="00C47CD7">
        <w:rPr>
          <w:rFonts w:ascii="Times New Roman" w:hAnsi="Times New Roman"/>
          <w:sz w:val="24"/>
          <w:szCs w:val="24"/>
        </w:rPr>
        <w:t xml:space="preserve"> issuing a policy statement to guide the development, cost-effectiveness evaluation, and potential stopping and restarting of natural gas conservation programs.  </w:t>
      </w:r>
      <w:r w:rsidR="00382156" w:rsidRPr="006038DD">
        <w:rPr>
          <w:rFonts w:ascii="Times New Roman" w:hAnsi="Times New Roman"/>
          <w:sz w:val="24"/>
          <w:szCs w:val="24"/>
        </w:rPr>
        <w:t xml:space="preserve">  </w:t>
      </w:r>
    </w:p>
    <w:p w:rsidR="00631E15" w:rsidRPr="00F60B84" w:rsidRDefault="00631E15" w:rsidP="00631E15">
      <w:pPr>
        <w:spacing w:line="360" w:lineRule="auto"/>
        <w:ind w:firstLine="720"/>
        <w:jc w:val="both"/>
        <w:rPr>
          <w:rFonts w:ascii="Times New Roman" w:hAnsi="Times New Roman"/>
          <w:sz w:val="24"/>
          <w:szCs w:val="24"/>
        </w:rPr>
      </w:pPr>
      <w:r w:rsidRPr="00F60B84">
        <w:rPr>
          <w:rFonts w:ascii="Times New Roman" w:hAnsi="Times New Roman"/>
          <w:sz w:val="24"/>
          <w:szCs w:val="24"/>
        </w:rPr>
        <w:lastRenderedPageBreak/>
        <w:t>Avista welcomes the opportunity to provide comments in the above-cited docket</w:t>
      </w:r>
      <w:r w:rsidRPr="00134E97">
        <w:rPr>
          <w:rFonts w:ascii="Times New Roman" w:hAnsi="Times New Roman"/>
          <w:sz w:val="24"/>
          <w:szCs w:val="24"/>
        </w:rPr>
        <w:t xml:space="preserve">.  </w:t>
      </w:r>
      <w:r w:rsidR="00134E97">
        <w:rPr>
          <w:rFonts w:ascii="Times New Roman" w:hAnsi="Times New Roman"/>
          <w:sz w:val="24"/>
          <w:szCs w:val="24"/>
        </w:rPr>
        <w:t>As provided in the Company’s initial filing, t</w:t>
      </w:r>
      <w:r w:rsidR="00134E97" w:rsidRPr="00134E97">
        <w:rPr>
          <w:rFonts w:ascii="Times New Roman" w:hAnsi="Times New Roman"/>
          <w:sz w:val="24"/>
          <w:szCs w:val="24"/>
        </w:rPr>
        <w:t>he changing natural gas supply picture and resultant lower prices resulted in the decline of natural gas avoided costs. While this is good news for consumers of natural gas, these lower avoided costs add</w:t>
      </w:r>
      <w:r w:rsidR="00C220B0">
        <w:rPr>
          <w:rFonts w:ascii="Times New Roman" w:hAnsi="Times New Roman"/>
          <w:sz w:val="24"/>
          <w:szCs w:val="24"/>
        </w:rPr>
        <w:t>ed</w:t>
      </w:r>
      <w:r w:rsidR="00134E97" w:rsidRPr="00134E97">
        <w:rPr>
          <w:rFonts w:ascii="Times New Roman" w:hAnsi="Times New Roman"/>
          <w:sz w:val="24"/>
          <w:szCs w:val="24"/>
        </w:rPr>
        <w:t xml:space="preserve"> new challenges to offering a comprehensive natural gas DSM portfolio.</w:t>
      </w:r>
      <w:r w:rsidR="00134E97">
        <w:rPr>
          <w:rFonts w:ascii="Times New Roman" w:hAnsi="Times New Roman"/>
          <w:sz w:val="24"/>
          <w:szCs w:val="24"/>
        </w:rPr>
        <w:t xml:space="preserve"> </w:t>
      </w:r>
      <w:r w:rsidR="005E4CE8">
        <w:rPr>
          <w:rFonts w:ascii="Times New Roman" w:hAnsi="Times New Roman"/>
          <w:sz w:val="24"/>
          <w:szCs w:val="24"/>
        </w:rPr>
        <w:t>With</w:t>
      </w:r>
      <w:r w:rsidRPr="00F60B84">
        <w:rPr>
          <w:rFonts w:ascii="Times New Roman" w:hAnsi="Times New Roman"/>
          <w:sz w:val="24"/>
          <w:szCs w:val="24"/>
        </w:rPr>
        <w:t xml:space="preserve"> the timing of the Company’s </w:t>
      </w:r>
      <w:r>
        <w:rPr>
          <w:rFonts w:ascii="Times New Roman" w:hAnsi="Times New Roman"/>
          <w:sz w:val="24"/>
          <w:szCs w:val="24"/>
        </w:rPr>
        <w:t xml:space="preserve">Natural Gas </w:t>
      </w:r>
      <w:r w:rsidRPr="00F60B84">
        <w:rPr>
          <w:rFonts w:ascii="Times New Roman" w:hAnsi="Times New Roman"/>
          <w:sz w:val="24"/>
          <w:szCs w:val="24"/>
        </w:rPr>
        <w:t xml:space="preserve">Integrated Resource Planning (IRP) process </w:t>
      </w:r>
      <w:r w:rsidR="005E4CE8">
        <w:rPr>
          <w:rFonts w:ascii="Times New Roman" w:hAnsi="Times New Roman"/>
          <w:sz w:val="24"/>
          <w:szCs w:val="24"/>
        </w:rPr>
        <w:t xml:space="preserve">during relatively low market prices, </w:t>
      </w:r>
      <w:r w:rsidRPr="00F60B84">
        <w:rPr>
          <w:rFonts w:ascii="Times New Roman" w:hAnsi="Times New Roman"/>
          <w:sz w:val="24"/>
          <w:szCs w:val="24"/>
        </w:rPr>
        <w:t>and identification of reduced avoided costs, Avista proposed revisions to its natural gas energy efficiency tariffs that would, if adopted as filed, suspend all incentives and direct marketing of natural gas efficiency.</w:t>
      </w:r>
      <w:r w:rsidRPr="00F60B84">
        <w:rPr>
          <w:rStyle w:val="FootnoteReference"/>
          <w:rFonts w:ascii="Times New Roman" w:hAnsi="Times New Roman"/>
          <w:sz w:val="24"/>
          <w:szCs w:val="24"/>
        </w:rPr>
        <w:footnoteReference w:id="1"/>
      </w:r>
      <w:r w:rsidRPr="00F60B84">
        <w:rPr>
          <w:rFonts w:ascii="Times New Roman" w:hAnsi="Times New Roman"/>
          <w:sz w:val="24"/>
          <w:szCs w:val="24"/>
        </w:rPr>
        <w:t xml:space="preserve">  As with the Company's previous experience of suspending natural gas programs in 1997, Avista would reinstitute natural gas programs </w:t>
      </w:r>
      <w:r w:rsidR="002F7D8A">
        <w:rPr>
          <w:rFonts w:ascii="Times New Roman" w:hAnsi="Times New Roman"/>
          <w:sz w:val="24"/>
          <w:szCs w:val="24"/>
        </w:rPr>
        <w:t xml:space="preserve">if and </w:t>
      </w:r>
      <w:r w:rsidRPr="00F60B84">
        <w:rPr>
          <w:rFonts w:ascii="Times New Roman" w:hAnsi="Times New Roman"/>
          <w:sz w:val="24"/>
          <w:szCs w:val="24"/>
        </w:rPr>
        <w:t>when nat</w:t>
      </w:r>
      <w:r w:rsidR="002F7D8A">
        <w:rPr>
          <w:rFonts w:ascii="Times New Roman" w:hAnsi="Times New Roman"/>
          <w:sz w:val="24"/>
          <w:szCs w:val="24"/>
        </w:rPr>
        <w:t>ural gas avoided costs increase</w:t>
      </w:r>
      <w:r w:rsidRPr="00F60B84">
        <w:rPr>
          <w:rFonts w:ascii="Times New Roman" w:hAnsi="Times New Roman"/>
          <w:sz w:val="24"/>
          <w:szCs w:val="24"/>
        </w:rPr>
        <w:t xml:space="preserve"> </w:t>
      </w:r>
      <w:r>
        <w:rPr>
          <w:rFonts w:ascii="Times New Roman" w:hAnsi="Times New Roman"/>
          <w:sz w:val="24"/>
          <w:szCs w:val="24"/>
        </w:rPr>
        <w:t xml:space="preserve">to </w:t>
      </w:r>
      <w:r w:rsidRPr="00F60B84">
        <w:rPr>
          <w:rFonts w:ascii="Times New Roman" w:hAnsi="Times New Roman"/>
          <w:sz w:val="24"/>
          <w:szCs w:val="24"/>
        </w:rPr>
        <w:t xml:space="preserve">a level sufficient to field a cost-effective portfolio.  </w:t>
      </w:r>
    </w:p>
    <w:p w:rsidR="00C220B0" w:rsidRDefault="00631E15" w:rsidP="00631E15">
      <w:pPr>
        <w:spacing w:line="360" w:lineRule="auto"/>
        <w:ind w:firstLine="720"/>
        <w:jc w:val="both"/>
        <w:rPr>
          <w:rFonts w:ascii="Times New Roman" w:hAnsi="Times New Roman"/>
          <w:sz w:val="24"/>
          <w:szCs w:val="24"/>
        </w:rPr>
      </w:pPr>
      <w:r w:rsidRPr="00F60B84">
        <w:rPr>
          <w:rFonts w:ascii="Times New Roman" w:hAnsi="Times New Roman"/>
          <w:sz w:val="24"/>
          <w:szCs w:val="24"/>
        </w:rPr>
        <w:t xml:space="preserve">Avista wishes to be clear that it values energy efficiency as a means for customers to manage their energy bills.  </w:t>
      </w:r>
      <w:r w:rsidR="008E27E2">
        <w:rPr>
          <w:rFonts w:ascii="Times New Roman" w:hAnsi="Times New Roman"/>
          <w:sz w:val="24"/>
          <w:szCs w:val="24"/>
        </w:rPr>
        <w:t xml:space="preserve">That being said, </w:t>
      </w:r>
      <w:r w:rsidR="008E27E2" w:rsidRPr="008E27E2">
        <w:rPr>
          <w:rFonts w:ascii="Times New Roman" w:hAnsi="Times New Roman"/>
          <w:sz w:val="24"/>
          <w:szCs w:val="24"/>
        </w:rPr>
        <w:t xml:space="preserve">Avista has consistently communicated that the natural gas DSM portfolio is much more challenging to offer in a </w:t>
      </w:r>
      <w:r w:rsidR="008E27E2">
        <w:rPr>
          <w:rFonts w:ascii="Times New Roman" w:hAnsi="Times New Roman"/>
          <w:sz w:val="24"/>
          <w:szCs w:val="24"/>
        </w:rPr>
        <w:t xml:space="preserve">traditional </w:t>
      </w:r>
      <w:r w:rsidR="008E27E2" w:rsidRPr="008E27E2">
        <w:rPr>
          <w:rFonts w:ascii="Times New Roman" w:hAnsi="Times New Roman"/>
          <w:sz w:val="24"/>
          <w:szCs w:val="24"/>
        </w:rPr>
        <w:t xml:space="preserve">cost-effective manner than the electric portfolio.  Natural gas appliances are </w:t>
      </w:r>
      <w:r w:rsidR="00620B81">
        <w:rPr>
          <w:rFonts w:ascii="Times New Roman" w:hAnsi="Times New Roman"/>
          <w:sz w:val="24"/>
          <w:szCs w:val="24"/>
        </w:rPr>
        <w:t>less customer interfacing by</w:t>
      </w:r>
      <w:r w:rsidR="008E27E2" w:rsidRPr="008E27E2">
        <w:rPr>
          <w:rFonts w:ascii="Times New Roman" w:hAnsi="Times New Roman"/>
          <w:sz w:val="24"/>
          <w:szCs w:val="24"/>
        </w:rPr>
        <w:t xml:space="preserve"> nature</w:t>
      </w:r>
      <w:r w:rsidR="00620B81">
        <w:rPr>
          <w:rFonts w:ascii="Times New Roman" w:hAnsi="Times New Roman"/>
          <w:sz w:val="24"/>
          <w:szCs w:val="24"/>
        </w:rPr>
        <w:t xml:space="preserve"> (i.e. water heater)</w:t>
      </w:r>
      <w:r w:rsidR="008E27E2" w:rsidRPr="008E27E2">
        <w:rPr>
          <w:rFonts w:ascii="Times New Roman" w:hAnsi="Times New Roman"/>
          <w:sz w:val="24"/>
          <w:szCs w:val="24"/>
        </w:rPr>
        <w:t>, the technological progress has been less rapid</w:t>
      </w:r>
      <w:r w:rsidR="00620B81">
        <w:rPr>
          <w:rFonts w:ascii="Times New Roman" w:hAnsi="Times New Roman"/>
          <w:sz w:val="24"/>
          <w:szCs w:val="24"/>
        </w:rPr>
        <w:t>,</w:t>
      </w:r>
      <w:r w:rsidR="008E27E2" w:rsidRPr="008E27E2">
        <w:rPr>
          <w:rFonts w:ascii="Times New Roman" w:hAnsi="Times New Roman"/>
          <w:sz w:val="24"/>
          <w:szCs w:val="24"/>
        </w:rPr>
        <w:t xml:space="preserve"> and the participant economics are less attractive.  Under those circumstances, meeting Avista’s commitment to offer only </w:t>
      </w:r>
      <w:r w:rsidR="008E27E2">
        <w:rPr>
          <w:rFonts w:ascii="Times New Roman" w:hAnsi="Times New Roman"/>
          <w:sz w:val="24"/>
          <w:szCs w:val="24"/>
        </w:rPr>
        <w:t>Total Resource Cost (</w:t>
      </w:r>
      <w:r w:rsidR="008E27E2" w:rsidRPr="008E27E2">
        <w:rPr>
          <w:rFonts w:ascii="Times New Roman" w:hAnsi="Times New Roman"/>
          <w:sz w:val="24"/>
          <w:szCs w:val="24"/>
        </w:rPr>
        <w:t>TRC</w:t>
      </w:r>
      <w:r w:rsidR="008E27E2">
        <w:rPr>
          <w:rFonts w:ascii="Times New Roman" w:hAnsi="Times New Roman"/>
          <w:sz w:val="24"/>
          <w:szCs w:val="24"/>
        </w:rPr>
        <w:t>)</w:t>
      </w:r>
      <w:r w:rsidR="008E27E2" w:rsidRPr="008E27E2">
        <w:rPr>
          <w:rFonts w:ascii="Times New Roman" w:hAnsi="Times New Roman"/>
          <w:sz w:val="24"/>
          <w:szCs w:val="24"/>
        </w:rPr>
        <w:t xml:space="preserve"> cost-effective measures and programs is</w:t>
      </w:r>
      <w:r w:rsidR="00984DD8">
        <w:rPr>
          <w:rFonts w:ascii="Times New Roman" w:hAnsi="Times New Roman"/>
          <w:sz w:val="24"/>
          <w:szCs w:val="24"/>
        </w:rPr>
        <w:t>,</w:t>
      </w:r>
      <w:r w:rsidR="008E27E2" w:rsidRPr="008E27E2">
        <w:rPr>
          <w:rFonts w:ascii="Times New Roman" w:hAnsi="Times New Roman"/>
          <w:sz w:val="24"/>
          <w:szCs w:val="24"/>
        </w:rPr>
        <w:t xml:space="preserve"> and always has been</w:t>
      </w:r>
      <w:r w:rsidR="00984DD8">
        <w:rPr>
          <w:rFonts w:ascii="Times New Roman" w:hAnsi="Times New Roman"/>
          <w:sz w:val="24"/>
          <w:szCs w:val="24"/>
        </w:rPr>
        <w:t>,</w:t>
      </w:r>
      <w:r w:rsidR="008E27E2" w:rsidRPr="008E27E2">
        <w:rPr>
          <w:rFonts w:ascii="Times New Roman" w:hAnsi="Times New Roman"/>
          <w:sz w:val="24"/>
          <w:szCs w:val="24"/>
        </w:rPr>
        <w:t xml:space="preserve"> difficult to achieve.</w:t>
      </w:r>
      <w:r w:rsidR="008E27E2">
        <w:rPr>
          <w:rFonts w:ascii="Times New Roman" w:hAnsi="Times New Roman"/>
          <w:sz w:val="24"/>
          <w:szCs w:val="24"/>
        </w:rPr>
        <w:t xml:space="preserve"> </w:t>
      </w:r>
      <w:r w:rsidR="008E27E2" w:rsidRPr="00F60B84">
        <w:rPr>
          <w:rFonts w:ascii="Times New Roman" w:hAnsi="Times New Roman"/>
          <w:sz w:val="24"/>
          <w:szCs w:val="24"/>
        </w:rPr>
        <w:t xml:space="preserve">We appreciate the Commission’s guidance on balancing public interest issues in the face of lowered commodity costs.  </w:t>
      </w:r>
      <w:r w:rsidRPr="00F60B84">
        <w:rPr>
          <w:rFonts w:ascii="Times New Roman" w:hAnsi="Times New Roman"/>
          <w:sz w:val="24"/>
          <w:szCs w:val="24"/>
        </w:rPr>
        <w:t>This docket is beneficial to the Company and its customers as Avista looks forward to implementing Commission policy in this regard.</w:t>
      </w:r>
      <w:r>
        <w:rPr>
          <w:rFonts w:ascii="Times New Roman" w:hAnsi="Times New Roman"/>
          <w:sz w:val="24"/>
          <w:szCs w:val="24"/>
        </w:rPr>
        <w:t xml:space="preserve"> </w:t>
      </w:r>
    </w:p>
    <w:p w:rsidR="006038DD" w:rsidRDefault="00A46C5C" w:rsidP="00631E15">
      <w:pPr>
        <w:spacing w:line="360" w:lineRule="auto"/>
        <w:ind w:firstLine="720"/>
        <w:jc w:val="both"/>
        <w:rPr>
          <w:rFonts w:ascii="Times New Roman" w:hAnsi="Times New Roman"/>
          <w:sz w:val="24"/>
          <w:szCs w:val="24"/>
        </w:rPr>
      </w:pPr>
      <w:r>
        <w:rPr>
          <w:rFonts w:ascii="Times New Roman" w:hAnsi="Times New Roman"/>
          <w:sz w:val="24"/>
          <w:szCs w:val="24"/>
        </w:rPr>
        <w:t xml:space="preserve">At its April 11, 2013 </w:t>
      </w:r>
      <w:proofErr w:type="gramStart"/>
      <w:r>
        <w:rPr>
          <w:rFonts w:ascii="Times New Roman" w:hAnsi="Times New Roman"/>
          <w:sz w:val="24"/>
          <w:szCs w:val="24"/>
        </w:rPr>
        <w:t>Open</w:t>
      </w:r>
      <w:proofErr w:type="gramEnd"/>
      <w:r>
        <w:rPr>
          <w:rFonts w:ascii="Times New Roman" w:hAnsi="Times New Roman"/>
          <w:sz w:val="24"/>
          <w:szCs w:val="24"/>
        </w:rPr>
        <w:t xml:space="preserve"> M</w:t>
      </w:r>
      <w:r w:rsidRPr="00C47CD7">
        <w:rPr>
          <w:rFonts w:ascii="Times New Roman" w:hAnsi="Times New Roman"/>
          <w:sz w:val="24"/>
          <w:szCs w:val="24"/>
        </w:rPr>
        <w:t>eeting</w:t>
      </w:r>
      <w:r>
        <w:rPr>
          <w:rFonts w:ascii="Times New Roman" w:hAnsi="Times New Roman"/>
          <w:sz w:val="24"/>
          <w:szCs w:val="24"/>
        </w:rPr>
        <w:t>,</w:t>
      </w:r>
      <w:r w:rsidRPr="00C47CD7">
        <w:rPr>
          <w:rFonts w:ascii="Times New Roman" w:hAnsi="Times New Roman"/>
          <w:sz w:val="24"/>
          <w:szCs w:val="24"/>
        </w:rPr>
        <w:t xml:space="preserve"> the Comm</w:t>
      </w:r>
      <w:r>
        <w:rPr>
          <w:rFonts w:ascii="Times New Roman" w:hAnsi="Times New Roman"/>
          <w:sz w:val="24"/>
          <w:szCs w:val="24"/>
        </w:rPr>
        <w:t>ission will discuss this docket</w:t>
      </w:r>
      <w:r w:rsidRPr="00C47CD7">
        <w:rPr>
          <w:rFonts w:ascii="Times New Roman" w:hAnsi="Times New Roman"/>
          <w:sz w:val="24"/>
          <w:szCs w:val="24"/>
        </w:rPr>
        <w:t xml:space="preserve"> and will allow time for stakeholders to provide feedback on</w:t>
      </w:r>
      <w:r>
        <w:rPr>
          <w:rFonts w:ascii="Times New Roman" w:hAnsi="Times New Roman"/>
          <w:sz w:val="24"/>
          <w:szCs w:val="24"/>
        </w:rPr>
        <w:t xml:space="preserve"> the following issues and ideas:</w:t>
      </w:r>
    </w:p>
    <w:p w:rsidR="00EC1A60" w:rsidRPr="00EC1A60" w:rsidRDefault="00EC1A60" w:rsidP="0030491A">
      <w:pPr>
        <w:pStyle w:val="ListParagraph"/>
        <w:numPr>
          <w:ilvl w:val="0"/>
          <w:numId w:val="26"/>
        </w:numPr>
        <w:spacing w:line="360" w:lineRule="auto"/>
        <w:ind w:left="720" w:hanging="450"/>
        <w:jc w:val="both"/>
        <w:rPr>
          <w:rFonts w:ascii="Times New Roman" w:hAnsi="Times New Roman"/>
          <w:sz w:val="24"/>
          <w:szCs w:val="24"/>
        </w:rPr>
      </w:pPr>
      <w:r w:rsidRPr="00EC1A60">
        <w:rPr>
          <w:rFonts w:ascii="Times New Roman" w:hAnsi="Times New Roman"/>
          <w:sz w:val="24"/>
          <w:szCs w:val="24"/>
          <w:u w:val="single"/>
        </w:rPr>
        <w:t xml:space="preserve">Should </w:t>
      </w:r>
      <w:r w:rsidR="00984DD8">
        <w:rPr>
          <w:rFonts w:ascii="Times New Roman" w:hAnsi="Times New Roman"/>
          <w:sz w:val="24"/>
          <w:szCs w:val="24"/>
          <w:u w:val="single"/>
        </w:rPr>
        <w:t xml:space="preserve">the </w:t>
      </w:r>
      <w:r w:rsidRPr="00EC1A60">
        <w:rPr>
          <w:rFonts w:ascii="Times New Roman" w:hAnsi="Times New Roman"/>
          <w:sz w:val="24"/>
          <w:szCs w:val="24"/>
          <w:u w:val="single"/>
        </w:rPr>
        <w:t>Commission continue to use the Total Resource Cost (TRC), or switch to using the Utility Cost Test (UCT), to evaluate the cost-effectiveness of the portfolio of natural gas conservation programs?</w:t>
      </w:r>
    </w:p>
    <w:p w:rsidR="00A46C5C" w:rsidRDefault="00A46C5C" w:rsidP="00A46C5C">
      <w:pPr>
        <w:pStyle w:val="ListParagraph"/>
        <w:ind w:left="1170"/>
        <w:jc w:val="both"/>
        <w:rPr>
          <w:rFonts w:ascii="Times New Roman" w:hAnsi="Times New Roman"/>
          <w:sz w:val="24"/>
          <w:szCs w:val="24"/>
        </w:rPr>
      </w:pPr>
    </w:p>
    <w:p w:rsidR="00A46C5C" w:rsidRPr="00A46C5C" w:rsidRDefault="00A46C5C" w:rsidP="00C45D93">
      <w:pPr>
        <w:pStyle w:val="ListParagraph"/>
        <w:jc w:val="both"/>
        <w:rPr>
          <w:rFonts w:ascii="Times New Roman" w:hAnsi="Times New Roman"/>
          <w:b/>
          <w:sz w:val="24"/>
          <w:szCs w:val="24"/>
        </w:rPr>
      </w:pPr>
      <w:r w:rsidRPr="00A46C5C">
        <w:rPr>
          <w:rFonts w:ascii="Times New Roman" w:hAnsi="Times New Roman"/>
          <w:b/>
          <w:sz w:val="24"/>
          <w:szCs w:val="24"/>
        </w:rPr>
        <w:lastRenderedPageBreak/>
        <w:t>Avista Response:</w:t>
      </w:r>
    </w:p>
    <w:p w:rsidR="008E27E2" w:rsidRDefault="00A46C5C" w:rsidP="00C45D93">
      <w:pPr>
        <w:pStyle w:val="ListParagraph"/>
        <w:spacing w:line="360" w:lineRule="auto"/>
        <w:jc w:val="both"/>
        <w:rPr>
          <w:sz w:val="24"/>
          <w:szCs w:val="24"/>
        </w:rPr>
      </w:pPr>
      <w:r w:rsidRPr="00A46C5C">
        <w:rPr>
          <w:rFonts w:ascii="Times New Roman" w:hAnsi="Times New Roman"/>
          <w:sz w:val="24"/>
          <w:szCs w:val="24"/>
        </w:rPr>
        <w:t xml:space="preserve">Avista's </w:t>
      </w:r>
      <w:r>
        <w:rPr>
          <w:rFonts w:ascii="Times New Roman" w:hAnsi="Times New Roman"/>
          <w:sz w:val="24"/>
          <w:szCs w:val="24"/>
        </w:rPr>
        <w:t xml:space="preserve">two </w:t>
      </w:r>
      <w:r w:rsidRPr="00A46C5C">
        <w:rPr>
          <w:rFonts w:ascii="Times New Roman" w:hAnsi="Times New Roman"/>
          <w:sz w:val="24"/>
          <w:szCs w:val="24"/>
        </w:rPr>
        <w:t xml:space="preserve">primary principles for evaluating cost-effectiveness are achievability and </w:t>
      </w:r>
      <w:r w:rsidR="00984DD8">
        <w:rPr>
          <w:rFonts w:ascii="Times New Roman" w:hAnsi="Times New Roman"/>
          <w:sz w:val="24"/>
          <w:szCs w:val="24"/>
        </w:rPr>
        <w:t>cost-recovery</w:t>
      </w:r>
      <w:r w:rsidRPr="00A46C5C">
        <w:rPr>
          <w:rFonts w:ascii="Times New Roman" w:hAnsi="Times New Roman"/>
          <w:sz w:val="24"/>
          <w:szCs w:val="24"/>
        </w:rPr>
        <w:t xml:space="preserve">.  Achievability is in the context of applying cost-effectiveness tests that allow for providing a portfolio </w:t>
      </w:r>
      <w:r w:rsidR="00984DD8">
        <w:rPr>
          <w:rFonts w:ascii="Times New Roman" w:hAnsi="Times New Roman"/>
          <w:sz w:val="24"/>
          <w:szCs w:val="24"/>
        </w:rPr>
        <w:t>of</w:t>
      </w:r>
      <w:r w:rsidRPr="00A46C5C">
        <w:rPr>
          <w:rFonts w:ascii="Times New Roman" w:hAnsi="Times New Roman"/>
          <w:sz w:val="24"/>
          <w:szCs w:val="24"/>
        </w:rPr>
        <w:t xml:space="preserve"> programs</w:t>
      </w:r>
      <w:r w:rsidR="00F73AAF">
        <w:rPr>
          <w:rFonts w:ascii="Times New Roman" w:hAnsi="Times New Roman"/>
          <w:sz w:val="24"/>
          <w:szCs w:val="24"/>
        </w:rPr>
        <w:t xml:space="preserve"> that benefit</w:t>
      </w:r>
      <w:r w:rsidR="00984DD8">
        <w:rPr>
          <w:rFonts w:ascii="Times New Roman" w:hAnsi="Times New Roman"/>
          <w:sz w:val="24"/>
          <w:szCs w:val="24"/>
        </w:rPr>
        <w:t xml:space="preserve"> customers</w:t>
      </w:r>
      <w:r w:rsidRPr="00A46C5C">
        <w:rPr>
          <w:rFonts w:ascii="Times New Roman" w:hAnsi="Times New Roman"/>
          <w:sz w:val="24"/>
          <w:szCs w:val="24"/>
        </w:rPr>
        <w:t xml:space="preserve">.  </w:t>
      </w:r>
      <w:r w:rsidR="00984DD8">
        <w:rPr>
          <w:rFonts w:ascii="Times New Roman" w:hAnsi="Times New Roman"/>
          <w:sz w:val="24"/>
          <w:szCs w:val="24"/>
        </w:rPr>
        <w:t>Cost-recovery</w:t>
      </w:r>
      <w:r w:rsidRPr="00A46C5C">
        <w:rPr>
          <w:rFonts w:ascii="Times New Roman" w:hAnsi="Times New Roman"/>
          <w:sz w:val="24"/>
          <w:szCs w:val="24"/>
        </w:rPr>
        <w:t xml:space="preserve"> is used from the perspective of having tests that allow for </w:t>
      </w:r>
      <w:r w:rsidR="00C220B0">
        <w:rPr>
          <w:rFonts w:ascii="Times New Roman" w:hAnsi="Times New Roman"/>
          <w:sz w:val="24"/>
          <w:szCs w:val="24"/>
        </w:rPr>
        <w:t xml:space="preserve">the recovery of </w:t>
      </w:r>
      <w:r w:rsidRPr="00A46C5C">
        <w:rPr>
          <w:rFonts w:ascii="Times New Roman" w:hAnsi="Times New Roman"/>
          <w:sz w:val="24"/>
          <w:szCs w:val="24"/>
        </w:rPr>
        <w:t>conservation expenses.</w:t>
      </w:r>
      <w:r w:rsidR="008E27E2" w:rsidRPr="008E27E2">
        <w:rPr>
          <w:sz w:val="24"/>
          <w:szCs w:val="24"/>
        </w:rPr>
        <w:t xml:space="preserve"> </w:t>
      </w:r>
    </w:p>
    <w:p w:rsidR="008E27E2" w:rsidRDefault="00B449B6" w:rsidP="00B449B6">
      <w:pPr>
        <w:spacing w:after="0" w:line="360" w:lineRule="auto"/>
        <w:ind w:left="720"/>
        <w:jc w:val="both"/>
        <w:rPr>
          <w:rFonts w:ascii="Times New Roman" w:hAnsi="Times New Roman"/>
          <w:sz w:val="24"/>
          <w:szCs w:val="24"/>
        </w:rPr>
      </w:pPr>
      <w:r w:rsidRPr="00A46C5C">
        <w:rPr>
          <w:rFonts w:ascii="Times New Roman" w:hAnsi="Times New Roman"/>
          <w:sz w:val="24"/>
          <w:szCs w:val="24"/>
        </w:rPr>
        <w:t xml:space="preserve">Avista regularly reports its program results applying </w:t>
      </w:r>
      <w:r>
        <w:rPr>
          <w:rFonts w:ascii="Times New Roman" w:hAnsi="Times New Roman"/>
          <w:sz w:val="24"/>
          <w:szCs w:val="24"/>
        </w:rPr>
        <w:t>the following</w:t>
      </w:r>
      <w:r w:rsidRPr="00A46C5C">
        <w:rPr>
          <w:rFonts w:ascii="Times New Roman" w:hAnsi="Times New Roman"/>
          <w:sz w:val="24"/>
          <w:szCs w:val="24"/>
        </w:rPr>
        <w:t xml:space="preserve"> </w:t>
      </w:r>
      <w:r>
        <w:rPr>
          <w:rFonts w:ascii="Times New Roman" w:hAnsi="Times New Roman"/>
          <w:sz w:val="24"/>
          <w:szCs w:val="24"/>
        </w:rPr>
        <w:t>tests:</w:t>
      </w:r>
    </w:p>
    <w:p w:rsidR="00B449B6" w:rsidRPr="008E27E2" w:rsidRDefault="00B449B6" w:rsidP="00B449B6">
      <w:pPr>
        <w:spacing w:after="0" w:line="360" w:lineRule="auto"/>
        <w:ind w:left="720"/>
        <w:jc w:val="both"/>
        <w:rPr>
          <w:rFonts w:ascii="Times New Roman" w:hAnsi="Times New Roman"/>
          <w:sz w:val="24"/>
          <w:szCs w:val="24"/>
        </w:rPr>
      </w:pPr>
    </w:p>
    <w:p w:rsidR="008E27E2" w:rsidRPr="008E27E2" w:rsidRDefault="008E27E2" w:rsidP="00B449B6">
      <w:pPr>
        <w:pStyle w:val="ListParagraph"/>
        <w:numPr>
          <w:ilvl w:val="0"/>
          <w:numId w:val="28"/>
        </w:numPr>
        <w:spacing w:after="0" w:line="360" w:lineRule="auto"/>
        <w:ind w:left="1080"/>
        <w:jc w:val="both"/>
        <w:rPr>
          <w:rFonts w:ascii="Times New Roman" w:hAnsi="Times New Roman"/>
          <w:sz w:val="24"/>
          <w:szCs w:val="24"/>
        </w:rPr>
      </w:pPr>
      <w:r w:rsidRPr="008E27E2">
        <w:rPr>
          <w:rFonts w:ascii="Times New Roman" w:hAnsi="Times New Roman"/>
          <w:sz w:val="24"/>
          <w:szCs w:val="24"/>
        </w:rPr>
        <w:t xml:space="preserve">Total Resource Cost (TRC) Test:  Based upon the perspective of all ratepayers of a specific utility and seeking to minimize the cost to </w:t>
      </w:r>
      <w:r w:rsidR="00F73AAF">
        <w:rPr>
          <w:rFonts w:ascii="Times New Roman" w:hAnsi="Times New Roman"/>
          <w:sz w:val="24"/>
          <w:szCs w:val="24"/>
        </w:rPr>
        <w:t>all</w:t>
      </w:r>
      <w:r w:rsidRPr="008E27E2">
        <w:rPr>
          <w:rFonts w:ascii="Times New Roman" w:hAnsi="Times New Roman"/>
          <w:sz w:val="24"/>
          <w:szCs w:val="24"/>
        </w:rPr>
        <w:t xml:space="preserve"> customer</w:t>
      </w:r>
      <w:r w:rsidR="00F73AAF">
        <w:rPr>
          <w:rFonts w:ascii="Times New Roman" w:hAnsi="Times New Roman"/>
          <w:sz w:val="24"/>
          <w:szCs w:val="24"/>
        </w:rPr>
        <w:t>s</w:t>
      </w:r>
      <w:r w:rsidRPr="008E27E2">
        <w:rPr>
          <w:rFonts w:ascii="Times New Roman" w:hAnsi="Times New Roman"/>
          <w:sz w:val="24"/>
          <w:szCs w:val="24"/>
        </w:rPr>
        <w:t xml:space="preserve"> (including both customer and utility costs) of delivering end-use services.</w:t>
      </w:r>
    </w:p>
    <w:p w:rsidR="008E27E2" w:rsidRPr="008E27E2" w:rsidRDefault="008E27E2" w:rsidP="00B449B6">
      <w:pPr>
        <w:pStyle w:val="ListParagraph"/>
        <w:numPr>
          <w:ilvl w:val="0"/>
          <w:numId w:val="28"/>
        </w:numPr>
        <w:spacing w:after="0" w:line="360" w:lineRule="auto"/>
        <w:ind w:left="1080"/>
        <w:jc w:val="both"/>
        <w:rPr>
          <w:rFonts w:ascii="Times New Roman" w:hAnsi="Times New Roman"/>
          <w:sz w:val="24"/>
          <w:szCs w:val="24"/>
        </w:rPr>
      </w:pPr>
      <w:r w:rsidRPr="008E27E2">
        <w:rPr>
          <w:rFonts w:ascii="Times New Roman" w:hAnsi="Times New Roman"/>
          <w:sz w:val="24"/>
          <w:szCs w:val="24"/>
        </w:rPr>
        <w:t>Utility Cost Test (UCT):  Based on the perspective of the utility and seeking to minimize the utility-only cost of serving customers.</w:t>
      </w:r>
    </w:p>
    <w:p w:rsidR="008E27E2" w:rsidRPr="008E27E2" w:rsidRDefault="008E27E2" w:rsidP="00B449B6">
      <w:pPr>
        <w:pStyle w:val="ListParagraph"/>
        <w:numPr>
          <w:ilvl w:val="0"/>
          <w:numId w:val="28"/>
        </w:numPr>
        <w:spacing w:after="0" w:line="360" w:lineRule="auto"/>
        <w:ind w:left="1080"/>
        <w:jc w:val="both"/>
        <w:rPr>
          <w:rFonts w:ascii="Times New Roman" w:hAnsi="Times New Roman"/>
          <w:sz w:val="24"/>
          <w:szCs w:val="24"/>
        </w:rPr>
      </w:pPr>
      <w:r w:rsidRPr="008E27E2">
        <w:rPr>
          <w:rFonts w:ascii="Times New Roman" w:hAnsi="Times New Roman"/>
          <w:sz w:val="24"/>
          <w:szCs w:val="24"/>
        </w:rPr>
        <w:t>Participant Test:  Based upon the perspective of an individual participant in the utility program and seeking to maximize all values accruing to the participant.</w:t>
      </w:r>
    </w:p>
    <w:p w:rsidR="008E27E2" w:rsidRPr="008E27E2" w:rsidRDefault="008E27E2" w:rsidP="00B449B6">
      <w:pPr>
        <w:pStyle w:val="ListParagraph"/>
        <w:numPr>
          <w:ilvl w:val="0"/>
          <w:numId w:val="28"/>
        </w:numPr>
        <w:spacing w:after="0" w:line="360" w:lineRule="auto"/>
        <w:ind w:left="1080"/>
        <w:jc w:val="both"/>
        <w:rPr>
          <w:rFonts w:ascii="Times New Roman" w:hAnsi="Times New Roman"/>
          <w:sz w:val="24"/>
          <w:szCs w:val="24"/>
        </w:rPr>
      </w:pPr>
      <w:r w:rsidRPr="008E27E2">
        <w:rPr>
          <w:rFonts w:ascii="Times New Roman" w:hAnsi="Times New Roman"/>
          <w:sz w:val="24"/>
          <w:szCs w:val="24"/>
        </w:rPr>
        <w:t>Non-Participant Test, also known as the Rate Impact Measure (RIM):  Based on the perspective of the non-participant transmitted through changes in the retail rate to the non-participating customer as a result of the adoption of a measure or the utility offering a program.  The Non-Participant or RIM Test is also termed the “No Losers Test”.</w:t>
      </w:r>
    </w:p>
    <w:p w:rsidR="00A46C5C" w:rsidRPr="008E27E2" w:rsidRDefault="00A46C5C" w:rsidP="00C45D93">
      <w:pPr>
        <w:pStyle w:val="ListParagraph"/>
        <w:spacing w:line="360" w:lineRule="auto"/>
        <w:jc w:val="both"/>
        <w:rPr>
          <w:rFonts w:ascii="Times New Roman" w:hAnsi="Times New Roman"/>
          <w:sz w:val="24"/>
          <w:szCs w:val="24"/>
        </w:rPr>
      </w:pPr>
    </w:p>
    <w:p w:rsidR="00A46C5C" w:rsidRDefault="00B449B6" w:rsidP="00B449B6">
      <w:pPr>
        <w:pStyle w:val="ListParagraph"/>
        <w:spacing w:line="360" w:lineRule="auto"/>
        <w:jc w:val="both"/>
        <w:rPr>
          <w:rFonts w:ascii="Times New Roman" w:hAnsi="Times New Roman"/>
          <w:sz w:val="24"/>
          <w:szCs w:val="24"/>
        </w:rPr>
      </w:pPr>
      <w:r w:rsidRPr="00A46C5C">
        <w:rPr>
          <w:rFonts w:ascii="Times New Roman" w:hAnsi="Times New Roman"/>
          <w:sz w:val="24"/>
          <w:szCs w:val="24"/>
        </w:rPr>
        <w:t xml:space="preserve">Avista envisions four </w:t>
      </w:r>
      <w:r w:rsidR="00984DD8">
        <w:rPr>
          <w:rFonts w:ascii="Times New Roman" w:hAnsi="Times New Roman"/>
          <w:sz w:val="24"/>
          <w:szCs w:val="24"/>
        </w:rPr>
        <w:t xml:space="preserve">possible </w:t>
      </w:r>
      <w:r>
        <w:rPr>
          <w:rFonts w:ascii="Times New Roman" w:hAnsi="Times New Roman"/>
          <w:sz w:val="24"/>
          <w:szCs w:val="24"/>
        </w:rPr>
        <w:t>means</w:t>
      </w:r>
      <w:r w:rsidRPr="00A46C5C">
        <w:rPr>
          <w:rFonts w:ascii="Times New Roman" w:hAnsi="Times New Roman"/>
          <w:sz w:val="24"/>
          <w:szCs w:val="24"/>
        </w:rPr>
        <w:t xml:space="preserve"> of continuing natural gas energy efficiency, each allowing for achievability and </w:t>
      </w:r>
      <w:r w:rsidR="00556639">
        <w:rPr>
          <w:rFonts w:ascii="Times New Roman" w:hAnsi="Times New Roman"/>
          <w:sz w:val="24"/>
          <w:szCs w:val="24"/>
        </w:rPr>
        <w:t>cost recovery</w:t>
      </w:r>
      <w:r w:rsidRPr="00A46C5C">
        <w:rPr>
          <w:rFonts w:ascii="Times New Roman" w:hAnsi="Times New Roman"/>
          <w:sz w:val="24"/>
          <w:szCs w:val="24"/>
        </w:rPr>
        <w:t>.</w:t>
      </w:r>
    </w:p>
    <w:p w:rsidR="00B449B6" w:rsidRPr="00A46C5C" w:rsidRDefault="00B449B6" w:rsidP="00B449B6">
      <w:pPr>
        <w:pStyle w:val="ListParagraph"/>
        <w:spacing w:line="360" w:lineRule="auto"/>
        <w:jc w:val="both"/>
        <w:rPr>
          <w:rFonts w:ascii="Times New Roman" w:hAnsi="Times New Roman"/>
          <w:sz w:val="24"/>
          <w:szCs w:val="24"/>
        </w:rPr>
      </w:pPr>
    </w:p>
    <w:p w:rsidR="00A46C5C" w:rsidRPr="00A46C5C" w:rsidRDefault="00A46C5C" w:rsidP="00C45D93">
      <w:pPr>
        <w:pStyle w:val="ListParagraph"/>
        <w:spacing w:line="360" w:lineRule="auto"/>
        <w:jc w:val="both"/>
        <w:rPr>
          <w:rFonts w:ascii="Times New Roman" w:hAnsi="Times New Roman"/>
          <w:sz w:val="24"/>
          <w:szCs w:val="24"/>
        </w:rPr>
      </w:pPr>
      <w:r w:rsidRPr="00A46C5C">
        <w:rPr>
          <w:rFonts w:ascii="Times New Roman" w:hAnsi="Times New Roman"/>
          <w:i/>
          <w:sz w:val="24"/>
          <w:szCs w:val="24"/>
        </w:rPr>
        <w:t>Option #1:  A modified TRC test.</w:t>
      </w:r>
      <w:r w:rsidR="00F73AAF">
        <w:rPr>
          <w:rFonts w:ascii="Times New Roman" w:hAnsi="Times New Roman"/>
          <w:sz w:val="24"/>
          <w:szCs w:val="24"/>
        </w:rPr>
        <w:t xml:space="preserve">  </w:t>
      </w:r>
      <w:proofErr w:type="gramStart"/>
      <w:r w:rsidR="00F73AAF">
        <w:rPr>
          <w:rFonts w:ascii="Times New Roman" w:hAnsi="Times New Roman"/>
          <w:sz w:val="24"/>
          <w:szCs w:val="24"/>
        </w:rPr>
        <w:t>A</w:t>
      </w:r>
      <w:r w:rsidR="00984DD8">
        <w:rPr>
          <w:rFonts w:ascii="Times New Roman" w:hAnsi="Times New Roman"/>
          <w:sz w:val="24"/>
          <w:szCs w:val="24"/>
        </w:rPr>
        <w:t xml:space="preserve">  modified</w:t>
      </w:r>
      <w:proofErr w:type="gramEnd"/>
      <w:r w:rsidR="00984DD8">
        <w:rPr>
          <w:rFonts w:ascii="Times New Roman" w:hAnsi="Times New Roman"/>
          <w:sz w:val="24"/>
          <w:szCs w:val="24"/>
        </w:rPr>
        <w:t xml:space="preserve"> </w:t>
      </w:r>
      <w:r w:rsidRPr="00A46C5C">
        <w:rPr>
          <w:rFonts w:ascii="Times New Roman" w:hAnsi="Times New Roman"/>
          <w:sz w:val="24"/>
          <w:szCs w:val="24"/>
        </w:rPr>
        <w:t xml:space="preserve">TRC test would apply a quantitative adder that recognizes greater non-energy benefits.  For meeting the principles of achievability and </w:t>
      </w:r>
      <w:r w:rsidR="00556639">
        <w:rPr>
          <w:rFonts w:ascii="Times New Roman" w:hAnsi="Times New Roman"/>
          <w:sz w:val="24"/>
          <w:szCs w:val="24"/>
        </w:rPr>
        <w:t>cost recovery</w:t>
      </w:r>
      <w:r w:rsidRPr="00A46C5C">
        <w:rPr>
          <w:rFonts w:ascii="Times New Roman" w:hAnsi="Times New Roman"/>
          <w:sz w:val="24"/>
          <w:szCs w:val="24"/>
        </w:rPr>
        <w:t>, the required adder would need to be approximate</w:t>
      </w:r>
      <w:r>
        <w:rPr>
          <w:rFonts w:ascii="Times New Roman" w:hAnsi="Times New Roman"/>
          <w:sz w:val="24"/>
          <w:szCs w:val="24"/>
        </w:rPr>
        <w:t>ly</w:t>
      </w:r>
      <w:r w:rsidRPr="00A46C5C">
        <w:rPr>
          <w:rFonts w:ascii="Times New Roman" w:hAnsi="Times New Roman"/>
          <w:sz w:val="24"/>
          <w:szCs w:val="24"/>
        </w:rPr>
        <w:t xml:space="preserve"> 75% to 90% greater than that currently included in Avista's analysis and reporting.</w:t>
      </w:r>
    </w:p>
    <w:p w:rsidR="00A46C5C" w:rsidRPr="00A46C5C" w:rsidRDefault="00A46C5C" w:rsidP="00C45D93">
      <w:pPr>
        <w:pStyle w:val="ListParagraph"/>
        <w:spacing w:line="240" w:lineRule="auto"/>
        <w:jc w:val="both"/>
        <w:rPr>
          <w:rFonts w:ascii="Times New Roman" w:hAnsi="Times New Roman"/>
          <w:sz w:val="24"/>
          <w:szCs w:val="24"/>
        </w:rPr>
      </w:pPr>
    </w:p>
    <w:p w:rsidR="00A46C5C" w:rsidRPr="00A46C5C" w:rsidRDefault="00A46C5C" w:rsidP="002037CA">
      <w:pPr>
        <w:pStyle w:val="ListParagraph"/>
        <w:spacing w:line="360" w:lineRule="auto"/>
        <w:jc w:val="both"/>
        <w:rPr>
          <w:rFonts w:ascii="Times New Roman" w:hAnsi="Times New Roman"/>
          <w:sz w:val="24"/>
          <w:szCs w:val="24"/>
        </w:rPr>
      </w:pPr>
      <w:r w:rsidRPr="00A46C5C">
        <w:rPr>
          <w:rFonts w:ascii="Times New Roman" w:hAnsi="Times New Roman"/>
          <w:i/>
          <w:sz w:val="24"/>
          <w:szCs w:val="24"/>
        </w:rPr>
        <w:t>Option #2</w:t>
      </w:r>
      <w:r w:rsidRPr="002037CA">
        <w:rPr>
          <w:rFonts w:ascii="Times New Roman" w:hAnsi="Times New Roman"/>
          <w:i/>
          <w:sz w:val="24"/>
          <w:szCs w:val="24"/>
        </w:rPr>
        <w:t xml:space="preserve">:  </w:t>
      </w:r>
      <w:r w:rsidR="002037CA" w:rsidRPr="002037CA">
        <w:rPr>
          <w:rFonts w:ascii="Times New Roman" w:hAnsi="Times New Roman"/>
          <w:i/>
          <w:sz w:val="24"/>
          <w:szCs w:val="24"/>
        </w:rPr>
        <w:t>Apply the industry-standard UCT</w:t>
      </w:r>
      <w:r w:rsidR="002037CA" w:rsidRPr="002037CA">
        <w:rPr>
          <w:rFonts w:ascii="Times New Roman" w:hAnsi="Times New Roman"/>
          <w:sz w:val="24"/>
          <w:szCs w:val="24"/>
        </w:rPr>
        <w:t xml:space="preserve">: </w:t>
      </w:r>
      <w:r w:rsidRPr="00A46C5C">
        <w:rPr>
          <w:rFonts w:ascii="Times New Roman" w:hAnsi="Times New Roman"/>
          <w:sz w:val="24"/>
          <w:szCs w:val="24"/>
        </w:rPr>
        <w:t xml:space="preserve">A </w:t>
      </w:r>
      <w:r w:rsidR="00D4209B">
        <w:rPr>
          <w:rFonts w:ascii="Times New Roman" w:hAnsi="Times New Roman"/>
          <w:sz w:val="24"/>
          <w:szCs w:val="24"/>
        </w:rPr>
        <w:t>traditional</w:t>
      </w:r>
      <w:r w:rsidRPr="00A46C5C">
        <w:rPr>
          <w:rFonts w:ascii="Times New Roman" w:hAnsi="Times New Roman"/>
          <w:sz w:val="24"/>
          <w:szCs w:val="24"/>
        </w:rPr>
        <w:t xml:space="preserve"> application of the UCT would direct the Company towards taking action to minimize the utility cost to serve the </w:t>
      </w:r>
      <w:r w:rsidRPr="00A46C5C">
        <w:rPr>
          <w:rFonts w:ascii="Times New Roman" w:hAnsi="Times New Roman"/>
          <w:sz w:val="24"/>
          <w:szCs w:val="24"/>
        </w:rPr>
        <w:lastRenderedPageBreak/>
        <w:t xml:space="preserve">customer population through the installation of efficiency measures without regard to the </w:t>
      </w:r>
      <w:r w:rsidR="002D5F9C">
        <w:rPr>
          <w:rFonts w:ascii="Times New Roman" w:hAnsi="Times New Roman"/>
          <w:sz w:val="24"/>
          <w:szCs w:val="24"/>
        </w:rPr>
        <w:t>customer</w:t>
      </w:r>
      <w:r w:rsidRPr="00A46C5C">
        <w:rPr>
          <w:rFonts w:ascii="Times New Roman" w:hAnsi="Times New Roman"/>
          <w:sz w:val="24"/>
          <w:szCs w:val="24"/>
        </w:rPr>
        <w:t xml:space="preserve"> cost of these measures.</w:t>
      </w:r>
      <w:r w:rsidR="008E1B70">
        <w:rPr>
          <w:rStyle w:val="FootnoteReference"/>
          <w:rFonts w:ascii="Times New Roman" w:hAnsi="Times New Roman"/>
          <w:sz w:val="24"/>
          <w:szCs w:val="24"/>
        </w:rPr>
        <w:footnoteReference w:id="2"/>
      </w:r>
      <w:r w:rsidRPr="00A46C5C">
        <w:rPr>
          <w:rFonts w:ascii="Times New Roman" w:hAnsi="Times New Roman"/>
          <w:sz w:val="24"/>
          <w:szCs w:val="24"/>
        </w:rPr>
        <w:t xml:space="preserve">  Participation is, of course, voluntary and a knowledgeable customer would </w:t>
      </w:r>
      <w:r w:rsidR="00F73AAF">
        <w:rPr>
          <w:rFonts w:ascii="Times New Roman" w:hAnsi="Times New Roman"/>
          <w:sz w:val="24"/>
          <w:szCs w:val="24"/>
        </w:rPr>
        <w:t>likely</w:t>
      </w:r>
      <w:r w:rsidRPr="00A46C5C">
        <w:rPr>
          <w:rFonts w:ascii="Times New Roman" w:hAnsi="Times New Roman"/>
          <w:sz w:val="24"/>
          <w:szCs w:val="24"/>
        </w:rPr>
        <w:t xml:space="preserve"> screen out their adoption of many measures not in their self-interest.  Nevertheless</w:t>
      </w:r>
      <w:r>
        <w:rPr>
          <w:rFonts w:ascii="Times New Roman" w:hAnsi="Times New Roman"/>
          <w:sz w:val="24"/>
          <w:szCs w:val="24"/>
        </w:rPr>
        <w:t>,</w:t>
      </w:r>
      <w:r w:rsidRPr="00A46C5C">
        <w:rPr>
          <w:rFonts w:ascii="Times New Roman" w:hAnsi="Times New Roman"/>
          <w:sz w:val="24"/>
          <w:szCs w:val="24"/>
        </w:rPr>
        <w:t xml:space="preserve"> a sole focus upon the UCT test would lead to a misalignment of Company and customer interests in regards to the adoption of efficiency measures.  </w:t>
      </w:r>
      <w:r w:rsidR="002D5F9C" w:rsidRPr="002037CA">
        <w:rPr>
          <w:rFonts w:ascii="Times New Roman" w:hAnsi="Times New Roman"/>
          <w:sz w:val="24"/>
          <w:szCs w:val="24"/>
        </w:rPr>
        <w:t>This misalignment of objectives between the customer and utility has the potential to create confusion that could act to the detriment of the intended public pol</w:t>
      </w:r>
      <w:r w:rsidR="002D5F9C">
        <w:rPr>
          <w:rFonts w:ascii="Times New Roman" w:hAnsi="Times New Roman"/>
          <w:sz w:val="24"/>
          <w:szCs w:val="24"/>
        </w:rPr>
        <w:t xml:space="preserve">icy. </w:t>
      </w:r>
      <w:r w:rsidR="002D5F9C" w:rsidRPr="002037CA">
        <w:rPr>
          <w:rFonts w:ascii="Times New Roman" w:hAnsi="Times New Roman"/>
          <w:sz w:val="24"/>
          <w:szCs w:val="24"/>
        </w:rPr>
        <w:t>The Commission may wish to recognize other metrics</w:t>
      </w:r>
      <w:r w:rsidR="002D5F9C">
        <w:rPr>
          <w:rFonts w:ascii="Times New Roman" w:hAnsi="Times New Roman"/>
          <w:sz w:val="24"/>
          <w:szCs w:val="24"/>
        </w:rPr>
        <w:t xml:space="preserve"> </w:t>
      </w:r>
      <w:r w:rsidR="002D5F9C" w:rsidRPr="00A46C5C">
        <w:rPr>
          <w:rFonts w:ascii="Times New Roman" w:hAnsi="Times New Roman"/>
          <w:sz w:val="24"/>
          <w:szCs w:val="24"/>
        </w:rPr>
        <w:t>(per Option #3, following)</w:t>
      </w:r>
      <w:r w:rsidR="002D5F9C" w:rsidRPr="002037CA">
        <w:rPr>
          <w:rFonts w:ascii="Times New Roman" w:hAnsi="Times New Roman"/>
          <w:sz w:val="24"/>
          <w:szCs w:val="24"/>
        </w:rPr>
        <w:t xml:space="preserve"> focused upon the perspective of the participating customer to address this issue.</w:t>
      </w:r>
      <w:r w:rsidRPr="00A46C5C">
        <w:rPr>
          <w:rFonts w:ascii="Times New Roman" w:hAnsi="Times New Roman"/>
          <w:sz w:val="24"/>
          <w:szCs w:val="24"/>
        </w:rPr>
        <w:t xml:space="preserve">  </w:t>
      </w:r>
    </w:p>
    <w:p w:rsidR="00A46C5C" w:rsidRPr="00A46C5C" w:rsidRDefault="00A46C5C" w:rsidP="00C45D93">
      <w:pPr>
        <w:pStyle w:val="ListParagraph"/>
        <w:spacing w:line="240" w:lineRule="auto"/>
        <w:jc w:val="both"/>
        <w:rPr>
          <w:rFonts w:ascii="Times New Roman" w:hAnsi="Times New Roman"/>
          <w:sz w:val="24"/>
          <w:szCs w:val="24"/>
        </w:rPr>
      </w:pPr>
    </w:p>
    <w:p w:rsidR="00A46C5C" w:rsidRPr="00A46C5C" w:rsidRDefault="00A46C5C" w:rsidP="00C45D93">
      <w:pPr>
        <w:pStyle w:val="ListParagraph"/>
        <w:spacing w:line="360" w:lineRule="auto"/>
        <w:jc w:val="both"/>
        <w:rPr>
          <w:rFonts w:ascii="Times New Roman" w:hAnsi="Times New Roman"/>
          <w:sz w:val="24"/>
          <w:szCs w:val="24"/>
        </w:rPr>
      </w:pPr>
      <w:r w:rsidRPr="00A46C5C">
        <w:rPr>
          <w:rFonts w:ascii="Times New Roman" w:hAnsi="Times New Roman"/>
          <w:i/>
          <w:sz w:val="24"/>
          <w:szCs w:val="24"/>
        </w:rPr>
        <w:t>Option #3:  A bounded UCT.</w:t>
      </w:r>
      <w:r w:rsidRPr="00A46C5C">
        <w:rPr>
          <w:rFonts w:ascii="Times New Roman" w:hAnsi="Times New Roman"/>
          <w:sz w:val="24"/>
          <w:szCs w:val="24"/>
        </w:rPr>
        <w:t xml:space="preserve">  Should the Commission desire to apply the </w:t>
      </w:r>
      <w:r w:rsidRPr="00D4209B">
        <w:rPr>
          <w:rFonts w:ascii="Times New Roman" w:hAnsi="Times New Roman"/>
          <w:sz w:val="24"/>
          <w:szCs w:val="24"/>
          <w:u w:val="single"/>
        </w:rPr>
        <w:t>gross UCT</w:t>
      </w:r>
      <w:r w:rsidRPr="00A46C5C">
        <w:rPr>
          <w:rFonts w:ascii="Times New Roman" w:hAnsi="Times New Roman"/>
          <w:sz w:val="24"/>
          <w:szCs w:val="24"/>
        </w:rPr>
        <w:t xml:space="preserve"> as an alternative to the </w:t>
      </w:r>
      <w:r w:rsidRPr="00D4209B">
        <w:rPr>
          <w:rFonts w:ascii="Times New Roman" w:hAnsi="Times New Roman"/>
          <w:sz w:val="24"/>
          <w:szCs w:val="24"/>
          <w:u w:val="single"/>
        </w:rPr>
        <w:t>net TRC</w:t>
      </w:r>
      <w:r w:rsidRPr="00A46C5C">
        <w:rPr>
          <w:rFonts w:ascii="Times New Roman" w:hAnsi="Times New Roman"/>
          <w:sz w:val="24"/>
          <w:szCs w:val="24"/>
        </w:rPr>
        <w:t xml:space="preserve"> test for purposes of establishing demand-side resource portfolio expectations, the Company recommends </w:t>
      </w:r>
      <w:r w:rsidR="00984DD8">
        <w:rPr>
          <w:rFonts w:ascii="Times New Roman" w:hAnsi="Times New Roman"/>
          <w:sz w:val="24"/>
          <w:szCs w:val="24"/>
        </w:rPr>
        <w:t>the following</w:t>
      </w:r>
      <w:r w:rsidRPr="00A46C5C">
        <w:rPr>
          <w:rFonts w:ascii="Times New Roman" w:hAnsi="Times New Roman"/>
          <w:sz w:val="24"/>
          <w:szCs w:val="24"/>
        </w:rPr>
        <w:t xml:space="preserve">:   </w:t>
      </w:r>
    </w:p>
    <w:p w:rsidR="00A46C5C" w:rsidRPr="00A46C5C" w:rsidRDefault="00A46C5C" w:rsidP="00D4209B">
      <w:pPr>
        <w:pStyle w:val="ListParagraph"/>
        <w:spacing w:after="0" w:line="240" w:lineRule="auto"/>
        <w:jc w:val="both"/>
        <w:rPr>
          <w:rFonts w:ascii="Times New Roman" w:hAnsi="Times New Roman"/>
          <w:sz w:val="24"/>
          <w:szCs w:val="24"/>
        </w:rPr>
      </w:pPr>
    </w:p>
    <w:p w:rsidR="00A46C5C" w:rsidRPr="00A46C5C" w:rsidRDefault="00A46C5C" w:rsidP="00984DD8">
      <w:pPr>
        <w:pStyle w:val="ListParagraph"/>
        <w:spacing w:line="360" w:lineRule="auto"/>
        <w:ind w:left="1080" w:right="360"/>
        <w:jc w:val="both"/>
        <w:rPr>
          <w:rFonts w:ascii="Times New Roman" w:hAnsi="Times New Roman"/>
          <w:sz w:val="24"/>
          <w:szCs w:val="24"/>
        </w:rPr>
      </w:pPr>
      <w:r w:rsidRPr="00A46C5C">
        <w:rPr>
          <w:rFonts w:ascii="Times New Roman" w:hAnsi="Times New Roman"/>
          <w:sz w:val="24"/>
          <w:szCs w:val="24"/>
        </w:rPr>
        <w:t xml:space="preserve">The success of the Company’s demand-side management efforts will generally be judged by the quantity of resource acquisition achieved through a portfolio that passes the gross utility cost test </w:t>
      </w:r>
      <w:r w:rsidR="00D4209B">
        <w:rPr>
          <w:rFonts w:ascii="Times New Roman" w:hAnsi="Times New Roman"/>
          <w:sz w:val="24"/>
          <w:szCs w:val="24"/>
        </w:rPr>
        <w:t>(UCT)</w:t>
      </w:r>
      <w:r w:rsidR="00984DD8">
        <w:rPr>
          <w:rFonts w:ascii="Times New Roman" w:hAnsi="Times New Roman"/>
          <w:sz w:val="24"/>
          <w:szCs w:val="24"/>
        </w:rPr>
        <w:t>,</w:t>
      </w:r>
      <w:r w:rsidR="00D4209B">
        <w:rPr>
          <w:rFonts w:ascii="Times New Roman" w:hAnsi="Times New Roman"/>
          <w:sz w:val="24"/>
          <w:szCs w:val="24"/>
        </w:rPr>
        <w:t xml:space="preserve"> </w:t>
      </w:r>
      <w:r w:rsidRPr="00A46C5C">
        <w:rPr>
          <w:rFonts w:ascii="Times New Roman" w:hAnsi="Times New Roman"/>
          <w:sz w:val="24"/>
          <w:szCs w:val="24"/>
        </w:rPr>
        <w:t>with consideration given to all ele</w:t>
      </w:r>
      <w:r w:rsidR="00984DD8">
        <w:rPr>
          <w:rFonts w:ascii="Times New Roman" w:hAnsi="Times New Roman"/>
          <w:sz w:val="24"/>
          <w:szCs w:val="24"/>
        </w:rPr>
        <w:t>ments of participant economics.</w:t>
      </w:r>
    </w:p>
    <w:p w:rsidR="00A46C5C" w:rsidRPr="00A46C5C" w:rsidRDefault="00A46C5C" w:rsidP="00C45D93">
      <w:pPr>
        <w:pStyle w:val="ListParagraph"/>
        <w:spacing w:line="240" w:lineRule="auto"/>
        <w:jc w:val="both"/>
        <w:rPr>
          <w:rFonts w:ascii="Times New Roman" w:hAnsi="Times New Roman"/>
          <w:sz w:val="24"/>
          <w:szCs w:val="24"/>
        </w:rPr>
      </w:pPr>
    </w:p>
    <w:p w:rsidR="00A46C5C" w:rsidRPr="00A46C5C" w:rsidRDefault="00A46C5C" w:rsidP="00C45D93">
      <w:pPr>
        <w:pStyle w:val="ListParagraph"/>
        <w:spacing w:line="360" w:lineRule="auto"/>
        <w:jc w:val="both"/>
        <w:rPr>
          <w:rFonts w:ascii="Times New Roman" w:hAnsi="Times New Roman"/>
          <w:sz w:val="24"/>
          <w:szCs w:val="24"/>
        </w:rPr>
      </w:pPr>
      <w:r w:rsidRPr="00A46C5C">
        <w:rPr>
          <w:rFonts w:ascii="Times New Roman" w:hAnsi="Times New Roman"/>
          <w:i/>
          <w:sz w:val="24"/>
          <w:szCs w:val="24"/>
        </w:rPr>
        <w:t xml:space="preserve">Option #4:  A temporary exemption to cost-effectiveness tests. </w:t>
      </w:r>
      <w:r w:rsidRPr="00A46C5C">
        <w:rPr>
          <w:rFonts w:ascii="Times New Roman" w:hAnsi="Times New Roman"/>
          <w:sz w:val="24"/>
          <w:szCs w:val="24"/>
        </w:rPr>
        <w:t xml:space="preserve"> This would have the effect of </w:t>
      </w:r>
      <w:r w:rsidR="00F63E41">
        <w:rPr>
          <w:rFonts w:ascii="Times New Roman" w:hAnsi="Times New Roman"/>
          <w:sz w:val="24"/>
          <w:szCs w:val="24"/>
        </w:rPr>
        <w:t>providing</w:t>
      </w:r>
      <w:r w:rsidRPr="00A46C5C">
        <w:rPr>
          <w:rFonts w:ascii="Times New Roman" w:hAnsi="Times New Roman"/>
          <w:sz w:val="24"/>
          <w:szCs w:val="24"/>
        </w:rPr>
        <w:t xml:space="preserve"> regulatory actions </w:t>
      </w:r>
      <w:r w:rsidR="00984DD8">
        <w:rPr>
          <w:rFonts w:ascii="Times New Roman" w:hAnsi="Times New Roman"/>
          <w:sz w:val="24"/>
          <w:szCs w:val="24"/>
        </w:rPr>
        <w:t>based on a determination</w:t>
      </w:r>
      <w:r w:rsidRPr="00A46C5C">
        <w:rPr>
          <w:rFonts w:ascii="Times New Roman" w:hAnsi="Times New Roman"/>
          <w:sz w:val="24"/>
          <w:szCs w:val="24"/>
        </w:rPr>
        <w:t xml:space="preserve"> </w:t>
      </w:r>
      <w:r>
        <w:rPr>
          <w:rFonts w:ascii="Times New Roman" w:hAnsi="Times New Roman"/>
          <w:sz w:val="24"/>
          <w:szCs w:val="24"/>
        </w:rPr>
        <w:t>that</w:t>
      </w:r>
      <w:r w:rsidRPr="00A46C5C">
        <w:rPr>
          <w:rFonts w:ascii="Times New Roman" w:hAnsi="Times New Roman"/>
          <w:sz w:val="24"/>
          <w:szCs w:val="24"/>
        </w:rPr>
        <w:t xml:space="preserve"> energy efficiency is in the public interest</w:t>
      </w:r>
      <w:r w:rsidR="00F63E41">
        <w:rPr>
          <w:rFonts w:ascii="Times New Roman" w:hAnsi="Times New Roman"/>
          <w:sz w:val="24"/>
          <w:szCs w:val="24"/>
        </w:rPr>
        <w:t>,</w:t>
      </w:r>
      <w:r w:rsidR="00984DD8">
        <w:rPr>
          <w:rFonts w:ascii="Times New Roman" w:hAnsi="Times New Roman"/>
          <w:sz w:val="24"/>
          <w:szCs w:val="24"/>
        </w:rPr>
        <w:t xml:space="preserve"> and </w:t>
      </w:r>
      <w:r w:rsidR="00F63E41">
        <w:rPr>
          <w:rFonts w:ascii="Times New Roman" w:hAnsi="Times New Roman"/>
          <w:sz w:val="24"/>
          <w:szCs w:val="24"/>
        </w:rPr>
        <w:t xml:space="preserve">that </w:t>
      </w:r>
      <w:r w:rsidR="00984DD8">
        <w:rPr>
          <w:rFonts w:ascii="Times New Roman" w:hAnsi="Times New Roman"/>
          <w:sz w:val="24"/>
          <w:szCs w:val="24"/>
        </w:rPr>
        <w:t>it is appropriate to make an exception to the application of the traditional cost-effectiveness tests for some period of time</w:t>
      </w:r>
      <w:r w:rsidRPr="00A46C5C">
        <w:rPr>
          <w:rFonts w:ascii="Times New Roman" w:hAnsi="Times New Roman"/>
          <w:sz w:val="24"/>
          <w:szCs w:val="24"/>
        </w:rPr>
        <w:t>.  Certain RCWs and WACs would be foundational for this (e.g., RCW 80.28.024 “Legislative Finding”).</w:t>
      </w:r>
    </w:p>
    <w:p w:rsidR="00A46C5C" w:rsidRPr="00A46C5C" w:rsidRDefault="00A46C5C" w:rsidP="00C45D93">
      <w:pPr>
        <w:pStyle w:val="ListParagraph"/>
        <w:spacing w:line="240" w:lineRule="auto"/>
        <w:jc w:val="both"/>
        <w:rPr>
          <w:rFonts w:ascii="Times New Roman" w:hAnsi="Times New Roman"/>
          <w:sz w:val="24"/>
          <w:szCs w:val="24"/>
        </w:rPr>
      </w:pPr>
    </w:p>
    <w:p w:rsidR="00EC1A60" w:rsidRDefault="00A46C5C" w:rsidP="00C45D93">
      <w:pPr>
        <w:pStyle w:val="ListParagraph"/>
        <w:spacing w:line="360" w:lineRule="auto"/>
        <w:jc w:val="both"/>
        <w:rPr>
          <w:rFonts w:ascii="Times New Roman" w:hAnsi="Times New Roman"/>
          <w:sz w:val="24"/>
          <w:szCs w:val="24"/>
        </w:rPr>
      </w:pPr>
      <w:r w:rsidRPr="00F60B84">
        <w:rPr>
          <w:rFonts w:ascii="Times New Roman" w:hAnsi="Times New Roman"/>
          <w:sz w:val="24"/>
          <w:szCs w:val="24"/>
        </w:rPr>
        <w:t xml:space="preserve">In </w:t>
      </w:r>
      <w:r w:rsidR="00C45D93">
        <w:rPr>
          <w:rFonts w:ascii="Times New Roman" w:hAnsi="Times New Roman"/>
          <w:sz w:val="24"/>
          <w:szCs w:val="24"/>
        </w:rPr>
        <w:t>summary</w:t>
      </w:r>
      <w:r w:rsidR="00F63E41">
        <w:rPr>
          <w:rFonts w:ascii="Times New Roman" w:hAnsi="Times New Roman"/>
          <w:sz w:val="24"/>
          <w:szCs w:val="24"/>
        </w:rPr>
        <w:t xml:space="preserve">, we believe </w:t>
      </w:r>
      <w:r w:rsidRPr="00F60B84">
        <w:rPr>
          <w:rFonts w:ascii="Times New Roman" w:hAnsi="Times New Roman"/>
          <w:sz w:val="24"/>
          <w:szCs w:val="24"/>
        </w:rPr>
        <w:t xml:space="preserve">Option #3 would provide a </w:t>
      </w:r>
      <w:r w:rsidR="00F63E41">
        <w:rPr>
          <w:rFonts w:ascii="Times New Roman" w:hAnsi="Times New Roman"/>
          <w:sz w:val="24"/>
          <w:szCs w:val="24"/>
        </w:rPr>
        <w:t>reasonable</w:t>
      </w:r>
      <w:r w:rsidRPr="00F60B84">
        <w:rPr>
          <w:rFonts w:ascii="Times New Roman" w:hAnsi="Times New Roman"/>
          <w:sz w:val="24"/>
          <w:szCs w:val="24"/>
        </w:rPr>
        <w:t xml:space="preserve"> balance for meeting the principles of achievability and </w:t>
      </w:r>
      <w:r w:rsidR="00F63E41">
        <w:rPr>
          <w:rFonts w:ascii="Times New Roman" w:hAnsi="Times New Roman"/>
          <w:sz w:val="24"/>
          <w:szCs w:val="24"/>
        </w:rPr>
        <w:t>cost-recovery</w:t>
      </w:r>
      <w:r w:rsidRPr="00F60B84">
        <w:rPr>
          <w:rFonts w:ascii="Times New Roman" w:hAnsi="Times New Roman"/>
          <w:sz w:val="24"/>
          <w:szCs w:val="24"/>
        </w:rPr>
        <w:t>.  Under this option, Avista would re-file its suspended Schedule 190 (natural gas energy efficiency tariff) in a manner that would allow for the majority of its existing natural gas energy efficiency programs to be continued, with the potential for some reduced incentives.</w:t>
      </w:r>
    </w:p>
    <w:p w:rsidR="00A46C5C" w:rsidRPr="00EC1A60" w:rsidRDefault="00A46C5C" w:rsidP="00A72001">
      <w:pPr>
        <w:pStyle w:val="ListParagraph"/>
        <w:spacing w:line="240" w:lineRule="auto"/>
        <w:ind w:left="1166"/>
        <w:jc w:val="both"/>
        <w:rPr>
          <w:rFonts w:ascii="Times New Roman" w:hAnsi="Times New Roman"/>
          <w:sz w:val="24"/>
          <w:szCs w:val="24"/>
        </w:rPr>
      </w:pPr>
    </w:p>
    <w:p w:rsidR="00EC1A60" w:rsidRDefault="00EC1A60" w:rsidP="00C45D93">
      <w:pPr>
        <w:pStyle w:val="ListParagraph"/>
        <w:numPr>
          <w:ilvl w:val="0"/>
          <w:numId w:val="26"/>
        </w:numPr>
        <w:spacing w:after="0" w:line="264" w:lineRule="auto"/>
        <w:ind w:left="720" w:hanging="450"/>
        <w:rPr>
          <w:rFonts w:ascii="Times New Roman" w:hAnsi="Times New Roman"/>
          <w:sz w:val="24"/>
          <w:szCs w:val="24"/>
          <w:u w:val="single"/>
        </w:rPr>
      </w:pPr>
      <w:r w:rsidRPr="0050426B">
        <w:rPr>
          <w:rFonts w:ascii="Times New Roman" w:hAnsi="Times New Roman"/>
          <w:sz w:val="24"/>
          <w:szCs w:val="24"/>
          <w:u w:val="single"/>
        </w:rPr>
        <w:lastRenderedPageBreak/>
        <w:t>What criteria should be met before stopping a portfolio of programs?</w:t>
      </w:r>
    </w:p>
    <w:p w:rsidR="00A46C5C" w:rsidRPr="0050426B" w:rsidRDefault="00A46C5C" w:rsidP="00A46C5C">
      <w:pPr>
        <w:pStyle w:val="ListParagraph"/>
        <w:spacing w:after="0" w:line="264" w:lineRule="auto"/>
        <w:ind w:left="1170"/>
        <w:rPr>
          <w:rFonts w:ascii="Times New Roman" w:hAnsi="Times New Roman"/>
          <w:sz w:val="24"/>
          <w:szCs w:val="24"/>
          <w:u w:val="single"/>
        </w:rPr>
      </w:pPr>
    </w:p>
    <w:p w:rsidR="00A46C5C" w:rsidRPr="00A46C5C" w:rsidRDefault="00A46C5C" w:rsidP="00C45D93">
      <w:pPr>
        <w:pStyle w:val="ListParagraph"/>
        <w:spacing w:line="360" w:lineRule="auto"/>
        <w:jc w:val="both"/>
        <w:rPr>
          <w:rFonts w:ascii="Times New Roman" w:hAnsi="Times New Roman"/>
          <w:b/>
          <w:sz w:val="24"/>
          <w:szCs w:val="24"/>
        </w:rPr>
      </w:pPr>
      <w:r w:rsidRPr="00A46C5C">
        <w:rPr>
          <w:rFonts w:ascii="Times New Roman" w:hAnsi="Times New Roman"/>
          <w:b/>
          <w:sz w:val="24"/>
          <w:szCs w:val="24"/>
        </w:rPr>
        <w:t>Avista Response:</w:t>
      </w:r>
    </w:p>
    <w:p w:rsidR="00A46C5C" w:rsidRPr="00A46C5C" w:rsidRDefault="00A46C5C" w:rsidP="00C45D93">
      <w:pPr>
        <w:pStyle w:val="ListParagraph"/>
        <w:spacing w:line="360" w:lineRule="auto"/>
        <w:jc w:val="both"/>
        <w:rPr>
          <w:rFonts w:ascii="Times New Roman" w:hAnsi="Times New Roman"/>
          <w:sz w:val="24"/>
          <w:szCs w:val="24"/>
        </w:rPr>
      </w:pPr>
      <w:r w:rsidRPr="00A46C5C">
        <w:rPr>
          <w:rFonts w:ascii="Times New Roman" w:hAnsi="Times New Roman"/>
          <w:sz w:val="24"/>
          <w:szCs w:val="24"/>
        </w:rPr>
        <w:t xml:space="preserve">The Commission’s </w:t>
      </w:r>
      <w:r w:rsidRPr="00A46C5C">
        <w:rPr>
          <w:rFonts w:ascii="Times New Roman" w:hAnsi="Times New Roman"/>
          <w:i/>
          <w:sz w:val="24"/>
          <w:szCs w:val="24"/>
        </w:rPr>
        <w:t>Notice of Opportunity to File Written Comments</w:t>
      </w:r>
      <w:r w:rsidRPr="00A46C5C">
        <w:rPr>
          <w:rFonts w:ascii="Times New Roman" w:hAnsi="Times New Roman"/>
          <w:sz w:val="24"/>
          <w:szCs w:val="24"/>
        </w:rPr>
        <w:t xml:space="preserve"> [Service Date March 22, 2013] outlines five criteria to be analyzed and documented prior to discontinuing conservation programs.  By way of explanation, Avista as part of its proposed tariff revisions to suspend its natura</w:t>
      </w:r>
      <w:r w:rsidR="002D5F9C">
        <w:rPr>
          <w:rFonts w:ascii="Times New Roman" w:hAnsi="Times New Roman"/>
          <w:sz w:val="24"/>
          <w:szCs w:val="24"/>
        </w:rPr>
        <w:t>l gas energy efficiency program</w:t>
      </w:r>
      <w:r w:rsidRPr="00A46C5C">
        <w:rPr>
          <w:rFonts w:ascii="Times New Roman" w:hAnsi="Times New Roman"/>
          <w:sz w:val="24"/>
          <w:szCs w:val="24"/>
        </w:rPr>
        <w:t xml:space="preserve"> performed three of the</w:t>
      </w:r>
      <w:r w:rsidR="00F63E41">
        <w:rPr>
          <w:rFonts w:ascii="Times New Roman" w:hAnsi="Times New Roman"/>
          <w:sz w:val="24"/>
          <w:szCs w:val="24"/>
        </w:rPr>
        <w:t xml:space="preserve"> identified</w:t>
      </w:r>
      <w:r w:rsidRPr="00A46C5C">
        <w:rPr>
          <w:rFonts w:ascii="Times New Roman" w:hAnsi="Times New Roman"/>
          <w:sz w:val="24"/>
          <w:szCs w:val="24"/>
        </w:rPr>
        <w:t xml:space="preserve"> criteria.  </w:t>
      </w:r>
    </w:p>
    <w:p w:rsidR="00A46C5C" w:rsidRPr="00A46C5C" w:rsidRDefault="00A46C5C" w:rsidP="00C45D93">
      <w:pPr>
        <w:pStyle w:val="ListParagraph"/>
        <w:rPr>
          <w:rFonts w:ascii="Times New Roman" w:hAnsi="Times New Roman"/>
          <w:sz w:val="24"/>
          <w:szCs w:val="24"/>
        </w:rPr>
      </w:pPr>
    </w:p>
    <w:p w:rsidR="00EC1A60" w:rsidRDefault="00A46C5C" w:rsidP="00C45D93">
      <w:pPr>
        <w:pStyle w:val="ListParagraph"/>
        <w:spacing w:line="360" w:lineRule="auto"/>
        <w:jc w:val="both"/>
        <w:rPr>
          <w:rFonts w:ascii="Times New Roman" w:hAnsi="Times New Roman"/>
          <w:sz w:val="24"/>
          <w:szCs w:val="24"/>
        </w:rPr>
      </w:pPr>
      <w:r w:rsidRPr="00A46C5C">
        <w:rPr>
          <w:rFonts w:ascii="Times New Roman" w:hAnsi="Times New Roman"/>
          <w:sz w:val="24"/>
          <w:szCs w:val="24"/>
        </w:rPr>
        <w:t>Avista communicated with other utilities, consulted with its advisory group, and discussed a restart plan.  Avista di</w:t>
      </w:r>
      <w:r w:rsidR="00F63E41">
        <w:rPr>
          <w:rFonts w:ascii="Times New Roman" w:hAnsi="Times New Roman"/>
          <w:sz w:val="24"/>
          <w:szCs w:val="24"/>
        </w:rPr>
        <w:t>d not issue an RFP nor request</w:t>
      </w:r>
      <w:r w:rsidRPr="00A46C5C">
        <w:rPr>
          <w:rFonts w:ascii="Times New Roman" w:hAnsi="Times New Roman"/>
          <w:sz w:val="24"/>
          <w:szCs w:val="24"/>
        </w:rPr>
        <w:t xml:space="preserve"> the discontinuation through its annual conservation plan.  </w:t>
      </w:r>
      <w:r w:rsidR="00F63E41">
        <w:rPr>
          <w:rFonts w:ascii="Times New Roman" w:hAnsi="Times New Roman"/>
          <w:sz w:val="24"/>
          <w:szCs w:val="24"/>
        </w:rPr>
        <w:t>However</w:t>
      </w:r>
      <w:r w:rsidRPr="00A46C5C">
        <w:rPr>
          <w:rFonts w:ascii="Times New Roman" w:hAnsi="Times New Roman"/>
          <w:sz w:val="24"/>
          <w:szCs w:val="24"/>
        </w:rPr>
        <w:t>, Avista's 2012 DSM Annual Plan, filed November 1, 2011, described the potential for decreased natural gas avoided costs, thereby potentially reducing Avista's conservation potential.  This was supplemented by a February 29, 2012 45-page study on the programmatic effects of reduced avoided costs.  Avista elected to file its proposed revisions in advance of these two actions because the "prudence standard" is based on "what did a utility manager know and when did she or he know it."  To have waited until the Company's November 1 annual business plan filing would have delayed action, leaving open the concern that the utility "should have acted sooner.”</w:t>
      </w:r>
      <w:r w:rsidRPr="00F60B84">
        <w:rPr>
          <w:rStyle w:val="FootnoteReference"/>
          <w:rFonts w:ascii="Times New Roman" w:hAnsi="Times New Roman"/>
          <w:sz w:val="24"/>
          <w:szCs w:val="24"/>
        </w:rPr>
        <w:footnoteReference w:id="3"/>
      </w:r>
    </w:p>
    <w:p w:rsidR="00A46C5C" w:rsidRPr="00A46C5C" w:rsidRDefault="00A46C5C" w:rsidP="00A72001">
      <w:pPr>
        <w:pStyle w:val="ListParagraph"/>
        <w:spacing w:line="240" w:lineRule="auto"/>
        <w:ind w:left="1166"/>
        <w:jc w:val="both"/>
        <w:rPr>
          <w:rFonts w:ascii="Times New Roman" w:hAnsi="Times New Roman"/>
          <w:sz w:val="24"/>
          <w:szCs w:val="24"/>
        </w:rPr>
      </w:pPr>
    </w:p>
    <w:p w:rsidR="00EC1A60" w:rsidRPr="0050426B" w:rsidRDefault="00EC1A60" w:rsidP="00C45D93">
      <w:pPr>
        <w:pStyle w:val="ListParagraph"/>
        <w:numPr>
          <w:ilvl w:val="0"/>
          <w:numId w:val="26"/>
        </w:numPr>
        <w:spacing w:line="360" w:lineRule="auto"/>
        <w:ind w:left="720" w:hanging="450"/>
        <w:jc w:val="both"/>
        <w:rPr>
          <w:rFonts w:ascii="Times New Roman" w:hAnsi="Times New Roman"/>
          <w:sz w:val="24"/>
          <w:szCs w:val="24"/>
        </w:rPr>
      </w:pPr>
      <w:proofErr w:type="gramStart"/>
      <w:r w:rsidRPr="0050426B">
        <w:rPr>
          <w:rFonts w:ascii="Times New Roman" w:hAnsi="Times New Roman"/>
          <w:sz w:val="24"/>
          <w:szCs w:val="24"/>
          <w:u w:val="single"/>
        </w:rPr>
        <w:t>Accounting for program start</w:t>
      </w:r>
      <w:proofErr w:type="gramEnd"/>
      <w:r w:rsidRPr="0050426B">
        <w:rPr>
          <w:rFonts w:ascii="Times New Roman" w:hAnsi="Times New Roman"/>
          <w:sz w:val="24"/>
          <w:szCs w:val="24"/>
          <w:u w:val="single"/>
        </w:rPr>
        <w:t xml:space="preserve"> and stop costs in the cost effectiveness test.</w:t>
      </w:r>
    </w:p>
    <w:p w:rsidR="000944D3" w:rsidRPr="000944D3" w:rsidRDefault="000944D3" w:rsidP="00C45D93">
      <w:pPr>
        <w:pStyle w:val="NoSpacing"/>
        <w:spacing w:line="360" w:lineRule="auto"/>
        <w:ind w:left="720"/>
        <w:jc w:val="both"/>
        <w:rPr>
          <w:rFonts w:ascii="Times New Roman" w:hAnsi="Times New Roman"/>
          <w:b/>
          <w:sz w:val="24"/>
          <w:szCs w:val="24"/>
        </w:rPr>
      </w:pPr>
      <w:r w:rsidRPr="000944D3">
        <w:rPr>
          <w:rFonts w:ascii="Times New Roman" w:hAnsi="Times New Roman"/>
          <w:b/>
          <w:sz w:val="24"/>
          <w:szCs w:val="24"/>
        </w:rPr>
        <w:t>Avista Response:</w:t>
      </w:r>
    </w:p>
    <w:p w:rsidR="00EC1A60" w:rsidRDefault="00463E4C" w:rsidP="00C45D93">
      <w:pPr>
        <w:pStyle w:val="NoSpacing"/>
        <w:spacing w:line="360" w:lineRule="auto"/>
        <w:ind w:left="720"/>
        <w:jc w:val="both"/>
        <w:rPr>
          <w:rFonts w:ascii="Times New Roman" w:hAnsi="Times New Roman"/>
          <w:sz w:val="24"/>
          <w:szCs w:val="24"/>
        </w:rPr>
      </w:pPr>
      <w:r w:rsidRPr="00F60B84">
        <w:rPr>
          <w:rFonts w:ascii="Times New Roman" w:hAnsi="Times New Roman"/>
          <w:sz w:val="24"/>
          <w:szCs w:val="24"/>
        </w:rPr>
        <w:t xml:space="preserve">An accounting of program costs can begin with three primary entities:  the utilities’ conservation infrastructure (e.g., human resources and supporting systems), trade allies (e.g., vendors, contractors, and other organizations helping to provide end-use efficiency services), and customers.  A dual-fuel utility has minimal start-stop costs with the first </w:t>
      </w:r>
      <w:r w:rsidRPr="00F60B84">
        <w:rPr>
          <w:rFonts w:ascii="Times New Roman" w:hAnsi="Times New Roman"/>
          <w:sz w:val="24"/>
          <w:szCs w:val="24"/>
        </w:rPr>
        <w:lastRenderedPageBreak/>
        <w:t xml:space="preserve">two categories.  For example, suspending natural gas programs </w:t>
      </w:r>
      <w:r w:rsidR="00F63E41">
        <w:rPr>
          <w:rFonts w:ascii="Times New Roman" w:hAnsi="Times New Roman"/>
          <w:sz w:val="24"/>
          <w:szCs w:val="24"/>
        </w:rPr>
        <w:t>is</w:t>
      </w:r>
      <w:r w:rsidRPr="00F60B84">
        <w:rPr>
          <w:rFonts w:ascii="Times New Roman" w:hAnsi="Times New Roman"/>
          <w:sz w:val="24"/>
          <w:szCs w:val="24"/>
        </w:rPr>
        <w:t xml:space="preserve"> not an instantaneous event.  Existing contracts are managed (e.g., payments, ongoing customer service, verification, and measurement), pending offers are honored and acted upon, communications from customers are fielded, and technical advice provided (e.g., by the DSM engineering team when analyzing commercial customers’ electric savings potential and that of other fuels).  Anticipating a reduction in its natural gas program offerings—and “right-sizing” staffing given other program changes, both increases and decreases</w:t>
      </w:r>
      <w:r w:rsidR="00D4209B">
        <w:rPr>
          <w:rFonts w:ascii="Times New Roman" w:hAnsi="Times New Roman"/>
          <w:sz w:val="24"/>
          <w:szCs w:val="24"/>
        </w:rPr>
        <w:t>—Avista has, at this time, a 2.</w:t>
      </w:r>
      <w:r w:rsidRPr="00F60B84">
        <w:rPr>
          <w:rFonts w:ascii="Times New Roman" w:hAnsi="Times New Roman"/>
          <w:sz w:val="24"/>
          <w:szCs w:val="24"/>
        </w:rPr>
        <w:t>5 FTE reduction in DSM staffing from year-end 2012.</w:t>
      </w:r>
    </w:p>
    <w:p w:rsidR="00463E4C" w:rsidRDefault="00463E4C" w:rsidP="00C45D93">
      <w:pPr>
        <w:pStyle w:val="NoSpacing"/>
        <w:ind w:left="720"/>
        <w:jc w:val="both"/>
        <w:rPr>
          <w:rFonts w:ascii="Times New Roman" w:hAnsi="Times New Roman"/>
          <w:sz w:val="24"/>
          <w:szCs w:val="24"/>
        </w:rPr>
      </w:pPr>
    </w:p>
    <w:p w:rsidR="00463E4C" w:rsidRDefault="00463E4C" w:rsidP="00C45D93">
      <w:pPr>
        <w:pStyle w:val="Default"/>
        <w:spacing w:line="360" w:lineRule="auto"/>
        <w:ind w:left="720"/>
        <w:jc w:val="both"/>
        <w:rPr>
          <w:color w:val="auto"/>
        </w:rPr>
      </w:pPr>
      <w:r w:rsidRPr="00F60B84">
        <w:rPr>
          <w:color w:val="auto"/>
        </w:rPr>
        <w:t xml:space="preserve">Regarding trade allies, Avista has continued to work with our valued partners to assure continued </w:t>
      </w:r>
      <w:r w:rsidRPr="00F63E41">
        <w:rPr>
          <w:color w:val="auto"/>
          <w:u w:val="single"/>
        </w:rPr>
        <w:t>electric</w:t>
      </w:r>
      <w:r w:rsidRPr="00F60B84">
        <w:rPr>
          <w:color w:val="auto"/>
        </w:rPr>
        <w:t xml:space="preserve"> efficiency program</w:t>
      </w:r>
      <w:r w:rsidR="00F63E41">
        <w:rPr>
          <w:color w:val="auto"/>
        </w:rPr>
        <w:t>s</w:t>
      </w:r>
      <w:r w:rsidRPr="00F60B84">
        <w:rPr>
          <w:color w:val="auto"/>
        </w:rPr>
        <w:t>.  And lower natural gas avoided costs increase the customer value in switching from electric end-use equipment to natural gas appliances which should increase trade allies’ business opportunities.</w:t>
      </w:r>
    </w:p>
    <w:p w:rsidR="00D4209B" w:rsidRPr="00F60B84" w:rsidRDefault="00D4209B" w:rsidP="00C45D93">
      <w:pPr>
        <w:pStyle w:val="Default"/>
        <w:spacing w:line="360" w:lineRule="auto"/>
        <w:ind w:left="720"/>
        <w:jc w:val="both"/>
        <w:rPr>
          <w:color w:val="auto"/>
        </w:rPr>
      </w:pPr>
    </w:p>
    <w:p w:rsidR="00463E4C" w:rsidRPr="00F60B84" w:rsidRDefault="00463E4C" w:rsidP="00C45D93">
      <w:pPr>
        <w:pStyle w:val="Default"/>
        <w:spacing w:line="360" w:lineRule="auto"/>
        <w:ind w:left="720"/>
        <w:jc w:val="both"/>
        <w:rPr>
          <w:color w:val="auto"/>
        </w:rPr>
      </w:pPr>
      <w:r w:rsidRPr="00F60B84">
        <w:rPr>
          <w:color w:val="auto"/>
        </w:rPr>
        <w:t xml:space="preserve">Avista has sought to manage communications with trade allies and customers in several fashions.  First, we continue to encourage customers to use energy wisely.  Second, we’ve focused on letting customers and trade allies know what the “price signals” (i.e., </w:t>
      </w:r>
      <w:r w:rsidR="00F63E41">
        <w:rPr>
          <w:color w:val="auto"/>
        </w:rPr>
        <w:t>lower</w:t>
      </w:r>
      <w:r w:rsidRPr="00F60B84">
        <w:rPr>
          <w:color w:val="auto"/>
        </w:rPr>
        <w:t xml:space="preserve"> avoided costs) portend.</w:t>
      </w:r>
    </w:p>
    <w:p w:rsidR="00463E4C" w:rsidRPr="00F60B84" w:rsidRDefault="00463E4C" w:rsidP="00C45D93">
      <w:pPr>
        <w:pStyle w:val="Default"/>
        <w:ind w:left="720"/>
        <w:jc w:val="both"/>
        <w:rPr>
          <w:color w:val="auto"/>
        </w:rPr>
      </w:pPr>
    </w:p>
    <w:p w:rsidR="00463E4C" w:rsidRDefault="00493E81" w:rsidP="00C45D93">
      <w:pPr>
        <w:pStyle w:val="NoSpacing"/>
        <w:spacing w:line="360" w:lineRule="auto"/>
        <w:ind w:left="720"/>
        <w:jc w:val="both"/>
        <w:rPr>
          <w:rFonts w:ascii="Times New Roman" w:hAnsi="Times New Roman"/>
          <w:sz w:val="24"/>
          <w:szCs w:val="24"/>
        </w:rPr>
      </w:pPr>
      <w:r>
        <w:rPr>
          <w:rFonts w:ascii="Times New Roman" w:hAnsi="Times New Roman"/>
          <w:sz w:val="24"/>
          <w:szCs w:val="24"/>
        </w:rPr>
        <w:t xml:space="preserve">The Company has been providing meaningful energy efficiency programs for customers for over three decades; all costs associated with operating energy efficiency programs are captured in cost-effectiveness tests. </w:t>
      </w:r>
      <w:r w:rsidR="00463E4C" w:rsidRPr="00F60B84">
        <w:rPr>
          <w:rFonts w:ascii="Times New Roman" w:hAnsi="Times New Roman"/>
          <w:sz w:val="24"/>
          <w:szCs w:val="24"/>
        </w:rPr>
        <w:t>Avista believes the costs of starting and stopping natural gas conservation programs for dual-fuel utilities is minimal.</w:t>
      </w:r>
      <w:r>
        <w:rPr>
          <w:rFonts w:ascii="Times New Roman" w:hAnsi="Times New Roman"/>
          <w:sz w:val="24"/>
          <w:szCs w:val="24"/>
        </w:rPr>
        <w:t xml:space="preserve">  </w:t>
      </w:r>
    </w:p>
    <w:p w:rsidR="00463E4C" w:rsidRPr="0050426B" w:rsidRDefault="00463E4C" w:rsidP="00F73AAF">
      <w:pPr>
        <w:pStyle w:val="NoSpacing"/>
        <w:jc w:val="both"/>
        <w:rPr>
          <w:rFonts w:ascii="Times New Roman" w:hAnsi="Times New Roman"/>
          <w:sz w:val="24"/>
          <w:szCs w:val="24"/>
        </w:rPr>
      </w:pPr>
    </w:p>
    <w:p w:rsidR="00EC1A60" w:rsidRPr="00EC1A60" w:rsidRDefault="00EC1A60" w:rsidP="00C45D93">
      <w:pPr>
        <w:pStyle w:val="NoSpacing"/>
        <w:numPr>
          <w:ilvl w:val="0"/>
          <w:numId w:val="26"/>
        </w:numPr>
        <w:spacing w:line="360" w:lineRule="auto"/>
        <w:ind w:left="720" w:hanging="450"/>
        <w:jc w:val="both"/>
        <w:rPr>
          <w:rFonts w:ascii="Times New Roman" w:hAnsi="Times New Roman"/>
          <w:sz w:val="24"/>
          <w:szCs w:val="24"/>
        </w:rPr>
      </w:pPr>
      <w:r w:rsidRPr="00EC1A60">
        <w:rPr>
          <w:rFonts w:ascii="Times New Roman" w:hAnsi="Times New Roman"/>
          <w:sz w:val="24"/>
          <w:szCs w:val="24"/>
          <w:u w:val="single"/>
        </w:rPr>
        <w:t>Market transformation programs / Northwest Energy Efficiency Alliance (NEEA).</w:t>
      </w:r>
    </w:p>
    <w:p w:rsidR="000944D3" w:rsidRDefault="000944D3" w:rsidP="000944D3">
      <w:pPr>
        <w:pStyle w:val="Default"/>
        <w:ind w:left="1166"/>
        <w:jc w:val="both"/>
        <w:rPr>
          <w:color w:val="auto"/>
        </w:rPr>
      </w:pPr>
    </w:p>
    <w:p w:rsidR="000944D3" w:rsidRPr="000944D3" w:rsidRDefault="000944D3" w:rsidP="00C45D93">
      <w:pPr>
        <w:pStyle w:val="Default"/>
        <w:spacing w:line="360" w:lineRule="auto"/>
        <w:ind w:left="720"/>
        <w:jc w:val="both"/>
        <w:rPr>
          <w:b/>
          <w:color w:val="auto"/>
        </w:rPr>
      </w:pPr>
      <w:r w:rsidRPr="000944D3">
        <w:rPr>
          <w:b/>
          <w:color w:val="auto"/>
        </w:rPr>
        <w:t>Avista Response:</w:t>
      </w:r>
    </w:p>
    <w:p w:rsidR="00463E4C" w:rsidRPr="00F60B84" w:rsidRDefault="00463E4C" w:rsidP="00C45D93">
      <w:pPr>
        <w:pStyle w:val="Default"/>
        <w:spacing w:line="360" w:lineRule="auto"/>
        <w:ind w:left="720"/>
        <w:jc w:val="both"/>
        <w:rPr>
          <w:color w:val="auto"/>
        </w:rPr>
      </w:pPr>
      <w:r w:rsidRPr="00F60B84">
        <w:rPr>
          <w:color w:val="auto"/>
        </w:rPr>
        <w:t xml:space="preserve">Avista is one of the original organizers of the effort to study the potential for natural gas market transformation </w:t>
      </w:r>
      <w:r w:rsidR="002037CA">
        <w:rPr>
          <w:color w:val="auto"/>
        </w:rPr>
        <w:t xml:space="preserve">programs </w:t>
      </w:r>
      <w:r w:rsidRPr="00F60B84">
        <w:rPr>
          <w:color w:val="auto"/>
        </w:rPr>
        <w:t xml:space="preserve">through NEEA.  Avista continues to advocate for initiatives such as this.  </w:t>
      </w:r>
      <w:r w:rsidR="002037CA">
        <w:rPr>
          <w:color w:val="auto"/>
        </w:rPr>
        <w:t>D</w:t>
      </w:r>
      <w:r w:rsidR="00493E81">
        <w:rPr>
          <w:color w:val="auto"/>
        </w:rPr>
        <w:t xml:space="preserve">epending upon the cost-effectiveness tests </w:t>
      </w:r>
      <w:r w:rsidR="002037CA">
        <w:rPr>
          <w:color w:val="auto"/>
        </w:rPr>
        <w:t xml:space="preserve">described above, and how they </w:t>
      </w:r>
      <w:r w:rsidR="00493E81">
        <w:rPr>
          <w:color w:val="auto"/>
        </w:rPr>
        <w:t>are applied going forward,</w:t>
      </w:r>
      <w:r w:rsidRPr="00F60B84">
        <w:rPr>
          <w:color w:val="auto"/>
        </w:rPr>
        <w:t xml:space="preserve"> </w:t>
      </w:r>
      <w:r w:rsidR="002037CA">
        <w:rPr>
          <w:color w:val="auto"/>
        </w:rPr>
        <w:t>it could</w:t>
      </w:r>
      <w:r w:rsidRPr="00F60B84">
        <w:rPr>
          <w:color w:val="auto"/>
        </w:rPr>
        <w:t xml:space="preserve"> </w:t>
      </w:r>
      <w:r w:rsidR="00493E81">
        <w:rPr>
          <w:color w:val="auto"/>
        </w:rPr>
        <w:t xml:space="preserve">have an </w:t>
      </w:r>
      <w:r w:rsidR="002037CA">
        <w:rPr>
          <w:color w:val="auto"/>
        </w:rPr>
        <w:t>effect</w:t>
      </w:r>
      <w:r w:rsidR="00493E81">
        <w:rPr>
          <w:color w:val="auto"/>
        </w:rPr>
        <w:t xml:space="preserve"> on</w:t>
      </w:r>
      <w:r w:rsidRPr="00F60B84">
        <w:rPr>
          <w:color w:val="auto"/>
        </w:rPr>
        <w:t xml:space="preserve"> natural gas market transformation.</w:t>
      </w:r>
    </w:p>
    <w:p w:rsidR="00EC1A60" w:rsidRDefault="00EC1A60" w:rsidP="00ED24F0">
      <w:pPr>
        <w:pStyle w:val="NoSpacing"/>
        <w:jc w:val="both"/>
        <w:rPr>
          <w:rFonts w:ascii="Times New Roman" w:hAnsi="Times New Roman"/>
          <w:sz w:val="24"/>
          <w:szCs w:val="24"/>
        </w:rPr>
      </w:pPr>
    </w:p>
    <w:p w:rsidR="00EC1A60" w:rsidRDefault="00EC1A60" w:rsidP="00C45D93">
      <w:pPr>
        <w:pStyle w:val="ListParagraph"/>
        <w:numPr>
          <w:ilvl w:val="0"/>
          <w:numId w:val="26"/>
        </w:numPr>
        <w:spacing w:after="0" w:line="264" w:lineRule="auto"/>
        <w:ind w:left="720" w:hanging="450"/>
        <w:rPr>
          <w:rFonts w:ascii="Times New Roman" w:hAnsi="Times New Roman"/>
          <w:sz w:val="24"/>
          <w:szCs w:val="24"/>
          <w:u w:val="single"/>
        </w:rPr>
      </w:pPr>
      <w:r w:rsidRPr="00EC1A60">
        <w:rPr>
          <w:rFonts w:ascii="Times New Roman" w:hAnsi="Times New Roman"/>
          <w:sz w:val="24"/>
          <w:szCs w:val="24"/>
          <w:u w:val="single"/>
        </w:rPr>
        <w:t>Apply the savings-to-investment ratio test for low-income programs.</w:t>
      </w:r>
    </w:p>
    <w:p w:rsidR="00463E4C" w:rsidRPr="00463E4C" w:rsidRDefault="00463E4C" w:rsidP="00463E4C">
      <w:pPr>
        <w:spacing w:after="0" w:line="264" w:lineRule="auto"/>
        <w:ind w:left="720"/>
        <w:rPr>
          <w:rFonts w:ascii="Times New Roman" w:hAnsi="Times New Roman"/>
          <w:sz w:val="24"/>
          <w:szCs w:val="24"/>
          <w:u w:val="single"/>
        </w:rPr>
      </w:pPr>
    </w:p>
    <w:p w:rsidR="000944D3" w:rsidRPr="000944D3" w:rsidRDefault="000944D3" w:rsidP="00C45D93">
      <w:pPr>
        <w:pStyle w:val="NoSpacing"/>
        <w:spacing w:line="360" w:lineRule="auto"/>
        <w:ind w:left="720"/>
        <w:jc w:val="both"/>
        <w:rPr>
          <w:rFonts w:ascii="Times New Roman" w:hAnsi="Times New Roman"/>
          <w:b/>
          <w:sz w:val="24"/>
          <w:szCs w:val="24"/>
        </w:rPr>
      </w:pPr>
      <w:r w:rsidRPr="000944D3">
        <w:rPr>
          <w:rFonts w:ascii="Times New Roman" w:hAnsi="Times New Roman"/>
          <w:b/>
          <w:sz w:val="24"/>
          <w:szCs w:val="24"/>
        </w:rPr>
        <w:t xml:space="preserve">Avista Response: </w:t>
      </w:r>
    </w:p>
    <w:p w:rsidR="00F63E41" w:rsidRPr="00F63E41" w:rsidRDefault="00F63E41" w:rsidP="00F63E41">
      <w:pPr>
        <w:spacing w:line="360" w:lineRule="auto"/>
        <w:ind w:left="720"/>
        <w:jc w:val="both"/>
        <w:rPr>
          <w:rFonts w:ascii="Times New Roman" w:hAnsi="Times New Roman"/>
          <w:sz w:val="24"/>
          <w:szCs w:val="24"/>
        </w:rPr>
      </w:pPr>
      <w:r w:rsidRPr="00F63E41">
        <w:rPr>
          <w:rFonts w:ascii="Times New Roman" w:hAnsi="Times New Roman"/>
          <w:sz w:val="24"/>
          <w:szCs w:val="24"/>
        </w:rPr>
        <w:t>Avista understands that the low-income DSM program serves public policy objectives beyond that of mere resource acquisition.  It is also recognized that this program, offered in cooperation with Community Action Agencies, is unique in that there is the opportunity for an individual assessment of each home to include an analysis of the costs and benefits of the energy-efficiency options as measured through standardized calculations</w:t>
      </w:r>
      <w:r>
        <w:rPr>
          <w:rFonts w:ascii="Times New Roman" w:hAnsi="Times New Roman"/>
          <w:sz w:val="24"/>
          <w:szCs w:val="24"/>
        </w:rPr>
        <w:t>,</w:t>
      </w:r>
      <w:r w:rsidRPr="00F63E41">
        <w:rPr>
          <w:rFonts w:ascii="Times New Roman" w:hAnsi="Times New Roman"/>
          <w:sz w:val="24"/>
          <w:szCs w:val="24"/>
        </w:rPr>
        <w:t xml:space="preserve"> comparing the energy savings to the total investment.</w:t>
      </w:r>
    </w:p>
    <w:p w:rsidR="00463E4C" w:rsidRPr="00F63E41" w:rsidRDefault="00F63E41" w:rsidP="00F63E41">
      <w:pPr>
        <w:pStyle w:val="NoSpacing"/>
        <w:spacing w:line="360" w:lineRule="auto"/>
        <w:ind w:left="720"/>
        <w:jc w:val="both"/>
        <w:rPr>
          <w:rFonts w:ascii="Times New Roman" w:hAnsi="Times New Roman"/>
          <w:sz w:val="24"/>
          <w:szCs w:val="24"/>
        </w:rPr>
      </w:pPr>
      <w:r w:rsidRPr="00F63E41">
        <w:rPr>
          <w:rFonts w:ascii="Times New Roman" w:hAnsi="Times New Roman"/>
          <w:sz w:val="24"/>
          <w:szCs w:val="24"/>
        </w:rPr>
        <w:t>Under these circumstances</w:t>
      </w:r>
      <w:r>
        <w:rPr>
          <w:rFonts w:ascii="Times New Roman" w:hAnsi="Times New Roman"/>
          <w:sz w:val="24"/>
          <w:szCs w:val="24"/>
        </w:rPr>
        <w:t>,</w:t>
      </w:r>
      <w:r w:rsidRPr="00F63E41">
        <w:rPr>
          <w:rFonts w:ascii="Times New Roman" w:hAnsi="Times New Roman"/>
          <w:sz w:val="24"/>
          <w:szCs w:val="24"/>
        </w:rPr>
        <w:t xml:space="preserve"> the Company </w:t>
      </w:r>
      <w:r>
        <w:rPr>
          <w:rFonts w:ascii="Times New Roman" w:hAnsi="Times New Roman"/>
          <w:sz w:val="24"/>
          <w:szCs w:val="24"/>
        </w:rPr>
        <w:t>believes</w:t>
      </w:r>
      <w:r w:rsidRPr="00F63E41">
        <w:rPr>
          <w:rFonts w:ascii="Times New Roman" w:hAnsi="Times New Roman"/>
          <w:sz w:val="24"/>
          <w:szCs w:val="24"/>
        </w:rPr>
        <w:t xml:space="preserve"> that the Community Action Agencies should retain the flexibility to utilize their annually contracted funds for either electric or natural gas efficiency based upon their individual assessment of the home</w:t>
      </w:r>
      <w:r>
        <w:rPr>
          <w:rFonts w:ascii="Times New Roman" w:hAnsi="Times New Roman"/>
          <w:sz w:val="24"/>
          <w:szCs w:val="24"/>
        </w:rPr>
        <w:t>.</w:t>
      </w:r>
    </w:p>
    <w:p w:rsidR="00463E4C" w:rsidRDefault="00463E4C" w:rsidP="00976C13">
      <w:pPr>
        <w:pStyle w:val="NoSpacing"/>
        <w:spacing w:line="360" w:lineRule="auto"/>
        <w:jc w:val="both"/>
        <w:rPr>
          <w:rFonts w:ascii="Times New Roman" w:hAnsi="Times New Roman"/>
          <w:b/>
          <w:sz w:val="24"/>
          <w:szCs w:val="24"/>
          <w:u w:val="single"/>
        </w:rPr>
      </w:pPr>
    </w:p>
    <w:p w:rsidR="00D222CF" w:rsidRPr="00976C13" w:rsidRDefault="00976C13" w:rsidP="00C45D93">
      <w:pPr>
        <w:spacing w:after="0" w:line="240" w:lineRule="auto"/>
        <w:rPr>
          <w:rFonts w:ascii="Times New Roman" w:hAnsi="Times New Roman"/>
          <w:b/>
          <w:sz w:val="24"/>
          <w:szCs w:val="24"/>
          <w:u w:val="single"/>
        </w:rPr>
      </w:pPr>
      <w:r w:rsidRPr="00976C13">
        <w:rPr>
          <w:rFonts w:ascii="Times New Roman" w:hAnsi="Times New Roman"/>
          <w:b/>
          <w:sz w:val="24"/>
          <w:szCs w:val="24"/>
          <w:u w:val="single"/>
        </w:rPr>
        <w:t>Conclusion</w:t>
      </w:r>
    </w:p>
    <w:p w:rsidR="00FC57FF" w:rsidRDefault="00976C13" w:rsidP="00FC57FF">
      <w:pPr>
        <w:pStyle w:val="NoSpacing"/>
        <w:jc w:val="both"/>
        <w:rPr>
          <w:rFonts w:ascii="Times New Roman" w:hAnsi="Times New Roman"/>
          <w:sz w:val="24"/>
          <w:szCs w:val="24"/>
        </w:rPr>
      </w:pPr>
      <w:r>
        <w:rPr>
          <w:rFonts w:ascii="Times New Roman" w:hAnsi="Times New Roman"/>
          <w:sz w:val="24"/>
          <w:szCs w:val="24"/>
        </w:rPr>
        <w:tab/>
      </w:r>
    </w:p>
    <w:p w:rsidR="00976C13" w:rsidRDefault="00976C13" w:rsidP="00FC57FF">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Avista appreciates the opportunity to submit these comments </w:t>
      </w:r>
      <w:r w:rsidR="004874E4">
        <w:rPr>
          <w:rFonts w:ascii="Times New Roman" w:hAnsi="Times New Roman"/>
          <w:sz w:val="24"/>
          <w:szCs w:val="24"/>
        </w:rPr>
        <w:t xml:space="preserve">and looks forward to </w:t>
      </w:r>
      <w:r w:rsidR="00EC1A60">
        <w:rPr>
          <w:rFonts w:ascii="Times New Roman" w:hAnsi="Times New Roman"/>
          <w:sz w:val="24"/>
          <w:szCs w:val="24"/>
        </w:rPr>
        <w:t xml:space="preserve">the </w:t>
      </w:r>
      <w:r w:rsidR="0050426B">
        <w:rPr>
          <w:rFonts w:ascii="Times New Roman" w:hAnsi="Times New Roman"/>
          <w:sz w:val="24"/>
          <w:szCs w:val="24"/>
        </w:rPr>
        <w:t xml:space="preserve">discussion at the </w:t>
      </w:r>
      <w:r w:rsidR="00EC1A60">
        <w:rPr>
          <w:rFonts w:ascii="Times New Roman" w:hAnsi="Times New Roman"/>
          <w:sz w:val="24"/>
          <w:szCs w:val="24"/>
        </w:rPr>
        <w:t>April 11, 2013 open meeting</w:t>
      </w:r>
      <w:r w:rsidR="0047360E">
        <w:rPr>
          <w:rFonts w:ascii="Times New Roman" w:hAnsi="Times New Roman"/>
          <w:sz w:val="24"/>
          <w:szCs w:val="24"/>
        </w:rPr>
        <w:t xml:space="preserve"> </w:t>
      </w:r>
      <w:r w:rsidR="0050426B">
        <w:rPr>
          <w:rFonts w:ascii="Times New Roman" w:hAnsi="Times New Roman"/>
          <w:sz w:val="24"/>
          <w:szCs w:val="24"/>
        </w:rPr>
        <w:t>related to these issues</w:t>
      </w:r>
      <w:r>
        <w:rPr>
          <w:rFonts w:ascii="Times New Roman" w:hAnsi="Times New Roman"/>
          <w:sz w:val="24"/>
          <w:szCs w:val="24"/>
        </w:rPr>
        <w:t xml:space="preserve">.  If you have any questions regarding this information, please contact </w:t>
      </w:r>
      <w:r w:rsidR="00ED24F0">
        <w:rPr>
          <w:rFonts w:ascii="Times New Roman" w:hAnsi="Times New Roman"/>
          <w:sz w:val="24"/>
          <w:szCs w:val="24"/>
        </w:rPr>
        <w:t>Bruce Folsom at 509-495-8706</w:t>
      </w:r>
      <w:r>
        <w:rPr>
          <w:rFonts w:ascii="Times New Roman" w:hAnsi="Times New Roman"/>
          <w:sz w:val="24"/>
          <w:szCs w:val="24"/>
        </w:rPr>
        <w:t xml:space="preserve"> or by email at </w:t>
      </w:r>
      <w:hyperlink r:id="rId9" w:history="1">
        <w:r w:rsidR="00ED24F0" w:rsidRPr="00E96098">
          <w:rPr>
            <w:rStyle w:val="Hyperlink"/>
            <w:rFonts w:ascii="Times New Roman" w:hAnsi="Times New Roman"/>
            <w:sz w:val="24"/>
            <w:szCs w:val="24"/>
          </w:rPr>
          <w:t>bruce.folsom@avistacorp.com</w:t>
        </w:r>
      </w:hyperlink>
      <w:r w:rsidR="0047360E">
        <w:rPr>
          <w:rFonts w:ascii="Times New Roman" w:hAnsi="Times New Roman"/>
          <w:sz w:val="24"/>
          <w:szCs w:val="24"/>
        </w:rPr>
        <w:t xml:space="preserve"> or myself at 509-495-4975.</w:t>
      </w:r>
    </w:p>
    <w:p w:rsidR="00976C13" w:rsidRDefault="00976C13" w:rsidP="00976C13">
      <w:pPr>
        <w:pStyle w:val="NoSpacing"/>
        <w:spacing w:line="360" w:lineRule="auto"/>
        <w:jc w:val="both"/>
        <w:rPr>
          <w:rFonts w:ascii="Times New Roman" w:hAnsi="Times New Roman"/>
          <w:sz w:val="24"/>
          <w:szCs w:val="24"/>
        </w:rPr>
      </w:pPr>
    </w:p>
    <w:p w:rsidR="006038DD" w:rsidRPr="006038DD" w:rsidRDefault="006038DD" w:rsidP="006038DD">
      <w:pPr>
        <w:pStyle w:val="NoSpacing"/>
        <w:rPr>
          <w:rFonts w:ascii="Times New Roman" w:hAnsi="Times New Roman"/>
          <w:sz w:val="24"/>
          <w:szCs w:val="24"/>
        </w:rPr>
      </w:pPr>
      <w:r w:rsidRPr="006038DD">
        <w:rPr>
          <w:rFonts w:ascii="Times New Roman" w:hAnsi="Times New Roman"/>
          <w:sz w:val="24"/>
          <w:szCs w:val="24"/>
        </w:rPr>
        <w:t>Sincerely,</w:t>
      </w:r>
    </w:p>
    <w:p w:rsidR="006038DD" w:rsidRPr="006038DD" w:rsidRDefault="006038DD" w:rsidP="006038DD">
      <w:pPr>
        <w:pStyle w:val="NoSpacing"/>
        <w:rPr>
          <w:rFonts w:ascii="Times New Roman" w:hAnsi="Times New Roman"/>
          <w:sz w:val="24"/>
          <w:szCs w:val="24"/>
        </w:rPr>
      </w:pPr>
    </w:p>
    <w:p w:rsidR="006038DD" w:rsidRPr="00F73AAF" w:rsidRDefault="00F73AAF" w:rsidP="006038DD">
      <w:pPr>
        <w:pStyle w:val="NoSpacing"/>
        <w:rPr>
          <w:rFonts w:ascii="Lucida Handwriting" w:hAnsi="Lucida Handwriting"/>
          <w:sz w:val="24"/>
          <w:szCs w:val="24"/>
        </w:rPr>
      </w:pPr>
      <w:r w:rsidRPr="00F73AAF">
        <w:rPr>
          <w:rFonts w:ascii="Lucida Handwriting" w:hAnsi="Lucida Handwriting"/>
          <w:sz w:val="24"/>
          <w:szCs w:val="24"/>
        </w:rPr>
        <w:t>/s/Linda Gervais//</w:t>
      </w:r>
    </w:p>
    <w:p w:rsidR="00D4209B" w:rsidRPr="006038DD" w:rsidRDefault="00D4209B" w:rsidP="006038DD">
      <w:pPr>
        <w:pStyle w:val="NoSpacing"/>
        <w:rPr>
          <w:rFonts w:ascii="Times New Roman" w:hAnsi="Times New Roman"/>
          <w:sz w:val="24"/>
          <w:szCs w:val="24"/>
        </w:rPr>
      </w:pPr>
    </w:p>
    <w:p w:rsidR="006038DD" w:rsidRPr="006038DD" w:rsidRDefault="006038DD" w:rsidP="006038DD">
      <w:pPr>
        <w:pStyle w:val="NoSpacing"/>
        <w:rPr>
          <w:rFonts w:ascii="Times New Roman" w:hAnsi="Times New Roman"/>
          <w:sz w:val="24"/>
          <w:szCs w:val="24"/>
        </w:rPr>
      </w:pPr>
      <w:r w:rsidRPr="006038DD">
        <w:rPr>
          <w:rFonts w:ascii="Times New Roman" w:hAnsi="Times New Roman"/>
          <w:sz w:val="24"/>
          <w:szCs w:val="24"/>
        </w:rPr>
        <w:t>Linda Gervais</w:t>
      </w:r>
    </w:p>
    <w:p w:rsidR="006038DD" w:rsidRPr="006038DD" w:rsidRDefault="006038DD" w:rsidP="006038DD">
      <w:pPr>
        <w:pStyle w:val="NoSpacing"/>
        <w:rPr>
          <w:rFonts w:ascii="Times New Roman" w:hAnsi="Times New Roman"/>
          <w:sz w:val="24"/>
          <w:szCs w:val="24"/>
        </w:rPr>
      </w:pPr>
      <w:r w:rsidRPr="006038DD">
        <w:rPr>
          <w:rFonts w:ascii="Times New Roman" w:hAnsi="Times New Roman"/>
          <w:sz w:val="24"/>
          <w:szCs w:val="24"/>
        </w:rPr>
        <w:t>Manager, Regulatory Policy</w:t>
      </w:r>
    </w:p>
    <w:p w:rsidR="006038DD" w:rsidRPr="00556639" w:rsidRDefault="006038DD" w:rsidP="006038DD">
      <w:pPr>
        <w:pStyle w:val="NoSpacing"/>
        <w:rPr>
          <w:rFonts w:ascii="Times New Roman" w:hAnsi="Times New Roman"/>
          <w:sz w:val="24"/>
          <w:szCs w:val="24"/>
        </w:rPr>
      </w:pPr>
      <w:r w:rsidRPr="00556639">
        <w:rPr>
          <w:rFonts w:ascii="Times New Roman" w:hAnsi="Times New Roman"/>
          <w:sz w:val="24"/>
          <w:szCs w:val="24"/>
        </w:rPr>
        <w:t>Avista Utilities</w:t>
      </w:r>
    </w:p>
    <w:p w:rsidR="006038DD" w:rsidRPr="00556639" w:rsidRDefault="00617AE0" w:rsidP="006038DD">
      <w:pPr>
        <w:pStyle w:val="NoSpacing"/>
        <w:rPr>
          <w:rFonts w:ascii="Times New Roman" w:hAnsi="Times New Roman"/>
          <w:sz w:val="24"/>
          <w:szCs w:val="24"/>
        </w:rPr>
      </w:pPr>
      <w:hyperlink r:id="rId10" w:history="1">
        <w:r w:rsidR="0047360E" w:rsidRPr="00556639">
          <w:rPr>
            <w:rStyle w:val="Hyperlink"/>
            <w:rFonts w:ascii="Times New Roman" w:hAnsi="Times New Roman"/>
            <w:sz w:val="24"/>
            <w:szCs w:val="24"/>
          </w:rPr>
          <w:t>linda.gervais@avistacorp.com</w:t>
        </w:r>
      </w:hyperlink>
    </w:p>
    <w:sectPr w:rsidR="006038DD" w:rsidRPr="00556639" w:rsidSect="00F116F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39" w:rsidRDefault="00556639" w:rsidP="00C06FD2">
      <w:pPr>
        <w:spacing w:after="0" w:line="240" w:lineRule="auto"/>
      </w:pPr>
      <w:r>
        <w:separator/>
      </w:r>
    </w:p>
  </w:endnote>
  <w:endnote w:type="continuationSeparator" w:id="0">
    <w:p w:rsidR="00556639" w:rsidRDefault="00556639"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39" w:rsidRDefault="00556639">
    <w:pPr>
      <w:pStyle w:val="Footer"/>
      <w:pBdr>
        <w:top w:val="single" w:sz="4" w:space="1" w:color="D9D9D9" w:themeColor="background1" w:themeShade="D9"/>
      </w:pBdr>
      <w:jc w:val="right"/>
    </w:pPr>
    <w:fldSimple w:instr=" PAGE   \* MERGEFORMAT ">
      <w:r w:rsidR="00F63ED2">
        <w:rPr>
          <w:noProof/>
        </w:rPr>
        <w:t>3</w:t>
      </w:r>
    </w:fldSimple>
    <w:r>
      <w:t xml:space="preserve"> | </w:t>
    </w:r>
    <w:r>
      <w:rPr>
        <w:color w:val="7F7F7F" w:themeColor="background1" w:themeShade="7F"/>
        <w:spacing w:val="60"/>
      </w:rPr>
      <w:t>Page</w:t>
    </w:r>
  </w:p>
  <w:p w:rsidR="00556639" w:rsidRDefault="00556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39" w:rsidRDefault="00556639" w:rsidP="00C06FD2">
      <w:pPr>
        <w:spacing w:after="0" w:line="240" w:lineRule="auto"/>
      </w:pPr>
      <w:r>
        <w:separator/>
      </w:r>
    </w:p>
  </w:footnote>
  <w:footnote w:type="continuationSeparator" w:id="0">
    <w:p w:rsidR="00556639" w:rsidRDefault="00556639" w:rsidP="00C06FD2">
      <w:pPr>
        <w:spacing w:after="0" w:line="240" w:lineRule="auto"/>
      </w:pPr>
      <w:r>
        <w:continuationSeparator/>
      </w:r>
    </w:p>
  </w:footnote>
  <w:footnote w:id="1">
    <w:p w:rsidR="00556639" w:rsidRPr="00A46C5C" w:rsidRDefault="00556639" w:rsidP="00463E4C">
      <w:pPr>
        <w:pStyle w:val="FootnoteText"/>
        <w:jc w:val="both"/>
        <w:rPr>
          <w:rFonts w:ascii="Times New Roman" w:hAnsi="Times New Roman" w:cs="Times New Roman"/>
        </w:rPr>
      </w:pPr>
      <w:r w:rsidRPr="00A46C5C">
        <w:rPr>
          <w:rStyle w:val="FootnoteReference"/>
          <w:rFonts w:ascii="Times New Roman" w:hAnsi="Times New Roman" w:cs="Times New Roman"/>
        </w:rPr>
        <w:footnoteRef/>
      </w:r>
      <w:r w:rsidRPr="00A46C5C">
        <w:rPr>
          <w:rFonts w:ascii="Times New Roman" w:hAnsi="Times New Roman" w:cs="Times New Roman"/>
        </w:rPr>
        <w:t xml:space="preserve"> Additionally, Avista's unique natural gas infrastructure (i.e., location of pipelines) and operational attributes further distinguishes its avoided costs from those of other Washington-jurisdictional local distribution companies.</w:t>
      </w:r>
    </w:p>
  </w:footnote>
  <w:footnote w:id="2">
    <w:p w:rsidR="00556639" w:rsidRDefault="00556639">
      <w:pPr>
        <w:pStyle w:val="FootnoteText"/>
      </w:pPr>
      <w:r>
        <w:rPr>
          <w:rStyle w:val="FootnoteReference"/>
        </w:rPr>
        <w:footnoteRef/>
      </w:r>
      <w:r>
        <w:t xml:space="preserve"> </w:t>
      </w:r>
      <w:r w:rsidRPr="008E1B70">
        <w:rPr>
          <w:rFonts w:ascii="Times New Roman" w:hAnsi="Times New Roman"/>
        </w:rPr>
        <w:t xml:space="preserve">The UCT </w:t>
      </w:r>
      <w:r w:rsidRPr="008E1B70">
        <w:rPr>
          <w:rFonts w:ascii="Times New Roman" w:hAnsi="Times New Roman" w:cs="Times New Roman"/>
        </w:rPr>
        <w:t xml:space="preserve">includes </w:t>
      </w:r>
      <w:r w:rsidRPr="008E1B70">
        <w:rPr>
          <w:rFonts w:ascii="Times New Roman" w:hAnsi="Times New Roman"/>
        </w:rPr>
        <w:t xml:space="preserve">only </w:t>
      </w:r>
      <w:r w:rsidRPr="008E1B70">
        <w:rPr>
          <w:rFonts w:ascii="Times New Roman" w:hAnsi="Times New Roman" w:cs="Times New Roman"/>
        </w:rPr>
        <w:t>the utility costs and not those costs borne by customers.</w:t>
      </w:r>
    </w:p>
  </w:footnote>
  <w:footnote w:id="3">
    <w:p w:rsidR="00556639" w:rsidRPr="00463E4C" w:rsidRDefault="00556639" w:rsidP="00463E4C">
      <w:pPr>
        <w:pStyle w:val="FootnoteText"/>
        <w:jc w:val="both"/>
        <w:rPr>
          <w:rFonts w:ascii="Times New Roman" w:hAnsi="Times New Roman" w:cs="Times New Roman"/>
        </w:rPr>
      </w:pPr>
      <w:r w:rsidRPr="00463E4C">
        <w:rPr>
          <w:rStyle w:val="FootnoteReference"/>
          <w:rFonts w:ascii="Times New Roman" w:hAnsi="Times New Roman" w:cs="Times New Roman"/>
        </w:rPr>
        <w:footnoteRef/>
      </w:r>
      <w:r w:rsidRPr="00463E4C">
        <w:rPr>
          <w:rFonts w:ascii="Times New Roman" w:hAnsi="Times New Roman" w:cs="Times New Roman"/>
        </w:rPr>
        <w:t xml:space="preserve"> Avista's 2012 Natural Gas Integrated Resource Plan (IRP), filed August 31, 2012, </w:t>
      </w:r>
      <w:r>
        <w:rPr>
          <w:rFonts w:ascii="Times New Roman" w:hAnsi="Times New Roman" w:cs="Times New Roman"/>
        </w:rPr>
        <w:t>included</w:t>
      </w:r>
      <w:r w:rsidRPr="00463E4C">
        <w:rPr>
          <w:rFonts w:ascii="Times New Roman" w:hAnsi="Times New Roman" w:cs="Times New Roman"/>
        </w:rPr>
        <w:t xml:space="preserve"> the expectation </w:t>
      </w:r>
      <w:r>
        <w:rPr>
          <w:rFonts w:ascii="Times New Roman" w:hAnsi="Times New Roman" w:cs="Times New Roman"/>
        </w:rPr>
        <w:t>of</w:t>
      </w:r>
      <w:r w:rsidRPr="00463E4C">
        <w:rPr>
          <w:rFonts w:ascii="Times New Roman" w:hAnsi="Times New Roman" w:cs="Times New Roman"/>
        </w:rPr>
        <w:t xml:space="preserve"> a precipitous decline in commodity avoided costs.  This had the effect of rendering the Company's overall efficiency portfolio, and most individual measures, to be cost-</w:t>
      </w:r>
      <w:r w:rsidRPr="00463E4C">
        <w:rPr>
          <w:rFonts w:ascii="Times New Roman" w:hAnsi="Times New Roman" w:cs="Times New Roman"/>
          <w:u w:val="single"/>
        </w:rPr>
        <w:t>in</w:t>
      </w:r>
      <w:r w:rsidRPr="00463E4C">
        <w:rPr>
          <w:rFonts w:ascii="Times New Roman" w:hAnsi="Times New Roman" w:cs="Times New Roman"/>
        </w:rPr>
        <w:t>effective, as determined by the Total Resource Cost (TRC) test.  On an annual system-basis, Avista calculated a potential of $1.6 million in costs exceeding benefits.  Some of Avista's external stakeholders in the Company's IRP Technical Advisory Committee process, and that of Avista's Energy Efficiency Advisory Group, have been focused on these avoided cost analyses since late 2011.  When the natural gas avoided costs were released in mid-2012, Avista filed to suspend its natural gas efficiency programs.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C445C"/>
    <w:multiLevelType w:val="hybridMultilevel"/>
    <w:tmpl w:val="633ED26C"/>
    <w:lvl w:ilvl="0" w:tplc="F79472D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75F5"/>
    <w:multiLevelType w:val="hybridMultilevel"/>
    <w:tmpl w:val="8A1A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52C6D"/>
    <w:multiLevelType w:val="hybridMultilevel"/>
    <w:tmpl w:val="FAE8494A"/>
    <w:lvl w:ilvl="0" w:tplc="8F04FBB6">
      <w:start w:val="4"/>
      <w:numFmt w:val="upperLetter"/>
      <w:lvlText w:val="%1."/>
      <w:lvlJc w:val="lef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4500C"/>
    <w:multiLevelType w:val="hybridMultilevel"/>
    <w:tmpl w:val="AD52D4DA"/>
    <w:lvl w:ilvl="0" w:tplc="4808DF90">
      <w:start w:val="1"/>
      <w:numFmt w:val="decimal"/>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A947603"/>
    <w:multiLevelType w:val="hybridMultilevel"/>
    <w:tmpl w:val="2E3C2282"/>
    <w:lvl w:ilvl="0" w:tplc="66123A8A">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F129E"/>
    <w:multiLevelType w:val="hybridMultilevel"/>
    <w:tmpl w:val="C55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EA781A"/>
    <w:multiLevelType w:val="hybridMultilevel"/>
    <w:tmpl w:val="EFD8C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52610"/>
    <w:multiLevelType w:val="hybridMultilevel"/>
    <w:tmpl w:val="C3587EF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9358B"/>
    <w:multiLevelType w:val="hybridMultilevel"/>
    <w:tmpl w:val="82BE2C7E"/>
    <w:lvl w:ilvl="0" w:tplc="3086D6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72D65"/>
    <w:multiLevelType w:val="hybridMultilevel"/>
    <w:tmpl w:val="702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E104F"/>
    <w:multiLevelType w:val="hybridMultilevel"/>
    <w:tmpl w:val="5ED6B0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066C9F"/>
    <w:multiLevelType w:val="hybridMultilevel"/>
    <w:tmpl w:val="052256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EC71E1"/>
    <w:multiLevelType w:val="hybridMultilevel"/>
    <w:tmpl w:val="4954847C"/>
    <w:lvl w:ilvl="0" w:tplc="E5742F4E">
      <w:start w:val="1"/>
      <w:numFmt w:val="upperLetter"/>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F876AC"/>
    <w:multiLevelType w:val="hybridMultilevel"/>
    <w:tmpl w:val="5838BD42"/>
    <w:lvl w:ilvl="0" w:tplc="6AF80B6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D1508A6"/>
    <w:multiLevelType w:val="hybridMultilevel"/>
    <w:tmpl w:val="FE0E2904"/>
    <w:lvl w:ilvl="0" w:tplc="CC12704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B37BD"/>
    <w:multiLevelType w:val="hybridMultilevel"/>
    <w:tmpl w:val="14E28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3F07B8"/>
    <w:multiLevelType w:val="hybridMultilevel"/>
    <w:tmpl w:val="A740A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21BF9"/>
    <w:multiLevelType w:val="hybridMultilevel"/>
    <w:tmpl w:val="A1C2121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7A752B"/>
    <w:multiLevelType w:val="hybridMultilevel"/>
    <w:tmpl w:val="BCC447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AE72FC"/>
    <w:multiLevelType w:val="hybridMultilevel"/>
    <w:tmpl w:val="F892C56E"/>
    <w:lvl w:ilvl="0" w:tplc="A5C2B366">
      <w:start w:val="2"/>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691829"/>
    <w:multiLevelType w:val="hybridMultilevel"/>
    <w:tmpl w:val="0552674C"/>
    <w:lvl w:ilvl="0" w:tplc="E38AD4F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F0E3C"/>
    <w:multiLevelType w:val="hybridMultilevel"/>
    <w:tmpl w:val="4EAED13A"/>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B500CE"/>
    <w:multiLevelType w:val="hybridMultilevel"/>
    <w:tmpl w:val="298AFD64"/>
    <w:lvl w:ilvl="0" w:tplc="6F3A7272">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71FF214B"/>
    <w:multiLevelType w:val="hybridMultilevel"/>
    <w:tmpl w:val="039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97422"/>
    <w:multiLevelType w:val="hybridMultilevel"/>
    <w:tmpl w:val="0982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1F1806"/>
    <w:multiLevelType w:val="hybridMultilevel"/>
    <w:tmpl w:val="4B9AA63E"/>
    <w:lvl w:ilvl="0" w:tplc="F5C2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2"/>
  </w:num>
  <w:num w:numId="4">
    <w:abstractNumId w:val="7"/>
  </w:num>
  <w:num w:numId="5">
    <w:abstractNumId w:val="12"/>
  </w:num>
  <w:num w:numId="6">
    <w:abstractNumId w:val="15"/>
  </w:num>
  <w:num w:numId="7">
    <w:abstractNumId w:val="22"/>
  </w:num>
  <w:num w:numId="8">
    <w:abstractNumId w:val="10"/>
  </w:num>
  <w:num w:numId="9">
    <w:abstractNumId w:val="6"/>
  </w:num>
  <w:num w:numId="10">
    <w:abstractNumId w:val="16"/>
  </w:num>
  <w:num w:numId="11">
    <w:abstractNumId w:val="24"/>
  </w:num>
  <w:num w:numId="12">
    <w:abstractNumId w:val="21"/>
  </w:num>
  <w:num w:numId="13">
    <w:abstractNumId w:val="1"/>
  </w:num>
  <w:num w:numId="14">
    <w:abstractNumId w:val="9"/>
  </w:num>
  <w:num w:numId="15">
    <w:abstractNumId w:val="11"/>
  </w:num>
  <w:num w:numId="16">
    <w:abstractNumId w:val="20"/>
  </w:num>
  <w:num w:numId="17">
    <w:abstractNumId w:val="23"/>
  </w:num>
  <w:num w:numId="18">
    <w:abstractNumId w:val="13"/>
  </w:num>
  <w:num w:numId="19">
    <w:abstractNumId w:val="18"/>
  </w:num>
  <w:num w:numId="20">
    <w:abstractNumId w:val="8"/>
  </w:num>
  <w:num w:numId="21">
    <w:abstractNumId w:val="19"/>
  </w:num>
  <w:num w:numId="22">
    <w:abstractNumId w:val="14"/>
  </w:num>
  <w:num w:numId="23">
    <w:abstractNumId w:val="3"/>
  </w:num>
  <w:num w:numId="24">
    <w:abstractNumId w:val="5"/>
  </w:num>
  <w:num w:numId="25">
    <w:abstractNumId w:val="17"/>
  </w:num>
  <w:num w:numId="26">
    <w:abstractNumId w:val="4"/>
  </w:num>
  <w:num w:numId="27">
    <w:abstractNumId w:val="27"/>
  </w:num>
  <w:num w:numId="28">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rsids>
    <w:rsidRoot w:val="00F264A9"/>
    <w:rsid w:val="00056A3C"/>
    <w:rsid w:val="00057FFA"/>
    <w:rsid w:val="0006200B"/>
    <w:rsid w:val="00070170"/>
    <w:rsid w:val="00073943"/>
    <w:rsid w:val="000745BE"/>
    <w:rsid w:val="0007784E"/>
    <w:rsid w:val="000944D3"/>
    <w:rsid w:val="000A25D2"/>
    <w:rsid w:val="000A28FE"/>
    <w:rsid w:val="000B30EA"/>
    <w:rsid w:val="000C1D40"/>
    <w:rsid w:val="000C3206"/>
    <w:rsid w:val="000C4CE7"/>
    <w:rsid w:val="000D0769"/>
    <w:rsid w:val="000D7D25"/>
    <w:rsid w:val="000E40AB"/>
    <w:rsid w:val="00103C2B"/>
    <w:rsid w:val="001110DC"/>
    <w:rsid w:val="00125FD4"/>
    <w:rsid w:val="00134E97"/>
    <w:rsid w:val="00137CEA"/>
    <w:rsid w:val="00143208"/>
    <w:rsid w:val="001475A4"/>
    <w:rsid w:val="001578E2"/>
    <w:rsid w:val="001625E5"/>
    <w:rsid w:val="001640A8"/>
    <w:rsid w:val="00177A4B"/>
    <w:rsid w:val="001832F7"/>
    <w:rsid w:val="001833BA"/>
    <w:rsid w:val="00185999"/>
    <w:rsid w:val="00191054"/>
    <w:rsid w:val="001A62CB"/>
    <w:rsid w:val="001A73AF"/>
    <w:rsid w:val="001B1790"/>
    <w:rsid w:val="001B743B"/>
    <w:rsid w:val="001C383A"/>
    <w:rsid w:val="001D2789"/>
    <w:rsid w:val="001F1B6B"/>
    <w:rsid w:val="001F5806"/>
    <w:rsid w:val="001F63A5"/>
    <w:rsid w:val="002037CA"/>
    <w:rsid w:val="00205629"/>
    <w:rsid w:val="00211E9A"/>
    <w:rsid w:val="002142A9"/>
    <w:rsid w:val="00220839"/>
    <w:rsid w:val="00234433"/>
    <w:rsid w:val="00234947"/>
    <w:rsid w:val="002471FF"/>
    <w:rsid w:val="002551C6"/>
    <w:rsid w:val="002578C2"/>
    <w:rsid w:val="00264A01"/>
    <w:rsid w:val="0027121F"/>
    <w:rsid w:val="00294DA4"/>
    <w:rsid w:val="002A116A"/>
    <w:rsid w:val="002A146A"/>
    <w:rsid w:val="002A1C52"/>
    <w:rsid w:val="002A6D30"/>
    <w:rsid w:val="002B65E2"/>
    <w:rsid w:val="002D5F9C"/>
    <w:rsid w:val="002D6F47"/>
    <w:rsid w:val="002D7944"/>
    <w:rsid w:val="002E1441"/>
    <w:rsid w:val="002E47F8"/>
    <w:rsid w:val="002E74E1"/>
    <w:rsid w:val="002F5BEB"/>
    <w:rsid w:val="002F7D8A"/>
    <w:rsid w:val="003007FB"/>
    <w:rsid w:val="0030491A"/>
    <w:rsid w:val="00311CD9"/>
    <w:rsid w:val="00311E31"/>
    <w:rsid w:val="00312DD8"/>
    <w:rsid w:val="003153EE"/>
    <w:rsid w:val="003237A3"/>
    <w:rsid w:val="00332E9D"/>
    <w:rsid w:val="003516BE"/>
    <w:rsid w:val="0037330B"/>
    <w:rsid w:val="003751C2"/>
    <w:rsid w:val="00380CF1"/>
    <w:rsid w:val="00382156"/>
    <w:rsid w:val="00384873"/>
    <w:rsid w:val="00390B3F"/>
    <w:rsid w:val="003B1156"/>
    <w:rsid w:val="003B40CC"/>
    <w:rsid w:val="003B44C9"/>
    <w:rsid w:val="003B546A"/>
    <w:rsid w:val="003C0BB6"/>
    <w:rsid w:val="003C45B2"/>
    <w:rsid w:val="003E059B"/>
    <w:rsid w:val="003F7F5B"/>
    <w:rsid w:val="00404E6C"/>
    <w:rsid w:val="00415F33"/>
    <w:rsid w:val="00425E04"/>
    <w:rsid w:val="00431101"/>
    <w:rsid w:val="0043638E"/>
    <w:rsid w:val="004515E1"/>
    <w:rsid w:val="00454165"/>
    <w:rsid w:val="00455CFD"/>
    <w:rsid w:val="00461D6D"/>
    <w:rsid w:val="004621FE"/>
    <w:rsid w:val="00463E4C"/>
    <w:rsid w:val="004710A7"/>
    <w:rsid w:val="0047360E"/>
    <w:rsid w:val="004741F8"/>
    <w:rsid w:val="00480F46"/>
    <w:rsid w:val="004838C3"/>
    <w:rsid w:val="004853F5"/>
    <w:rsid w:val="004874E4"/>
    <w:rsid w:val="00487DD4"/>
    <w:rsid w:val="0049142E"/>
    <w:rsid w:val="00493E81"/>
    <w:rsid w:val="0049449E"/>
    <w:rsid w:val="004A7B60"/>
    <w:rsid w:val="004B0C88"/>
    <w:rsid w:val="004B1A9E"/>
    <w:rsid w:val="004B22AF"/>
    <w:rsid w:val="004B554E"/>
    <w:rsid w:val="004B6DA7"/>
    <w:rsid w:val="004C40E1"/>
    <w:rsid w:val="004C5199"/>
    <w:rsid w:val="004C55D0"/>
    <w:rsid w:val="004C60AC"/>
    <w:rsid w:val="004D5223"/>
    <w:rsid w:val="004E306E"/>
    <w:rsid w:val="004E44D3"/>
    <w:rsid w:val="004E507A"/>
    <w:rsid w:val="004E5C61"/>
    <w:rsid w:val="00502988"/>
    <w:rsid w:val="0050426B"/>
    <w:rsid w:val="00504976"/>
    <w:rsid w:val="0051780E"/>
    <w:rsid w:val="00517816"/>
    <w:rsid w:val="0052022E"/>
    <w:rsid w:val="00535663"/>
    <w:rsid w:val="005436A2"/>
    <w:rsid w:val="005464CC"/>
    <w:rsid w:val="00550C31"/>
    <w:rsid w:val="00556639"/>
    <w:rsid w:val="005569BE"/>
    <w:rsid w:val="00561C57"/>
    <w:rsid w:val="00561EE5"/>
    <w:rsid w:val="005639FE"/>
    <w:rsid w:val="00565C9B"/>
    <w:rsid w:val="005706EC"/>
    <w:rsid w:val="00570BD1"/>
    <w:rsid w:val="00573439"/>
    <w:rsid w:val="005755CC"/>
    <w:rsid w:val="00577E6D"/>
    <w:rsid w:val="00581406"/>
    <w:rsid w:val="00584293"/>
    <w:rsid w:val="005B5040"/>
    <w:rsid w:val="005E4CE8"/>
    <w:rsid w:val="005E5A6A"/>
    <w:rsid w:val="005F717E"/>
    <w:rsid w:val="00601D8B"/>
    <w:rsid w:val="006038DD"/>
    <w:rsid w:val="0061602D"/>
    <w:rsid w:val="00617745"/>
    <w:rsid w:val="00617AE0"/>
    <w:rsid w:val="00620B81"/>
    <w:rsid w:val="006221C3"/>
    <w:rsid w:val="00623A24"/>
    <w:rsid w:val="00624567"/>
    <w:rsid w:val="00624FE6"/>
    <w:rsid w:val="00631E15"/>
    <w:rsid w:val="00641396"/>
    <w:rsid w:val="00643B5D"/>
    <w:rsid w:val="006457FF"/>
    <w:rsid w:val="00650791"/>
    <w:rsid w:val="00654ECB"/>
    <w:rsid w:val="0066068D"/>
    <w:rsid w:val="00670EE2"/>
    <w:rsid w:val="0067448F"/>
    <w:rsid w:val="00675577"/>
    <w:rsid w:val="00684165"/>
    <w:rsid w:val="00685B4A"/>
    <w:rsid w:val="006915BB"/>
    <w:rsid w:val="006A751F"/>
    <w:rsid w:val="006A76ED"/>
    <w:rsid w:val="006B35D2"/>
    <w:rsid w:val="006B4464"/>
    <w:rsid w:val="006B55A7"/>
    <w:rsid w:val="006C3A48"/>
    <w:rsid w:val="006E57DC"/>
    <w:rsid w:val="006E6763"/>
    <w:rsid w:val="006F2E3E"/>
    <w:rsid w:val="006F2EB0"/>
    <w:rsid w:val="006F3524"/>
    <w:rsid w:val="006F4602"/>
    <w:rsid w:val="006F538A"/>
    <w:rsid w:val="0070049E"/>
    <w:rsid w:val="00702777"/>
    <w:rsid w:val="0070479A"/>
    <w:rsid w:val="00707990"/>
    <w:rsid w:val="00707BA6"/>
    <w:rsid w:val="007112AE"/>
    <w:rsid w:val="00716144"/>
    <w:rsid w:val="0071634F"/>
    <w:rsid w:val="0071714D"/>
    <w:rsid w:val="00727D30"/>
    <w:rsid w:val="007347FE"/>
    <w:rsid w:val="007465B8"/>
    <w:rsid w:val="00747D79"/>
    <w:rsid w:val="0076225B"/>
    <w:rsid w:val="00771CA0"/>
    <w:rsid w:val="0077734F"/>
    <w:rsid w:val="00781434"/>
    <w:rsid w:val="007A1310"/>
    <w:rsid w:val="007A4C78"/>
    <w:rsid w:val="007A6DE6"/>
    <w:rsid w:val="007B3554"/>
    <w:rsid w:val="007B50A3"/>
    <w:rsid w:val="007B7871"/>
    <w:rsid w:val="007C0073"/>
    <w:rsid w:val="007C0273"/>
    <w:rsid w:val="007C2E5C"/>
    <w:rsid w:val="007D4942"/>
    <w:rsid w:val="007D596F"/>
    <w:rsid w:val="007E1A15"/>
    <w:rsid w:val="007F2459"/>
    <w:rsid w:val="007F2643"/>
    <w:rsid w:val="008067A7"/>
    <w:rsid w:val="00811596"/>
    <w:rsid w:val="00815FF9"/>
    <w:rsid w:val="008202FD"/>
    <w:rsid w:val="00832BB6"/>
    <w:rsid w:val="00836A0D"/>
    <w:rsid w:val="00840A12"/>
    <w:rsid w:val="00842793"/>
    <w:rsid w:val="00844FEC"/>
    <w:rsid w:val="00855E6E"/>
    <w:rsid w:val="00872EBB"/>
    <w:rsid w:val="00880E22"/>
    <w:rsid w:val="0088126E"/>
    <w:rsid w:val="00881F42"/>
    <w:rsid w:val="00890F2B"/>
    <w:rsid w:val="008915DF"/>
    <w:rsid w:val="008915FE"/>
    <w:rsid w:val="00892634"/>
    <w:rsid w:val="008A2E9C"/>
    <w:rsid w:val="008D2086"/>
    <w:rsid w:val="008D3578"/>
    <w:rsid w:val="008E164B"/>
    <w:rsid w:val="008E1B70"/>
    <w:rsid w:val="008E27E2"/>
    <w:rsid w:val="008E4931"/>
    <w:rsid w:val="008F0AEF"/>
    <w:rsid w:val="008F2FAF"/>
    <w:rsid w:val="009019AF"/>
    <w:rsid w:val="009026F2"/>
    <w:rsid w:val="0092725E"/>
    <w:rsid w:val="00935F94"/>
    <w:rsid w:val="0094342D"/>
    <w:rsid w:val="0095521D"/>
    <w:rsid w:val="00960938"/>
    <w:rsid w:val="00963248"/>
    <w:rsid w:val="00965601"/>
    <w:rsid w:val="00974D97"/>
    <w:rsid w:val="00976C13"/>
    <w:rsid w:val="0098013B"/>
    <w:rsid w:val="00983525"/>
    <w:rsid w:val="009849EA"/>
    <w:rsid w:val="00984DD8"/>
    <w:rsid w:val="0098584C"/>
    <w:rsid w:val="00997274"/>
    <w:rsid w:val="009A5758"/>
    <w:rsid w:val="009B5143"/>
    <w:rsid w:val="009B6A0B"/>
    <w:rsid w:val="009C32DF"/>
    <w:rsid w:val="009C514A"/>
    <w:rsid w:val="009C775B"/>
    <w:rsid w:val="009D1057"/>
    <w:rsid w:val="009D4ED8"/>
    <w:rsid w:val="00A03A30"/>
    <w:rsid w:val="00A12A3F"/>
    <w:rsid w:val="00A2026E"/>
    <w:rsid w:val="00A31177"/>
    <w:rsid w:val="00A410B7"/>
    <w:rsid w:val="00A456A8"/>
    <w:rsid w:val="00A46B02"/>
    <w:rsid w:val="00A46C5C"/>
    <w:rsid w:val="00A52858"/>
    <w:rsid w:val="00A53691"/>
    <w:rsid w:val="00A67814"/>
    <w:rsid w:val="00A72001"/>
    <w:rsid w:val="00A73854"/>
    <w:rsid w:val="00A75F33"/>
    <w:rsid w:val="00A8510B"/>
    <w:rsid w:val="00A95E18"/>
    <w:rsid w:val="00A961E7"/>
    <w:rsid w:val="00A97A1B"/>
    <w:rsid w:val="00AA1A01"/>
    <w:rsid w:val="00AA2D29"/>
    <w:rsid w:val="00AA3519"/>
    <w:rsid w:val="00AA7C1F"/>
    <w:rsid w:val="00AB13E8"/>
    <w:rsid w:val="00AB2733"/>
    <w:rsid w:val="00AB52B6"/>
    <w:rsid w:val="00AB697C"/>
    <w:rsid w:val="00AB6F43"/>
    <w:rsid w:val="00AC1262"/>
    <w:rsid w:val="00AC4BAE"/>
    <w:rsid w:val="00AC521C"/>
    <w:rsid w:val="00AD1628"/>
    <w:rsid w:val="00AD1D4B"/>
    <w:rsid w:val="00AE0E8E"/>
    <w:rsid w:val="00AE3059"/>
    <w:rsid w:val="00AE3F97"/>
    <w:rsid w:val="00AF735B"/>
    <w:rsid w:val="00B0733E"/>
    <w:rsid w:val="00B20B6F"/>
    <w:rsid w:val="00B21E4B"/>
    <w:rsid w:val="00B22563"/>
    <w:rsid w:val="00B23058"/>
    <w:rsid w:val="00B233A4"/>
    <w:rsid w:val="00B23AB3"/>
    <w:rsid w:val="00B2537A"/>
    <w:rsid w:val="00B30061"/>
    <w:rsid w:val="00B35AF3"/>
    <w:rsid w:val="00B41B38"/>
    <w:rsid w:val="00B43316"/>
    <w:rsid w:val="00B449B6"/>
    <w:rsid w:val="00B900AD"/>
    <w:rsid w:val="00B901BD"/>
    <w:rsid w:val="00B914A9"/>
    <w:rsid w:val="00B918EA"/>
    <w:rsid w:val="00B945B5"/>
    <w:rsid w:val="00B94F10"/>
    <w:rsid w:val="00BA0B65"/>
    <w:rsid w:val="00BA53F9"/>
    <w:rsid w:val="00BC2F47"/>
    <w:rsid w:val="00BC3065"/>
    <w:rsid w:val="00BC6123"/>
    <w:rsid w:val="00BC626D"/>
    <w:rsid w:val="00BD039E"/>
    <w:rsid w:val="00BD0498"/>
    <w:rsid w:val="00BD0C1B"/>
    <w:rsid w:val="00BD0E29"/>
    <w:rsid w:val="00BD215D"/>
    <w:rsid w:val="00BD4FCF"/>
    <w:rsid w:val="00BD7BF4"/>
    <w:rsid w:val="00BF29CD"/>
    <w:rsid w:val="00BF4406"/>
    <w:rsid w:val="00BF4D6D"/>
    <w:rsid w:val="00BF65E5"/>
    <w:rsid w:val="00C01CEF"/>
    <w:rsid w:val="00C03157"/>
    <w:rsid w:val="00C06FD2"/>
    <w:rsid w:val="00C11F3B"/>
    <w:rsid w:val="00C1417C"/>
    <w:rsid w:val="00C174B0"/>
    <w:rsid w:val="00C220B0"/>
    <w:rsid w:val="00C24B26"/>
    <w:rsid w:val="00C312E3"/>
    <w:rsid w:val="00C3512F"/>
    <w:rsid w:val="00C45D93"/>
    <w:rsid w:val="00C4686F"/>
    <w:rsid w:val="00C5751A"/>
    <w:rsid w:val="00C6152F"/>
    <w:rsid w:val="00C62550"/>
    <w:rsid w:val="00C72300"/>
    <w:rsid w:val="00C86DFC"/>
    <w:rsid w:val="00C87DC3"/>
    <w:rsid w:val="00C95383"/>
    <w:rsid w:val="00CA1B9F"/>
    <w:rsid w:val="00CA3288"/>
    <w:rsid w:val="00CA4EAE"/>
    <w:rsid w:val="00CB025D"/>
    <w:rsid w:val="00CB156A"/>
    <w:rsid w:val="00CB389C"/>
    <w:rsid w:val="00CC539D"/>
    <w:rsid w:val="00CD5BD6"/>
    <w:rsid w:val="00CF3A77"/>
    <w:rsid w:val="00CF3EFF"/>
    <w:rsid w:val="00CF40AF"/>
    <w:rsid w:val="00D06F2B"/>
    <w:rsid w:val="00D10774"/>
    <w:rsid w:val="00D1394F"/>
    <w:rsid w:val="00D15CF7"/>
    <w:rsid w:val="00D17B7A"/>
    <w:rsid w:val="00D222CF"/>
    <w:rsid w:val="00D22EFA"/>
    <w:rsid w:val="00D23683"/>
    <w:rsid w:val="00D23807"/>
    <w:rsid w:val="00D25C7C"/>
    <w:rsid w:val="00D35FC9"/>
    <w:rsid w:val="00D4209B"/>
    <w:rsid w:val="00D440B3"/>
    <w:rsid w:val="00D44A31"/>
    <w:rsid w:val="00D6382B"/>
    <w:rsid w:val="00D64843"/>
    <w:rsid w:val="00D6680C"/>
    <w:rsid w:val="00D7107A"/>
    <w:rsid w:val="00D74FC3"/>
    <w:rsid w:val="00D7633A"/>
    <w:rsid w:val="00D860E1"/>
    <w:rsid w:val="00D902E7"/>
    <w:rsid w:val="00D91328"/>
    <w:rsid w:val="00D923FF"/>
    <w:rsid w:val="00D97479"/>
    <w:rsid w:val="00DA234F"/>
    <w:rsid w:val="00DB41D4"/>
    <w:rsid w:val="00DB6446"/>
    <w:rsid w:val="00DB7099"/>
    <w:rsid w:val="00DC0899"/>
    <w:rsid w:val="00DC1762"/>
    <w:rsid w:val="00DC3A87"/>
    <w:rsid w:val="00DD21A9"/>
    <w:rsid w:val="00DD3A87"/>
    <w:rsid w:val="00DE0EBF"/>
    <w:rsid w:val="00DE3A86"/>
    <w:rsid w:val="00DE480A"/>
    <w:rsid w:val="00DE7DB1"/>
    <w:rsid w:val="00E236C7"/>
    <w:rsid w:val="00E46C5D"/>
    <w:rsid w:val="00E539C2"/>
    <w:rsid w:val="00E54976"/>
    <w:rsid w:val="00E55983"/>
    <w:rsid w:val="00E711AC"/>
    <w:rsid w:val="00E71768"/>
    <w:rsid w:val="00E7423E"/>
    <w:rsid w:val="00E92E56"/>
    <w:rsid w:val="00EA0430"/>
    <w:rsid w:val="00EA12A5"/>
    <w:rsid w:val="00EC1A60"/>
    <w:rsid w:val="00EC1D6D"/>
    <w:rsid w:val="00EC46DD"/>
    <w:rsid w:val="00EC64C7"/>
    <w:rsid w:val="00ED01CF"/>
    <w:rsid w:val="00ED0306"/>
    <w:rsid w:val="00ED24F0"/>
    <w:rsid w:val="00ED315C"/>
    <w:rsid w:val="00ED4AE2"/>
    <w:rsid w:val="00ED501A"/>
    <w:rsid w:val="00EE0D07"/>
    <w:rsid w:val="00F022B6"/>
    <w:rsid w:val="00F0342F"/>
    <w:rsid w:val="00F07ACB"/>
    <w:rsid w:val="00F116F5"/>
    <w:rsid w:val="00F147D0"/>
    <w:rsid w:val="00F22837"/>
    <w:rsid w:val="00F264A9"/>
    <w:rsid w:val="00F31D78"/>
    <w:rsid w:val="00F32126"/>
    <w:rsid w:val="00F4671A"/>
    <w:rsid w:val="00F53A7E"/>
    <w:rsid w:val="00F575BA"/>
    <w:rsid w:val="00F6369F"/>
    <w:rsid w:val="00F63E41"/>
    <w:rsid w:val="00F63EC9"/>
    <w:rsid w:val="00F63ED2"/>
    <w:rsid w:val="00F64E11"/>
    <w:rsid w:val="00F653C2"/>
    <w:rsid w:val="00F73AAF"/>
    <w:rsid w:val="00F750B9"/>
    <w:rsid w:val="00F771FF"/>
    <w:rsid w:val="00F81BCC"/>
    <w:rsid w:val="00F85852"/>
    <w:rsid w:val="00F90049"/>
    <w:rsid w:val="00F90DA5"/>
    <w:rsid w:val="00F9408F"/>
    <w:rsid w:val="00FA0B0F"/>
    <w:rsid w:val="00FA0D8F"/>
    <w:rsid w:val="00FA7043"/>
    <w:rsid w:val="00FC31F6"/>
    <w:rsid w:val="00FC57FF"/>
    <w:rsid w:val="00FC7089"/>
    <w:rsid w:val="00FC761F"/>
    <w:rsid w:val="00FD1DB9"/>
    <w:rsid w:val="00FD2E52"/>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1"/>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rsid w:val="00A67814"/>
    <w:rPr>
      <w:sz w:val="22"/>
      <w:szCs w:val="22"/>
    </w:rPr>
  </w:style>
  <w:style w:type="character" w:styleId="Strong">
    <w:name w:val="Strong"/>
    <w:basedOn w:val="DefaultParagraphFont"/>
    <w:uiPriority w:val="22"/>
    <w:qFormat/>
    <w:rsid w:val="003821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59759033">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643926148">
      <w:bodyDiv w:val="1"/>
      <w:marLeft w:val="0"/>
      <w:marRight w:val="0"/>
      <w:marTop w:val="0"/>
      <w:marBottom w:val="0"/>
      <w:divBdr>
        <w:top w:val="none" w:sz="0" w:space="0" w:color="auto"/>
        <w:left w:val="none" w:sz="0" w:space="0" w:color="auto"/>
        <w:bottom w:val="none" w:sz="0" w:space="0" w:color="auto"/>
        <w:right w:val="none" w:sz="0" w:space="0" w:color="auto"/>
      </w:divBdr>
      <w:divsChild>
        <w:div w:id="1972206970">
          <w:marLeft w:val="0"/>
          <w:marRight w:val="0"/>
          <w:marTop w:val="0"/>
          <w:marBottom w:val="0"/>
          <w:divBdr>
            <w:top w:val="none" w:sz="0" w:space="0" w:color="auto"/>
            <w:left w:val="none" w:sz="0" w:space="0" w:color="auto"/>
            <w:bottom w:val="none" w:sz="0" w:space="0" w:color="auto"/>
            <w:right w:val="none" w:sz="0" w:space="0" w:color="auto"/>
          </w:divBdr>
          <w:divsChild>
            <w:div w:id="457728020">
              <w:marLeft w:val="0"/>
              <w:marRight w:val="0"/>
              <w:marTop w:val="0"/>
              <w:marBottom w:val="0"/>
              <w:divBdr>
                <w:top w:val="none" w:sz="0" w:space="0" w:color="auto"/>
                <w:left w:val="none" w:sz="0" w:space="0" w:color="auto"/>
                <w:bottom w:val="none" w:sz="0" w:space="0" w:color="auto"/>
                <w:right w:val="none" w:sz="0" w:space="0" w:color="auto"/>
              </w:divBdr>
              <w:divsChild>
                <w:div w:id="1760132776">
                  <w:marLeft w:val="0"/>
                  <w:marRight w:val="0"/>
                  <w:marTop w:val="0"/>
                  <w:marBottom w:val="0"/>
                  <w:divBdr>
                    <w:top w:val="none" w:sz="0" w:space="0" w:color="auto"/>
                    <w:left w:val="none" w:sz="0" w:space="0" w:color="auto"/>
                    <w:bottom w:val="none" w:sz="0" w:space="0" w:color="auto"/>
                    <w:right w:val="none" w:sz="0" w:space="0" w:color="auto"/>
                  </w:divBdr>
                  <w:divsChild>
                    <w:div w:id="331954630">
                      <w:marLeft w:val="0"/>
                      <w:marRight w:val="0"/>
                      <w:marTop w:val="0"/>
                      <w:marBottom w:val="0"/>
                      <w:divBdr>
                        <w:top w:val="none" w:sz="0" w:space="0" w:color="auto"/>
                        <w:left w:val="none" w:sz="0" w:space="0" w:color="auto"/>
                        <w:bottom w:val="none" w:sz="0" w:space="0" w:color="auto"/>
                        <w:right w:val="none" w:sz="0" w:space="0" w:color="auto"/>
                      </w:divBdr>
                      <w:divsChild>
                        <w:div w:id="778717830">
                          <w:marLeft w:val="0"/>
                          <w:marRight w:val="0"/>
                          <w:marTop w:val="0"/>
                          <w:marBottom w:val="0"/>
                          <w:divBdr>
                            <w:top w:val="none" w:sz="0" w:space="0" w:color="auto"/>
                            <w:left w:val="none" w:sz="0" w:space="0" w:color="auto"/>
                            <w:bottom w:val="none" w:sz="0" w:space="0" w:color="auto"/>
                            <w:right w:val="none" w:sz="0" w:space="0" w:color="auto"/>
                          </w:divBdr>
                          <w:divsChild>
                            <w:div w:id="268777680">
                              <w:marLeft w:val="0"/>
                              <w:marRight w:val="0"/>
                              <w:marTop w:val="0"/>
                              <w:marBottom w:val="0"/>
                              <w:divBdr>
                                <w:top w:val="none" w:sz="0" w:space="0" w:color="auto"/>
                                <w:left w:val="none" w:sz="0" w:space="0" w:color="auto"/>
                                <w:bottom w:val="none" w:sz="0" w:space="0" w:color="auto"/>
                                <w:right w:val="none" w:sz="0" w:space="0" w:color="auto"/>
                              </w:divBdr>
                              <w:divsChild>
                                <w:div w:id="533427562">
                                  <w:marLeft w:val="0"/>
                                  <w:marRight w:val="0"/>
                                  <w:marTop w:val="0"/>
                                  <w:marBottom w:val="0"/>
                                  <w:divBdr>
                                    <w:top w:val="none" w:sz="0" w:space="0" w:color="auto"/>
                                    <w:left w:val="none" w:sz="0" w:space="0" w:color="auto"/>
                                    <w:bottom w:val="none" w:sz="0" w:space="0" w:color="auto"/>
                                    <w:right w:val="none" w:sz="0" w:space="0" w:color="auto"/>
                                  </w:divBdr>
                                  <w:divsChild>
                                    <w:div w:id="1713994021">
                                      <w:marLeft w:val="150"/>
                                      <w:marRight w:val="150"/>
                                      <w:marTop w:val="0"/>
                                      <w:marBottom w:val="0"/>
                                      <w:divBdr>
                                        <w:top w:val="none" w:sz="0" w:space="0" w:color="auto"/>
                                        <w:left w:val="none" w:sz="0" w:space="0" w:color="auto"/>
                                        <w:bottom w:val="none" w:sz="0" w:space="0" w:color="auto"/>
                                        <w:right w:val="none" w:sz="0" w:space="0" w:color="auto"/>
                                      </w:divBdr>
                                      <w:divsChild>
                                        <w:div w:id="346058195">
                                          <w:marLeft w:val="0"/>
                                          <w:marRight w:val="0"/>
                                          <w:marTop w:val="0"/>
                                          <w:marBottom w:val="0"/>
                                          <w:divBdr>
                                            <w:top w:val="none" w:sz="0" w:space="0" w:color="auto"/>
                                            <w:left w:val="none" w:sz="0" w:space="0" w:color="auto"/>
                                            <w:bottom w:val="none" w:sz="0" w:space="0" w:color="auto"/>
                                            <w:right w:val="none" w:sz="0" w:space="0" w:color="auto"/>
                                          </w:divBdr>
                                          <w:divsChild>
                                            <w:div w:id="131022943">
                                              <w:marLeft w:val="0"/>
                                              <w:marRight w:val="0"/>
                                              <w:marTop w:val="0"/>
                                              <w:marBottom w:val="0"/>
                                              <w:divBdr>
                                                <w:top w:val="none" w:sz="0" w:space="0" w:color="auto"/>
                                                <w:left w:val="none" w:sz="0" w:space="0" w:color="auto"/>
                                                <w:bottom w:val="none" w:sz="0" w:space="0" w:color="auto"/>
                                                <w:right w:val="none" w:sz="0" w:space="0" w:color="auto"/>
                                              </w:divBdr>
                                              <w:divsChild>
                                                <w:div w:id="1385520225">
                                                  <w:marLeft w:val="0"/>
                                                  <w:marRight w:val="107"/>
                                                  <w:marTop w:val="0"/>
                                                  <w:marBottom w:val="161"/>
                                                  <w:divBdr>
                                                    <w:top w:val="none" w:sz="0" w:space="0" w:color="auto"/>
                                                    <w:left w:val="none" w:sz="0" w:space="0" w:color="auto"/>
                                                    <w:bottom w:val="none" w:sz="0" w:space="0" w:color="auto"/>
                                                    <w:right w:val="none" w:sz="0" w:space="0" w:color="auto"/>
                                                  </w:divBdr>
                                                  <w:divsChild>
                                                    <w:div w:id="230846868">
                                                      <w:marLeft w:val="0"/>
                                                      <w:marRight w:val="0"/>
                                                      <w:marTop w:val="0"/>
                                                      <w:marBottom w:val="0"/>
                                                      <w:divBdr>
                                                        <w:top w:val="none" w:sz="0" w:space="0" w:color="auto"/>
                                                        <w:left w:val="none" w:sz="0" w:space="0" w:color="auto"/>
                                                        <w:bottom w:val="none" w:sz="0" w:space="0" w:color="auto"/>
                                                        <w:right w:val="none" w:sz="0" w:space="0" w:color="auto"/>
                                                      </w:divBdr>
                                                      <w:divsChild>
                                                        <w:div w:id="1052651971">
                                                          <w:marLeft w:val="0"/>
                                                          <w:marRight w:val="0"/>
                                                          <w:marTop w:val="0"/>
                                                          <w:marBottom w:val="0"/>
                                                          <w:divBdr>
                                                            <w:top w:val="none" w:sz="0" w:space="0" w:color="auto"/>
                                                            <w:left w:val="none" w:sz="0" w:space="0" w:color="auto"/>
                                                            <w:bottom w:val="none" w:sz="0" w:space="0" w:color="auto"/>
                                                            <w:right w:val="none" w:sz="0" w:space="0" w:color="auto"/>
                                                          </w:divBdr>
                                                          <w:divsChild>
                                                            <w:div w:id="1073160676">
                                                              <w:marLeft w:val="0"/>
                                                              <w:marRight w:val="0"/>
                                                              <w:marTop w:val="0"/>
                                                              <w:marBottom w:val="0"/>
                                                              <w:divBdr>
                                                                <w:top w:val="none" w:sz="0" w:space="0" w:color="auto"/>
                                                                <w:left w:val="none" w:sz="0" w:space="0" w:color="auto"/>
                                                                <w:bottom w:val="none" w:sz="0" w:space="0" w:color="auto"/>
                                                                <w:right w:val="none" w:sz="0" w:space="0" w:color="auto"/>
                                                              </w:divBdr>
                                                              <w:divsChild>
                                                                <w:div w:id="393049448">
                                                                  <w:marLeft w:val="0"/>
                                                                  <w:marRight w:val="0"/>
                                                                  <w:marTop w:val="0"/>
                                                                  <w:marBottom w:val="0"/>
                                                                  <w:divBdr>
                                                                    <w:top w:val="none" w:sz="0" w:space="0" w:color="auto"/>
                                                                    <w:left w:val="none" w:sz="0" w:space="0" w:color="auto"/>
                                                                    <w:bottom w:val="none" w:sz="0" w:space="0" w:color="auto"/>
                                                                    <w:right w:val="none" w:sz="0" w:space="0" w:color="auto"/>
                                                                  </w:divBdr>
                                                                  <w:divsChild>
                                                                    <w:div w:id="125709242">
                                                                      <w:marLeft w:val="0"/>
                                                                      <w:marRight w:val="0"/>
                                                                      <w:marTop w:val="0"/>
                                                                      <w:marBottom w:val="0"/>
                                                                      <w:divBdr>
                                                                        <w:top w:val="none" w:sz="0" w:space="0" w:color="auto"/>
                                                                        <w:left w:val="none" w:sz="0" w:space="0" w:color="auto"/>
                                                                        <w:bottom w:val="none" w:sz="0" w:space="0" w:color="auto"/>
                                                                        <w:right w:val="none" w:sz="0" w:space="0" w:color="auto"/>
                                                                      </w:divBdr>
                                                                      <w:divsChild>
                                                                        <w:div w:id="961307321">
                                                                          <w:marLeft w:val="0"/>
                                                                          <w:marRight w:val="0"/>
                                                                          <w:marTop w:val="0"/>
                                                                          <w:marBottom w:val="0"/>
                                                                          <w:divBdr>
                                                                            <w:top w:val="none" w:sz="0" w:space="0" w:color="auto"/>
                                                                            <w:left w:val="none" w:sz="0" w:space="0" w:color="auto"/>
                                                                            <w:bottom w:val="none" w:sz="0" w:space="0" w:color="auto"/>
                                                                            <w:right w:val="none" w:sz="0" w:space="0" w:color="auto"/>
                                                                          </w:divBdr>
                                                                          <w:divsChild>
                                                                            <w:div w:id="684095791">
                                                                              <w:marLeft w:val="0"/>
                                                                              <w:marRight w:val="0"/>
                                                                              <w:marTop w:val="54"/>
                                                                              <w:marBottom w:val="0"/>
                                                                              <w:divBdr>
                                                                                <w:top w:val="none" w:sz="0" w:space="0" w:color="auto"/>
                                                                                <w:left w:val="none" w:sz="0" w:space="0" w:color="auto"/>
                                                                                <w:bottom w:val="none" w:sz="0" w:space="0" w:color="auto"/>
                                                                                <w:right w:val="none" w:sz="0" w:space="0" w:color="auto"/>
                                                                              </w:divBdr>
                                                                              <w:divsChild>
                                                                                <w:div w:id="1926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nda.gervais@avistacorp.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bruce.folsom@avistacorp.com"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A578FE9-89EB-4368-BAA6-E5A4D46D2E00}"/>
</file>

<file path=customXml/itemProps2.xml><?xml version="1.0" encoding="utf-8"?>
<ds:datastoreItem xmlns:ds="http://schemas.openxmlformats.org/officeDocument/2006/customXml" ds:itemID="{7EF86CC8-9FC8-4C02-A12D-D4C384002BA3}"/>
</file>

<file path=customXml/itemProps3.xml><?xml version="1.0" encoding="utf-8"?>
<ds:datastoreItem xmlns:ds="http://schemas.openxmlformats.org/officeDocument/2006/customXml" ds:itemID="{4E72DE34-63FA-4BF0-B28B-E37E3E85D1F9}"/>
</file>

<file path=customXml/itemProps4.xml><?xml version="1.0" encoding="utf-8"?>
<ds:datastoreItem xmlns:ds="http://schemas.openxmlformats.org/officeDocument/2006/customXml" ds:itemID="{FE846143-2F2F-4503-9694-45769B3FE123}"/>
</file>

<file path=customXml/itemProps5.xml><?xml version="1.0" encoding="utf-8"?>
<ds:datastoreItem xmlns:ds="http://schemas.openxmlformats.org/officeDocument/2006/customXml" ds:itemID="{1D699E6C-AA36-4D61-A3B5-527E1B93002D}"/>
</file>

<file path=docProps/app.xml><?xml version="1.0" encoding="utf-8"?>
<Properties xmlns="http://schemas.openxmlformats.org/officeDocument/2006/extended-properties" xmlns:vt="http://schemas.openxmlformats.org/officeDocument/2006/docPropsVTypes">
  <Template>Normal.dotm</Template>
  <TotalTime>25</TotalTime>
  <Pages>7</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3</cp:revision>
  <cp:lastPrinted>2013-04-05T20:15:00Z</cp:lastPrinted>
  <dcterms:created xsi:type="dcterms:W3CDTF">2013-04-05T22:51:00Z</dcterms:created>
  <dcterms:modified xsi:type="dcterms:W3CDTF">2013-04-08T15:58:00Z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