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8.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048F7" w:rsidRPr="00111D82" w:rsidRDefault="00E079BB">
      <w:pPr>
        <w:pStyle w:val="NoSpacing"/>
        <w:rPr>
          <w:rFonts w:ascii="Times New Roman" w:hAnsi="Times New Roman"/>
          <w:sz w:val="72"/>
          <w:szCs w:val="72"/>
        </w:rPr>
      </w:pPr>
      <w:r>
        <w:rPr>
          <w:rFonts w:ascii="Times New Roman" w:hAnsi="Times New Roman"/>
          <w:noProof/>
        </w:rPr>
        <mc:AlternateContent>
          <mc:Choice Requires="wps">
            <w:drawing>
              <wp:anchor distT="0" distB="0" distL="114300" distR="114300" simplePos="0" relativeHeight="251673600" behindDoc="0" locked="0" layoutInCell="0" allowOverlap="1">
                <wp:simplePos x="0" y="0"/>
                <wp:positionH relativeFrom="page">
                  <wp:align>center</wp:align>
                </wp:positionH>
                <wp:positionV relativeFrom="page">
                  <wp:align>bottom</wp:align>
                </wp:positionV>
                <wp:extent cx="8143240" cy="799465"/>
                <wp:effectExtent l="0" t="0" r="11430" b="15240"/>
                <wp:wrapNone/>
                <wp:docPr id="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3240" cy="799465"/>
                        </a:xfrm>
                        <a:prstGeom prst="rect">
                          <a:avLst/>
                        </a:prstGeom>
                        <a:solidFill>
                          <a:srgbClr val="8DB3E2"/>
                        </a:solidFill>
                        <a:ln w="9525">
                          <a:solidFill>
                            <a:srgbClr val="8DB3E2"/>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1.2pt;height:62.95pt;z-index:2517017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" o:allowincell="f" fillcolor="#8db3e2" strokecolor="#8db3e2">
                <w10:wrap anchorx="page" anchory="page"/>
              </v:rect>
            </w:pict>
          </mc:Fallback>
        </mc:AlternateContent>
      </w:r>
      <w:r>
        <w:rPr>
          <w:rFonts w:ascii="Times New Roman" w:hAnsi="Times New Roman"/>
          <w:noProof/>
        </w:rPr>
        <mc:AlternateContent>
          <mc:Choice Requires="wps">
            <w:drawing>
              <wp:anchor distT="0" distB="0" distL="114300" distR="114300" simplePos="0" relativeHeight="251676672" behindDoc="0" locked="0" layoutInCell="0" allowOverlap="1">
                <wp:simplePos x="0" y="0"/>
                <wp:positionH relativeFrom="page">
                  <wp:posOffset>409575</wp:posOffset>
                </wp:positionH>
                <wp:positionV relativeFrom="page">
                  <wp:posOffset>-241935</wp:posOffset>
                </wp:positionV>
                <wp:extent cx="90805" cy="10543540"/>
                <wp:effectExtent l="0" t="0" r="23495" b="11430"/>
                <wp:wrapNone/>
                <wp:docPr id="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35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 o:spid="_x0000_s1026" style="position:absolute;margin-left:32.25pt;margin-top:-19.05pt;width:7.15pt;height:830.2pt;z-index:25170483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" o:allowincell="f" strokecolor="#31849b">
                <w10:wrap anchorx="page" anchory="page"/>
              </v:rect>
            </w:pict>
          </mc:Fallback>
        </mc:AlternateContent>
      </w:r>
      <w:r>
        <w:rPr>
          <w:rFonts w:ascii="Times New Roman" w:hAnsi="Times New Roman"/>
          <w:noProof/>
        </w:rPr>
        <mc:AlternateContent>
          <mc:Choice Requires="wps">
            <w:drawing>
              <wp:anchor distT="0" distB="0" distL="114300" distR="114300" simplePos="0" relativeHeight="251675648" behindDoc="0" locked="0" layoutInCell="0" allowOverlap="1">
                <wp:simplePos x="0" y="0"/>
                <wp:positionH relativeFrom="page">
                  <wp:posOffset>7267575</wp:posOffset>
                </wp:positionH>
                <wp:positionV relativeFrom="page">
                  <wp:posOffset>-241935</wp:posOffset>
                </wp:positionV>
                <wp:extent cx="90805" cy="10543540"/>
                <wp:effectExtent l="0" t="0" r="23495" b="11430"/>
                <wp:wrapNone/>
                <wp:docPr id="28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35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572.25pt;margin-top:-19.05pt;width:7.15pt;height:830.2pt;z-index:25170380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" o:allowincell="f" strokecolor="#31849b">
                <w10:wrap anchorx="page" anchory="page"/>
              </v:rect>
            </w:pict>
          </mc:Fallback>
        </mc:AlternateContent>
      </w:r>
      <w:r>
        <w:rPr>
          <w:rFonts w:ascii="Times New Roman" w:hAnsi="Times New Roman"/>
          <w:noProof/>
        </w:rPr>
        <mc:AlternateContent>
          <mc:Choice Requires="wps">
            <w:drawing>
              <wp:anchor distT="0" distB="0" distL="114300" distR="114300" simplePos="0" relativeHeight="251674624" behindDoc="0" locked="0" layoutInCell="0" allowOverlap="1">
                <wp:simplePos x="0" y="0"/>
                <wp:positionH relativeFrom="page">
                  <wp:posOffset>-184785</wp:posOffset>
                </wp:positionH>
                <wp:positionV relativeFrom="page">
                  <wp:posOffset>9525</wp:posOffset>
                </wp:positionV>
                <wp:extent cx="8143240" cy="799465"/>
                <wp:effectExtent l="0" t="0" r="11430" b="15240"/>
                <wp:wrapNone/>
                <wp:docPr id="2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3240" cy="799465"/>
                        </a:xfrm>
                        <a:prstGeom prst="rect">
                          <a:avLst/>
                        </a:prstGeom>
                        <a:solidFill>
                          <a:srgbClr val="8DB3E2"/>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4" o:spid="_x0000_s1026" style="position:absolute;margin-left:-14.55pt;margin-top:.75pt;width:641.2pt;height:62.95pt;z-index:25170278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" o:allowincell="f" fillcolor="#8db3e2" strokecolor="#31849b">
                <w10:wrap anchorx="page" anchory="page"/>
              </v:rect>
            </w:pict>
          </mc:Fallback>
        </mc:AlternateContent>
      </w:r>
    </w:p>
    <w:p w:rsidR="00111C21" w:rsidRDefault="0052024B" w:rsidP="00C72FAA">
      <w:pPr>
        <w:pStyle w:val="NoSpacing"/>
        <w:rPr>
          <w:rFonts w:ascii="Times New Roman" w:hAnsi="Times New Roman"/>
          <w:sz w:val="72"/>
          <w:szCs w:val="72"/>
        </w:rPr>
      </w:pPr>
      <w:r w:rsidRPr="0026790D">
        <w:rPr>
          <w:rFonts w:ascii="Times New Roman" w:hAnsi="Times New Roman"/>
          <w:sz w:val="72"/>
          <w:szCs w:val="72"/>
        </w:rPr>
        <w:t xml:space="preserve">Demand-side Management </w:t>
      </w:r>
    </w:p>
    <w:p w:rsidR="004332A4" w:rsidRPr="0026790D" w:rsidRDefault="00D761BE" w:rsidP="00C72FAA">
      <w:pPr>
        <w:pStyle w:val="NoSpacing"/>
        <w:rPr>
          <w:rFonts w:ascii="Times New Roman" w:hAnsi="Times New Roman"/>
          <w:sz w:val="72"/>
          <w:szCs w:val="72"/>
        </w:rPr>
      </w:pPr>
      <w:r w:rsidRPr="0026790D">
        <w:rPr>
          <w:rFonts w:ascii="Times New Roman" w:hAnsi="Times New Roman"/>
          <w:sz w:val="72"/>
          <w:szCs w:val="72"/>
        </w:rPr>
        <w:t>2012</w:t>
      </w:r>
      <w:r w:rsidR="0026790D" w:rsidRPr="0026790D">
        <w:rPr>
          <w:rFonts w:ascii="Times New Roman" w:hAnsi="Times New Roman"/>
          <w:sz w:val="72"/>
          <w:szCs w:val="72"/>
        </w:rPr>
        <w:t>-</w:t>
      </w:r>
      <w:r w:rsidRPr="0026790D">
        <w:rPr>
          <w:rFonts w:ascii="Times New Roman" w:hAnsi="Times New Roman"/>
          <w:sz w:val="72"/>
          <w:szCs w:val="72"/>
        </w:rPr>
        <w:t xml:space="preserve">2013 </w:t>
      </w:r>
      <w:r w:rsidR="0052024B" w:rsidRPr="0026790D">
        <w:rPr>
          <w:rFonts w:ascii="Times New Roman" w:hAnsi="Times New Roman"/>
          <w:sz w:val="72"/>
          <w:szCs w:val="72"/>
        </w:rPr>
        <w:t>Business Plan</w:t>
      </w:r>
      <w:r w:rsidR="00111C21">
        <w:rPr>
          <w:rFonts w:ascii="Times New Roman" w:hAnsi="Times New Roman"/>
          <w:sz w:val="72"/>
          <w:szCs w:val="72"/>
        </w:rPr>
        <w:t xml:space="preserve"> </w:t>
      </w:r>
      <w:r w:rsidR="0026790D">
        <w:rPr>
          <w:rFonts w:ascii="Times New Roman" w:hAnsi="Times New Roman"/>
          <w:sz w:val="72"/>
          <w:szCs w:val="72"/>
        </w:rPr>
        <w:t>-</w:t>
      </w:r>
      <w:r w:rsidR="00111C21">
        <w:rPr>
          <w:rFonts w:ascii="Times New Roman" w:hAnsi="Times New Roman"/>
          <w:sz w:val="72"/>
          <w:szCs w:val="72"/>
        </w:rPr>
        <w:t xml:space="preserve"> </w:t>
      </w:r>
      <w:r w:rsidRPr="0026790D">
        <w:rPr>
          <w:rFonts w:ascii="Times New Roman" w:hAnsi="Times New Roman"/>
          <w:sz w:val="72"/>
          <w:szCs w:val="72"/>
        </w:rPr>
        <w:t>Washington</w:t>
      </w:r>
    </w:p>
    <w:p w:rsidR="00D761BE" w:rsidRDefault="00D761BE" w:rsidP="00C72FAA">
      <w:pPr>
        <w:pStyle w:val="NoSpacing"/>
        <w:rPr>
          <w:rFonts w:ascii="Times New Roman" w:hAnsi="Times New Roman"/>
          <w:sz w:val="44"/>
          <w:szCs w:val="44"/>
        </w:rPr>
      </w:pPr>
    </w:p>
    <w:p w:rsidR="00B017DE" w:rsidRPr="00D761BE" w:rsidRDefault="000200D5" w:rsidP="00C72FAA">
      <w:pPr>
        <w:pStyle w:val="NoSpacing"/>
        <w:rPr>
          <w:rFonts w:ascii="Times New Roman" w:hAnsi="Times New Roman"/>
          <w:sz w:val="48"/>
          <w:szCs w:val="48"/>
        </w:rPr>
      </w:pPr>
      <w:r>
        <w:rPr>
          <w:rFonts w:ascii="Times New Roman" w:hAnsi="Times New Roman"/>
          <w:sz w:val="48"/>
          <w:szCs w:val="48"/>
        </w:rPr>
        <w:t xml:space="preserve">Revision </w:t>
      </w:r>
      <w:r w:rsidR="006332C0">
        <w:rPr>
          <w:rFonts w:ascii="Times New Roman" w:hAnsi="Times New Roman"/>
          <w:sz w:val="48"/>
          <w:szCs w:val="48"/>
        </w:rPr>
        <w:t>3</w:t>
      </w:r>
      <w:r>
        <w:rPr>
          <w:rFonts w:ascii="Times New Roman" w:hAnsi="Times New Roman"/>
          <w:sz w:val="48"/>
          <w:szCs w:val="48"/>
        </w:rPr>
        <w:t xml:space="preserve">, </w:t>
      </w:r>
      <w:r w:rsidR="00E96DA1">
        <w:rPr>
          <w:rFonts w:ascii="Times New Roman" w:hAnsi="Times New Roman"/>
          <w:sz w:val="48"/>
          <w:szCs w:val="48"/>
        </w:rPr>
        <w:t xml:space="preserve">October </w:t>
      </w:r>
      <w:r w:rsidR="00FF3651">
        <w:rPr>
          <w:rFonts w:ascii="Times New Roman" w:hAnsi="Times New Roman"/>
          <w:sz w:val="48"/>
          <w:szCs w:val="48"/>
        </w:rPr>
        <w:t>21</w:t>
      </w:r>
      <w:r w:rsidR="00CF78DB" w:rsidRPr="00D761BE">
        <w:rPr>
          <w:rFonts w:ascii="Times New Roman" w:hAnsi="Times New Roman"/>
          <w:sz w:val="48"/>
          <w:szCs w:val="48"/>
        </w:rPr>
        <w:t xml:space="preserve">, </w:t>
      </w:r>
      <w:r w:rsidR="00517748" w:rsidRPr="00D761BE">
        <w:rPr>
          <w:rFonts w:ascii="Times New Roman" w:hAnsi="Times New Roman"/>
          <w:sz w:val="48"/>
          <w:szCs w:val="48"/>
        </w:rPr>
        <w:t>201</w:t>
      </w:r>
      <w:r w:rsidR="006332C0">
        <w:rPr>
          <w:rFonts w:ascii="Times New Roman" w:hAnsi="Times New Roman"/>
          <w:sz w:val="48"/>
          <w:szCs w:val="48"/>
        </w:rPr>
        <w:t>3</w:t>
      </w:r>
    </w:p>
    <w:p w:rsidR="00B017DE" w:rsidRPr="00111D82" w:rsidRDefault="00B017DE" w:rsidP="00C72FAA">
      <w:pPr>
        <w:pStyle w:val="NoSpacing"/>
        <w:rPr>
          <w:rFonts w:ascii="Times New Roman" w:hAnsi="Times New Roman"/>
          <w:sz w:val="44"/>
          <w:szCs w:val="44"/>
        </w:rPr>
      </w:pPr>
    </w:p>
    <w:p w:rsidR="00C72FAA" w:rsidRPr="00111D82" w:rsidRDefault="00C72FAA" w:rsidP="00C72FAA">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1A7714">
      <w:pPr>
        <w:pStyle w:val="NoSpacing"/>
        <w:rPr>
          <w:rFonts w:ascii="Times New Roman" w:hAnsi="Times New Roman"/>
          <w:sz w:val="36"/>
          <w:szCs w:val="36"/>
        </w:rPr>
      </w:pPr>
      <w:r>
        <w:rPr>
          <w:rFonts w:ascii="Times New Roman" w:hAnsi="Times New Roman"/>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54.7pt;margin-top:6.2pt;width:358.6pt;height:241.5pt;z-index:-251617280" fillcolor="#0c9">
            <v:fill o:detectmouseclick="t"/>
            <v:imagedata r:id="rId9" o:title=""/>
          </v:shape>
          <o:OLEObject Type="Embed" ProgID="Unknown" ShapeID="_x0000_s1035" DrawAspect="Content" ObjectID="_1444031882" r:id="rId10"/>
        </w:pict>
      </w: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0048F7" w:rsidRPr="00111D82" w:rsidRDefault="000048F7">
      <w:pPr>
        <w:pStyle w:val="NoSpacing"/>
        <w:rPr>
          <w:rFonts w:ascii="Times New Roman" w:hAnsi="Times New Roman"/>
          <w:sz w:val="36"/>
          <w:szCs w:val="36"/>
        </w:rPr>
      </w:pPr>
    </w:p>
    <w:p w:rsidR="00C975A1" w:rsidRPr="00111D82" w:rsidRDefault="00C975A1">
      <w:pPr>
        <w:pStyle w:val="NoSpacing"/>
        <w:rPr>
          <w:rFonts w:ascii="Times New Roman" w:hAnsi="Times New Roman"/>
          <w:sz w:val="36"/>
          <w:szCs w:val="36"/>
        </w:rPr>
      </w:pPr>
    </w:p>
    <w:p w:rsidR="00C975A1" w:rsidRPr="00111D82" w:rsidRDefault="00C975A1">
      <w:pPr>
        <w:pStyle w:val="NoSpacing"/>
        <w:rPr>
          <w:rFonts w:ascii="Times New Roman" w:hAnsi="Times New Roman"/>
          <w:sz w:val="36"/>
          <w:szCs w:val="36"/>
        </w:rPr>
      </w:pPr>
    </w:p>
    <w:p w:rsidR="00C975A1" w:rsidRPr="00111D82" w:rsidRDefault="00C975A1">
      <w:pPr>
        <w:pStyle w:val="NoSpacing"/>
        <w:rPr>
          <w:rFonts w:ascii="Times New Roman" w:hAnsi="Times New Roman"/>
          <w:sz w:val="36"/>
          <w:szCs w:val="36"/>
        </w:rPr>
      </w:pPr>
    </w:p>
    <w:p w:rsidR="000048F7" w:rsidRPr="00111D82" w:rsidRDefault="000048F7" w:rsidP="00A41F46">
      <w:pPr>
        <w:pStyle w:val="NoSpacing"/>
        <w:jc w:val="right"/>
        <w:rPr>
          <w:rFonts w:ascii="Times New Roman" w:hAnsi="Times New Roman"/>
          <w:sz w:val="18"/>
          <w:szCs w:val="18"/>
        </w:rPr>
      </w:pPr>
    </w:p>
    <w:p w:rsidR="0006488C" w:rsidRPr="00111D82" w:rsidRDefault="002240E7" w:rsidP="00B24EAE">
      <w:pPr>
        <w:pStyle w:val="NoSpacing"/>
        <w:jc w:val="right"/>
        <w:rPr>
          <w:rFonts w:ascii="Times New Roman" w:hAnsi="Times New Roman"/>
        </w:rPr>
      </w:pPr>
      <w:r w:rsidRPr="00111D82">
        <w:rPr>
          <w:rFonts w:ascii="Times New Roman" w:hAnsi="Times New Roman"/>
          <w:noProof/>
        </w:rPr>
        <w:lastRenderedPageBreak/>
        <w:drawing>
          <wp:inline distT="0" distB="0" distL="0" distR="0" wp14:anchorId="2A52893E" wp14:editId="3B67C77F">
            <wp:extent cx="2374900" cy="381000"/>
            <wp:effectExtent l="19050" t="0" r="6350" b="0"/>
            <wp:docPr id="1" name="Picture 3" descr="http://idoc.pacificorp.us/File/File6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oc.pacificorp.us/File/File63898.jpg"/>
                    <pic:cNvPicPr>
                      <a:picLocks noChangeAspect="1" noChangeArrowheads="1"/>
                    </pic:cNvPicPr>
                  </pic:nvPicPr>
                  <pic:blipFill>
                    <a:blip r:embed="rId11" cstate="print"/>
                    <a:srcRect/>
                    <a:stretch>
                      <a:fillRect/>
                    </a:stretch>
                  </pic:blipFill>
                  <pic:spPr bwMode="auto">
                    <a:xfrm>
                      <a:off x="0" y="0"/>
                      <a:ext cx="2374900" cy="381000"/>
                    </a:xfrm>
                    <a:prstGeom prst="rect">
                      <a:avLst/>
                    </a:prstGeom>
                    <a:noFill/>
                    <a:ln w="9525">
                      <a:noFill/>
                      <a:miter lim="800000"/>
                      <a:headEnd/>
                      <a:tailEnd/>
                    </a:ln>
                  </pic:spPr>
                </pic:pic>
              </a:graphicData>
            </a:graphic>
          </wp:inline>
        </w:drawing>
      </w:r>
    </w:p>
    <w:p w:rsidR="00B24EAE" w:rsidRPr="00111D82" w:rsidRDefault="00B24EAE" w:rsidP="00B24EAE">
      <w:pPr>
        <w:pStyle w:val="NoSpacing"/>
        <w:jc w:val="right"/>
        <w:rPr>
          <w:rFonts w:ascii="Times New Roman" w:hAnsi="Times New Roman"/>
        </w:rPr>
      </w:pPr>
    </w:p>
    <w:p w:rsidR="00B24EAE" w:rsidRPr="00111D82" w:rsidRDefault="00B24EAE" w:rsidP="00B24EAE">
      <w:pPr>
        <w:pStyle w:val="NoSpacing"/>
        <w:jc w:val="right"/>
        <w:rPr>
          <w:rFonts w:ascii="Times New Roman" w:hAnsi="Times New Roman"/>
        </w:rPr>
      </w:pPr>
    </w:p>
    <w:sdt>
      <w:sdtPr>
        <w:rPr>
          <w:rFonts w:ascii="Calibri" w:eastAsia="Calibri" w:hAnsi="Calibri"/>
          <w:b w:val="0"/>
          <w:bCs w:val="0"/>
          <w:sz w:val="24"/>
          <w:szCs w:val="24"/>
          <w:u w:val="none"/>
        </w:rPr>
        <w:id w:val="97418392"/>
        <w:docPartObj>
          <w:docPartGallery w:val="Table of Contents"/>
          <w:docPartUnique/>
        </w:docPartObj>
      </w:sdtPr>
      <w:sdtEndPr>
        <w:rPr>
          <w:rFonts w:eastAsia="Times New Roman"/>
        </w:rPr>
      </w:sdtEndPr>
      <w:sdtContent>
        <w:p w:rsidR="00D848F6" w:rsidRPr="00821D97" w:rsidRDefault="00D848F6" w:rsidP="00D848F6">
          <w:pPr>
            <w:pStyle w:val="TOCHeading"/>
            <w:jc w:val="center"/>
            <w:rPr>
              <w:sz w:val="24"/>
              <w:szCs w:val="24"/>
            </w:rPr>
          </w:pPr>
          <w:r w:rsidRPr="00821D97">
            <w:rPr>
              <w:sz w:val="24"/>
              <w:szCs w:val="24"/>
            </w:rPr>
            <w:t>Table of Contents</w:t>
          </w:r>
        </w:p>
        <w:p w:rsidR="00821D97" w:rsidRPr="00821D97" w:rsidRDefault="007337DB">
          <w:pPr>
            <w:pStyle w:val="TOC1"/>
            <w:tabs>
              <w:tab w:val="right" w:leader="dot" w:pos="9710"/>
            </w:tabs>
            <w:rPr>
              <w:rFonts w:ascii="Times New Roman" w:eastAsiaTheme="minorEastAsia" w:hAnsi="Times New Roman"/>
              <w:noProof/>
              <w:sz w:val="24"/>
              <w:szCs w:val="24"/>
            </w:rPr>
          </w:pPr>
          <w:r w:rsidRPr="00821D97">
            <w:rPr>
              <w:rFonts w:ascii="Times New Roman" w:hAnsi="Times New Roman"/>
              <w:sz w:val="24"/>
              <w:szCs w:val="24"/>
            </w:rPr>
            <w:fldChar w:fldCharType="begin"/>
          </w:r>
          <w:r w:rsidR="00D848F6" w:rsidRPr="00821D97">
            <w:rPr>
              <w:rFonts w:ascii="Times New Roman" w:hAnsi="Times New Roman"/>
              <w:sz w:val="24"/>
              <w:szCs w:val="24"/>
            </w:rPr>
            <w:instrText xml:space="preserve"> TOC \o "1-3" \h \z \u </w:instrText>
          </w:r>
          <w:r w:rsidRPr="00821D97">
            <w:rPr>
              <w:rFonts w:ascii="Times New Roman" w:hAnsi="Times New Roman"/>
              <w:sz w:val="24"/>
              <w:szCs w:val="24"/>
            </w:rPr>
            <w:fldChar w:fldCharType="separate"/>
          </w:r>
          <w:hyperlink w:anchor="_Toc339191290" w:history="1">
            <w:r w:rsidR="00821D97" w:rsidRPr="00821D97">
              <w:rPr>
                <w:rStyle w:val="Hyperlink"/>
                <w:rFonts w:ascii="Times New Roman" w:hAnsi="Times New Roman"/>
                <w:noProof/>
                <w:sz w:val="24"/>
                <w:szCs w:val="24"/>
              </w:rPr>
              <w:t>Executive Summary</w:t>
            </w:r>
            <w:r w:rsidR="00821D97" w:rsidRPr="00821D97">
              <w:rPr>
                <w:rFonts w:ascii="Times New Roman" w:hAnsi="Times New Roman"/>
                <w:noProof/>
                <w:webHidden/>
                <w:sz w:val="24"/>
                <w:szCs w:val="24"/>
              </w:rPr>
              <w:tab/>
            </w:r>
            <w:r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_Toc339191290 \h </w:instrText>
            </w:r>
            <w:r w:rsidRPr="00821D97">
              <w:rPr>
                <w:rFonts w:ascii="Times New Roman" w:hAnsi="Times New Roman"/>
                <w:noProof/>
                <w:webHidden/>
                <w:sz w:val="24"/>
                <w:szCs w:val="24"/>
              </w:rPr>
            </w:r>
            <w:r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3</w:t>
            </w:r>
            <w:r w:rsidRPr="00821D97">
              <w:rPr>
                <w:rFonts w:ascii="Times New Roman" w:hAnsi="Times New Roman"/>
                <w:noProof/>
                <w:webHidden/>
                <w:sz w:val="24"/>
                <w:szCs w:val="24"/>
              </w:rPr>
              <w:fldChar w:fldCharType="end"/>
            </w:r>
          </w:hyperlink>
        </w:p>
        <w:p w:rsidR="00821D97" w:rsidRPr="00821D97" w:rsidRDefault="001A7714">
          <w:pPr>
            <w:pStyle w:val="TOC1"/>
            <w:tabs>
              <w:tab w:val="right" w:leader="dot" w:pos="9710"/>
            </w:tabs>
            <w:rPr>
              <w:rFonts w:ascii="Times New Roman" w:eastAsiaTheme="minorEastAsia" w:hAnsi="Times New Roman"/>
              <w:noProof/>
              <w:sz w:val="24"/>
              <w:szCs w:val="24"/>
            </w:rPr>
          </w:pPr>
          <w:hyperlink w:anchor="_Toc339191291" w:history="1">
            <w:r w:rsidR="00821D97" w:rsidRPr="00821D97">
              <w:rPr>
                <w:rStyle w:val="Hyperlink"/>
                <w:rFonts w:ascii="Times New Roman" w:hAnsi="Times New Roman"/>
                <w:noProof/>
                <w:sz w:val="24"/>
                <w:szCs w:val="24"/>
              </w:rPr>
              <w:t>2012-2013 Budget and Savings by Program</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_Toc339191291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5</w:t>
            </w:r>
            <w:r w:rsidR="007337DB" w:rsidRPr="00821D97">
              <w:rPr>
                <w:rFonts w:ascii="Times New Roman" w:hAnsi="Times New Roman"/>
                <w:noProof/>
                <w:webHidden/>
                <w:sz w:val="24"/>
                <w:szCs w:val="24"/>
              </w:rPr>
              <w:fldChar w:fldCharType="end"/>
            </w:r>
          </w:hyperlink>
        </w:p>
        <w:p w:rsidR="00821D97" w:rsidRPr="00821D97" w:rsidRDefault="001A7714">
          <w:pPr>
            <w:pStyle w:val="TOC2"/>
            <w:tabs>
              <w:tab w:val="right" w:leader="dot" w:pos="9710"/>
            </w:tabs>
            <w:rPr>
              <w:rFonts w:ascii="Times New Roman" w:eastAsiaTheme="minorEastAsia" w:hAnsi="Times New Roman"/>
              <w:noProof/>
              <w:sz w:val="24"/>
              <w:szCs w:val="24"/>
            </w:rPr>
          </w:pPr>
          <w:hyperlink w:anchor="_Toc339191292" w:history="1">
            <w:r w:rsidR="00821D97" w:rsidRPr="00821D97">
              <w:rPr>
                <w:rStyle w:val="Hyperlink"/>
                <w:rFonts w:ascii="Times New Roman" w:hAnsi="Times New Roman"/>
                <w:noProof/>
                <w:sz w:val="24"/>
                <w:szCs w:val="24"/>
              </w:rPr>
              <w:t>Notable DSM Business Plan Changes</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_Toc339191292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6</w:t>
            </w:r>
            <w:r w:rsidR="007337DB" w:rsidRPr="00821D97">
              <w:rPr>
                <w:rFonts w:ascii="Times New Roman" w:hAnsi="Times New Roman"/>
                <w:noProof/>
                <w:webHidden/>
                <w:sz w:val="24"/>
                <w:szCs w:val="24"/>
              </w:rPr>
              <w:fldChar w:fldCharType="end"/>
            </w:r>
          </w:hyperlink>
        </w:p>
        <w:p w:rsidR="00821D97" w:rsidRPr="00821D97" w:rsidRDefault="001A7714">
          <w:pPr>
            <w:pStyle w:val="TOC1"/>
            <w:tabs>
              <w:tab w:val="right" w:leader="dot" w:pos="9710"/>
            </w:tabs>
            <w:rPr>
              <w:rFonts w:ascii="Times New Roman" w:eastAsiaTheme="minorEastAsia" w:hAnsi="Times New Roman"/>
              <w:noProof/>
              <w:sz w:val="24"/>
              <w:szCs w:val="24"/>
            </w:rPr>
          </w:pPr>
          <w:hyperlink w:anchor="_Toc339191293" w:history="1">
            <w:r w:rsidR="00821D97" w:rsidRPr="00821D97">
              <w:rPr>
                <w:rStyle w:val="Hyperlink"/>
                <w:rFonts w:ascii="Times New Roman" w:hAnsi="Times New Roman"/>
                <w:noProof/>
                <w:sz w:val="24"/>
                <w:szCs w:val="24"/>
              </w:rPr>
              <w:t>Residential Program Details</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_Toc339191293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9</w:t>
            </w:r>
            <w:r w:rsidR="007337DB" w:rsidRPr="00821D97">
              <w:rPr>
                <w:rFonts w:ascii="Times New Roman" w:hAnsi="Times New Roman"/>
                <w:noProof/>
                <w:webHidden/>
                <w:sz w:val="24"/>
                <w:szCs w:val="24"/>
              </w:rPr>
              <w:fldChar w:fldCharType="end"/>
            </w:r>
          </w:hyperlink>
        </w:p>
        <w:p w:rsidR="00821D97" w:rsidRPr="00821D97" w:rsidRDefault="001A7714">
          <w:pPr>
            <w:pStyle w:val="TOC2"/>
            <w:tabs>
              <w:tab w:val="right" w:leader="dot" w:pos="9710"/>
            </w:tabs>
            <w:rPr>
              <w:rFonts w:ascii="Times New Roman" w:eastAsiaTheme="minorEastAsia" w:hAnsi="Times New Roman"/>
              <w:noProof/>
              <w:sz w:val="24"/>
              <w:szCs w:val="24"/>
            </w:rPr>
          </w:pPr>
          <w:hyperlink w:anchor="_Toc339191294" w:history="1">
            <w:r w:rsidR="00821D97" w:rsidRPr="00821D97">
              <w:rPr>
                <w:rStyle w:val="Hyperlink"/>
                <w:rFonts w:ascii="Times New Roman" w:hAnsi="Times New Roman"/>
                <w:noProof/>
                <w:sz w:val="24"/>
                <w:szCs w:val="24"/>
              </w:rPr>
              <w:t>Refrigerator Recycling (Schedule 107)</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_Toc339191294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9</w:t>
            </w:r>
            <w:r w:rsidR="007337DB" w:rsidRPr="00821D97">
              <w:rPr>
                <w:rFonts w:ascii="Times New Roman" w:hAnsi="Times New Roman"/>
                <w:noProof/>
                <w:webHidden/>
                <w:sz w:val="24"/>
                <w:szCs w:val="24"/>
              </w:rPr>
              <w:fldChar w:fldCharType="end"/>
            </w:r>
          </w:hyperlink>
        </w:p>
        <w:p w:rsidR="00821D97" w:rsidRPr="00821D97" w:rsidRDefault="001A7714">
          <w:pPr>
            <w:pStyle w:val="TOC2"/>
            <w:tabs>
              <w:tab w:val="right" w:leader="dot" w:pos="9710"/>
            </w:tabs>
            <w:rPr>
              <w:rFonts w:ascii="Times New Roman" w:eastAsiaTheme="minorEastAsia" w:hAnsi="Times New Roman"/>
              <w:noProof/>
              <w:sz w:val="24"/>
              <w:szCs w:val="24"/>
            </w:rPr>
          </w:pPr>
          <w:hyperlink w:anchor="_Toc339191295" w:history="1">
            <w:r w:rsidR="00821D97" w:rsidRPr="00821D97">
              <w:rPr>
                <w:rStyle w:val="Hyperlink"/>
                <w:rFonts w:ascii="Times New Roman" w:hAnsi="Times New Roman"/>
                <w:noProof/>
                <w:sz w:val="24"/>
                <w:szCs w:val="24"/>
              </w:rPr>
              <w:t>Home Energy Savings (Schedule 118)</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_Toc339191295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13</w:t>
            </w:r>
            <w:r w:rsidR="007337DB" w:rsidRPr="00821D97">
              <w:rPr>
                <w:rFonts w:ascii="Times New Roman" w:hAnsi="Times New Roman"/>
                <w:noProof/>
                <w:webHidden/>
                <w:sz w:val="24"/>
                <w:szCs w:val="24"/>
              </w:rPr>
              <w:fldChar w:fldCharType="end"/>
            </w:r>
          </w:hyperlink>
        </w:p>
        <w:p w:rsidR="00821D97" w:rsidRPr="00821D97" w:rsidRDefault="001A7714">
          <w:pPr>
            <w:pStyle w:val="TOC2"/>
            <w:tabs>
              <w:tab w:val="right" w:leader="dot" w:pos="9710"/>
            </w:tabs>
            <w:rPr>
              <w:rFonts w:ascii="Times New Roman" w:eastAsiaTheme="minorEastAsia" w:hAnsi="Times New Roman"/>
              <w:noProof/>
              <w:sz w:val="24"/>
              <w:szCs w:val="24"/>
            </w:rPr>
          </w:pPr>
          <w:hyperlink w:anchor="_Toc339191296" w:history="1">
            <w:r w:rsidR="00821D97" w:rsidRPr="00821D97">
              <w:rPr>
                <w:rStyle w:val="Hyperlink"/>
                <w:rFonts w:ascii="Times New Roman" w:hAnsi="Times New Roman"/>
                <w:noProof/>
                <w:sz w:val="24"/>
                <w:szCs w:val="24"/>
              </w:rPr>
              <w:t>Home Energy Reports</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_Toc339191296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23</w:t>
            </w:r>
            <w:r w:rsidR="007337DB" w:rsidRPr="00821D97">
              <w:rPr>
                <w:rFonts w:ascii="Times New Roman" w:hAnsi="Times New Roman"/>
                <w:noProof/>
                <w:webHidden/>
                <w:sz w:val="24"/>
                <w:szCs w:val="24"/>
              </w:rPr>
              <w:fldChar w:fldCharType="end"/>
            </w:r>
          </w:hyperlink>
        </w:p>
        <w:p w:rsidR="00821D97" w:rsidRPr="00821D97" w:rsidRDefault="001A7714">
          <w:pPr>
            <w:pStyle w:val="TOC1"/>
            <w:tabs>
              <w:tab w:val="right" w:leader="dot" w:pos="9710"/>
            </w:tabs>
            <w:rPr>
              <w:rFonts w:ascii="Times New Roman" w:eastAsiaTheme="minorEastAsia" w:hAnsi="Times New Roman"/>
              <w:noProof/>
              <w:sz w:val="24"/>
              <w:szCs w:val="24"/>
            </w:rPr>
          </w:pPr>
          <w:hyperlink w:anchor="_Toc339191297" w:history="1">
            <w:r w:rsidR="00821D97" w:rsidRPr="00821D97">
              <w:rPr>
                <w:rStyle w:val="Hyperlink"/>
                <w:rFonts w:ascii="Times New Roman" w:hAnsi="Times New Roman"/>
                <w:noProof/>
                <w:sz w:val="24"/>
                <w:szCs w:val="24"/>
              </w:rPr>
              <w:t>Low Income Residential Program Details</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_Toc339191297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24</w:t>
            </w:r>
            <w:r w:rsidR="007337DB" w:rsidRPr="00821D97">
              <w:rPr>
                <w:rFonts w:ascii="Times New Roman" w:hAnsi="Times New Roman"/>
                <w:noProof/>
                <w:webHidden/>
                <w:sz w:val="24"/>
                <w:szCs w:val="24"/>
              </w:rPr>
              <w:fldChar w:fldCharType="end"/>
            </w:r>
          </w:hyperlink>
        </w:p>
        <w:p w:rsidR="00821D97" w:rsidRPr="00821D97" w:rsidRDefault="001A7714">
          <w:pPr>
            <w:pStyle w:val="TOC2"/>
            <w:tabs>
              <w:tab w:val="right" w:leader="dot" w:pos="9710"/>
            </w:tabs>
            <w:rPr>
              <w:rFonts w:ascii="Times New Roman" w:eastAsiaTheme="minorEastAsia" w:hAnsi="Times New Roman"/>
              <w:noProof/>
              <w:sz w:val="24"/>
              <w:szCs w:val="24"/>
            </w:rPr>
          </w:pPr>
          <w:hyperlink w:anchor="_Toc339191298" w:history="1">
            <w:r w:rsidR="00821D97" w:rsidRPr="00821D97">
              <w:rPr>
                <w:rStyle w:val="Hyperlink"/>
                <w:rFonts w:ascii="Times New Roman" w:hAnsi="Times New Roman"/>
                <w:noProof/>
                <w:sz w:val="24"/>
                <w:szCs w:val="24"/>
              </w:rPr>
              <w:t>Low Income Weatherization (Schedule 114)</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_Toc339191298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24</w:t>
            </w:r>
            <w:r w:rsidR="007337DB" w:rsidRPr="00821D97">
              <w:rPr>
                <w:rFonts w:ascii="Times New Roman" w:hAnsi="Times New Roman"/>
                <w:noProof/>
                <w:webHidden/>
                <w:sz w:val="24"/>
                <w:szCs w:val="24"/>
              </w:rPr>
              <w:fldChar w:fldCharType="end"/>
            </w:r>
          </w:hyperlink>
        </w:p>
        <w:p w:rsidR="00821D97" w:rsidRPr="00821D97" w:rsidRDefault="001A7714">
          <w:pPr>
            <w:pStyle w:val="TOC1"/>
            <w:tabs>
              <w:tab w:val="right" w:leader="dot" w:pos="9710"/>
            </w:tabs>
            <w:rPr>
              <w:rFonts w:ascii="Times New Roman" w:eastAsiaTheme="minorEastAsia" w:hAnsi="Times New Roman"/>
              <w:noProof/>
              <w:sz w:val="24"/>
              <w:szCs w:val="24"/>
            </w:rPr>
          </w:pPr>
          <w:hyperlink w:anchor="_Toc339191299" w:history="1">
            <w:r w:rsidR="00821D97" w:rsidRPr="00821D97">
              <w:rPr>
                <w:rStyle w:val="Hyperlink"/>
                <w:rFonts w:ascii="Times New Roman" w:hAnsi="Times New Roman"/>
                <w:noProof/>
                <w:sz w:val="24"/>
                <w:szCs w:val="24"/>
              </w:rPr>
              <w:t>Non-Residential Program Details</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_Toc339191299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30</w:t>
            </w:r>
            <w:r w:rsidR="007337DB" w:rsidRPr="00821D97">
              <w:rPr>
                <w:rFonts w:ascii="Times New Roman" w:hAnsi="Times New Roman"/>
                <w:noProof/>
                <w:webHidden/>
                <w:sz w:val="24"/>
                <w:szCs w:val="24"/>
              </w:rPr>
              <w:fldChar w:fldCharType="end"/>
            </w:r>
          </w:hyperlink>
        </w:p>
        <w:p w:rsidR="00821D97" w:rsidRPr="00821D97" w:rsidRDefault="001A7714">
          <w:pPr>
            <w:pStyle w:val="TOC2"/>
            <w:tabs>
              <w:tab w:val="right" w:leader="dot" w:pos="9710"/>
            </w:tabs>
            <w:rPr>
              <w:rFonts w:ascii="Times New Roman" w:eastAsiaTheme="minorEastAsia" w:hAnsi="Times New Roman"/>
              <w:noProof/>
              <w:sz w:val="24"/>
              <w:szCs w:val="24"/>
            </w:rPr>
          </w:pPr>
          <w:hyperlink w:anchor="_Toc339191300" w:history="1">
            <w:r w:rsidR="00821D97" w:rsidRPr="00821D97">
              <w:rPr>
                <w:rStyle w:val="Hyperlink"/>
                <w:rFonts w:ascii="Times New Roman" w:hAnsi="Times New Roman"/>
                <w:noProof/>
                <w:sz w:val="24"/>
                <w:szCs w:val="24"/>
              </w:rPr>
              <w:t>FinAnswer Express (Schedule 115)</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_Toc339191300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30</w:t>
            </w:r>
            <w:r w:rsidR="007337DB" w:rsidRPr="00821D97">
              <w:rPr>
                <w:rFonts w:ascii="Times New Roman" w:hAnsi="Times New Roman"/>
                <w:noProof/>
                <w:webHidden/>
                <w:sz w:val="24"/>
                <w:szCs w:val="24"/>
              </w:rPr>
              <w:fldChar w:fldCharType="end"/>
            </w:r>
          </w:hyperlink>
        </w:p>
        <w:p w:rsidR="00821D97" w:rsidRPr="00821D97" w:rsidRDefault="001A7714">
          <w:pPr>
            <w:pStyle w:val="TOC2"/>
            <w:tabs>
              <w:tab w:val="right" w:leader="dot" w:pos="9710"/>
            </w:tabs>
            <w:rPr>
              <w:rFonts w:ascii="Times New Roman" w:eastAsiaTheme="minorEastAsia" w:hAnsi="Times New Roman"/>
              <w:noProof/>
              <w:sz w:val="24"/>
              <w:szCs w:val="24"/>
            </w:rPr>
          </w:pPr>
          <w:hyperlink w:anchor="_Toc339191301" w:history="1">
            <w:r w:rsidR="00821D97" w:rsidRPr="00821D97">
              <w:rPr>
                <w:rStyle w:val="Hyperlink"/>
                <w:rFonts w:ascii="Times New Roman" w:hAnsi="Times New Roman"/>
                <w:noProof/>
                <w:sz w:val="24"/>
                <w:szCs w:val="24"/>
              </w:rPr>
              <w:t>Energy FinAnswer (Schedule 125)</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_Toc339191301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61</w:t>
            </w:r>
            <w:r w:rsidR="007337DB" w:rsidRPr="00821D97">
              <w:rPr>
                <w:rFonts w:ascii="Times New Roman" w:hAnsi="Times New Roman"/>
                <w:noProof/>
                <w:webHidden/>
                <w:sz w:val="24"/>
                <w:szCs w:val="24"/>
              </w:rPr>
              <w:fldChar w:fldCharType="end"/>
            </w:r>
          </w:hyperlink>
        </w:p>
        <w:p w:rsidR="00821D97" w:rsidRPr="00821D97" w:rsidRDefault="001A7714">
          <w:pPr>
            <w:pStyle w:val="TOC1"/>
            <w:tabs>
              <w:tab w:val="right" w:leader="dot" w:pos="9710"/>
            </w:tabs>
            <w:rPr>
              <w:rFonts w:ascii="Times New Roman" w:eastAsiaTheme="minorEastAsia" w:hAnsi="Times New Roman"/>
              <w:noProof/>
              <w:sz w:val="24"/>
              <w:szCs w:val="24"/>
            </w:rPr>
          </w:pPr>
          <w:hyperlink w:anchor="_Toc339191302" w:history="1">
            <w:r w:rsidR="00821D97" w:rsidRPr="00821D97">
              <w:rPr>
                <w:rStyle w:val="Hyperlink"/>
                <w:rFonts w:ascii="Times New Roman" w:hAnsi="Times New Roman"/>
                <w:noProof/>
                <w:sz w:val="24"/>
                <w:szCs w:val="24"/>
              </w:rPr>
              <w:t>Other Programs &amp; Initiatives</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_Toc339191302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70</w:t>
            </w:r>
            <w:r w:rsidR="007337DB" w:rsidRPr="00821D97">
              <w:rPr>
                <w:rFonts w:ascii="Times New Roman" w:hAnsi="Times New Roman"/>
                <w:noProof/>
                <w:webHidden/>
                <w:sz w:val="24"/>
                <w:szCs w:val="24"/>
              </w:rPr>
              <w:fldChar w:fldCharType="end"/>
            </w:r>
          </w:hyperlink>
        </w:p>
        <w:p w:rsidR="00821D97" w:rsidRPr="00821D97" w:rsidRDefault="001A7714">
          <w:pPr>
            <w:pStyle w:val="TOC2"/>
            <w:tabs>
              <w:tab w:val="right" w:leader="dot" w:pos="9710"/>
            </w:tabs>
            <w:rPr>
              <w:rFonts w:ascii="Times New Roman" w:eastAsiaTheme="minorEastAsia" w:hAnsi="Times New Roman"/>
              <w:noProof/>
              <w:sz w:val="24"/>
              <w:szCs w:val="24"/>
            </w:rPr>
          </w:pPr>
          <w:hyperlink w:anchor="_Toc339191303" w:history="1">
            <w:r w:rsidR="00821D97" w:rsidRPr="00821D97">
              <w:rPr>
                <w:rStyle w:val="Hyperlink"/>
                <w:rFonts w:ascii="Times New Roman" w:hAnsi="Times New Roman"/>
                <w:noProof/>
                <w:sz w:val="24"/>
                <w:szCs w:val="24"/>
              </w:rPr>
              <w:t>Energy Education in Schools</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_Toc339191303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70</w:t>
            </w:r>
            <w:r w:rsidR="007337DB" w:rsidRPr="00821D97">
              <w:rPr>
                <w:rFonts w:ascii="Times New Roman" w:hAnsi="Times New Roman"/>
                <w:noProof/>
                <w:webHidden/>
                <w:sz w:val="24"/>
                <w:szCs w:val="24"/>
              </w:rPr>
              <w:fldChar w:fldCharType="end"/>
            </w:r>
          </w:hyperlink>
        </w:p>
        <w:p w:rsidR="00821D97" w:rsidRPr="00821D97" w:rsidRDefault="001A7714">
          <w:pPr>
            <w:pStyle w:val="TOC2"/>
            <w:tabs>
              <w:tab w:val="right" w:leader="dot" w:pos="9710"/>
            </w:tabs>
            <w:rPr>
              <w:rFonts w:ascii="Times New Roman" w:eastAsiaTheme="minorEastAsia" w:hAnsi="Times New Roman"/>
              <w:noProof/>
              <w:sz w:val="24"/>
              <w:szCs w:val="24"/>
            </w:rPr>
          </w:pPr>
          <w:hyperlink w:anchor="_Toc339191304" w:history="1">
            <w:r w:rsidR="00821D97" w:rsidRPr="00821D97">
              <w:rPr>
                <w:rStyle w:val="Hyperlink"/>
                <w:rFonts w:ascii="Times New Roman" w:hAnsi="Times New Roman"/>
                <w:noProof/>
                <w:sz w:val="24"/>
                <w:szCs w:val="24"/>
              </w:rPr>
              <w:t>Northwest Energy Efficiency Alliance</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_Toc339191304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73</w:t>
            </w:r>
            <w:r w:rsidR="007337DB" w:rsidRPr="00821D97">
              <w:rPr>
                <w:rFonts w:ascii="Times New Roman" w:hAnsi="Times New Roman"/>
                <w:noProof/>
                <w:webHidden/>
                <w:sz w:val="24"/>
                <w:szCs w:val="24"/>
              </w:rPr>
              <w:fldChar w:fldCharType="end"/>
            </w:r>
          </w:hyperlink>
        </w:p>
        <w:p w:rsidR="00821D97" w:rsidRPr="00821D97" w:rsidRDefault="001A7714">
          <w:pPr>
            <w:pStyle w:val="TOC2"/>
            <w:tabs>
              <w:tab w:val="right" w:leader="dot" w:pos="9710"/>
            </w:tabs>
            <w:rPr>
              <w:rFonts w:ascii="Times New Roman" w:eastAsiaTheme="minorEastAsia" w:hAnsi="Times New Roman"/>
              <w:noProof/>
              <w:sz w:val="24"/>
              <w:szCs w:val="24"/>
            </w:rPr>
          </w:pPr>
          <w:hyperlink w:anchor="_Toc339191305" w:history="1">
            <w:r w:rsidR="00821D97" w:rsidRPr="00821D97">
              <w:rPr>
                <w:rStyle w:val="Hyperlink"/>
                <w:rFonts w:ascii="Times New Roman" w:hAnsi="Times New Roman"/>
                <w:noProof/>
                <w:sz w:val="24"/>
                <w:szCs w:val="24"/>
              </w:rPr>
              <w:t>Distribution Efficiency</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_Toc339191305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74</w:t>
            </w:r>
            <w:r w:rsidR="007337DB" w:rsidRPr="00821D97">
              <w:rPr>
                <w:rFonts w:ascii="Times New Roman" w:hAnsi="Times New Roman"/>
                <w:noProof/>
                <w:webHidden/>
                <w:sz w:val="24"/>
                <w:szCs w:val="24"/>
              </w:rPr>
              <w:fldChar w:fldCharType="end"/>
            </w:r>
          </w:hyperlink>
        </w:p>
        <w:p w:rsidR="00821D97" w:rsidRPr="00821D97" w:rsidRDefault="001A7714">
          <w:pPr>
            <w:pStyle w:val="TOC2"/>
            <w:tabs>
              <w:tab w:val="right" w:leader="dot" w:pos="9710"/>
            </w:tabs>
            <w:rPr>
              <w:rFonts w:ascii="Times New Roman" w:eastAsiaTheme="minorEastAsia" w:hAnsi="Times New Roman"/>
              <w:noProof/>
              <w:sz w:val="24"/>
              <w:szCs w:val="24"/>
            </w:rPr>
          </w:pPr>
          <w:hyperlink w:anchor="_Toc339191306" w:history="1">
            <w:r w:rsidR="00821D97" w:rsidRPr="00821D97">
              <w:rPr>
                <w:rStyle w:val="Hyperlink"/>
                <w:rFonts w:ascii="Times New Roman" w:hAnsi="Times New Roman"/>
                <w:noProof/>
                <w:sz w:val="24"/>
                <w:szCs w:val="24"/>
              </w:rPr>
              <w:t>Production Efficiency</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_Toc339191306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76</w:t>
            </w:r>
            <w:r w:rsidR="007337DB" w:rsidRPr="00821D97">
              <w:rPr>
                <w:rFonts w:ascii="Times New Roman" w:hAnsi="Times New Roman"/>
                <w:noProof/>
                <w:webHidden/>
                <w:sz w:val="24"/>
                <w:szCs w:val="24"/>
              </w:rPr>
              <w:fldChar w:fldCharType="end"/>
            </w:r>
          </w:hyperlink>
        </w:p>
        <w:p w:rsidR="00821D97" w:rsidRPr="00821D97" w:rsidRDefault="001A7714">
          <w:pPr>
            <w:pStyle w:val="TOC1"/>
            <w:tabs>
              <w:tab w:val="right" w:leader="dot" w:pos="9710"/>
            </w:tabs>
            <w:rPr>
              <w:rFonts w:ascii="Times New Roman" w:eastAsiaTheme="minorEastAsia" w:hAnsi="Times New Roman"/>
              <w:noProof/>
              <w:sz w:val="24"/>
              <w:szCs w:val="24"/>
            </w:rPr>
          </w:pPr>
          <w:hyperlink w:anchor="_Toc339191307" w:history="1">
            <w:r w:rsidR="00821D97" w:rsidRPr="00821D97">
              <w:rPr>
                <w:rStyle w:val="Hyperlink"/>
                <w:rFonts w:ascii="Times New Roman" w:hAnsi="Times New Roman"/>
                <w:noProof/>
                <w:sz w:val="24"/>
                <w:szCs w:val="24"/>
              </w:rPr>
              <w:t>Customer Outreach and Communications</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_Toc339191307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76</w:t>
            </w:r>
            <w:r w:rsidR="007337DB" w:rsidRPr="00821D97">
              <w:rPr>
                <w:rFonts w:ascii="Times New Roman" w:hAnsi="Times New Roman"/>
                <w:noProof/>
                <w:webHidden/>
                <w:sz w:val="24"/>
                <w:szCs w:val="24"/>
              </w:rPr>
              <w:fldChar w:fldCharType="end"/>
            </w:r>
          </w:hyperlink>
        </w:p>
        <w:p w:rsidR="00821D97" w:rsidRPr="00821D97" w:rsidRDefault="001A7714">
          <w:pPr>
            <w:pStyle w:val="TOC1"/>
            <w:tabs>
              <w:tab w:val="right" w:leader="dot" w:pos="9710"/>
            </w:tabs>
            <w:rPr>
              <w:rFonts w:ascii="Times New Roman" w:eastAsiaTheme="minorEastAsia" w:hAnsi="Times New Roman"/>
              <w:noProof/>
              <w:sz w:val="24"/>
              <w:szCs w:val="24"/>
            </w:rPr>
          </w:pPr>
          <w:hyperlink w:anchor="_Toc339191308" w:history="1">
            <w:r w:rsidR="00821D97" w:rsidRPr="00821D97">
              <w:rPr>
                <w:rStyle w:val="Hyperlink"/>
                <w:rFonts w:ascii="Times New Roman" w:hAnsi="Times New Roman"/>
                <w:noProof/>
                <w:sz w:val="24"/>
                <w:szCs w:val="24"/>
              </w:rPr>
              <w:t>Cost Effectiveness</w:t>
            </w:r>
            <w:r w:rsidR="00821D97" w:rsidRPr="00821D97">
              <w:rPr>
                <w:rFonts w:ascii="Times New Roman" w:hAnsi="Times New Roman"/>
                <w:noProof/>
                <w:webHidden/>
                <w:sz w:val="24"/>
                <w:szCs w:val="24"/>
              </w:rPr>
              <w:tab/>
            </w:r>
            <w:r w:rsidR="007337DB" w:rsidRPr="00821D97">
              <w:rPr>
                <w:rFonts w:ascii="Times New Roman" w:hAnsi="Times New Roman"/>
                <w:noProof/>
                <w:webHidden/>
                <w:sz w:val="24"/>
                <w:szCs w:val="24"/>
              </w:rPr>
              <w:fldChar w:fldCharType="begin"/>
            </w:r>
            <w:r w:rsidR="00821D97" w:rsidRPr="00821D97">
              <w:rPr>
                <w:rFonts w:ascii="Times New Roman" w:hAnsi="Times New Roman"/>
                <w:noProof/>
                <w:webHidden/>
                <w:sz w:val="24"/>
                <w:szCs w:val="24"/>
              </w:rPr>
              <w:instrText xml:space="preserve"> PAGEREF _Toc339191308 \h </w:instrText>
            </w:r>
            <w:r w:rsidR="007337DB" w:rsidRPr="00821D97">
              <w:rPr>
                <w:rFonts w:ascii="Times New Roman" w:hAnsi="Times New Roman"/>
                <w:noProof/>
                <w:webHidden/>
                <w:sz w:val="24"/>
                <w:szCs w:val="24"/>
              </w:rPr>
            </w:r>
            <w:r w:rsidR="007337DB" w:rsidRPr="00821D97">
              <w:rPr>
                <w:rFonts w:ascii="Times New Roman" w:hAnsi="Times New Roman"/>
                <w:noProof/>
                <w:webHidden/>
                <w:sz w:val="24"/>
                <w:szCs w:val="24"/>
              </w:rPr>
              <w:fldChar w:fldCharType="separate"/>
            </w:r>
            <w:r w:rsidR="00D95C1B">
              <w:rPr>
                <w:rFonts w:ascii="Times New Roman" w:hAnsi="Times New Roman"/>
                <w:noProof/>
                <w:webHidden/>
                <w:sz w:val="24"/>
                <w:szCs w:val="24"/>
              </w:rPr>
              <w:t>79</w:t>
            </w:r>
            <w:r w:rsidR="007337DB" w:rsidRPr="00821D97">
              <w:rPr>
                <w:rFonts w:ascii="Times New Roman" w:hAnsi="Times New Roman"/>
                <w:noProof/>
                <w:webHidden/>
                <w:sz w:val="24"/>
                <w:szCs w:val="24"/>
              </w:rPr>
              <w:fldChar w:fldCharType="end"/>
            </w:r>
          </w:hyperlink>
        </w:p>
        <w:p w:rsidR="004021E1" w:rsidRPr="00111D82" w:rsidRDefault="007337DB" w:rsidP="00CF5862">
          <w:pPr>
            <w:pStyle w:val="TOC1"/>
            <w:tabs>
              <w:tab w:val="right" w:leader="dot" w:pos="9710"/>
            </w:tabs>
            <w:rPr>
              <w:rFonts w:ascii="Times New Roman" w:hAnsi="Times New Roman"/>
            </w:rPr>
          </w:pPr>
          <w:r w:rsidRPr="00821D97">
            <w:rPr>
              <w:rFonts w:ascii="Times New Roman" w:hAnsi="Times New Roman"/>
              <w:sz w:val="24"/>
              <w:szCs w:val="24"/>
            </w:rPr>
            <w:fldChar w:fldCharType="end"/>
          </w:r>
        </w:p>
      </w:sdtContent>
    </w:sdt>
    <w:p w:rsidR="00B32124" w:rsidRPr="00111D82" w:rsidRDefault="00B32124">
      <w:pPr>
        <w:rPr>
          <w:rFonts w:ascii="Times New Roman" w:hAnsi="Times New Roman"/>
          <w:b/>
          <w:sz w:val="24"/>
          <w:szCs w:val="24"/>
        </w:rPr>
      </w:pPr>
      <w:r w:rsidRPr="00111D82">
        <w:rPr>
          <w:rFonts w:ascii="Times New Roman" w:hAnsi="Times New Roman"/>
          <w:b/>
          <w:sz w:val="24"/>
          <w:szCs w:val="24"/>
        </w:rPr>
        <w:br w:type="page"/>
      </w:r>
    </w:p>
    <w:p w:rsidR="00722821" w:rsidRPr="00111D82" w:rsidRDefault="00517748" w:rsidP="00477652">
      <w:pPr>
        <w:pStyle w:val="Heading1"/>
        <w:spacing w:before="100" w:beforeAutospacing="1" w:after="100" w:afterAutospacing="1"/>
        <w:jc w:val="both"/>
      </w:pPr>
      <w:bookmarkStart w:id="1" w:name="_Toc339191290"/>
      <w:r w:rsidRPr="00111D82">
        <w:lastRenderedPageBreak/>
        <w:t>Executive Summary</w:t>
      </w:r>
      <w:bookmarkEnd w:id="1"/>
    </w:p>
    <w:p w:rsidR="00452C33" w:rsidRDefault="00452C33" w:rsidP="00452C33">
      <w:pPr>
        <w:spacing w:before="100" w:beforeAutospacing="1" w:after="100" w:afterAutospacing="1"/>
        <w:jc w:val="both"/>
        <w:rPr>
          <w:rFonts w:ascii="Times New Roman" w:hAnsi="Times New Roman"/>
          <w:sz w:val="24"/>
          <w:szCs w:val="24"/>
        </w:rPr>
      </w:pPr>
      <w:r>
        <w:rPr>
          <w:rFonts w:ascii="Times New Roman" w:hAnsi="Times New Roman"/>
          <w:sz w:val="24"/>
          <w:szCs w:val="24"/>
        </w:rPr>
        <w:t>On January 31, 2012, PacifiCorp (the “Company”) filed its 2012-2013 Biennial Conservation Plan</w:t>
      </w:r>
      <w:r w:rsidR="00E11284">
        <w:rPr>
          <w:rFonts w:ascii="Times New Roman" w:hAnsi="Times New Roman"/>
          <w:sz w:val="24"/>
          <w:szCs w:val="24"/>
        </w:rPr>
        <w:t xml:space="preserve"> (“BCP”)</w:t>
      </w:r>
      <w:r>
        <w:rPr>
          <w:rFonts w:ascii="Times New Roman" w:hAnsi="Times New Roman"/>
          <w:sz w:val="24"/>
          <w:szCs w:val="24"/>
        </w:rPr>
        <w:t xml:space="preserve"> and accompanying Washington Demand-side Management Business Plan (“Business Plan”) with the Washington Utilities and Transportation Commission (the “Commission”) in Docket UE-111880. The</w:t>
      </w:r>
      <w:r w:rsidR="00E11284">
        <w:rPr>
          <w:rFonts w:ascii="Times New Roman" w:hAnsi="Times New Roman"/>
          <w:sz w:val="24"/>
          <w:szCs w:val="24"/>
        </w:rPr>
        <w:t xml:space="preserve"> plans were approved by the </w:t>
      </w:r>
      <w:r>
        <w:rPr>
          <w:rFonts w:ascii="Times New Roman" w:hAnsi="Times New Roman"/>
          <w:sz w:val="24"/>
          <w:szCs w:val="24"/>
        </w:rPr>
        <w:t xml:space="preserve">Commission </w:t>
      </w:r>
      <w:r w:rsidR="00E11284">
        <w:rPr>
          <w:rFonts w:ascii="Times New Roman" w:hAnsi="Times New Roman"/>
          <w:sz w:val="24"/>
          <w:szCs w:val="24"/>
        </w:rPr>
        <w:t xml:space="preserve">during </w:t>
      </w:r>
      <w:r>
        <w:rPr>
          <w:rFonts w:ascii="Times New Roman" w:hAnsi="Times New Roman"/>
          <w:sz w:val="24"/>
          <w:szCs w:val="24"/>
        </w:rPr>
        <w:t xml:space="preserve">open meeting on April 12, 2012. </w:t>
      </w:r>
      <w:r w:rsidR="00E11284">
        <w:rPr>
          <w:rFonts w:ascii="Times New Roman" w:hAnsi="Times New Roman"/>
          <w:sz w:val="24"/>
          <w:szCs w:val="24"/>
        </w:rPr>
        <w:t xml:space="preserve">As defined in Order 01 in Docket UE-111880, the Company is required to maintain current versions of program tariffs and descriptions as well as detailed information on program measures, incentives, customer eligibility requirements and annual conservation savings and budget projections on file </w:t>
      </w:r>
      <w:r>
        <w:rPr>
          <w:rFonts w:ascii="Times New Roman" w:hAnsi="Times New Roman"/>
          <w:sz w:val="24"/>
          <w:szCs w:val="24"/>
        </w:rPr>
        <w:t xml:space="preserve">with the Commission. </w:t>
      </w:r>
      <w:r w:rsidR="00E11284">
        <w:rPr>
          <w:rFonts w:ascii="Times New Roman" w:hAnsi="Times New Roman"/>
          <w:sz w:val="24"/>
          <w:szCs w:val="24"/>
        </w:rPr>
        <w:t xml:space="preserve">Maintaining an up-to-date biennium </w:t>
      </w:r>
      <w:r>
        <w:rPr>
          <w:rFonts w:ascii="Times New Roman" w:hAnsi="Times New Roman"/>
          <w:sz w:val="24"/>
          <w:szCs w:val="24"/>
        </w:rPr>
        <w:t xml:space="preserve">Business Plan is the </w:t>
      </w:r>
      <w:r w:rsidR="00E11284">
        <w:rPr>
          <w:rFonts w:ascii="Times New Roman" w:hAnsi="Times New Roman"/>
          <w:sz w:val="24"/>
          <w:szCs w:val="24"/>
        </w:rPr>
        <w:t xml:space="preserve">Company’s </w:t>
      </w:r>
      <w:r>
        <w:rPr>
          <w:rFonts w:ascii="Times New Roman" w:hAnsi="Times New Roman"/>
          <w:sz w:val="24"/>
          <w:szCs w:val="24"/>
        </w:rPr>
        <w:t>primary vehicle in meeting this requirement</w:t>
      </w:r>
      <w:r w:rsidR="00E11284">
        <w:rPr>
          <w:rFonts w:ascii="Times New Roman" w:hAnsi="Times New Roman"/>
          <w:sz w:val="24"/>
          <w:szCs w:val="24"/>
        </w:rPr>
        <w:t xml:space="preserve">. </w:t>
      </w:r>
      <w:r>
        <w:rPr>
          <w:rFonts w:ascii="Times New Roman" w:hAnsi="Times New Roman"/>
          <w:sz w:val="24"/>
          <w:szCs w:val="24"/>
        </w:rPr>
        <w:t xml:space="preserve"> </w:t>
      </w:r>
    </w:p>
    <w:p w:rsidR="00452C33" w:rsidRDefault="00452C33" w:rsidP="00452C33">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On June 1, 2012, the Company filed its first revision the 2012-2013 Business Plan reflecting changes to the FinAnswer Express and Home Energy Savings Programs, introducing a Home Energy Report program, and discontinuing Schedule 113, the Energy Education in Schools program. In addition, Order 01 in Docket UE-111880 limited the recovery of distribution and production efficiency costs through Schedule 191 - DSM System Benefits Charge Adjustment (DSM Surcharge) to assessment study costs only and only through 2013. The June 1, 2012, revisions to the Business Plan reflected </w:t>
      </w:r>
      <w:r w:rsidR="00E11284">
        <w:rPr>
          <w:rFonts w:ascii="Times New Roman" w:hAnsi="Times New Roman"/>
          <w:sz w:val="24"/>
          <w:szCs w:val="24"/>
        </w:rPr>
        <w:t xml:space="preserve">all of these </w:t>
      </w:r>
      <w:r>
        <w:rPr>
          <w:rFonts w:ascii="Times New Roman" w:hAnsi="Times New Roman"/>
          <w:sz w:val="24"/>
          <w:szCs w:val="24"/>
        </w:rPr>
        <w:t xml:space="preserve">changes.   </w:t>
      </w:r>
    </w:p>
    <w:p w:rsidR="00452C33" w:rsidRDefault="00452C33" w:rsidP="00452C33">
      <w:pPr>
        <w:spacing w:before="100" w:beforeAutospacing="1" w:after="100" w:afterAutospacing="1"/>
        <w:jc w:val="both"/>
        <w:rPr>
          <w:rFonts w:ascii="Times New Roman" w:hAnsi="Times New Roman"/>
          <w:sz w:val="24"/>
          <w:szCs w:val="24"/>
        </w:rPr>
      </w:pPr>
      <w:r>
        <w:rPr>
          <w:rFonts w:ascii="Times New Roman" w:hAnsi="Times New Roman"/>
          <w:sz w:val="24"/>
          <w:szCs w:val="24"/>
        </w:rPr>
        <w:t>Order 01 in the above referenced docket also requires the Company to file with the Commission any modifications to the Business Plan for 2013 by November 1, 2012. Specifically, paragraph 29 requires the Company to do the following:</w:t>
      </w:r>
    </w:p>
    <w:p w:rsidR="00452C33" w:rsidRDefault="00452C33" w:rsidP="00452C33">
      <w:pPr>
        <w:spacing w:before="100" w:beforeAutospacing="1" w:after="100" w:afterAutospacing="1"/>
        <w:ind w:left="720"/>
        <w:rPr>
          <w:rFonts w:ascii="Times New Roman" w:hAnsi="Times New Roman"/>
          <w:sz w:val="24"/>
          <w:szCs w:val="24"/>
        </w:rPr>
      </w:pPr>
      <w:r>
        <w:rPr>
          <w:rFonts w:ascii="Times New Roman" w:hAnsi="Times New Roman"/>
          <w:sz w:val="24"/>
          <w:szCs w:val="24"/>
        </w:rPr>
        <w:t>By November 1, 2012, (file) any proposed revisions to the 2013 DSM Business Plan. The filing should contain any changes to program details and an annual budget.</w:t>
      </w:r>
    </w:p>
    <w:p w:rsidR="00452C33" w:rsidRDefault="00452C33" w:rsidP="00452C3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 compliance with this requirement the Company makes the following second revision to the 2012-2013 Business Plan. This revision reflects the following:</w:t>
      </w:r>
    </w:p>
    <w:p w:rsidR="00452C33" w:rsidRDefault="00452C33" w:rsidP="00452C33">
      <w:pPr>
        <w:autoSpaceDE w:val="0"/>
        <w:autoSpaceDN w:val="0"/>
        <w:adjustRightInd w:val="0"/>
        <w:rPr>
          <w:rFonts w:ascii="TimesNewRomanPSMT" w:hAnsi="TimesNewRomanPSMT" w:cs="TimesNewRomanPSMT"/>
          <w:sz w:val="24"/>
          <w:szCs w:val="24"/>
        </w:rPr>
      </w:pPr>
    </w:p>
    <w:p w:rsidR="00452C33" w:rsidRPr="00FD5A17" w:rsidRDefault="00452C33" w:rsidP="00452C33">
      <w:pPr>
        <w:pStyle w:val="ListParagraph"/>
        <w:numPr>
          <w:ilvl w:val="0"/>
          <w:numId w:val="30"/>
        </w:numPr>
        <w:autoSpaceDE w:val="0"/>
        <w:autoSpaceDN w:val="0"/>
        <w:adjustRightInd w:val="0"/>
        <w:rPr>
          <w:rFonts w:ascii="Times New Roman" w:hAnsi="Times New Roman"/>
          <w:sz w:val="24"/>
          <w:szCs w:val="24"/>
        </w:rPr>
      </w:pPr>
      <w:r>
        <w:rPr>
          <w:rFonts w:ascii="TimesNewRomanPSMT" w:hAnsi="TimesNewRomanPSMT" w:cs="TimesNewRomanPSMT"/>
          <w:sz w:val="24"/>
          <w:szCs w:val="24"/>
        </w:rPr>
        <w:t>U</w:t>
      </w:r>
      <w:r w:rsidRPr="00FD5A17">
        <w:rPr>
          <w:rFonts w:ascii="TimesNewRomanPSMT" w:hAnsi="TimesNewRomanPSMT" w:cs="TimesNewRomanPSMT"/>
          <w:sz w:val="24"/>
          <w:szCs w:val="24"/>
        </w:rPr>
        <w:t xml:space="preserve">pdated savings projections and budgets by program for 2012 and 2013. </w:t>
      </w:r>
      <w:r w:rsidR="00385C42">
        <w:rPr>
          <w:rFonts w:ascii="TimesNewRomanPSMT" w:hAnsi="TimesNewRomanPSMT" w:cs="TimesNewRomanPSMT"/>
          <w:sz w:val="24"/>
          <w:szCs w:val="24"/>
        </w:rPr>
        <w:t>Table 1</w:t>
      </w:r>
      <w:r w:rsidRPr="00FD5A17">
        <w:rPr>
          <w:rFonts w:ascii="TimesNewRomanPSMT" w:hAnsi="TimesNewRomanPSMT" w:cs="TimesNewRomanPSMT"/>
          <w:sz w:val="24"/>
          <w:szCs w:val="24"/>
        </w:rPr>
        <w:t xml:space="preserve"> provides the Company’s current savings and cost projections based on year-to-date activity through September 2012, and forecasts based on the best available information for the remainder of 2012 and for the entirety of 2013.</w:t>
      </w:r>
    </w:p>
    <w:p w:rsidR="00452C33" w:rsidRDefault="00452C33" w:rsidP="00452C33">
      <w:pPr>
        <w:pStyle w:val="ListParagraph"/>
        <w:numPr>
          <w:ilvl w:val="0"/>
          <w:numId w:val="30"/>
        </w:numPr>
        <w:autoSpaceDE w:val="0"/>
        <w:autoSpaceDN w:val="0"/>
        <w:adjustRightInd w:val="0"/>
        <w:spacing w:before="100" w:beforeAutospacing="1" w:after="100" w:afterAutospacing="1"/>
        <w:jc w:val="both"/>
        <w:rPr>
          <w:rFonts w:ascii="Times New Roman" w:hAnsi="Times New Roman"/>
          <w:sz w:val="24"/>
          <w:szCs w:val="24"/>
        </w:rPr>
      </w:pPr>
      <w:r w:rsidRPr="00FD5A17">
        <w:rPr>
          <w:rFonts w:ascii="Times New Roman" w:hAnsi="Times New Roman"/>
          <w:sz w:val="24"/>
          <w:szCs w:val="24"/>
        </w:rPr>
        <w:t xml:space="preserve">Information (description and costs) on the Company’s replacement program for Schedule 113, the Energy Education in Schools program, which was cancelled </w:t>
      </w:r>
      <w:r w:rsidR="00385C42">
        <w:rPr>
          <w:rFonts w:ascii="Times New Roman" w:hAnsi="Times New Roman"/>
          <w:sz w:val="24"/>
          <w:szCs w:val="24"/>
        </w:rPr>
        <w:t xml:space="preserve">at the end of </w:t>
      </w:r>
      <w:r w:rsidRPr="00FD5A17">
        <w:rPr>
          <w:rFonts w:ascii="Times New Roman" w:hAnsi="Times New Roman"/>
          <w:sz w:val="24"/>
          <w:szCs w:val="24"/>
        </w:rPr>
        <w:t xml:space="preserve">the 2011-12 school year. The new Energy Education in Schools program is positioned as </w:t>
      </w:r>
      <w:r w:rsidR="00980E2C" w:rsidRPr="00FD5A17">
        <w:rPr>
          <w:rFonts w:ascii="Times New Roman" w:hAnsi="Times New Roman"/>
          <w:sz w:val="24"/>
          <w:szCs w:val="24"/>
        </w:rPr>
        <w:t>an</w:t>
      </w:r>
      <w:r w:rsidRPr="00FD5A17">
        <w:rPr>
          <w:rFonts w:ascii="Times New Roman" w:hAnsi="Times New Roman"/>
          <w:sz w:val="24"/>
          <w:szCs w:val="24"/>
        </w:rPr>
        <w:t xml:space="preserve"> “education only” program </w:t>
      </w:r>
      <w:r w:rsidR="00A16443">
        <w:rPr>
          <w:rFonts w:ascii="Times New Roman" w:hAnsi="Times New Roman"/>
          <w:sz w:val="24"/>
          <w:szCs w:val="24"/>
        </w:rPr>
        <w:t xml:space="preserve">and </w:t>
      </w:r>
      <w:r w:rsidRPr="00FD5A17">
        <w:rPr>
          <w:rFonts w:ascii="Times New Roman" w:hAnsi="Times New Roman"/>
          <w:sz w:val="24"/>
          <w:szCs w:val="24"/>
        </w:rPr>
        <w:t xml:space="preserve">will be funded by revenues collected through the DSM Surcharge. Program costs will fall under Paragraph (7)(d) in Order 01 of Docket UE-111880, Conservation Efforts without Approved EM&amp;V Protocol. </w:t>
      </w:r>
    </w:p>
    <w:p w:rsidR="00452C33" w:rsidRPr="00FD5A17" w:rsidRDefault="00452C33" w:rsidP="00452C33">
      <w:pPr>
        <w:pStyle w:val="ListParagraph"/>
        <w:numPr>
          <w:ilvl w:val="0"/>
          <w:numId w:val="30"/>
        </w:numPr>
        <w:autoSpaceDE w:val="0"/>
        <w:autoSpaceDN w:val="0"/>
        <w:adjustRightInd w:val="0"/>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Information on </w:t>
      </w:r>
      <w:r w:rsidRPr="000C64D1">
        <w:rPr>
          <w:rFonts w:ascii="Times New Roman" w:hAnsi="Times New Roman"/>
          <w:sz w:val="24"/>
          <w:szCs w:val="24"/>
        </w:rPr>
        <w:t>proposed changes to the Company’s Energy FinAnswer program,</w:t>
      </w:r>
      <w:r>
        <w:rPr>
          <w:rFonts w:ascii="Times New Roman" w:hAnsi="Times New Roman"/>
          <w:sz w:val="24"/>
          <w:szCs w:val="24"/>
        </w:rPr>
        <w:t xml:space="preserve"> filed </w:t>
      </w:r>
      <w:r w:rsidR="00385C42">
        <w:rPr>
          <w:rFonts w:ascii="Times New Roman" w:hAnsi="Times New Roman"/>
          <w:sz w:val="24"/>
          <w:szCs w:val="24"/>
        </w:rPr>
        <w:t xml:space="preserve">as a separate program modification advice filing </w:t>
      </w:r>
      <w:r>
        <w:rPr>
          <w:rFonts w:ascii="Times New Roman" w:hAnsi="Times New Roman"/>
          <w:sz w:val="24"/>
          <w:szCs w:val="24"/>
        </w:rPr>
        <w:t xml:space="preserve">concurrent with this revised Business Plan filing. </w:t>
      </w:r>
      <w:r w:rsidRPr="000C64D1">
        <w:rPr>
          <w:rFonts w:ascii="Times New Roman" w:hAnsi="Times New Roman"/>
          <w:sz w:val="24"/>
          <w:szCs w:val="24"/>
        </w:rPr>
        <w:t>The proposed change</w:t>
      </w:r>
      <w:r>
        <w:rPr>
          <w:rFonts w:ascii="Times New Roman" w:hAnsi="Times New Roman"/>
          <w:sz w:val="24"/>
          <w:szCs w:val="24"/>
        </w:rPr>
        <w:t xml:space="preserve"> to the Energy FinAnswer program is </w:t>
      </w:r>
      <w:r w:rsidRPr="000C64D1">
        <w:rPr>
          <w:rFonts w:ascii="Times New Roman" w:hAnsi="Times New Roman"/>
          <w:sz w:val="24"/>
          <w:szCs w:val="24"/>
        </w:rPr>
        <w:t>in response to Order 02</w:t>
      </w:r>
      <w:r>
        <w:rPr>
          <w:rFonts w:ascii="Times New Roman" w:hAnsi="Times New Roman"/>
          <w:sz w:val="24"/>
          <w:szCs w:val="24"/>
        </w:rPr>
        <w:t>,</w:t>
      </w:r>
      <w:r w:rsidRPr="000C64D1">
        <w:rPr>
          <w:rFonts w:ascii="Times New Roman" w:hAnsi="Times New Roman"/>
          <w:sz w:val="24"/>
          <w:szCs w:val="24"/>
        </w:rPr>
        <w:t xml:space="preserve"> </w:t>
      </w:r>
      <w:r>
        <w:rPr>
          <w:rFonts w:ascii="Times New Roman" w:hAnsi="Times New Roman"/>
          <w:sz w:val="24"/>
          <w:szCs w:val="24"/>
        </w:rPr>
        <w:t>in</w:t>
      </w:r>
      <w:r w:rsidRPr="000C64D1">
        <w:rPr>
          <w:rFonts w:ascii="Times New Roman" w:hAnsi="Times New Roman"/>
          <w:sz w:val="24"/>
          <w:szCs w:val="24"/>
        </w:rPr>
        <w:t xml:space="preserve"> Docket UE-111880</w:t>
      </w:r>
      <w:r>
        <w:rPr>
          <w:rFonts w:ascii="Times New Roman" w:hAnsi="Times New Roman"/>
          <w:sz w:val="24"/>
          <w:szCs w:val="24"/>
        </w:rPr>
        <w:t>,</w:t>
      </w:r>
      <w:r w:rsidRPr="000C64D1">
        <w:rPr>
          <w:rFonts w:ascii="Times New Roman" w:hAnsi="Times New Roman"/>
          <w:sz w:val="24"/>
          <w:szCs w:val="24"/>
        </w:rPr>
        <w:t xml:space="preserve"> which directs the Company, with input from stakeholders, to investigate conservation program design for large </w:t>
      </w:r>
      <w:r w:rsidRPr="001D1F85">
        <w:rPr>
          <w:rFonts w:ascii="Times New Roman" w:hAnsi="Times New Roman"/>
          <w:sz w:val="24"/>
          <w:szCs w:val="24"/>
        </w:rPr>
        <w:t>industrial customers and implement changes to the Company’s program no later than November 1, 2012.</w:t>
      </w:r>
    </w:p>
    <w:p w:rsidR="00452C33" w:rsidRDefault="00452C33" w:rsidP="00452C33">
      <w:pPr>
        <w:spacing w:before="100" w:beforeAutospacing="1" w:after="100" w:afterAutospacing="1"/>
        <w:jc w:val="both"/>
        <w:rPr>
          <w:rFonts w:ascii="Times New Roman" w:hAnsi="Times New Roman"/>
          <w:sz w:val="24"/>
          <w:szCs w:val="24"/>
          <w:highlight w:val="yellow"/>
        </w:rPr>
      </w:pPr>
      <w:r>
        <w:rPr>
          <w:rFonts w:ascii="Times New Roman" w:hAnsi="Times New Roman"/>
          <w:sz w:val="24"/>
          <w:szCs w:val="24"/>
        </w:rPr>
        <w:t xml:space="preserve"> </w:t>
      </w:r>
      <w:r>
        <w:rPr>
          <w:rFonts w:ascii="Times New Roman" w:hAnsi="Times New Roman"/>
          <w:sz w:val="24"/>
          <w:szCs w:val="24"/>
          <w:highlight w:val="yellow"/>
        </w:rPr>
        <w:t xml:space="preserve"> </w:t>
      </w:r>
    </w:p>
    <w:p w:rsidR="00613158" w:rsidRPr="00111D82" w:rsidRDefault="00613158" w:rsidP="00477652">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The Business Plan </w:t>
      </w:r>
      <w:r w:rsidR="003076DD">
        <w:rPr>
          <w:rFonts w:ascii="Times New Roman" w:hAnsi="Times New Roman"/>
          <w:sz w:val="24"/>
          <w:szCs w:val="24"/>
        </w:rPr>
        <w:t>organizationally</w:t>
      </w:r>
      <w:r w:rsidRPr="00111D82">
        <w:rPr>
          <w:rFonts w:ascii="Times New Roman" w:hAnsi="Times New Roman"/>
          <w:sz w:val="24"/>
          <w:szCs w:val="24"/>
        </w:rPr>
        <w:t xml:space="preserve"> includes a section for each DSM program with the following information:</w:t>
      </w:r>
    </w:p>
    <w:p w:rsidR="00613158" w:rsidRPr="00111D82" w:rsidRDefault="00613158" w:rsidP="00ED2D31">
      <w:pPr>
        <w:pStyle w:val="ListParagraph"/>
        <w:numPr>
          <w:ilvl w:val="0"/>
          <w:numId w:val="4"/>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Program</w:t>
      </w:r>
      <w:r>
        <w:rPr>
          <w:rFonts w:ascii="Times New Roman" w:hAnsi="Times New Roman"/>
          <w:sz w:val="24"/>
          <w:szCs w:val="24"/>
        </w:rPr>
        <w:t>, initiative and/or project</w:t>
      </w:r>
      <w:r w:rsidRPr="00111D82">
        <w:rPr>
          <w:rFonts w:ascii="Times New Roman" w:hAnsi="Times New Roman"/>
          <w:sz w:val="24"/>
          <w:szCs w:val="24"/>
        </w:rPr>
        <w:t xml:space="preserve"> description</w:t>
      </w:r>
      <w:r>
        <w:rPr>
          <w:rFonts w:ascii="Times New Roman" w:hAnsi="Times New Roman"/>
          <w:sz w:val="24"/>
          <w:szCs w:val="24"/>
        </w:rPr>
        <w:t>s</w:t>
      </w:r>
    </w:p>
    <w:p w:rsidR="00613158" w:rsidRPr="00111D82" w:rsidRDefault="00613158" w:rsidP="00ED2D31">
      <w:pPr>
        <w:pStyle w:val="ListParagraph"/>
        <w:numPr>
          <w:ilvl w:val="0"/>
          <w:numId w:val="4"/>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Description of planned program changes</w:t>
      </w:r>
    </w:p>
    <w:p w:rsidR="00613158" w:rsidRPr="00111D82" w:rsidRDefault="00613158" w:rsidP="00ED2D31">
      <w:pPr>
        <w:pStyle w:val="ListParagraph"/>
        <w:numPr>
          <w:ilvl w:val="0"/>
          <w:numId w:val="4"/>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Program evaluation update</w:t>
      </w:r>
      <w:r w:rsidRPr="00111D82">
        <w:rPr>
          <w:rStyle w:val="FootnoteReference"/>
          <w:rFonts w:ascii="Times New Roman" w:hAnsi="Times New Roman"/>
          <w:sz w:val="24"/>
          <w:szCs w:val="24"/>
        </w:rPr>
        <w:footnoteReference w:id="1"/>
      </w:r>
    </w:p>
    <w:p w:rsidR="00536A39" w:rsidRDefault="00613158" w:rsidP="00ED2D31">
      <w:pPr>
        <w:pStyle w:val="ListParagraph"/>
        <w:numPr>
          <w:ilvl w:val="0"/>
          <w:numId w:val="4"/>
        </w:numPr>
        <w:spacing w:before="100" w:beforeAutospacing="1" w:after="100" w:afterAutospacing="1"/>
        <w:jc w:val="both"/>
        <w:rPr>
          <w:rFonts w:ascii="Times New Roman" w:hAnsi="Times New Roman"/>
          <w:sz w:val="24"/>
          <w:szCs w:val="24"/>
        </w:rPr>
      </w:pPr>
      <w:r w:rsidRPr="00477652">
        <w:rPr>
          <w:rFonts w:ascii="Times New Roman" w:hAnsi="Times New Roman"/>
          <w:sz w:val="24"/>
          <w:szCs w:val="24"/>
        </w:rPr>
        <w:t>Program details including specific measures, incentives, and eligibility requirements</w:t>
      </w:r>
    </w:p>
    <w:p w:rsidR="00D848F6" w:rsidRPr="00477652" w:rsidRDefault="00D848F6" w:rsidP="00ED2D31">
      <w:pPr>
        <w:pStyle w:val="ListParagraph"/>
        <w:numPr>
          <w:ilvl w:val="0"/>
          <w:numId w:val="4"/>
        </w:numPr>
        <w:spacing w:before="100" w:beforeAutospacing="1" w:after="100" w:afterAutospacing="1"/>
        <w:jc w:val="both"/>
        <w:rPr>
          <w:rFonts w:ascii="Times New Roman" w:hAnsi="Times New Roman"/>
          <w:sz w:val="24"/>
          <w:szCs w:val="24"/>
        </w:rPr>
      </w:pPr>
      <w:r w:rsidRPr="00477652">
        <w:rPr>
          <w:rFonts w:ascii="Times New Roman" w:hAnsi="Times New Roman"/>
          <w:sz w:val="24"/>
          <w:szCs w:val="24"/>
        </w:rPr>
        <w:br w:type="page"/>
      </w:r>
    </w:p>
    <w:p w:rsidR="00B2627B" w:rsidRPr="00111D82" w:rsidRDefault="00517748" w:rsidP="00477652">
      <w:pPr>
        <w:pStyle w:val="Heading1"/>
        <w:spacing w:before="100" w:beforeAutospacing="1" w:after="100" w:afterAutospacing="1"/>
        <w:jc w:val="both"/>
        <w:rPr>
          <w:sz w:val="24"/>
          <w:szCs w:val="24"/>
        </w:rPr>
      </w:pPr>
      <w:bookmarkStart w:id="2" w:name="_Toc339191291"/>
      <w:r w:rsidRPr="00111D82">
        <w:t>201</w:t>
      </w:r>
      <w:r w:rsidR="005D1DDC" w:rsidRPr="00111D82">
        <w:t>2</w:t>
      </w:r>
      <w:r w:rsidRPr="00111D82">
        <w:t>-201</w:t>
      </w:r>
      <w:r w:rsidR="005D1DDC" w:rsidRPr="00111D82">
        <w:t>3</w:t>
      </w:r>
      <w:r w:rsidRPr="00111D82">
        <w:t xml:space="preserve"> Budget and Savings by Program</w:t>
      </w:r>
      <w:bookmarkEnd w:id="2"/>
    </w:p>
    <w:p w:rsidR="00477652" w:rsidRDefault="00AE45D1" w:rsidP="00676608">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Table </w:t>
      </w:r>
      <w:r w:rsidR="00A92537" w:rsidRPr="00111D82">
        <w:rPr>
          <w:rFonts w:ascii="Times New Roman" w:hAnsi="Times New Roman"/>
          <w:sz w:val="24"/>
          <w:szCs w:val="24"/>
        </w:rPr>
        <w:t>1</w:t>
      </w:r>
      <w:r w:rsidR="003F207F" w:rsidRPr="00111D82">
        <w:rPr>
          <w:rFonts w:ascii="Times New Roman" w:hAnsi="Times New Roman"/>
          <w:sz w:val="24"/>
          <w:szCs w:val="24"/>
        </w:rPr>
        <w:t xml:space="preserve"> below provides </w:t>
      </w:r>
      <w:r w:rsidR="00536A39">
        <w:rPr>
          <w:rFonts w:ascii="Times New Roman" w:hAnsi="Times New Roman"/>
          <w:sz w:val="24"/>
          <w:szCs w:val="24"/>
        </w:rPr>
        <w:t xml:space="preserve">revised </w:t>
      </w:r>
      <w:r w:rsidR="00563806" w:rsidRPr="00111D82">
        <w:rPr>
          <w:rFonts w:ascii="Times New Roman" w:hAnsi="Times New Roman"/>
          <w:sz w:val="24"/>
          <w:szCs w:val="24"/>
        </w:rPr>
        <w:t>projected</w:t>
      </w:r>
      <w:r w:rsidR="003E36B4" w:rsidRPr="00111D82">
        <w:rPr>
          <w:rFonts w:ascii="Times New Roman" w:hAnsi="Times New Roman"/>
          <w:sz w:val="24"/>
          <w:szCs w:val="24"/>
        </w:rPr>
        <w:t xml:space="preserve"> </w:t>
      </w:r>
      <w:r w:rsidR="003F207F" w:rsidRPr="00111D82">
        <w:rPr>
          <w:rFonts w:ascii="Times New Roman" w:hAnsi="Times New Roman"/>
          <w:sz w:val="24"/>
          <w:szCs w:val="24"/>
        </w:rPr>
        <w:t>savings and expenditures by program</w:t>
      </w:r>
      <w:r w:rsidR="00F03FF0" w:rsidRPr="00111D82">
        <w:rPr>
          <w:rFonts w:ascii="Times New Roman" w:hAnsi="Times New Roman"/>
          <w:sz w:val="24"/>
          <w:szCs w:val="24"/>
        </w:rPr>
        <w:t xml:space="preserve">, initiative, and proposed program or activity </w:t>
      </w:r>
      <w:r w:rsidR="003F207F" w:rsidRPr="00111D82">
        <w:rPr>
          <w:rFonts w:ascii="Times New Roman" w:hAnsi="Times New Roman"/>
          <w:sz w:val="24"/>
          <w:szCs w:val="24"/>
        </w:rPr>
        <w:t xml:space="preserve">to achieve the </w:t>
      </w:r>
      <w:r w:rsidR="0052435D" w:rsidRPr="00887B3C">
        <w:rPr>
          <w:rFonts w:ascii="Times New Roman" w:hAnsi="Times New Roman"/>
          <w:b/>
          <w:sz w:val="24"/>
          <w:szCs w:val="24"/>
        </w:rPr>
        <w:t>8.7 to 9.</w:t>
      </w:r>
      <w:r w:rsidR="00887B3C" w:rsidRPr="00887B3C">
        <w:rPr>
          <w:rFonts w:ascii="Times New Roman" w:hAnsi="Times New Roman"/>
          <w:b/>
          <w:sz w:val="24"/>
          <w:szCs w:val="24"/>
        </w:rPr>
        <w:t>0</w:t>
      </w:r>
      <w:r w:rsidR="003F207F" w:rsidRPr="00887B3C">
        <w:rPr>
          <w:rFonts w:ascii="Times New Roman" w:hAnsi="Times New Roman"/>
          <w:b/>
          <w:sz w:val="24"/>
          <w:szCs w:val="24"/>
        </w:rPr>
        <w:t xml:space="preserve"> aMW</w:t>
      </w:r>
      <w:r w:rsidR="003F207F" w:rsidRPr="00111D82">
        <w:rPr>
          <w:rFonts w:ascii="Times New Roman" w:hAnsi="Times New Roman"/>
          <w:sz w:val="24"/>
          <w:szCs w:val="24"/>
        </w:rPr>
        <w:t xml:space="preserve"> bienni</w:t>
      </w:r>
      <w:r w:rsidR="007C3DAE">
        <w:rPr>
          <w:rFonts w:ascii="Times New Roman" w:hAnsi="Times New Roman"/>
          <w:sz w:val="24"/>
          <w:szCs w:val="24"/>
        </w:rPr>
        <w:t>um</w:t>
      </w:r>
      <w:r w:rsidR="003F207F" w:rsidRPr="00111D82">
        <w:rPr>
          <w:rFonts w:ascii="Times New Roman" w:hAnsi="Times New Roman"/>
          <w:sz w:val="24"/>
          <w:szCs w:val="24"/>
        </w:rPr>
        <w:t xml:space="preserve"> target for 201</w:t>
      </w:r>
      <w:r w:rsidR="005D1DDC" w:rsidRPr="00111D82">
        <w:rPr>
          <w:rFonts w:ascii="Times New Roman" w:hAnsi="Times New Roman"/>
          <w:sz w:val="24"/>
          <w:szCs w:val="24"/>
        </w:rPr>
        <w:t>2</w:t>
      </w:r>
      <w:r w:rsidR="003F207F" w:rsidRPr="00111D82">
        <w:rPr>
          <w:rFonts w:ascii="Times New Roman" w:hAnsi="Times New Roman"/>
          <w:sz w:val="24"/>
          <w:szCs w:val="24"/>
        </w:rPr>
        <w:t xml:space="preserve"> and 201</w:t>
      </w:r>
      <w:r w:rsidR="005D1DDC" w:rsidRPr="00111D82">
        <w:rPr>
          <w:rFonts w:ascii="Times New Roman" w:hAnsi="Times New Roman"/>
          <w:sz w:val="24"/>
          <w:szCs w:val="24"/>
        </w:rPr>
        <w:t xml:space="preserve">3 </w:t>
      </w:r>
      <w:r w:rsidR="00536A39">
        <w:rPr>
          <w:rFonts w:ascii="Times New Roman" w:hAnsi="Times New Roman"/>
          <w:sz w:val="24"/>
          <w:szCs w:val="24"/>
        </w:rPr>
        <w:t xml:space="preserve">as </w:t>
      </w:r>
      <w:r w:rsidR="000E3A9A" w:rsidRPr="00111D82">
        <w:rPr>
          <w:rFonts w:ascii="Times New Roman" w:hAnsi="Times New Roman"/>
          <w:sz w:val="24"/>
          <w:szCs w:val="24"/>
        </w:rPr>
        <w:t xml:space="preserve">described </w:t>
      </w:r>
      <w:r w:rsidR="005D1DDC" w:rsidRPr="00111D82">
        <w:rPr>
          <w:rFonts w:ascii="Times New Roman" w:hAnsi="Times New Roman"/>
          <w:sz w:val="24"/>
          <w:szCs w:val="24"/>
        </w:rPr>
        <w:t xml:space="preserve">in the </w:t>
      </w:r>
      <w:r w:rsidR="00626930" w:rsidRPr="00111D82">
        <w:rPr>
          <w:rFonts w:ascii="Times New Roman" w:hAnsi="Times New Roman"/>
          <w:sz w:val="24"/>
          <w:szCs w:val="24"/>
        </w:rPr>
        <w:t>C</w:t>
      </w:r>
      <w:r w:rsidR="005D1DDC" w:rsidRPr="00111D82">
        <w:rPr>
          <w:rFonts w:ascii="Times New Roman" w:hAnsi="Times New Roman"/>
          <w:sz w:val="24"/>
          <w:szCs w:val="24"/>
        </w:rPr>
        <w:t xml:space="preserve">ompany’s </w:t>
      </w:r>
      <w:r w:rsidR="00E11284">
        <w:rPr>
          <w:rFonts w:ascii="Times New Roman" w:hAnsi="Times New Roman"/>
          <w:sz w:val="24"/>
          <w:szCs w:val="24"/>
        </w:rPr>
        <w:t>BCP</w:t>
      </w:r>
      <w:r w:rsidR="00563806" w:rsidRPr="00111D82">
        <w:rPr>
          <w:rFonts w:ascii="Times New Roman" w:hAnsi="Times New Roman"/>
          <w:sz w:val="24"/>
          <w:szCs w:val="24"/>
        </w:rPr>
        <w:t>,</w:t>
      </w:r>
      <w:r w:rsidR="005D1DDC" w:rsidRPr="00111D82">
        <w:rPr>
          <w:rFonts w:ascii="Times New Roman" w:hAnsi="Times New Roman"/>
          <w:sz w:val="24"/>
          <w:szCs w:val="24"/>
        </w:rPr>
        <w:t xml:space="preserve"> </w:t>
      </w:r>
      <w:r w:rsidR="000E3A9A" w:rsidRPr="00111D82">
        <w:rPr>
          <w:rFonts w:ascii="Times New Roman" w:hAnsi="Times New Roman"/>
          <w:sz w:val="24"/>
          <w:szCs w:val="24"/>
        </w:rPr>
        <w:t>dated</w:t>
      </w:r>
      <w:r w:rsidR="005D1DDC" w:rsidRPr="00111D82">
        <w:rPr>
          <w:rFonts w:ascii="Times New Roman" w:hAnsi="Times New Roman"/>
          <w:sz w:val="24"/>
          <w:szCs w:val="24"/>
        </w:rPr>
        <w:t xml:space="preserve"> </w:t>
      </w:r>
      <w:r w:rsidR="0052435D" w:rsidRPr="00111D82">
        <w:rPr>
          <w:rFonts w:ascii="Times New Roman" w:hAnsi="Times New Roman"/>
          <w:sz w:val="24"/>
          <w:szCs w:val="24"/>
        </w:rPr>
        <w:t>January</w:t>
      </w:r>
      <w:r w:rsidR="005D1DDC" w:rsidRPr="00111D82">
        <w:rPr>
          <w:rFonts w:ascii="Times New Roman" w:hAnsi="Times New Roman"/>
          <w:sz w:val="24"/>
          <w:szCs w:val="24"/>
        </w:rPr>
        <w:t xml:space="preserve"> </w:t>
      </w:r>
      <w:r w:rsidR="0052435D" w:rsidRPr="00111D82">
        <w:rPr>
          <w:rFonts w:ascii="Times New Roman" w:hAnsi="Times New Roman"/>
          <w:sz w:val="24"/>
          <w:szCs w:val="24"/>
        </w:rPr>
        <w:t>3</w:t>
      </w:r>
      <w:r w:rsidR="005D1DDC" w:rsidRPr="00111D82">
        <w:rPr>
          <w:rFonts w:ascii="Times New Roman" w:hAnsi="Times New Roman"/>
          <w:sz w:val="24"/>
          <w:szCs w:val="24"/>
        </w:rPr>
        <w:t>1, 201</w:t>
      </w:r>
      <w:r w:rsidR="0052435D" w:rsidRPr="00111D82">
        <w:rPr>
          <w:rFonts w:ascii="Times New Roman" w:hAnsi="Times New Roman"/>
          <w:sz w:val="24"/>
          <w:szCs w:val="24"/>
        </w:rPr>
        <w:t>2</w:t>
      </w:r>
      <w:r w:rsidR="005D1DDC" w:rsidRPr="00111D82">
        <w:rPr>
          <w:rFonts w:ascii="Times New Roman" w:hAnsi="Times New Roman"/>
          <w:sz w:val="24"/>
          <w:szCs w:val="24"/>
        </w:rPr>
        <w:t>.</w:t>
      </w:r>
      <w:r w:rsidR="00770C02" w:rsidRPr="00111D82">
        <w:rPr>
          <w:rFonts w:ascii="Times New Roman" w:hAnsi="Times New Roman"/>
          <w:sz w:val="24"/>
          <w:szCs w:val="24"/>
        </w:rPr>
        <w:t xml:space="preserve"> While 2012 and 2013 business plan calendar year forecasts </w:t>
      </w:r>
      <w:r w:rsidR="00563806" w:rsidRPr="00111D82">
        <w:rPr>
          <w:rFonts w:ascii="Times New Roman" w:hAnsi="Times New Roman"/>
          <w:sz w:val="24"/>
          <w:szCs w:val="24"/>
        </w:rPr>
        <w:t xml:space="preserve">(in Table 1) </w:t>
      </w:r>
      <w:r w:rsidR="00770C02" w:rsidRPr="00111D82">
        <w:rPr>
          <w:rFonts w:ascii="Times New Roman" w:hAnsi="Times New Roman"/>
          <w:sz w:val="24"/>
          <w:szCs w:val="24"/>
        </w:rPr>
        <w:t>are not in exact alignment with the 2012 and 2013 conservation forecasts for the same years, the total forecasted acquisitions over the bienni</w:t>
      </w:r>
      <w:r w:rsidR="007C3DAE">
        <w:rPr>
          <w:rFonts w:ascii="Times New Roman" w:hAnsi="Times New Roman"/>
          <w:sz w:val="24"/>
          <w:szCs w:val="24"/>
        </w:rPr>
        <w:t>um</w:t>
      </w:r>
      <w:r w:rsidR="00770C02" w:rsidRPr="00111D82">
        <w:rPr>
          <w:rFonts w:ascii="Times New Roman" w:hAnsi="Times New Roman"/>
          <w:sz w:val="24"/>
          <w:szCs w:val="24"/>
        </w:rPr>
        <w:t xml:space="preserve"> period represent </w:t>
      </w:r>
      <w:r w:rsidR="00613158">
        <w:rPr>
          <w:rFonts w:ascii="Times New Roman" w:hAnsi="Times New Roman"/>
          <w:sz w:val="24"/>
          <w:szCs w:val="24"/>
        </w:rPr>
        <w:t xml:space="preserve">resources equal to or greater than </w:t>
      </w:r>
      <w:r w:rsidR="00770C02" w:rsidRPr="00111D82">
        <w:rPr>
          <w:rFonts w:ascii="Times New Roman" w:hAnsi="Times New Roman"/>
          <w:sz w:val="24"/>
          <w:szCs w:val="24"/>
        </w:rPr>
        <w:t>the Company’s 201</w:t>
      </w:r>
      <w:r w:rsidR="00D431B0">
        <w:rPr>
          <w:rFonts w:ascii="Times New Roman" w:hAnsi="Times New Roman"/>
          <w:sz w:val="24"/>
          <w:szCs w:val="24"/>
        </w:rPr>
        <w:t>2-2013 bienni</w:t>
      </w:r>
      <w:r w:rsidR="007C3DAE">
        <w:rPr>
          <w:rFonts w:ascii="Times New Roman" w:hAnsi="Times New Roman"/>
          <w:sz w:val="24"/>
          <w:szCs w:val="24"/>
        </w:rPr>
        <w:t>um</w:t>
      </w:r>
      <w:r w:rsidR="00D431B0">
        <w:rPr>
          <w:rFonts w:ascii="Times New Roman" w:hAnsi="Times New Roman"/>
          <w:sz w:val="24"/>
          <w:szCs w:val="24"/>
        </w:rPr>
        <w:t xml:space="preserve"> target </w:t>
      </w:r>
      <w:r w:rsidR="00887B3C">
        <w:rPr>
          <w:rFonts w:ascii="Times New Roman" w:hAnsi="Times New Roman"/>
          <w:sz w:val="24"/>
          <w:szCs w:val="24"/>
        </w:rPr>
        <w:t>savings</w:t>
      </w:r>
      <w:r w:rsidR="00770C02" w:rsidRPr="00111D82">
        <w:rPr>
          <w:rFonts w:ascii="Times New Roman" w:hAnsi="Times New Roman"/>
          <w:sz w:val="24"/>
          <w:szCs w:val="24"/>
        </w:rPr>
        <w:t>.</w:t>
      </w:r>
      <w:r w:rsidR="00CA551F">
        <w:rPr>
          <w:rFonts w:ascii="Times New Roman" w:hAnsi="Times New Roman"/>
          <w:sz w:val="24"/>
          <w:szCs w:val="24"/>
        </w:rPr>
        <w:t xml:space="preserve"> In this update, the 2012 forecasts for savings and costs represent actual reported results through September, 2012</w:t>
      </w:r>
      <w:r w:rsidR="00452C33">
        <w:rPr>
          <w:rFonts w:ascii="Times New Roman" w:hAnsi="Times New Roman"/>
          <w:sz w:val="24"/>
          <w:szCs w:val="24"/>
        </w:rPr>
        <w:t>,</w:t>
      </w:r>
      <w:r w:rsidR="00CA551F">
        <w:rPr>
          <w:rFonts w:ascii="Times New Roman" w:hAnsi="Times New Roman"/>
          <w:sz w:val="24"/>
          <w:szCs w:val="24"/>
        </w:rPr>
        <w:t xml:space="preserve"> and revised forecasted results </w:t>
      </w:r>
      <w:r w:rsidR="00536A39">
        <w:rPr>
          <w:rFonts w:ascii="Times New Roman" w:hAnsi="Times New Roman"/>
          <w:sz w:val="24"/>
          <w:szCs w:val="24"/>
        </w:rPr>
        <w:t xml:space="preserve">for the </w:t>
      </w:r>
      <w:r w:rsidR="00536A39" w:rsidRPr="00FD5A17">
        <w:rPr>
          <w:rFonts w:ascii="TimesNewRomanPSMT" w:hAnsi="TimesNewRomanPSMT" w:cs="TimesNewRomanPSMT"/>
          <w:sz w:val="24"/>
          <w:szCs w:val="24"/>
        </w:rPr>
        <w:t>remainder of 2012 and for the entirety of 2013.</w:t>
      </w:r>
      <w:r w:rsidR="00CA551F">
        <w:rPr>
          <w:rFonts w:ascii="Times New Roman" w:hAnsi="Times New Roman"/>
          <w:sz w:val="24"/>
          <w:szCs w:val="24"/>
        </w:rPr>
        <w:t xml:space="preserve"> </w:t>
      </w:r>
      <w:r w:rsidR="00674C2D">
        <w:rPr>
          <w:rFonts w:ascii="Times New Roman" w:hAnsi="Times New Roman"/>
          <w:sz w:val="24"/>
          <w:szCs w:val="24"/>
        </w:rPr>
        <w:t>Notable d</w:t>
      </w:r>
      <w:r w:rsidR="00CA551F">
        <w:rPr>
          <w:rFonts w:ascii="Times New Roman" w:hAnsi="Times New Roman"/>
          <w:sz w:val="24"/>
          <w:szCs w:val="24"/>
        </w:rPr>
        <w:t xml:space="preserve">ifferences in savings and costs </w:t>
      </w:r>
      <w:r w:rsidR="00536A39">
        <w:rPr>
          <w:rFonts w:ascii="Times New Roman" w:hAnsi="Times New Roman"/>
          <w:sz w:val="24"/>
          <w:szCs w:val="24"/>
        </w:rPr>
        <w:t>in</w:t>
      </w:r>
      <w:r w:rsidR="00CA551F">
        <w:rPr>
          <w:rFonts w:ascii="Times New Roman" w:hAnsi="Times New Roman"/>
          <w:sz w:val="24"/>
          <w:szCs w:val="24"/>
        </w:rPr>
        <w:t xml:space="preserve"> Table 1 values </w:t>
      </w:r>
      <w:r w:rsidR="00536A39">
        <w:rPr>
          <w:rFonts w:ascii="Times New Roman" w:hAnsi="Times New Roman"/>
          <w:sz w:val="24"/>
          <w:szCs w:val="24"/>
        </w:rPr>
        <w:t xml:space="preserve">from those </w:t>
      </w:r>
      <w:r w:rsidR="00CA551F">
        <w:rPr>
          <w:rFonts w:ascii="Times New Roman" w:hAnsi="Times New Roman"/>
          <w:sz w:val="24"/>
          <w:szCs w:val="24"/>
        </w:rPr>
        <w:t xml:space="preserve">provided in the June, 2012, update are shown in Tables 2 and 3 </w:t>
      </w:r>
      <w:r w:rsidR="00452C33">
        <w:rPr>
          <w:rFonts w:ascii="Times New Roman" w:hAnsi="Times New Roman"/>
          <w:sz w:val="24"/>
          <w:szCs w:val="24"/>
        </w:rPr>
        <w:t>below</w:t>
      </w:r>
      <w:r w:rsidR="00CA551F">
        <w:rPr>
          <w:rFonts w:ascii="Times New Roman" w:hAnsi="Times New Roman"/>
          <w:sz w:val="24"/>
          <w:szCs w:val="24"/>
        </w:rPr>
        <w:t xml:space="preserve">. </w:t>
      </w:r>
    </w:p>
    <w:p w:rsidR="00EF7874" w:rsidRPr="00111D82" w:rsidRDefault="00E41655" w:rsidP="00477652">
      <w:pPr>
        <w:spacing w:before="100" w:beforeAutospacing="1"/>
        <w:jc w:val="center"/>
        <w:rPr>
          <w:rFonts w:ascii="Times New Roman" w:hAnsi="Times New Roman"/>
          <w:b/>
          <w:sz w:val="24"/>
          <w:szCs w:val="24"/>
        </w:rPr>
      </w:pPr>
      <w:r w:rsidRPr="00111D82">
        <w:rPr>
          <w:rFonts w:ascii="Times New Roman" w:hAnsi="Times New Roman"/>
          <w:b/>
          <w:sz w:val="24"/>
          <w:szCs w:val="24"/>
        </w:rPr>
        <w:t xml:space="preserve">Table </w:t>
      </w:r>
      <w:r w:rsidR="00A92537" w:rsidRPr="00111D82">
        <w:rPr>
          <w:rFonts w:ascii="Times New Roman" w:hAnsi="Times New Roman"/>
          <w:b/>
          <w:sz w:val="24"/>
          <w:szCs w:val="24"/>
        </w:rPr>
        <w:t>1</w:t>
      </w:r>
    </w:p>
    <w:p w:rsidR="00D86B07" w:rsidRDefault="003F207F" w:rsidP="00676608">
      <w:pPr>
        <w:jc w:val="center"/>
        <w:rPr>
          <w:rFonts w:ascii="Times New Roman" w:hAnsi="Times New Roman"/>
          <w:b/>
          <w:sz w:val="24"/>
          <w:szCs w:val="24"/>
        </w:rPr>
      </w:pPr>
      <w:r w:rsidRPr="00111D82">
        <w:rPr>
          <w:rFonts w:ascii="Times New Roman" w:hAnsi="Times New Roman"/>
          <w:b/>
          <w:sz w:val="24"/>
          <w:szCs w:val="24"/>
        </w:rPr>
        <w:t>201</w:t>
      </w:r>
      <w:r w:rsidR="005D1DDC" w:rsidRPr="00111D82">
        <w:rPr>
          <w:rFonts w:ascii="Times New Roman" w:hAnsi="Times New Roman"/>
          <w:b/>
          <w:sz w:val="24"/>
          <w:szCs w:val="24"/>
        </w:rPr>
        <w:t>2</w:t>
      </w:r>
      <w:r w:rsidRPr="00111D82">
        <w:rPr>
          <w:rFonts w:ascii="Times New Roman" w:hAnsi="Times New Roman"/>
          <w:b/>
          <w:sz w:val="24"/>
          <w:szCs w:val="24"/>
        </w:rPr>
        <w:t xml:space="preserve"> – 201</w:t>
      </w:r>
      <w:r w:rsidR="005D1DDC" w:rsidRPr="00111D82">
        <w:rPr>
          <w:rFonts w:ascii="Times New Roman" w:hAnsi="Times New Roman"/>
          <w:b/>
          <w:sz w:val="24"/>
          <w:szCs w:val="24"/>
        </w:rPr>
        <w:t>3</w:t>
      </w:r>
      <w:r w:rsidRPr="00111D82">
        <w:rPr>
          <w:rFonts w:ascii="Times New Roman" w:hAnsi="Times New Roman"/>
          <w:b/>
          <w:sz w:val="24"/>
          <w:szCs w:val="24"/>
        </w:rPr>
        <w:t xml:space="preserve"> Bienni</w:t>
      </w:r>
      <w:r w:rsidR="007C3DAE">
        <w:rPr>
          <w:rFonts w:ascii="Times New Roman" w:hAnsi="Times New Roman"/>
          <w:b/>
          <w:sz w:val="24"/>
          <w:szCs w:val="24"/>
        </w:rPr>
        <w:t>um</w:t>
      </w:r>
      <w:r w:rsidRPr="00111D82">
        <w:rPr>
          <w:rFonts w:ascii="Times New Roman" w:hAnsi="Times New Roman"/>
          <w:b/>
          <w:sz w:val="24"/>
          <w:szCs w:val="24"/>
        </w:rPr>
        <w:t xml:space="preserve"> Target Savings and </w:t>
      </w:r>
      <w:r w:rsidR="00572734" w:rsidRPr="00111D82">
        <w:rPr>
          <w:rFonts w:ascii="Times New Roman" w:hAnsi="Times New Roman"/>
          <w:b/>
          <w:sz w:val="24"/>
          <w:szCs w:val="24"/>
        </w:rPr>
        <w:t>Budget Projections</w:t>
      </w:r>
      <w:r w:rsidR="00B2470B" w:rsidRPr="00111D82">
        <w:rPr>
          <w:rFonts w:ascii="Times New Roman" w:hAnsi="Times New Roman"/>
          <w:b/>
          <w:sz w:val="24"/>
          <w:szCs w:val="24"/>
        </w:rPr>
        <w:t xml:space="preserve"> </w:t>
      </w:r>
      <w:r w:rsidRPr="00111D82">
        <w:rPr>
          <w:rFonts w:ascii="Times New Roman" w:hAnsi="Times New Roman"/>
          <w:b/>
          <w:sz w:val="24"/>
          <w:szCs w:val="24"/>
        </w:rPr>
        <w:t>by Program</w:t>
      </w:r>
    </w:p>
    <w:p w:rsidR="002E5660" w:rsidRDefault="00F74F17" w:rsidP="00FD3A05">
      <w:pPr>
        <w:rPr>
          <w:rFonts w:ascii="Times New Roman" w:hAnsi="Times New Roman"/>
          <w:b/>
          <w:sz w:val="24"/>
          <w:szCs w:val="24"/>
        </w:rPr>
      </w:pPr>
      <w:r w:rsidRPr="00F9412C">
        <w:rPr>
          <w:rFonts w:ascii="Times New Roman" w:hAnsi="Times New Roman"/>
          <w:b/>
          <w:sz w:val="24"/>
          <w:szCs w:val="24"/>
        </w:rPr>
        <w:object w:dxaOrig="17523" w:dyaOrig="11926">
          <v:shape id="_x0000_i1026" type="#_x0000_t75" style="width:519pt;height:376.5pt" o:ole="">
            <v:imagedata r:id="rId12" o:title=""/>
          </v:shape>
          <o:OLEObject Type="Embed" ProgID="Excel.Sheet.12" ShapeID="_x0000_i1026" DrawAspect="Content" ObjectID="_1444031879" r:id="rId13"/>
        </w:object>
      </w:r>
    </w:p>
    <w:p w:rsidR="000E6AF8" w:rsidRDefault="00477652">
      <w:pPr>
        <w:rPr>
          <w:rFonts w:ascii="Times New Roman" w:hAnsi="Times New Roman"/>
          <w:b/>
          <w:sz w:val="20"/>
          <w:szCs w:val="20"/>
        </w:rPr>
      </w:pPr>
      <w:r>
        <w:rPr>
          <w:rFonts w:ascii="Times New Roman" w:hAnsi="Times New Roman"/>
          <w:b/>
          <w:sz w:val="20"/>
          <w:szCs w:val="20"/>
        </w:rPr>
        <w:t xml:space="preserve">Table </w:t>
      </w:r>
      <w:r w:rsidR="001D68F0" w:rsidRPr="00111D82">
        <w:rPr>
          <w:rFonts w:ascii="Times New Roman" w:hAnsi="Times New Roman"/>
          <w:b/>
          <w:sz w:val="20"/>
          <w:szCs w:val="20"/>
        </w:rPr>
        <w:t>Notes:</w:t>
      </w:r>
    </w:p>
    <w:p w:rsidR="000576BD" w:rsidRPr="00603D6D" w:rsidRDefault="00D03B8E" w:rsidP="00676608">
      <w:pPr>
        <w:pStyle w:val="ListParagraph"/>
        <w:numPr>
          <w:ilvl w:val="0"/>
          <w:numId w:val="7"/>
        </w:numPr>
        <w:ind w:left="360"/>
        <w:contextualSpacing w:val="0"/>
        <w:jc w:val="both"/>
        <w:rPr>
          <w:rFonts w:ascii="Times New Roman" w:hAnsi="Times New Roman"/>
          <w:sz w:val="20"/>
          <w:szCs w:val="20"/>
        </w:rPr>
      </w:pPr>
      <w:r>
        <w:rPr>
          <w:rFonts w:ascii="Times New Roman" w:hAnsi="Times New Roman"/>
          <w:sz w:val="20"/>
          <w:szCs w:val="20"/>
        </w:rPr>
        <w:t xml:space="preserve">The </w:t>
      </w:r>
      <w:r w:rsidR="0003206F" w:rsidRPr="00603D6D">
        <w:rPr>
          <w:rFonts w:ascii="Times New Roman" w:hAnsi="Times New Roman"/>
          <w:sz w:val="20"/>
          <w:szCs w:val="20"/>
        </w:rPr>
        <w:t xml:space="preserve">Low </w:t>
      </w:r>
      <w:r>
        <w:rPr>
          <w:rFonts w:ascii="Times New Roman" w:hAnsi="Times New Roman"/>
          <w:sz w:val="20"/>
          <w:szCs w:val="20"/>
        </w:rPr>
        <w:t>I</w:t>
      </w:r>
      <w:r w:rsidR="0003206F" w:rsidRPr="00603D6D">
        <w:rPr>
          <w:rFonts w:ascii="Times New Roman" w:hAnsi="Times New Roman"/>
          <w:sz w:val="20"/>
          <w:szCs w:val="20"/>
        </w:rPr>
        <w:t xml:space="preserve">ncome </w:t>
      </w:r>
      <w:r>
        <w:rPr>
          <w:rFonts w:ascii="Times New Roman" w:hAnsi="Times New Roman"/>
          <w:sz w:val="20"/>
          <w:szCs w:val="20"/>
        </w:rPr>
        <w:t xml:space="preserve">Weatherization </w:t>
      </w:r>
      <w:r w:rsidR="0003206F" w:rsidRPr="00603D6D">
        <w:rPr>
          <w:rFonts w:ascii="Times New Roman" w:hAnsi="Times New Roman"/>
          <w:sz w:val="20"/>
          <w:szCs w:val="20"/>
        </w:rPr>
        <w:t xml:space="preserve">forecast for 2013 </w:t>
      </w:r>
      <w:r w:rsidR="00A0137A" w:rsidRPr="00603D6D">
        <w:rPr>
          <w:rFonts w:ascii="Times New Roman" w:hAnsi="Times New Roman"/>
          <w:sz w:val="20"/>
          <w:szCs w:val="20"/>
        </w:rPr>
        <w:t>is</w:t>
      </w:r>
      <w:r w:rsidR="0003206F" w:rsidRPr="00603D6D">
        <w:rPr>
          <w:rFonts w:ascii="Times New Roman" w:hAnsi="Times New Roman"/>
          <w:sz w:val="20"/>
          <w:szCs w:val="20"/>
        </w:rPr>
        <w:t xml:space="preserve"> based on </w:t>
      </w:r>
      <w:r w:rsidR="00A822B6" w:rsidRPr="00603D6D">
        <w:rPr>
          <w:rFonts w:ascii="Times New Roman" w:hAnsi="Times New Roman"/>
          <w:sz w:val="20"/>
          <w:szCs w:val="20"/>
        </w:rPr>
        <w:t xml:space="preserve">an average of </w:t>
      </w:r>
      <w:r w:rsidR="00A0137A" w:rsidRPr="00603D6D">
        <w:rPr>
          <w:rFonts w:ascii="Times New Roman" w:hAnsi="Times New Roman"/>
          <w:sz w:val="20"/>
          <w:szCs w:val="20"/>
        </w:rPr>
        <w:t>actual 2012 program spending through September, 2012,</w:t>
      </w:r>
      <w:r w:rsidR="00A822B6" w:rsidRPr="00603D6D">
        <w:rPr>
          <w:rFonts w:ascii="Times New Roman" w:hAnsi="Times New Roman"/>
          <w:sz w:val="20"/>
          <w:szCs w:val="20"/>
        </w:rPr>
        <w:t xml:space="preserve"> ramped up in anticipation of expanded </w:t>
      </w:r>
      <w:r w:rsidR="00A0137A" w:rsidRPr="00603D6D">
        <w:rPr>
          <w:rFonts w:ascii="Times New Roman" w:hAnsi="Times New Roman"/>
          <w:sz w:val="20"/>
          <w:szCs w:val="20"/>
        </w:rPr>
        <w:t xml:space="preserve">agency services </w:t>
      </w:r>
      <w:r w:rsidR="00A822B6" w:rsidRPr="00603D6D">
        <w:rPr>
          <w:rFonts w:ascii="Times New Roman" w:hAnsi="Times New Roman"/>
          <w:sz w:val="20"/>
          <w:szCs w:val="20"/>
        </w:rPr>
        <w:t xml:space="preserve">based on the level of </w:t>
      </w:r>
      <w:r w:rsidR="00A0137A" w:rsidRPr="00603D6D">
        <w:rPr>
          <w:rFonts w:ascii="Times New Roman" w:hAnsi="Times New Roman"/>
          <w:sz w:val="20"/>
          <w:szCs w:val="20"/>
        </w:rPr>
        <w:t xml:space="preserve">MatchMaker program </w:t>
      </w:r>
      <w:r w:rsidR="00A822B6" w:rsidRPr="00603D6D">
        <w:rPr>
          <w:rFonts w:ascii="Times New Roman" w:hAnsi="Times New Roman"/>
          <w:sz w:val="20"/>
          <w:szCs w:val="20"/>
        </w:rPr>
        <w:t>f</w:t>
      </w:r>
      <w:r w:rsidR="00A0137A" w:rsidRPr="00603D6D">
        <w:rPr>
          <w:rFonts w:ascii="Times New Roman" w:hAnsi="Times New Roman"/>
          <w:sz w:val="20"/>
          <w:szCs w:val="20"/>
        </w:rPr>
        <w:t xml:space="preserve">unding </w:t>
      </w:r>
      <w:r w:rsidR="00A822B6" w:rsidRPr="00603D6D">
        <w:rPr>
          <w:rFonts w:ascii="Times New Roman" w:hAnsi="Times New Roman"/>
          <w:sz w:val="20"/>
          <w:szCs w:val="20"/>
        </w:rPr>
        <w:t xml:space="preserve">that was </w:t>
      </w:r>
      <w:r w:rsidR="00A0137A" w:rsidRPr="00603D6D">
        <w:rPr>
          <w:rFonts w:ascii="Times New Roman" w:hAnsi="Times New Roman"/>
          <w:sz w:val="20"/>
          <w:szCs w:val="20"/>
        </w:rPr>
        <w:t>dist</w:t>
      </w:r>
      <w:r w:rsidR="00A822B6" w:rsidRPr="00603D6D">
        <w:rPr>
          <w:rFonts w:ascii="Times New Roman" w:hAnsi="Times New Roman"/>
          <w:sz w:val="20"/>
          <w:szCs w:val="20"/>
        </w:rPr>
        <w:t xml:space="preserve">ributed </w:t>
      </w:r>
      <w:r w:rsidR="00A0137A" w:rsidRPr="00603D6D">
        <w:rPr>
          <w:rFonts w:ascii="Times New Roman" w:hAnsi="Times New Roman"/>
          <w:sz w:val="20"/>
          <w:szCs w:val="20"/>
        </w:rPr>
        <w:t xml:space="preserve">by the Department of Commerce in </w:t>
      </w:r>
      <w:r w:rsidR="00A822B6" w:rsidRPr="00603D6D">
        <w:rPr>
          <w:rFonts w:ascii="Times New Roman" w:hAnsi="Times New Roman"/>
          <w:sz w:val="20"/>
          <w:szCs w:val="20"/>
        </w:rPr>
        <w:t>J</w:t>
      </w:r>
      <w:r w:rsidR="00A0137A" w:rsidRPr="00603D6D">
        <w:rPr>
          <w:rFonts w:ascii="Times New Roman" w:hAnsi="Times New Roman"/>
          <w:sz w:val="20"/>
          <w:szCs w:val="20"/>
        </w:rPr>
        <w:t xml:space="preserve">uly, 2012. </w:t>
      </w:r>
      <w:r w:rsidR="0003206F" w:rsidRPr="00603D6D">
        <w:rPr>
          <w:rFonts w:ascii="Times New Roman" w:hAnsi="Times New Roman"/>
          <w:sz w:val="20"/>
          <w:szCs w:val="20"/>
        </w:rPr>
        <w:t xml:space="preserve"> The Company maintains $1</w:t>
      </w:r>
      <w:r w:rsidR="00096CB3" w:rsidRPr="00603D6D">
        <w:rPr>
          <w:rFonts w:ascii="Times New Roman" w:hAnsi="Times New Roman"/>
          <w:sz w:val="20"/>
          <w:szCs w:val="20"/>
        </w:rPr>
        <w:t xml:space="preserve"> million</w:t>
      </w:r>
      <w:r w:rsidR="0003206F" w:rsidRPr="00603D6D">
        <w:rPr>
          <w:rFonts w:ascii="Times New Roman" w:hAnsi="Times New Roman"/>
          <w:sz w:val="20"/>
          <w:szCs w:val="20"/>
        </w:rPr>
        <w:t xml:space="preserve"> annually available for matching commitments</w:t>
      </w:r>
      <w:r w:rsidR="00A0137A" w:rsidRPr="00603D6D">
        <w:rPr>
          <w:rFonts w:ascii="Times New Roman" w:hAnsi="Times New Roman"/>
          <w:sz w:val="20"/>
          <w:szCs w:val="20"/>
        </w:rPr>
        <w:t xml:space="preserve"> as this is the funding cap included in the program tariff, Schedule 114</w:t>
      </w:r>
      <w:r w:rsidR="0003206F" w:rsidRPr="00603D6D">
        <w:rPr>
          <w:rFonts w:ascii="Times New Roman" w:hAnsi="Times New Roman"/>
          <w:sz w:val="20"/>
          <w:szCs w:val="20"/>
        </w:rPr>
        <w:t>.</w:t>
      </w:r>
    </w:p>
    <w:p w:rsidR="000576BD" w:rsidRPr="00603D6D" w:rsidRDefault="0003206F"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 xml:space="preserve">Refrigeration recycling </w:t>
      </w:r>
      <w:r w:rsidR="008C6FEC" w:rsidRPr="00603D6D">
        <w:rPr>
          <w:rFonts w:ascii="Times New Roman" w:hAnsi="Times New Roman"/>
          <w:sz w:val="20"/>
          <w:szCs w:val="20"/>
        </w:rPr>
        <w:t xml:space="preserve">unit energy savings have been adjusted for the 2012 and 2013 reporting periods based on new </w:t>
      </w:r>
      <w:r w:rsidR="001D68F0" w:rsidRPr="00603D6D">
        <w:rPr>
          <w:rFonts w:ascii="Times New Roman" w:hAnsi="Times New Roman"/>
          <w:sz w:val="20"/>
          <w:szCs w:val="20"/>
        </w:rPr>
        <w:t xml:space="preserve">information from the </w:t>
      </w:r>
      <w:r w:rsidR="0080053C" w:rsidRPr="00603D6D">
        <w:rPr>
          <w:rFonts w:ascii="Times New Roman" w:hAnsi="Times New Roman"/>
          <w:sz w:val="20"/>
          <w:szCs w:val="20"/>
        </w:rPr>
        <w:t xml:space="preserve">program’s </w:t>
      </w:r>
      <w:r w:rsidR="001D68F0" w:rsidRPr="00603D6D">
        <w:rPr>
          <w:rFonts w:ascii="Times New Roman" w:hAnsi="Times New Roman"/>
          <w:sz w:val="20"/>
          <w:szCs w:val="20"/>
        </w:rPr>
        <w:t>2009-2010 Washington impact evaluation</w:t>
      </w:r>
      <w:r w:rsidR="008C6FEC" w:rsidRPr="00603D6D">
        <w:rPr>
          <w:rFonts w:ascii="Times New Roman" w:hAnsi="Times New Roman"/>
          <w:sz w:val="20"/>
          <w:szCs w:val="20"/>
        </w:rPr>
        <w:t xml:space="preserve">. The new </w:t>
      </w:r>
      <w:r w:rsidR="0080053C" w:rsidRPr="00603D6D">
        <w:rPr>
          <w:rFonts w:ascii="Times New Roman" w:hAnsi="Times New Roman"/>
          <w:sz w:val="20"/>
          <w:szCs w:val="20"/>
        </w:rPr>
        <w:t xml:space="preserve">information </w:t>
      </w:r>
      <w:r w:rsidR="008C6FEC" w:rsidRPr="00603D6D">
        <w:rPr>
          <w:rFonts w:ascii="Times New Roman" w:hAnsi="Times New Roman"/>
          <w:sz w:val="20"/>
          <w:szCs w:val="20"/>
        </w:rPr>
        <w:t xml:space="preserve">was </w:t>
      </w:r>
      <w:r w:rsidR="001D68F0" w:rsidRPr="00603D6D">
        <w:rPr>
          <w:rFonts w:ascii="Times New Roman" w:hAnsi="Times New Roman"/>
          <w:sz w:val="20"/>
          <w:szCs w:val="20"/>
        </w:rPr>
        <w:t>incorporated into an RTF approved calculation to arrive at</w:t>
      </w:r>
      <w:r w:rsidR="008C6FEC" w:rsidRPr="00603D6D">
        <w:rPr>
          <w:rFonts w:ascii="Times New Roman" w:hAnsi="Times New Roman"/>
          <w:sz w:val="20"/>
          <w:szCs w:val="20"/>
        </w:rPr>
        <w:t xml:space="preserve"> the revised </w:t>
      </w:r>
      <w:r w:rsidR="0080053C" w:rsidRPr="00603D6D">
        <w:rPr>
          <w:rFonts w:ascii="Times New Roman" w:hAnsi="Times New Roman"/>
          <w:sz w:val="20"/>
          <w:szCs w:val="20"/>
        </w:rPr>
        <w:t xml:space="preserve">unit energy savings for each appliance type (refrigerators and freezers). </w:t>
      </w:r>
      <w:r w:rsidR="001D68F0" w:rsidRPr="00603D6D">
        <w:rPr>
          <w:rFonts w:ascii="Times New Roman" w:hAnsi="Times New Roman"/>
          <w:sz w:val="20"/>
          <w:szCs w:val="20"/>
        </w:rPr>
        <w:t>The effect of th</w:t>
      </w:r>
      <w:r w:rsidR="0080053C" w:rsidRPr="00603D6D">
        <w:rPr>
          <w:rFonts w:ascii="Times New Roman" w:hAnsi="Times New Roman"/>
          <w:sz w:val="20"/>
          <w:szCs w:val="20"/>
        </w:rPr>
        <w:t xml:space="preserve">is new information is </w:t>
      </w:r>
      <w:r w:rsidR="00CE37AE" w:rsidRPr="00603D6D">
        <w:rPr>
          <w:rFonts w:ascii="Times New Roman" w:hAnsi="Times New Roman"/>
          <w:sz w:val="20"/>
          <w:szCs w:val="20"/>
        </w:rPr>
        <w:t xml:space="preserve">a </w:t>
      </w:r>
      <w:r w:rsidR="001D68F0" w:rsidRPr="00603D6D">
        <w:rPr>
          <w:rFonts w:ascii="Times New Roman" w:hAnsi="Times New Roman"/>
          <w:sz w:val="20"/>
          <w:szCs w:val="20"/>
        </w:rPr>
        <w:t xml:space="preserve">downward adjustment in the </w:t>
      </w:r>
      <w:r w:rsidR="0080053C" w:rsidRPr="00603D6D">
        <w:rPr>
          <w:rFonts w:ascii="Times New Roman" w:hAnsi="Times New Roman"/>
          <w:sz w:val="20"/>
          <w:szCs w:val="20"/>
        </w:rPr>
        <w:t xml:space="preserve">Company’s initial </w:t>
      </w:r>
      <w:r w:rsidR="001D68F0" w:rsidRPr="00603D6D">
        <w:rPr>
          <w:rFonts w:ascii="Times New Roman" w:hAnsi="Times New Roman"/>
          <w:sz w:val="20"/>
          <w:szCs w:val="20"/>
        </w:rPr>
        <w:t>ten-year forecast.</w:t>
      </w:r>
      <w:r w:rsidR="00096CB3" w:rsidRPr="00603D6D">
        <w:rPr>
          <w:rFonts w:ascii="Times New Roman" w:hAnsi="Times New Roman"/>
          <w:sz w:val="20"/>
          <w:szCs w:val="20"/>
        </w:rPr>
        <w:t xml:space="preserve"> </w:t>
      </w:r>
      <w:r w:rsidR="001D68F0" w:rsidRPr="00603D6D">
        <w:rPr>
          <w:rFonts w:ascii="Times New Roman" w:hAnsi="Times New Roman"/>
          <w:sz w:val="20"/>
          <w:szCs w:val="20"/>
        </w:rPr>
        <w:t>Th</w:t>
      </w:r>
      <w:r w:rsidR="0080053C" w:rsidRPr="00603D6D">
        <w:rPr>
          <w:rFonts w:ascii="Times New Roman" w:hAnsi="Times New Roman"/>
          <w:sz w:val="20"/>
          <w:szCs w:val="20"/>
        </w:rPr>
        <w:t>e</w:t>
      </w:r>
      <w:r w:rsidR="008C6FEC" w:rsidRPr="00603D6D">
        <w:rPr>
          <w:rFonts w:ascii="Times New Roman" w:hAnsi="Times New Roman"/>
          <w:sz w:val="20"/>
          <w:szCs w:val="20"/>
        </w:rPr>
        <w:t xml:space="preserve"> adjustment is further explained in “Appendix 4, Additional Detail – Forecast Adjustments” to the </w:t>
      </w:r>
      <w:r w:rsidR="0080053C" w:rsidRPr="00603D6D">
        <w:rPr>
          <w:rFonts w:ascii="Times New Roman" w:hAnsi="Times New Roman"/>
          <w:sz w:val="20"/>
          <w:szCs w:val="20"/>
        </w:rPr>
        <w:t>Compan</w:t>
      </w:r>
      <w:r w:rsidR="000576BD" w:rsidRPr="00603D6D">
        <w:rPr>
          <w:rFonts w:ascii="Times New Roman" w:hAnsi="Times New Roman"/>
          <w:sz w:val="20"/>
          <w:szCs w:val="20"/>
        </w:rPr>
        <w:t xml:space="preserve">y’s </w:t>
      </w:r>
      <w:r w:rsidR="00E11284">
        <w:rPr>
          <w:rFonts w:ascii="Times New Roman" w:hAnsi="Times New Roman"/>
          <w:sz w:val="20"/>
          <w:szCs w:val="20"/>
        </w:rPr>
        <w:t>BCP</w:t>
      </w:r>
      <w:r w:rsidR="000576BD" w:rsidRPr="00603D6D">
        <w:rPr>
          <w:rFonts w:ascii="Times New Roman" w:hAnsi="Times New Roman"/>
          <w:sz w:val="20"/>
          <w:szCs w:val="20"/>
        </w:rPr>
        <w:t>.</w:t>
      </w:r>
    </w:p>
    <w:p w:rsidR="000576BD" w:rsidRPr="00603D6D" w:rsidRDefault="00B35334"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 xml:space="preserve">Compact fluorescent lighting in the Home Energy Savings program assumes </w:t>
      </w:r>
      <w:r w:rsidR="00183E21" w:rsidRPr="00603D6D">
        <w:rPr>
          <w:rFonts w:ascii="Times New Roman" w:hAnsi="Times New Roman"/>
          <w:sz w:val="20"/>
          <w:szCs w:val="20"/>
        </w:rPr>
        <w:t xml:space="preserve">a </w:t>
      </w:r>
      <w:r w:rsidR="001077E3" w:rsidRPr="00603D6D">
        <w:rPr>
          <w:rFonts w:ascii="Times New Roman" w:hAnsi="Times New Roman"/>
          <w:sz w:val="20"/>
          <w:szCs w:val="20"/>
        </w:rPr>
        <w:t xml:space="preserve">reduction </w:t>
      </w:r>
      <w:r w:rsidRPr="00603D6D">
        <w:rPr>
          <w:rFonts w:ascii="Times New Roman" w:hAnsi="Times New Roman"/>
          <w:sz w:val="20"/>
          <w:szCs w:val="20"/>
        </w:rPr>
        <w:t>in burn hours consistent with RTF (reduc</w:t>
      </w:r>
      <w:r w:rsidR="00183E21" w:rsidRPr="00603D6D">
        <w:rPr>
          <w:rFonts w:ascii="Times New Roman" w:hAnsi="Times New Roman"/>
          <w:sz w:val="20"/>
          <w:szCs w:val="20"/>
        </w:rPr>
        <w:t>ed</w:t>
      </w:r>
      <w:r w:rsidRPr="00603D6D">
        <w:rPr>
          <w:rFonts w:ascii="Times New Roman" w:hAnsi="Times New Roman"/>
          <w:sz w:val="20"/>
          <w:szCs w:val="20"/>
        </w:rPr>
        <w:t xml:space="preserve"> from 2.3 hours to 1.9 hours) and </w:t>
      </w:r>
      <w:r w:rsidR="00183E21" w:rsidRPr="00603D6D">
        <w:rPr>
          <w:rFonts w:ascii="Times New Roman" w:hAnsi="Times New Roman"/>
          <w:sz w:val="20"/>
          <w:szCs w:val="20"/>
        </w:rPr>
        <w:t xml:space="preserve">a </w:t>
      </w:r>
      <w:r w:rsidRPr="00603D6D">
        <w:rPr>
          <w:rFonts w:ascii="Times New Roman" w:hAnsi="Times New Roman"/>
          <w:sz w:val="20"/>
          <w:szCs w:val="20"/>
        </w:rPr>
        <w:t xml:space="preserve">non-install factor of </w:t>
      </w:r>
      <w:r w:rsidR="00B82500" w:rsidRPr="00603D6D">
        <w:rPr>
          <w:rFonts w:ascii="Times New Roman" w:hAnsi="Times New Roman"/>
          <w:sz w:val="20"/>
          <w:szCs w:val="20"/>
        </w:rPr>
        <w:t>36</w:t>
      </w:r>
      <w:r w:rsidRPr="00603D6D">
        <w:rPr>
          <w:rFonts w:ascii="Times New Roman" w:hAnsi="Times New Roman"/>
          <w:sz w:val="20"/>
          <w:szCs w:val="20"/>
        </w:rPr>
        <w:t xml:space="preserve"> percent</w:t>
      </w:r>
      <w:r w:rsidR="00E45C01" w:rsidRPr="00603D6D">
        <w:rPr>
          <w:rFonts w:ascii="Times New Roman" w:hAnsi="Times New Roman"/>
          <w:sz w:val="20"/>
          <w:szCs w:val="20"/>
        </w:rPr>
        <w:t xml:space="preserve"> </w:t>
      </w:r>
      <w:r w:rsidR="00B82500" w:rsidRPr="00603D6D">
        <w:rPr>
          <w:rFonts w:ascii="Times New Roman" w:hAnsi="Times New Roman"/>
          <w:sz w:val="20"/>
          <w:szCs w:val="20"/>
        </w:rPr>
        <w:t>f</w:t>
      </w:r>
      <w:r w:rsidR="00E45C01" w:rsidRPr="00603D6D">
        <w:rPr>
          <w:rFonts w:ascii="Times New Roman" w:hAnsi="Times New Roman"/>
          <w:sz w:val="20"/>
          <w:szCs w:val="20"/>
        </w:rPr>
        <w:t>or twisters, 20 percent for specialty bulbs</w:t>
      </w:r>
      <w:r w:rsidRPr="00603D6D">
        <w:rPr>
          <w:rFonts w:ascii="Times New Roman" w:hAnsi="Times New Roman"/>
          <w:sz w:val="20"/>
          <w:szCs w:val="20"/>
        </w:rPr>
        <w:t>.</w:t>
      </w:r>
      <w:r w:rsidR="0004207E" w:rsidRPr="00603D6D">
        <w:rPr>
          <w:rFonts w:ascii="Times New Roman" w:hAnsi="Times New Roman"/>
          <w:sz w:val="20"/>
          <w:szCs w:val="20"/>
        </w:rPr>
        <w:t xml:space="preserve"> In addition to these two adjustments, the Company has made an adjustment to reflect the interaction between efficient lighting and space conditioning equipment. The effect of this adjustment is an additional downward adjustment in the Company’s initial ten-year forecast, bienni</w:t>
      </w:r>
      <w:r w:rsidR="007C3DAE">
        <w:rPr>
          <w:rFonts w:ascii="Times New Roman" w:hAnsi="Times New Roman"/>
          <w:sz w:val="20"/>
          <w:szCs w:val="20"/>
        </w:rPr>
        <w:t>um</w:t>
      </w:r>
      <w:r w:rsidR="0004207E" w:rsidRPr="00603D6D">
        <w:rPr>
          <w:rFonts w:ascii="Times New Roman" w:hAnsi="Times New Roman"/>
          <w:sz w:val="20"/>
          <w:szCs w:val="20"/>
        </w:rPr>
        <w:t xml:space="preserve"> target and program specific savings forecast provided September 15, 2011.</w:t>
      </w:r>
      <w:r w:rsidR="001818BF" w:rsidRPr="00603D6D">
        <w:rPr>
          <w:rFonts w:ascii="Times New Roman" w:hAnsi="Times New Roman"/>
          <w:sz w:val="20"/>
          <w:szCs w:val="20"/>
        </w:rPr>
        <w:t xml:space="preserve"> </w:t>
      </w:r>
      <w:r w:rsidR="0004207E" w:rsidRPr="00603D6D">
        <w:rPr>
          <w:rFonts w:ascii="Times New Roman" w:hAnsi="Times New Roman"/>
          <w:sz w:val="20"/>
          <w:szCs w:val="20"/>
        </w:rPr>
        <w:t xml:space="preserve">The adjustment is further explained in “Appendix 4, Additional Detail – Forecast Adjustments” to the Company’s </w:t>
      </w:r>
      <w:r w:rsidR="00E11284">
        <w:rPr>
          <w:rFonts w:ascii="Times New Roman" w:hAnsi="Times New Roman"/>
          <w:sz w:val="20"/>
          <w:szCs w:val="20"/>
        </w:rPr>
        <w:t>BCP</w:t>
      </w:r>
      <w:r w:rsidR="0004207E" w:rsidRPr="00603D6D">
        <w:rPr>
          <w:rFonts w:ascii="Times New Roman" w:hAnsi="Times New Roman"/>
          <w:sz w:val="20"/>
          <w:szCs w:val="20"/>
        </w:rPr>
        <w:t>.</w:t>
      </w:r>
    </w:p>
    <w:p w:rsidR="004B05A1" w:rsidRPr="00603D6D" w:rsidRDefault="004B05A1"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Net savings are forecasted for the Home Energy Reports program to avoid double counting of savings attributed to other programs.</w:t>
      </w:r>
      <w:r w:rsidR="00674C2D" w:rsidRPr="00603D6D">
        <w:rPr>
          <w:rFonts w:ascii="Times New Roman" w:hAnsi="Times New Roman"/>
          <w:sz w:val="20"/>
          <w:szCs w:val="20"/>
        </w:rPr>
        <w:t xml:space="preserve"> Savings in Table 1 represent forecast only, program reporting will not begin until November, 2012, due to timing of program launch (August, 2012). </w:t>
      </w:r>
      <w:r w:rsidR="003C3A3C">
        <w:rPr>
          <w:rFonts w:ascii="Times New Roman" w:hAnsi="Times New Roman"/>
          <w:sz w:val="20"/>
          <w:szCs w:val="20"/>
        </w:rPr>
        <w:t xml:space="preserve">Actual </w:t>
      </w:r>
      <w:r w:rsidR="00674C2D" w:rsidRPr="00603D6D">
        <w:rPr>
          <w:rFonts w:ascii="Times New Roman" w:hAnsi="Times New Roman"/>
          <w:sz w:val="20"/>
          <w:szCs w:val="20"/>
        </w:rPr>
        <w:t xml:space="preserve">savings for the purpose of reporting towards </w:t>
      </w:r>
      <w:r w:rsidR="003C3A3C">
        <w:rPr>
          <w:rFonts w:ascii="Times New Roman" w:hAnsi="Times New Roman"/>
          <w:sz w:val="20"/>
          <w:szCs w:val="20"/>
        </w:rPr>
        <w:t xml:space="preserve">the </w:t>
      </w:r>
      <w:r w:rsidR="00674C2D" w:rsidRPr="00603D6D">
        <w:rPr>
          <w:rFonts w:ascii="Times New Roman" w:hAnsi="Times New Roman"/>
          <w:sz w:val="20"/>
          <w:szCs w:val="20"/>
        </w:rPr>
        <w:t>achievement of the Company’s 2012-2013 biennium target will be based on third-party ex-post verification</w:t>
      </w:r>
      <w:r w:rsidR="003C3A3C">
        <w:rPr>
          <w:rFonts w:ascii="Times New Roman" w:hAnsi="Times New Roman"/>
          <w:sz w:val="20"/>
          <w:szCs w:val="20"/>
        </w:rPr>
        <w:t xml:space="preserve"> scheduled to be completed prior to the June, 2014, bie</w:t>
      </w:r>
      <w:r w:rsidR="00DC2A84">
        <w:rPr>
          <w:rFonts w:ascii="Times New Roman" w:hAnsi="Times New Roman"/>
          <w:sz w:val="20"/>
          <w:szCs w:val="20"/>
        </w:rPr>
        <w:t>nnium report for 2012-2013.</w:t>
      </w:r>
    </w:p>
    <w:p w:rsidR="000576BD" w:rsidRPr="00603D6D" w:rsidRDefault="00C9386D"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N</w:t>
      </w:r>
      <w:r w:rsidR="004E4BE1" w:rsidRPr="00603D6D">
        <w:rPr>
          <w:rFonts w:ascii="Times New Roman" w:hAnsi="Times New Roman"/>
          <w:sz w:val="20"/>
          <w:szCs w:val="20"/>
        </w:rPr>
        <w:t xml:space="preserve">o savings </w:t>
      </w:r>
      <w:r w:rsidR="00593D59">
        <w:rPr>
          <w:rFonts w:ascii="Times New Roman" w:hAnsi="Times New Roman"/>
          <w:sz w:val="20"/>
          <w:szCs w:val="20"/>
        </w:rPr>
        <w:t xml:space="preserve">will be reported from the </w:t>
      </w:r>
      <w:r w:rsidR="004E4BE1" w:rsidRPr="00603D6D">
        <w:rPr>
          <w:rFonts w:ascii="Times New Roman" w:hAnsi="Times New Roman"/>
          <w:sz w:val="20"/>
          <w:szCs w:val="20"/>
        </w:rPr>
        <w:t>Energy Education in School program</w:t>
      </w:r>
      <w:r w:rsidR="005019CC" w:rsidRPr="00603D6D">
        <w:rPr>
          <w:rFonts w:ascii="Times New Roman" w:hAnsi="Times New Roman"/>
          <w:sz w:val="20"/>
          <w:szCs w:val="20"/>
        </w:rPr>
        <w:t>(s).  Costs for 2012 reflect final costs of Schedule 113, the “energy and savings” program</w:t>
      </w:r>
      <w:r w:rsidR="00593D59">
        <w:rPr>
          <w:rFonts w:ascii="Times New Roman" w:hAnsi="Times New Roman"/>
          <w:sz w:val="20"/>
          <w:szCs w:val="20"/>
        </w:rPr>
        <w:t xml:space="preserve"> that ended with the 2011-12 school year, </w:t>
      </w:r>
      <w:r w:rsidR="005019CC" w:rsidRPr="00603D6D">
        <w:rPr>
          <w:rFonts w:ascii="Times New Roman" w:hAnsi="Times New Roman"/>
          <w:sz w:val="20"/>
          <w:szCs w:val="20"/>
        </w:rPr>
        <w:t xml:space="preserve">and costs associated with the introduction/year 1 implementation of </w:t>
      </w:r>
      <w:r w:rsidR="00674C2D" w:rsidRPr="00603D6D">
        <w:rPr>
          <w:rFonts w:ascii="Times New Roman" w:hAnsi="Times New Roman"/>
          <w:sz w:val="20"/>
          <w:szCs w:val="20"/>
        </w:rPr>
        <w:t xml:space="preserve">the Company’s </w:t>
      </w:r>
      <w:r w:rsidR="005019CC" w:rsidRPr="00603D6D">
        <w:rPr>
          <w:rFonts w:ascii="Times New Roman" w:hAnsi="Times New Roman"/>
          <w:sz w:val="20"/>
          <w:szCs w:val="20"/>
        </w:rPr>
        <w:t>“education only” program.</w:t>
      </w:r>
    </w:p>
    <w:p w:rsidR="000576BD" w:rsidRPr="00603D6D" w:rsidRDefault="004E4BE1"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Northwest Energy Efficiency Alliance (“NEEA”) costs are based on Pacifi</w:t>
      </w:r>
      <w:r w:rsidR="004F1619" w:rsidRPr="00603D6D">
        <w:rPr>
          <w:rFonts w:ascii="Times New Roman" w:hAnsi="Times New Roman"/>
          <w:sz w:val="20"/>
          <w:szCs w:val="20"/>
        </w:rPr>
        <w:t>Corp</w:t>
      </w:r>
      <w:r w:rsidRPr="00603D6D">
        <w:rPr>
          <w:rFonts w:ascii="Times New Roman" w:hAnsi="Times New Roman"/>
          <w:sz w:val="20"/>
          <w:szCs w:val="20"/>
        </w:rPr>
        <w:t xml:space="preserve">’s percent of regional funding for the 2010-2014 funding cycle. </w:t>
      </w:r>
      <w:r w:rsidR="00230DE3" w:rsidRPr="00603D6D">
        <w:rPr>
          <w:rFonts w:ascii="Times New Roman" w:hAnsi="Times New Roman"/>
          <w:sz w:val="20"/>
          <w:szCs w:val="20"/>
        </w:rPr>
        <w:t xml:space="preserve">NEEA provided a revised forecast on October 16, 2012, for the purpose of this update. </w:t>
      </w:r>
      <w:r w:rsidR="009A3170">
        <w:rPr>
          <w:rFonts w:ascii="Times New Roman" w:hAnsi="Times New Roman"/>
          <w:sz w:val="20"/>
          <w:szCs w:val="20"/>
        </w:rPr>
        <w:t>For the purpose of tracking Company progress towards biennium targets, t</w:t>
      </w:r>
      <w:r w:rsidRPr="00603D6D">
        <w:rPr>
          <w:rFonts w:ascii="Times New Roman" w:hAnsi="Times New Roman"/>
          <w:sz w:val="20"/>
          <w:szCs w:val="20"/>
        </w:rPr>
        <w:t>he Company discount</w:t>
      </w:r>
      <w:r w:rsidR="009A3170">
        <w:rPr>
          <w:rFonts w:ascii="Times New Roman" w:hAnsi="Times New Roman"/>
          <w:sz w:val="20"/>
          <w:szCs w:val="20"/>
        </w:rPr>
        <w:t>s</w:t>
      </w:r>
      <w:r w:rsidRPr="00603D6D">
        <w:rPr>
          <w:rFonts w:ascii="Times New Roman" w:hAnsi="Times New Roman"/>
          <w:sz w:val="20"/>
          <w:szCs w:val="20"/>
        </w:rPr>
        <w:t xml:space="preserve"> NEEA’s saving forecast by 15</w:t>
      </w:r>
      <w:r w:rsidR="00D012C4" w:rsidRPr="00603D6D">
        <w:rPr>
          <w:rFonts w:ascii="Times New Roman" w:hAnsi="Times New Roman"/>
          <w:sz w:val="20"/>
          <w:szCs w:val="20"/>
        </w:rPr>
        <w:t>-</w:t>
      </w:r>
      <w:r w:rsidRPr="00603D6D">
        <w:rPr>
          <w:rFonts w:ascii="Times New Roman" w:hAnsi="Times New Roman"/>
          <w:sz w:val="20"/>
          <w:szCs w:val="20"/>
        </w:rPr>
        <w:t>percent to account for forecasting uncertainties and NEEA’s evolving attribution methodology.</w:t>
      </w:r>
    </w:p>
    <w:p w:rsidR="000576BD" w:rsidRPr="00603D6D" w:rsidRDefault="00F85896"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For</w:t>
      </w:r>
      <w:r w:rsidR="00A857AD" w:rsidRPr="00603D6D">
        <w:rPr>
          <w:rFonts w:ascii="Times New Roman" w:hAnsi="Times New Roman"/>
          <w:sz w:val="20"/>
          <w:szCs w:val="20"/>
        </w:rPr>
        <w:t xml:space="preserve"> more detail on the planned evaluations, see </w:t>
      </w:r>
      <w:r w:rsidR="00D13F29" w:rsidRPr="00603D6D">
        <w:rPr>
          <w:rFonts w:ascii="Times New Roman" w:hAnsi="Times New Roman"/>
          <w:sz w:val="20"/>
          <w:szCs w:val="20"/>
        </w:rPr>
        <w:t>the</w:t>
      </w:r>
      <w:r w:rsidR="00A857AD" w:rsidRPr="00603D6D">
        <w:rPr>
          <w:rFonts w:ascii="Times New Roman" w:hAnsi="Times New Roman"/>
          <w:sz w:val="20"/>
          <w:szCs w:val="20"/>
        </w:rPr>
        <w:t xml:space="preserve"> program detail sections in this Business Plan</w:t>
      </w:r>
      <w:r w:rsidR="00C70A2A" w:rsidRPr="00603D6D">
        <w:rPr>
          <w:rFonts w:ascii="Times New Roman" w:hAnsi="Times New Roman"/>
          <w:sz w:val="20"/>
          <w:szCs w:val="20"/>
        </w:rPr>
        <w:t xml:space="preserve"> or Appendix 8</w:t>
      </w:r>
      <w:r w:rsidRPr="00603D6D">
        <w:rPr>
          <w:rFonts w:ascii="Times New Roman" w:hAnsi="Times New Roman"/>
          <w:sz w:val="20"/>
          <w:szCs w:val="20"/>
        </w:rPr>
        <w:t xml:space="preserve"> to the </w:t>
      </w:r>
      <w:r w:rsidR="00E11284">
        <w:rPr>
          <w:rFonts w:ascii="Times New Roman" w:hAnsi="Times New Roman"/>
          <w:sz w:val="20"/>
          <w:szCs w:val="20"/>
        </w:rPr>
        <w:t>BCP</w:t>
      </w:r>
      <w:r w:rsidR="000564F8" w:rsidRPr="00603D6D">
        <w:rPr>
          <w:rFonts w:ascii="Times New Roman" w:hAnsi="Times New Roman"/>
          <w:sz w:val="20"/>
          <w:szCs w:val="20"/>
        </w:rPr>
        <w:t xml:space="preserve"> and evaluation updates noted in the Program Detail sections </w:t>
      </w:r>
      <w:r w:rsidR="005019CC" w:rsidRPr="00603D6D">
        <w:rPr>
          <w:rFonts w:ascii="Times New Roman" w:hAnsi="Times New Roman"/>
          <w:sz w:val="20"/>
          <w:szCs w:val="20"/>
        </w:rPr>
        <w:t>in this Business Plan</w:t>
      </w:r>
      <w:r w:rsidR="00A857AD" w:rsidRPr="00603D6D">
        <w:rPr>
          <w:rFonts w:ascii="Times New Roman" w:hAnsi="Times New Roman"/>
          <w:sz w:val="20"/>
          <w:szCs w:val="20"/>
        </w:rPr>
        <w:t>.</w:t>
      </w:r>
    </w:p>
    <w:p w:rsidR="000576BD" w:rsidRPr="00603D6D" w:rsidRDefault="0015749D"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Potential study update and analysis costs represent the costs necessary to prepare for the 2014-2023 ten-year conservation forecast and 2014-2015 bienni</w:t>
      </w:r>
      <w:r w:rsidR="007C3DAE">
        <w:rPr>
          <w:rFonts w:ascii="Times New Roman" w:hAnsi="Times New Roman"/>
          <w:sz w:val="20"/>
          <w:szCs w:val="20"/>
        </w:rPr>
        <w:t>um</w:t>
      </w:r>
      <w:r w:rsidRPr="00603D6D">
        <w:rPr>
          <w:rFonts w:ascii="Times New Roman" w:hAnsi="Times New Roman"/>
          <w:sz w:val="20"/>
          <w:szCs w:val="20"/>
        </w:rPr>
        <w:t xml:space="preserve"> target. These costs are subject to change as new requirements become necessary.</w:t>
      </w:r>
    </w:p>
    <w:p w:rsidR="000576BD" w:rsidRPr="00603D6D" w:rsidRDefault="004E4BE1" w:rsidP="00676608">
      <w:pPr>
        <w:pStyle w:val="ListParagraph"/>
        <w:numPr>
          <w:ilvl w:val="0"/>
          <w:numId w:val="7"/>
        </w:numPr>
        <w:ind w:left="360"/>
        <w:contextualSpacing w:val="0"/>
        <w:jc w:val="both"/>
        <w:rPr>
          <w:rFonts w:ascii="Times New Roman" w:hAnsi="Times New Roman"/>
          <w:sz w:val="20"/>
          <w:szCs w:val="20"/>
        </w:rPr>
      </w:pPr>
      <w:r w:rsidRPr="00603D6D">
        <w:rPr>
          <w:rFonts w:ascii="Times New Roman" w:hAnsi="Times New Roman"/>
          <w:sz w:val="20"/>
          <w:szCs w:val="20"/>
        </w:rPr>
        <w:t xml:space="preserve">Measure data documentation costs </w:t>
      </w:r>
      <w:r w:rsidR="00071540" w:rsidRPr="00603D6D">
        <w:rPr>
          <w:rFonts w:ascii="Times New Roman" w:hAnsi="Times New Roman"/>
          <w:sz w:val="20"/>
          <w:szCs w:val="20"/>
        </w:rPr>
        <w:t xml:space="preserve">reflect Washington’s allocation of the contract costs for the completion of </w:t>
      </w:r>
      <w:r w:rsidR="00B663F5" w:rsidRPr="00603D6D">
        <w:rPr>
          <w:rFonts w:ascii="Times New Roman" w:hAnsi="Times New Roman"/>
          <w:sz w:val="20"/>
          <w:szCs w:val="20"/>
        </w:rPr>
        <w:t xml:space="preserve">a </w:t>
      </w:r>
      <w:r w:rsidR="00071540" w:rsidRPr="00603D6D">
        <w:rPr>
          <w:rFonts w:ascii="Times New Roman" w:hAnsi="Times New Roman"/>
          <w:sz w:val="20"/>
          <w:szCs w:val="20"/>
        </w:rPr>
        <w:t>system-wide conservation program technical reference database.</w:t>
      </w:r>
    </w:p>
    <w:p w:rsidR="000576BD" w:rsidRPr="00B81774" w:rsidRDefault="0015749D" w:rsidP="00676608">
      <w:pPr>
        <w:pStyle w:val="ListParagraph"/>
        <w:numPr>
          <w:ilvl w:val="0"/>
          <w:numId w:val="7"/>
        </w:numPr>
        <w:ind w:left="360"/>
        <w:contextualSpacing w:val="0"/>
        <w:jc w:val="both"/>
        <w:rPr>
          <w:rFonts w:ascii="Times New Roman" w:hAnsi="Times New Roman"/>
          <w:sz w:val="20"/>
          <w:szCs w:val="20"/>
        </w:rPr>
      </w:pPr>
      <w:r w:rsidRPr="00B81774">
        <w:rPr>
          <w:rFonts w:ascii="Times New Roman" w:hAnsi="Times New Roman"/>
          <w:sz w:val="20"/>
          <w:szCs w:val="20"/>
        </w:rPr>
        <w:t>Resid</w:t>
      </w:r>
      <w:r w:rsidR="00F85896" w:rsidRPr="00B81774">
        <w:rPr>
          <w:rFonts w:ascii="Times New Roman" w:hAnsi="Times New Roman"/>
          <w:sz w:val="20"/>
          <w:szCs w:val="20"/>
        </w:rPr>
        <w:t>ual</w:t>
      </w:r>
      <w:r w:rsidRPr="00B81774">
        <w:rPr>
          <w:rFonts w:ascii="Times New Roman" w:hAnsi="Times New Roman"/>
          <w:sz w:val="20"/>
          <w:szCs w:val="20"/>
        </w:rPr>
        <w:t xml:space="preserve"> administration related to prior program expense represents the ongoing management of the conservation loans associated with legacy loan programs i.e. Energy FinAnswer</w:t>
      </w:r>
      <w:r w:rsidR="005019CC" w:rsidRPr="00B81774">
        <w:rPr>
          <w:rFonts w:ascii="Times New Roman" w:hAnsi="Times New Roman"/>
          <w:sz w:val="20"/>
          <w:szCs w:val="20"/>
        </w:rPr>
        <w:t xml:space="preserve"> and</w:t>
      </w:r>
      <w:r w:rsidRPr="00B81774">
        <w:rPr>
          <w:rFonts w:ascii="Times New Roman" w:hAnsi="Times New Roman"/>
          <w:sz w:val="20"/>
          <w:szCs w:val="20"/>
        </w:rPr>
        <w:t xml:space="preserve"> Home Comfort</w:t>
      </w:r>
      <w:r w:rsidR="005019CC" w:rsidRPr="00B81774">
        <w:rPr>
          <w:rFonts w:ascii="Times New Roman" w:hAnsi="Times New Roman"/>
          <w:sz w:val="20"/>
          <w:szCs w:val="20"/>
        </w:rPr>
        <w:t>.</w:t>
      </w:r>
    </w:p>
    <w:p w:rsidR="002902B2" w:rsidRPr="00FD3A05" w:rsidRDefault="00A92EA1" w:rsidP="00FD3A05">
      <w:pPr>
        <w:pStyle w:val="ListParagraph"/>
        <w:numPr>
          <w:ilvl w:val="0"/>
          <w:numId w:val="7"/>
        </w:numPr>
        <w:ind w:left="360"/>
        <w:contextualSpacing w:val="0"/>
        <w:rPr>
          <w:rFonts w:eastAsia="Times New Roman"/>
        </w:rPr>
      </w:pPr>
      <w:r w:rsidRPr="00111D82">
        <w:rPr>
          <w:rFonts w:ascii="Times New Roman" w:eastAsia="Times New Roman" w:hAnsi="Times New Roman"/>
          <w:sz w:val="20"/>
          <w:szCs w:val="20"/>
        </w:rPr>
        <w:t>The bienni</w:t>
      </w:r>
      <w:r w:rsidR="007C3DAE">
        <w:rPr>
          <w:rFonts w:ascii="Times New Roman" w:eastAsia="Times New Roman" w:hAnsi="Times New Roman"/>
          <w:sz w:val="20"/>
          <w:szCs w:val="20"/>
        </w:rPr>
        <w:t>um</w:t>
      </w:r>
      <w:r w:rsidRPr="00111D82">
        <w:rPr>
          <w:rFonts w:ascii="Times New Roman" w:eastAsia="Times New Roman" w:hAnsi="Times New Roman"/>
          <w:sz w:val="20"/>
          <w:szCs w:val="20"/>
        </w:rPr>
        <w:t xml:space="preserve"> target for distribution efficiency is presented within the B</w:t>
      </w:r>
      <w:r w:rsidR="001F2A77">
        <w:rPr>
          <w:rFonts w:ascii="Times New Roman" w:eastAsia="Times New Roman" w:hAnsi="Times New Roman"/>
          <w:sz w:val="20"/>
          <w:szCs w:val="20"/>
        </w:rPr>
        <w:t>CP</w:t>
      </w:r>
      <w:r w:rsidRPr="00111D82">
        <w:rPr>
          <w:rFonts w:ascii="Times New Roman" w:eastAsia="Times New Roman" w:hAnsi="Times New Roman"/>
          <w:sz w:val="20"/>
          <w:szCs w:val="20"/>
        </w:rPr>
        <w:t xml:space="preserve"> is </w:t>
      </w:r>
      <w:r w:rsidR="001F2A77">
        <w:rPr>
          <w:rFonts w:ascii="Times New Roman" w:eastAsia="Times New Roman" w:hAnsi="Times New Roman"/>
          <w:sz w:val="20"/>
          <w:szCs w:val="20"/>
        </w:rPr>
        <w:t xml:space="preserve">provided </w:t>
      </w:r>
      <w:r w:rsidRPr="00111D82">
        <w:rPr>
          <w:rFonts w:ascii="Times New Roman" w:eastAsia="Times New Roman" w:hAnsi="Times New Roman"/>
          <w:sz w:val="20"/>
          <w:szCs w:val="20"/>
        </w:rPr>
        <w:t>as a saving range rath</w:t>
      </w:r>
      <w:r w:rsidR="00AA5552">
        <w:rPr>
          <w:rFonts w:ascii="Times New Roman" w:eastAsia="Times New Roman" w:hAnsi="Times New Roman"/>
          <w:sz w:val="20"/>
          <w:szCs w:val="20"/>
        </w:rPr>
        <w:t>er than a fixed point estimat</w:t>
      </w:r>
      <w:r w:rsidR="00FD3A05">
        <w:rPr>
          <w:rFonts w:ascii="Times New Roman" w:eastAsia="Times New Roman" w:hAnsi="Times New Roman"/>
          <w:sz w:val="20"/>
          <w:szCs w:val="20"/>
        </w:rPr>
        <w:t>e</w:t>
      </w:r>
      <w:r w:rsidR="001F2A77">
        <w:rPr>
          <w:rFonts w:ascii="Times New Roman" w:eastAsia="Times New Roman" w:hAnsi="Times New Roman"/>
          <w:sz w:val="20"/>
          <w:szCs w:val="20"/>
        </w:rPr>
        <w:t>, to account for unknowns associated with Voltage Optimization measurement and verification</w:t>
      </w:r>
      <w:r w:rsidR="00FD3A05">
        <w:rPr>
          <w:rFonts w:ascii="Times New Roman" w:eastAsia="Times New Roman" w:hAnsi="Times New Roman"/>
          <w:sz w:val="20"/>
          <w:szCs w:val="20"/>
        </w:rPr>
        <w:t>.</w:t>
      </w:r>
    </w:p>
    <w:p w:rsidR="00632FEC" w:rsidRPr="00632FEC" w:rsidRDefault="00632FEC" w:rsidP="00632FEC"/>
    <w:p w:rsidR="00810EEE" w:rsidRPr="00C52254" w:rsidRDefault="00810EEE" w:rsidP="00902E75">
      <w:pPr>
        <w:pStyle w:val="Heading2"/>
      </w:pPr>
      <w:bookmarkStart w:id="3" w:name="_Toc339191292"/>
      <w:r w:rsidRPr="00C52254">
        <w:t xml:space="preserve">Notable DSM Business Plan </w:t>
      </w:r>
      <w:r w:rsidR="00C52254">
        <w:t>Changes</w:t>
      </w:r>
      <w:bookmarkEnd w:id="3"/>
      <w:r w:rsidR="00C52254" w:rsidRPr="00C52254">
        <w:t xml:space="preserve"> </w:t>
      </w:r>
    </w:p>
    <w:p w:rsidR="00902E75" w:rsidRDefault="00902E75">
      <w:pPr>
        <w:rPr>
          <w:rFonts w:ascii="Times New Roman" w:hAnsi="Times New Roman"/>
          <w:sz w:val="24"/>
          <w:szCs w:val="24"/>
        </w:rPr>
      </w:pPr>
    </w:p>
    <w:p w:rsidR="00902E75" w:rsidRPr="00902E75" w:rsidRDefault="00902E75">
      <w:pPr>
        <w:rPr>
          <w:rFonts w:ascii="Times New Roman" w:hAnsi="Times New Roman"/>
          <w:i/>
          <w:sz w:val="24"/>
          <w:szCs w:val="24"/>
        </w:rPr>
      </w:pPr>
      <w:r w:rsidRPr="00902E75">
        <w:rPr>
          <w:rFonts w:ascii="Times New Roman" w:hAnsi="Times New Roman"/>
          <w:i/>
          <w:sz w:val="24"/>
          <w:szCs w:val="24"/>
        </w:rPr>
        <w:t>Savings Changes</w:t>
      </w:r>
    </w:p>
    <w:p w:rsidR="00902E75" w:rsidRDefault="00902E75">
      <w:pPr>
        <w:rPr>
          <w:rFonts w:ascii="Times New Roman" w:hAnsi="Times New Roman"/>
          <w:sz w:val="24"/>
          <w:szCs w:val="24"/>
        </w:rPr>
      </w:pPr>
    </w:p>
    <w:p w:rsidR="000E6AF8" w:rsidRDefault="003A3A00">
      <w:pPr>
        <w:rPr>
          <w:sz w:val="24"/>
          <w:szCs w:val="24"/>
        </w:rPr>
      </w:pPr>
      <w:r w:rsidRPr="003A3A00">
        <w:rPr>
          <w:rFonts w:ascii="Times New Roman" w:hAnsi="Times New Roman"/>
          <w:sz w:val="24"/>
          <w:szCs w:val="24"/>
        </w:rPr>
        <w:t>Highlights of notable change from the savings projections includ</w:t>
      </w:r>
      <w:r w:rsidR="00F213DF">
        <w:rPr>
          <w:rFonts w:ascii="Times New Roman" w:hAnsi="Times New Roman"/>
          <w:sz w:val="24"/>
          <w:szCs w:val="24"/>
        </w:rPr>
        <w:t>ed</w:t>
      </w:r>
      <w:r w:rsidRPr="003A3A00">
        <w:rPr>
          <w:rFonts w:ascii="Times New Roman" w:hAnsi="Times New Roman"/>
          <w:sz w:val="24"/>
          <w:szCs w:val="24"/>
        </w:rPr>
        <w:t xml:space="preserve"> in the Business Plan filed in Docket UE-111880 on June 1, 2012 include:</w:t>
      </w:r>
    </w:p>
    <w:p w:rsidR="000E6AF8" w:rsidRPr="00721282" w:rsidRDefault="00B35E2D">
      <w:pPr>
        <w:pStyle w:val="ListParagraph"/>
        <w:numPr>
          <w:ilvl w:val="0"/>
          <w:numId w:val="26"/>
        </w:numPr>
        <w:rPr>
          <w:color w:val="000000" w:themeColor="text1"/>
          <w:sz w:val="24"/>
          <w:szCs w:val="24"/>
        </w:rPr>
      </w:pPr>
      <w:r w:rsidRPr="00721282">
        <w:rPr>
          <w:rFonts w:ascii="Times New Roman" w:hAnsi="Times New Roman"/>
          <w:sz w:val="24"/>
          <w:szCs w:val="24"/>
          <w:u w:val="single"/>
        </w:rPr>
        <w:t>Home Energy Savings</w:t>
      </w:r>
      <w:r w:rsidRPr="00721282">
        <w:rPr>
          <w:rFonts w:ascii="Times New Roman" w:hAnsi="Times New Roman"/>
          <w:sz w:val="24"/>
          <w:szCs w:val="24"/>
        </w:rPr>
        <w:t xml:space="preserve"> - </w:t>
      </w:r>
      <w:r w:rsidR="003A3A00" w:rsidRPr="00721282">
        <w:rPr>
          <w:rFonts w:ascii="Times New Roman" w:hAnsi="Times New Roman"/>
          <w:sz w:val="24"/>
          <w:szCs w:val="24"/>
        </w:rPr>
        <w:t xml:space="preserve">Reduction in </w:t>
      </w:r>
      <w:r w:rsidRPr="00721282">
        <w:rPr>
          <w:rFonts w:ascii="Times New Roman" w:hAnsi="Times New Roman"/>
          <w:sz w:val="24"/>
          <w:szCs w:val="24"/>
        </w:rPr>
        <w:t>forecast due to re</w:t>
      </w:r>
      <w:r w:rsidR="003A3A00" w:rsidRPr="00721282">
        <w:rPr>
          <w:rFonts w:ascii="Times New Roman" w:hAnsi="Times New Roman"/>
          <w:sz w:val="24"/>
          <w:szCs w:val="24"/>
        </w:rPr>
        <w:t xml:space="preserve">alignment of reported unit energy savings with </w:t>
      </w:r>
      <w:r w:rsidRPr="00721282">
        <w:rPr>
          <w:rFonts w:ascii="Times New Roman" w:hAnsi="Times New Roman"/>
          <w:sz w:val="24"/>
          <w:szCs w:val="24"/>
        </w:rPr>
        <w:t xml:space="preserve">conservation potential </w:t>
      </w:r>
      <w:r w:rsidR="003A3A00" w:rsidRPr="00721282">
        <w:rPr>
          <w:rFonts w:ascii="Times New Roman" w:hAnsi="Times New Roman"/>
          <w:sz w:val="24"/>
          <w:szCs w:val="24"/>
        </w:rPr>
        <w:t>planning unit energy savings assumption for CFLs</w:t>
      </w:r>
      <w:r w:rsidR="00A127B2" w:rsidRPr="00721282">
        <w:rPr>
          <w:rFonts w:ascii="Times New Roman" w:hAnsi="Times New Roman"/>
          <w:sz w:val="24"/>
          <w:szCs w:val="24"/>
        </w:rPr>
        <w:t>,</w:t>
      </w:r>
      <w:r w:rsidR="00A127B2">
        <w:rPr>
          <w:rFonts w:ascii="Times New Roman" w:hAnsi="Times New Roman"/>
          <w:sz w:val="24"/>
          <w:szCs w:val="24"/>
        </w:rPr>
        <w:t xml:space="preserve"> </w:t>
      </w:r>
      <w:r w:rsidR="003A3A00" w:rsidRPr="003A3A00">
        <w:rPr>
          <w:rFonts w:ascii="Times New Roman" w:hAnsi="Times New Roman"/>
          <w:sz w:val="24"/>
          <w:szCs w:val="24"/>
        </w:rPr>
        <w:t xml:space="preserve">coupled with a slowdown in </w:t>
      </w:r>
      <w:r w:rsidR="003A3A00" w:rsidRPr="00721282">
        <w:rPr>
          <w:rFonts w:ascii="Times New Roman" w:hAnsi="Times New Roman"/>
          <w:color w:val="000000" w:themeColor="text1"/>
          <w:sz w:val="24"/>
          <w:szCs w:val="24"/>
        </w:rPr>
        <w:t>weatherization and appliance activity.</w:t>
      </w:r>
    </w:p>
    <w:p w:rsidR="000E6AF8" w:rsidRPr="00721282" w:rsidRDefault="00B35E2D">
      <w:pPr>
        <w:pStyle w:val="ListParagraph"/>
        <w:numPr>
          <w:ilvl w:val="0"/>
          <w:numId w:val="26"/>
        </w:numPr>
        <w:rPr>
          <w:sz w:val="24"/>
          <w:szCs w:val="24"/>
        </w:rPr>
      </w:pPr>
      <w:r w:rsidRPr="00721282">
        <w:rPr>
          <w:rFonts w:ascii="Times New Roman" w:hAnsi="Times New Roman"/>
          <w:sz w:val="24"/>
          <w:szCs w:val="24"/>
          <w:u w:val="single"/>
        </w:rPr>
        <w:t>FinAnswer Express</w:t>
      </w:r>
      <w:r w:rsidRPr="00721282">
        <w:rPr>
          <w:rFonts w:ascii="Times New Roman" w:hAnsi="Times New Roman"/>
          <w:sz w:val="24"/>
          <w:szCs w:val="24"/>
        </w:rPr>
        <w:t xml:space="preserve"> – </w:t>
      </w:r>
      <w:r w:rsidR="0005271F" w:rsidRPr="00721282">
        <w:rPr>
          <w:rFonts w:ascii="Times New Roman" w:hAnsi="Times New Roman"/>
          <w:sz w:val="24"/>
          <w:szCs w:val="24"/>
        </w:rPr>
        <w:t xml:space="preserve">Acceleration of commercial lighting </w:t>
      </w:r>
      <w:r w:rsidR="00C36F42" w:rsidRPr="00721282">
        <w:rPr>
          <w:rFonts w:ascii="Times New Roman" w:hAnsi="Times New Roman"/>
          <w:sz w:val="24"/>
          <w:szCs w:val="24"/>
        </w:rPr>
        <w:t xml:space="preserve">projects </w:t>
      </w:r>
      <w:r w:rsidR="0005271F" w:rsidRPr="00721282">
        <w:rPr>
          <w:rFonts w:ascii="Times New Roman" w:hAnsi="Times New Roman"/>
          <w:sz w:val="24"/>
          <w:szCs w:val="24"/>
        </w:rPr>
        <w:t>due to advancing federal lighting standard</w:t>
      </w:r>
      <w:r w:rsidR="000E6AF8" w:rsidRPr="00721282">
        <w:rPr>
          <w:rFonts w:ascii="Times New Roman" w:hAnsi="Times New Roman"/>
          <w:sz w:val="24"/>
          <w:szCs w:val="24"/>
        </w:rPr>
        <w:t xml:space="preserve">s; </w:t>
      </w:r>
      <w:r w:rsidR="00721282">
        <w:rPr>
          <w:rFonts w:ascii="Times New Roman" w:hAnsi="Times New Roman"/>
          <w:sz w:val="24"/>
          <w:szCs w:val="24"/>
        </w:rPr>
        <w:t xml:space="preserve">the </w:t>
      </w:r>
      <w:r w:rsidR="0005271F" w:rsidRPr="00721282">
        <w:rPr>
          <w:rFonts w:ascii="Times New Roman" w:hAnsi="Times New Roman"/>
          <w:sz w:val="24"/>
          <w:szCs w:val="24"/>
        </w:rPr>
        <w:t xml:space="preserve">focus </w:t>
      </w:r>
      <w:r w:rsidR="00721282">
        <w:rPr>
          <w:rFonts w:ascii="Times New Roman" w:hAnsi="Times New Roman"/>
          <w:sz w:val="24"/>
          <w:szCs w:val="24"/>
        </w:rPr>
        <w:t xml:space="preserve">the </w:t>
      </w:r>
      <w:r w:rsidR="0005271F" w:rsidRPr="00721282">
        <w:rPr>
          <w:rFonts w:ascii="Times New Roman" w:hAnsi="Times New Roman"/>
          <w:sz w:val="24"/>
          <w:szCs w:val="24"/>
        </w:rPr>
        <w:t xml:space="preserve">market is putting on early change-outs. </w:t>
      </w:r>
    </w:p>
    <w:p w:rsidR="00B35E2D" w:rsidRPr="00721282" w:rsidRDefault="00B35E2D" w:rsidP="0005271F">
      <w:pPr>
        <w:pStyle w:val="ListParagraph"/>
        <w:numPr>
          <w:ilvl w:val="0"/>
          <w:numId w:val="26"/>
        </w:numPr>
        <w:rPr>
          <w:rFonts w:ascii="Times New Roman" w:hAnsi="Times New Roman"/>
          <w:sz w:val="24"/>
          <w:szCs w:val="24"/>
        </w:rPr>
      </w:pPr>
      <w:r w:rsidRPr="00721282">
        <w:rPr>
          <w:rFonts w:ascii="Times New Roman" w:hAnsi="Times New Roman"/>
          <w:sz w:val="24"/>
          <w:szCs w:val="24"/>
          <w:u w:val="single"/>
        </w:rPr>
        <w:t>Energy FinAnswer</w:t>
      </w:r>
      <w:r w:rsidRPr="00721282">
        <w:rPr>
          <w:rFonts w:ascii="Times New Roman" w:hAnsi="Times New Roman"/>
          <w:sz w:val="24"/>
          <w:szCs w:val="24"/>
        </w:rPr>
        <w:t xml:space="preserve"> – </w:t>
      </w:r>
      <w:r w:rsidR="00C36F42" w:rsidRPr="00721282">
        <w:rPr>
          <w:rFonts w:ascii="Times New Roman" w:hAnsi="Times New Roman"/>
          <w:sz w:val="24"/>
          <w:szCs w:val="24"/>
        </w:rPr>
        <w:t>I</w:t>
      </w:r>
      <w:r w:rsidR="000E6AF8" w:rsidRPr="00721282">
        <w:rPr>
          <w:rFonts w:ascii="Times New Roman" w:hAnsi="Times New Roman"/>
          <w:sz w:val="24"/>
          <w:szCs w:val="24"/>
        </w:rPr>
        <w:t xml:space="preserve">mprovement in </w:t>
      </w:r>
      <w:r w:rsidR="00C36F42" w:rsidRPr="00721282">
        <w:rPr>
          <w:rFonts w:ascii="Times New Roman" w:hAnsi="Times New Roman"/>
          <w:sz w:val="24"/>
          <w:szCs w:val="24"/>
        </w:rPr>
        <w:t xml:space="preserve">pipeline </w:t>
      </w:r>
      <w:r w:rsidR="000E6AF8" w:rsidRPr="00721282">
        <w:rPr>
          <w:rFonts w:ascii="Times New Roman" w:hAnsi="Times New Roman"/>
          <w:sz w:val="24"/>
          <w:szCs w:val="24"/>
        </w:rPr>
        <w:t>position (projects scheduled for completion)</w:t>
      </w:r>
      <w:r w:rsidR="00C36F42" w:rsidRPr="00721282">
        <w:rPr>
          <w:rFonts w:ascii="Times New Roman" w:hAnsi="Times New Roman"/>
          <w:sz w:val="24"/>
          <w:szCs w:val="24"/>
        </w:rPr>
        <w:t xml:space="preserve"> mostly associated with </w:t>
      </w:r>
      <w:r w:rsidR="000E6AF8" w:rsidRPr="00721282">
        <w:rPr>
          <w:rFonts w:ascii="Times New Roman" w:hAnsi="Times New Roman"/>
          <w:sz w:val="24"/>
          <w:szCs w:val="24"/>
        </w:rPr>
        <w:t xml:space="preserve">work </w:t>
      </w:r>
      <w:r w:rsidR="00C36F42" w:rsidRPr="00721282">
        <w:rPr>
          <w:rFonts w:ascii="Times New Roman" w:hAnsi="Times New Roman"/>
          <w:sz w:val="24"/>
          <w:szCs w:val="24"/>
        </w:rPr>
        <w:t>in the fruit storage processing sector.</w:t>
      </w:r>
    </w:p>
    <w:p w:rsidR="008424BD" w:rsidRPr="008424BD" w:rsidRDefault="00B35E2D" w:rsidP="00ED5EED">
      <w:pPr>
        <w:pStyle w:val="Default"/>
        <w:numPr>
          <w:ilvl w:val="0"/>
          <w:numId w:val="26"/>
        </w:numPr>
        <w:jc w:val="both"/>
        <w:rPr>
          <w:rFonts w:ascii="Times New Roman" w:hAnsi="Times New Roman"/>
        </w:rPr>
      </w:pPr>
      <w:r w:rsidRPr="00721282">
        <w:rPr>
          <w:rFonts w:ascii="Times New Roman" w:hAnsi="Times New Roman" w:cs="Times New Roman"/>
          <w:u w:val="single"/>
        </w:rPr>
        <w:t>NEEA</w:t>
      </w:r>
      <w:r w:rsidRPr="00721282">
        <w:rPr>
          <w:rFonts w:ascii="Times New Roman" w:hAnsi="Times New Roman" w:cs="Times New Roman"/>
        </w:rPr>
        <w:t xml:space="preserve"> </w:t>
      </w:r>
      <w:r w:rsidR="00C36F42" w:rsidRPr="00721282">
        <w:rPr>
          <w:rFonts w:ascii="Times New Roman" w:hAnsi="Times New Roman" w:cs="Times New Roman"/>
        </w:rPr>
        <w:t>–</w:t>
      </w:r>
      <w:r w:rsidRPr="00721282">
        <w:rPr>
          <w:rFonts w:ascii="Times New Roman" w:hAnsi="Times New Roman" w:cs="Times New Roman"/>
        </w:rPr>
        <w:t xml:space="preserve"> </w:t>
      </w:r>
      <w:r w:rsidR="00721282">
        <w:rPr>
          <w:rFonts w:ascii="Times New Roman" w:hAnsi="Times New Roman" w:cs="Times New Roman"/>
        </w:rPr>
        <w:t xml:space="preserve">The change </w:t>
      </w:r>
      <w:r w:rsidR="00C36F42" w:rsidRPr="00721282">
        <w:rPr>
          <w:rFonts w:ascii="Times New Roman" w:hAnsi="Times New Roman" w:cs="Times New Roman"/>
        </w:rPr>
        <w:t xml:space="preserve">is </w:t>
      </w:r>
      <w:r w:rsidR="000E6AF8" w:rsidRPr="00721282">
        <w:rPr>
          <w:rFonts w:ascii="Times New Roman" w:hAnsi="Times New Roman" w:cs="Times New Roman"/>
        </w:rPr>
        <w:t xml:space="preserve">a </w:t>
      </w:r>
      <w:r w:rsidR="00C36F42" w:rsidRPr="00721282">
        <w:rPr>
          <w:rFonts w:ascii="Times New Roman" w:hAnsi="Times New Roman" w:cs="Times New Roman"/>
        </w:rPr>
        <w:t xml:space="preserve">combination of </w:t>
      </w:r>
      <w:r w:rsidR="00995BFE">
        <w:rPr>
          <w:rFonts w:ascii="Times New Roman" w:hAnsi="Times New Roman" w:cs="Times New Roman"/>
        </w:rPr>
        <w:t xml:space="preserve">a </w:t>
      </w:r>
      <w:r w:rsidR="008424BD" w:rsidRPr="00721282">
        <w:rPr>
          <w:rFonts w:ascii="Times New Roman" w:hAnsi="Times New Roman" w:cs="Times New Roman"/>
        </w:rPr>
        <w:t xml:space="preserve">shift in savings mix from </w:t>
      </w:r>
      <w:r w:rsidR="00995BFE">
        <w:rPr>
          <w:rFonts w:ascii="Times New Roman" w:hAnsi="Times New Roman" w:cs="Times New Roman"/>
        </w:rPr>
        <w:t xml:space="preserve">the </w:t>
      </w:r>
      <w:r w:rsidR="008424BD" w:rsidRPr="00721282">
        <w:rPr>
          <w:rFonts w:ascii="Times New Roman" w:hAnsi="Times New Roman" w:cs="Times New Roman"/>
        </w:rPr>
        <w:t>residential sector to commercial sector (</w:t>
      </w:r>
      <w:r w:rsidR="00995BFE">
        <w:rPr>
          <w:rFonts w:ascii="Times New Roman" w:hAnsi="Times New Roman" w:cs="Times New Roman"/>
        </w:rPr>
        <w:t xml:space="preserve">decline in CFL and white goods but an increase in </w:t>
      </w:r>
      <w:r w:rsidR="008424BD" w:rsidRPr="00721282">
        <w:rPr>
          <w:rFonts w:ascii="Times New Roman" w:hAnsi="Times New Roman" w:cs="Times New Roman"/>
        </w:rPr>
        <w:t>savings from 80 Plus and commercial</w:t>
      </w:r>
      <w:r w:rsidR="008424BD" w:rsidRPr="008424BD">
        <w:rPr>
          <w:rFonts w:ascii="Times New Roman" w:hAnsi="Times New Roman" w:cs="Times New Roman"/>
        </w:rPr>
        <w:t xml:space="preserve"> codes) and </w:t>
      </w:r>
      <w:r w:rsidR="00995BFE">
        <w:rPr>
          <w:rFonts w:ascii="Times New Roman" w:hAnsi="Times New Roman" w:cs="Times New Roman"/>
        </w:rPr>
        <w:t xml:space="preserve">a </w:t>
      </w:r>
      <w:r w:rsidR="008424BD" w:rsidRPr="008424BD">
        <w:rPr>
          <w:rFonts w:ascii="Times New Roman" w:hAnsi="Times New Roman" w:cs="Times New Roman"/>
        </w:rPr>
        <w:t>correction in</w:t>
      </w:r>
      <w:r w:rsidR="00995BFE">
        <w:rPr>
          <w:rFonts w:ascii="Times New Roman" w:hAnsi="Times New Roman" w:cs="Times New Roman"/>
        </w:rPr>
        <w:t xml:space="preserve"> the adjustment/forecast associated with local programs (prior NEEA forecast inadvertently deducted code savings as if they were </w:t>
      </w:r>
      <w:r w:rsidR="00C36F42" w:rsidRPr="008424BD">
        <w:rPr>
          <w:rFonts w:ascii="Times New Roman" w:hAnsi="Times New Roman" w:cs="Times New Roman"/>
        </w:rPr>
        <w:t>a part of Pacific Power’s local programs</w:t>
      </w:r>
      <w:r w:rsidR="008424BD" w:rsidRPr="008424BD">
        <w:rPr>
          <w:rFonts w:ascii="Times New Roman" w:hAnsi="Times New Roman" w:cs="Times New Roman"/>
        </w:rPr>
        <w:t>)</w:t>
      </w:r>
      <w:r w:rsidR="00C36F42" w:rsidRPr="008424BD">
        <w:rPr>
          <w:rFonts w:ascii="Times New Roman" w:hAnsi="Times New Roman" w:cs="Times New Roman"/>
        </w:rPr>
        <w:t xml:space="preserve">. </w:t>
      </w:r>
    </w:p>
    <w:p w:rsidR="00721282" w:rsidRDefault="00721282" w:rsidP="00ED5EED">
      <w:pPr>
        <w:jc w:val="both"/>
        <w:rPr>
          <w:rFonts w:ascii="Times New Roman" w:hAnsi="Times New Roman"/>
          <w:sz w:val="24"/>
          <w:szCs w:val="24"/>
        </w:rPr>
      </w:pPr>
    </w:p>
    <w:p w:rsidR="00FD3A05" w:rsidRPr="00FD3A05" w:rsidRDefault="00ED5EED" w:rsidP="00FD3A05">
      <w:pPr>
        <w:jc w:val="center"/>
        <w:rPr>
          <w:rFonts w:ascii="Times New Roman" w:hAnsi="Times New Roman"/>
          <w:b/>
          <w:color w:val="000000" w:themeColor="text1"/>
          <w:sz w:val="24"/>
          <w:szCs w:val="24"/>
        </w:rPr>
      </w:pPr>
      <w:r w:rsidRPr="00FD3A05">
        <w:rPr>
          <w:rFonts w:ascii="Times New Roman" w:hAnsi="Times New Roman"/>
          <w:b/>
          <w:color w:val="000000" w:themeColor="text1"/>
          <w:sz w:val="24"/>
          <w:szCs w:val="24"/>
        </w:rPr>
        <w:t xml:space="preserve">Table 2 </w:t>
      </w:r>
    </w:p>
    <w:p w:rsidR="00F86BA8" w:rsidRPr="00FD3A05" w:rsidRDefault="00FD3A05" w:rsidP="00FD3A05">
      <w:pPr>
        <w:jc w:val="center"/>
        <w:rPr>
          <w:rFonts w:ascii="Times New Roman" w:hAnsi="Times New Roman"/>
          <w:b/>
          <w:color w:val="000000" w:themeColor="text1"/>
          <w:sz w:val="24"/>
          <w:szCs w:val="24"/>
        </w:rPr>
      </w:pPr>
      <w:r w:rsidRPr="00FD3A05">
        <w:rPr>
          <w:rFonts w:ascii="Times New Roman" w:hAnsi="Times New Roman"/>
          <w:b/>
          <w:color w:val="000000" w:themeColor="text1"/>
          <w:sz w:val="24"/>
          <w:szCs w:val="24"/>
        </w:rPr>
        <w:t xml:space="preserve">June, 2012 Business Plan </w:t>
      </w:r>
      <w:r>
        <w:rPr>
          <w:rFonts w:ascii="Times New Roman" w:hAnsi="Times New Roman"/>
          <w:b/>
          <w:color w:val="000000" w:themeColor="text1"/>
          <w:sz w:val="24"/>
          <w:szCs w:val="24"/>
        </w:rPr>
        <w:t>Savings F</w:t>
      </w:r>
      <w:r w:rsidRPr="00FD3A05">
        <w:rPr>
          <w:rFonts w:ascii="Times New Roman" w:hAnsi="Times New Roman"/>
          <w:b/>
          <w:color w:val="000000" w:themeColor="text1"/>
          <w:sz w:val="24"/>
          <w:szCs w:val="24"/>
        </w:rPr>
        <w:t xml:space="preserve">orecast compared to </w:t>
      </w:r>
      <w:r>
        <w:rPr>
          <w:rFonts w:ascii="Times New Roman" w:hAnsi="Times New Roman"/>
          <w:b/>
          <w:color w:val="000000" w:themeColor="text1"/>
          <w:sz w:val="24"/>
          <w:szCs w:val="24"/>
        </w:rPr>
        <w:t>C</w:t>
      </w:r>
      <w:r w:rsidRPr="00FD3A05">
        <w:rPr>
          <w:rFonts w:ascii="Times New Roman" w:hAnsi="Times New Roman"/>
          <w:b/>
          <w:color w:val="000000" w:themeColor="text1"/>
          <w:sz w:val="24"/>
          <w:szCs w:val="24"/>
        </w:rPr>
        <w:t xml:space="preserve">urrent </w:t>
      </w:r>
      <w:r>
        <w:rPr>
          <w:rFonts w:ascii="Times New Roman" w:hAnsi="Times New Roman"/>
          <w:b/>
          <w:color w:val="000000" w:themeColor="text1"/>
          <w:sz w:val="24"/>
          <w:szCs w:val="24"/>
        </w:rPr>
        <w:t>F</w:t>
      </w:r>
      <w:r w:rsidRPr="00FD3A05">
        <w:rPr>
          <w:rFonts w:ascii="Times New Roman" w:hAnsi="Times New Roman"/>
          <w:b/>
          <w:color w:val="000000" w:themeColor="text1"/>
          <w:sz w:val="24"/>
          <w:szCs w:val="24"/>
        </w:rPr>
        <w:t>orecast</w:t>
      </w:r>
    </w:p>
    <w:p w:rsidR="00F86BA8" w:rsidRPr="00C36F42" w:rsidRDefault="00512D33" w:rsidP="00FD3A05">
      <w:pPr>
        <w:jc w:val="center"/>
        <w:rPr>
          <w:rFonts w:ascii="Times New Roman" w:hAnsi="Times New Roman"/>
          <w:sz w:val="24"/>
          <w:szCs w:val="24"/>
        </w:rPr>
      </w:pPr>
      <w:r w:rsidRPr="00C36F42">
        <w:rPr>
          <w:rFonts w:ascii="Times New Roman" w:hAnsi="Times New Roman"/>
          <w:sz w:val="24"/>
          <w:szCs w:val="24"/>
        </w:rPr>
        <w:object w:dxaOrig="8618" w:dyaOrig="6396">
          <v:shape id="_x0000_i1027" type="#_x0000_t75" style="width:444.75pt;height:330.75pt" o:ole="">
            <v:imagedata r:id="rId14" o:title=""/>
          </v:shape>
          <o:OLEObject Type="Embed" ProgID="Excel.Sheet.12" ShapeID="_x0000_i1027" DrawAspect="Content" ObjectID="_1444031880" r:id="rId15"/>
        </w:object>
      </w:r>
    </w:p>
    <w:p w:rsidR="00FD3A05" w:rsidRDefault="00FD3A05" w:rsidP="00F213DF">
      <w:pPr>
        <w:jc w:val="both"/>
        <w:rPr>
          <w:rFonts w:ascii="Times New Roman" w:hAnsi="Times New Roman"/>
          <w:b/>
          <w:sz w:val="24"/>
          <w:szCs w:val="24"/>
        </w:rPr>
      </w:pPr>
    </w:p>
    <w:p w:rsidR="00FD3A05" w:rsidRDefault="00FD3A05" w:rsidP="00F213DF">
      <w:pPr>
        <w:jc w:val="both"/>
        <w:rPr>
          <w:rFonts w:ascii="Times New Roman" w:hAnsi="Times New Roman"/>
          <w:b/>
          <w:sz w:val="24"/>
          <w:szCs w:val="24"/>
        </w:rPr>
      </w:pPr>
    </w:p>
    <w:p w:rsidR="00F213DF" w:rsidRPr="00902E75" w:rsidRDefault="00F213DF" w:rsidP="00F213DF">
      <w:pPr>
        <w:jc w:val="both"/>
        <w:rPr>
          <w:rFonts w:ascii="Times New Roman" w:hAnsi="Times New Roman"/>
          <w:i/>
          <w:sz w:val="24"/>
          <w:szCs w:val="24"/>
        </w:rPr>
      </w:pPr>
      <w:r w:rsidRPr="00902E75">
        <w:rPr>
          <w:rFonts w:ascii="Times New Roman" w:hAnsi="Times New Roman"/>
          <w:i/>
          <w:sz w:val="24"/>
          <w:szCs w:val="24"/>
        </w:rPr>
        <w:t>Budget</w:t>
      </w:r>
      <w:r w:rsidR="005D52D4" w:rsidRPr="00902E75">
        <w:rPr>
          <w:rFonts w:ascii="Times New Roman" w:hAnsi="Times New Roman"/>
          <w:i/>
          <w:sz w:val="24"/>
          <w:szCs w:val="24"/>
        </w:rPr>
        <w:t xml:space="preserve"> </w:t>
      </w:r>
      <w:r w:rsidR="00C52254" w:rsidRPr="00902E75">
        <w:rPr>
          <w:rFonts w:ascii="Times New Roman" w:hAnsi="Times New Roman"/>
          <w:i/>
          <w:sz w:val="24"/>
          <w:szCs w:val="24"/>
        </w:rPr>
        <w:t>Changes</w:t>
      </w:r>
    </w:p>
    <w:p w:rsidR="00F213DF" w:rsidRPr="00C36F42" w:rsidRDefault="00F213DF" w:rsidP="00F213DF">
      <w:pPr>
        <w:jc w:val="both"/>
        <w:rPr>
          <w:rFonts w:ascii="Times New Roman" w:hAnsi="Times New Roman"/>
          <w:sz w:val="24"/>
          <w:szCs w:val="24"/>
        </w:rPr>
      </w:pPr>
    </w:p>
    <w:p w:rsidR="00F213DF" w:rsidRPr="00D01347" w:rsidRDefault="00F213DF" w:rsidP="00F213DF">
      <w:pPr>
        <w:rPr>
          <w:rFonts w:ascii="Times New Roman" w:hAnsi="Times New Roman"/>
          <w:sz w:val="24"/>
          <w:szCs w:val="24"/>
        </w:rPr>
      </w:pPr>
      <w:r w:rsidRPr="00D01347">
        <w:rPr>
          <w:rFonts w:ascii="Times New Roman" w:hAnsi="Times New Roman"/>
          <w:sz w:val="24"/>
          <w:szCs w:val="24"/>
        </w:rPr>
        <w:t>Highlights of notable change from the budget projections inc</w:t>
      </w:r>
      <w:r w:rsidR="003A3A00" w:rsidRPr="00D01347">
        <w:rPr>
          <w:rFonts w:ascii="Times New Roman" w:hAnsi="Times New Roman"/>
          <w:sz w:val="24"/>
          <w:szCs w:val="24"/>
        </w:rPr>
        <w:t>luded in the Business Plan filed in Docket UE-111880 on June 1, 2012 include:</w:t>
      </w:r>
    </w:p>
    <w:p w:rsidR="000E6AF8" w:rsidRPr="00D01347" w:rsidRDefault="000E6AF8">
      <w:pPr>
        <w:pStyle w:val="ListParagraph"/>
        <w:rPr>
          <w:rFonts w:ascii="Times New Roman" w:hAnsi="Times New Roman"/>
          <w:sz w:val="24"/>
          <w:szCs w:val="24"/>
        </w:rPr>
      </w:pPr>
    </w:p>
    <w:p w:rsidR="000E6AF8" w:rsidRPr="00D01347" w:rsidRDefault="00B8279F">
      <w:pPr>
        <w:pStyle w:val="ListParagraph"/>
        <w:numPr>
          <w:ilvl w:val="0"/>
          <w:numId w:val="27"/>
        </w:numPr>
        <w:rPr>
          <w:rFonts w:ascii="Times New Roman" w:hAnsi="Times New Roman"/>
          <w:sz w:val="24"/>
          <w:szCs w:val="24"/>
        </w:rPr>
      </w:pPr>
      <w:r w:rsidRPr="0096426A">
        <w:rPr>
          <w:rFonts w:ascii="Times New Roman" w:hAnsi="Times New Roman"/>
          <w:sz w:val="24"/>
          <w:szCs w:val="24"/>
          <w:u w:val="single"/>
        </w:rPr>
        <w:t>Low Income Weatherization</w:t>
      </w:r>
      <w:r w:rsidRPr="00D01347">
        <w:rPr>
          <w:rFonts w:ascii="Times New Roman" w:hAnsi="Times New Roman"/>
          <w:sz w:val="24"/>
          <w:szCs w:val="24"/>
        </w:rPr>
        <w:t xml:space="preserve"> – </w:t>
      </w:r>
      <w:r w:rsidR="00A16443">
        <w:rPr>
          <w:rFonts w:ascii="Times New Roman" w:hAnsi="Times New Roman"/>
          <w:sz w:val="24"/>
          <w:szCs w:val="24"/>
        </w:rPr>
        <w:t xml:space="preserve">Lower expenses are attributed </w:t>
      </w:r>
      <w:r w:rsidR="0096426A">
        <w:rPr>
          <w:rFonts w:ascii="Times New Roman" w:hAnsi="Times New Roman"/>
          <w:sz w:val="24"/>
          <w:szCs w:val="24"/>
        </w:rPr>
        <w:t>to decrease in savings forecast resulting from decrease in DOE and LIHEAP funding and associated impacts on agency staffing</w:t>
      </w:r>
      <w:r w:rsidR="00E84672">
        <w:rPr>
          <w:rFonts w:ascii="Times New Roman" w:hAnsi="Times New Roman"/>
          <w:sz w:val="24"/>
          <w:szCs w:val="24"/>
        </w:rPr>
        <w:t>/weatherization work</w:t>
      </w:r>
      <w:r w:rsidR="0096426A">
        <w:rPr>
          <w:rFonts w:ascii="Times New Roman" w:hAnsi="Times New Roman"/>
          <w:sz w:val="24"/>
          <w:szCs w:val="24"/>
        </w:rPr>
        <w:t xml:space="preserve">. </w:t>
      </w:r>
      <w:r w:rsidR="00221380" w:rsidRPr="00D01347">
        <w:rPr>
          <w:rFonts w:ascii="Times New Roman" w:hAnsi="Times New Roman"/>
          <w:sz w:val="24"/>
          <w:szCs w:val="24"/>
        </w:rPr>
        <w:t xml:space="preserve"> </w:t>
      </w:r>
    </w:p>
    <w:p w:rsidR="000E6AF8" w:rsidRPr="00D01347" w:rsidRDefault="00B8279F">
      <w:pPr>
        <w:pStyle w:val="ListParagraph"/>
        <w:numPr>
          <w:ilvl w:val="0"/>
          <w:numId w:val="27"/>
        </w:numPr>
        <w:rPr>
          <w:rFonts w:ascii="Times New Roman" w:hAnsi="Times New Roman"/>
          <w:color w:val="000000" w:themeColor="text1"/>
          <w:sz w:val="24"/>
          <w:szCs w:val="24"/>
        </w:rPr>
      </w:pPr>
      <w:r w:rsidRPr="00E84672">
        <w:rPr>
          <w:rFonts w:ascii="Times New Roman" w:hAnsi="Times New Roman"/>
          <w:color w:val="000000" w:themeColor="text1"/>
          <w:sz w:val="24"/>
          <w:szCs w:val="24"/>
          <w:u w:val="single"/>
        </w:rPr>
        <w:t>Home Energy Savings</w:t>
      </w:r>
      <w:r w:rsidRPr="00D01347">
        <w:rPr>
          <w:rFonts w:ascii="Times New Roman" w:hAnsi="Times New Roman"/>
          <w:color w:val="000000" w:themeColor="text1"/>
          <w:sz w:val="24"/>
          <w:szCs w:val="24"/>
        </w:rPr>
        <w:t xml:space="preserve"> – </w:t>
      </w:r>
      <w:r w:rsidR="00A127B2" w:rsidRPr="00D01347">
        <w:rPr>
          <w:rFonts w:ascii="Times New Roman" w:hAnsi="Times New Roman"/>
          <w:color w:val="000000" w:themeColor="text1"/>
          <w:sz w:val="24"/>
          <w:szCs w:val="24"/>
        </w:rPr>
        <w:t xml:space="preserve">Reduction in costs due to </w:t>
      </w:r>
      <w:r w:rsidR="003A3A00" w:rsidRPr="00D01347">
        <w:rPr>
          <w:rFonts w:ascii="Times New Roman" w:hAnsi="Times New Roman"/>
          <w:color w:val="000000" w:themeColor="text1"/>
          <w:sz w:val="24"/>
          <w:szCs w:val="24"/>
        </w:rPr>
        <w:t>slowdown</w:t>
      </w:r>
      <w:r w:rsidR="000E6AF8" w:rsidRPr="00D01347">
        <w:rPr>
          <w:rFonts w:ascii="Times New Roman" w:hAnsi="Times New Roman"/>
          <w:color w:val="000000" w:themeColor="text1"/>
          <w:sz w:val="24"/>
          <w:szCs w:val="24"/>
        </w:rPr>
        <w:t xml:space="preserve"> </w:t>
      </w:r>
      <w:r w:rsidR="003A3A00" w:rsidRPr="00D01347">
        <w:rPr>
          <w:rFonts w:ascii="Times New Roman" w:hAnsi="Times New Roman"/>
          <w:color w:val="000000" w:themeColor="text1"/>
          <w:sz w:val="24"/>
          <w:szCs w:val="24"/>
        </w:rPr>
        <w:t>in weatherization and appliance activity</w:t>
      </w:r>
      <w:r w:rsidR="000E6AF8" w:rsidRPr="00D01347">
        <w:rPr>
          <w:rFonts w:ascii="Times New Roman" w:hAnsi="Times New Roman"/>
          <w:color w:val="000000" w:themeColor="text1"/>
          <w:sz w:val="24"/>
          <w:szCs w:val="24"/>
        </w:rPr>
        <w:t xml:space="preserve"> (and associated</w:t>
      </w:r>
      <w:r w:rsidR="00E84672">
        <w:rPr>
          <w:rFonts w:ascii="Times New Roman" w:hAnsi="Times New Roman"/>
          <w:color w:val="000000" w:themeColor="text1"/>
          <w:sz w:val="24"/>
          <w:szCs w:val="24"/>
        </w:rPr>
        <w:t>/</w:t>
      </w:r>
      <w:r w:rsidR="000E6AF8" w:rsidRPr="00D01347">
        <w:rPr>
          <w:rFonts w:ascii="Times New Roman" w:hAnsi="Times New Roman"/>
          <w:color w:val="000000" w:themeColor="text1"/>
          <w:sz w:val="24"/>
          <w:szCs w:val="24"/>
        </w:rPr>
        <w:t xml:space="preserve">variable </w:t>
      </w:r>
      <w:r w:rsidR="003A3A00" w:rsidRPr="00D01347">
        <w:rPr>
          <w:rFonts w:ascii="Times New Roman" w:hAnsi="Times New Roman"/>
          <w:color w:val="000000" w:themeColor="text1"/>
          <w:sz w:val="24"/>
          <w:szCs w:val="24"/>
        </w:rPr>
        <w:t>administrative costs</w:t>
      </w:r>
      <w:r w:rsidR="000E6AF8" w:rsidRPr="00D01347">
        <w:rPr>
          <w:rFonts w:ascii="Times New Roman" w:hAnsi="Times New Roman"/>
          <w:color w:val="000000" w:themeColor="text1"/>
          <w:sz w:val="24"/>
          <w:szCs w:val="24"/>
        </w:rPr>
        <w:t>)</w:t>
      </w:r>
      <w:r w:rsidR="003A3A00" w:rsidRPr="00D01347">
        <w:rPr>
          <w:rFonts w:ascii="Times New Roman" w:hAnsi="Times New Roman"/>
          <w:color w:val="000000" w:themeColor="text1"/>
          <w:sz w:val="24"/>
          <w:szCs w:val="24"/>
        </w:rPr>
        <w:t>.</w:t>
      </w:r>
      <w:r w:rsidR="00A127B2" w:rsidRPr="00D01347">
        <w:rPr>
          <w:color w:val="000000" w:themeColor="text1"/>
        </w:rPr>
        <w:t xml:space="preserve">  </w:t>
      </w:r>
    </w:p>
    <w:p w:rsidR="000E6AF8" w:rsidRPr="00D01347" w:rsidRDefault="00B8279F">
      <w:pPr>
        <w:pStyle w:val="ListParagraph"/>
        <w:numPr>
          <w:ilvl w:val="0"/>
          <w:numId w:val="27"/>
        </w:numPr>
        <w:rPr>
          <w:rFonts w:ascii="Times New Roman" w:hAnsi="Times New Roman"/>
          <w:color w:val="000000" w:themeColor="text1"/>
          <w:sz w:val="24"/>
          <w:szCs w:val="24"/>
        </w:rPr>
      </w:pPr>
      <w:r w:rsidRPr="00D01347">
        <w:rPr>
          <w:rFonts w:ascii="Times New Roman" w:hAnsi="Times New Roman"/>
          <w:color w:val="000000" w:themeColor="text1"/>
          <w:sz w:val="24"/>
          <w:szCs w:val="24"/>
          <w:u w:val="single"/>
        </w:rPr>
        <w:t>Energy FinAnswer</w:t>
      </w:r>
      <w:r w:rsidRPr="00D01347">
        <w:rPr>
          <w:rFonts w:ascii="Times New Roman" w:hAnsi="Times New Roman"/>
          <w:color w:val="000000" w:themeColor="text1"/>
          <w:sz w:val="24"/>
          <w:szCs w:val="24"/>
        </w:rPr>
        <w:t xml:space="preserve"> – </w:t>
      </w:r>
      <w:r w:rsidR="00E84672">
        <w:rPr>
          <w:rFonts w:ascii="Times New Roman" w:hAnsi="Times New Roman"/>
          <w:color w:val="000000" w:themeColor="text1"/>
          <w:sz w:val="24"/>
          <w:szCs w:val="24"/>
        </w:rPr>
        <w:t xml:space="preserve">Increased closure rate of existing pipeline of projects is resulting in lower energy engineering study expenses as percent of savings realized. </w:t>
      </w:r>
    </w:p>
    <w:p w:rsidR="00E84672" w:rsidRPr="00E84672" w:rsidRDefault="000D448F" w:rsidP="00E84672">
      <w:pPr>
        <w:pStyle w:val="ListParagraph"/>
        <w:numPr>
          <w:ilvl w:val="0"/>
          <w:numId w:val="27"/>
        </w:numPr>
        <w:rPr>
          <w:rFonts w:ascii="Times New Roman" w:hAnsi="Times New Roman"/>
          <w:color w:val="000000" w:themeColor="text1"/>
          <w:sz w:val="24"/>
          <w:szCs w:val="24"/>
        </w:rPr>
      </w:pPr>
      <w:r w:rsidRPr="00E84672">
        <w:rPr>
          <w:rFonts w:ascii="Times New Roman" w:hAnsi="Times New Roman"/>
          <w:color w:val="000000" w:themeColor="text1"/>
          <w:sz w:val="24"/>
          <w:szCs w:val="24"/>
          <w:u w:val="single"/>
        </w:rPr>
        <w:t>FinAnswer Express</w:t>
      </w:r>
      <w:r w:rsidRPr="00E84672">
        <w:rPr>
          <w:rFonts w:ascii="Times New Roman" w:hAnsi="Times New Roman"/>
          <w:color w:val="000000" w:themeColor="text1"/>
          <w:sz w:val="24"/>
          <w:szCs w:val="24"/>
        </w:rPr>
        <w:t xml:space="preserve"> – </w:t>
      </w:r>
      <w:r w:rsidR="00E84672" w:rsidRPr="00E84672">
        <w:rPr>
          <w:rFonts w:ascii="Times New Roman" w:hAnsi="Times New Roman"/>
          <w:sz w:val="24"/>
          <w:szCs w:val="24"/>
        </w:rPr>
        <w:t xml:space="preserve">Acceleration of commercial lighting projects due to advancing federal lighting standards; the focus the market is putting on early change-outs. </w:t>
      </w:r>
    </w:p>
    <w:p w:rsidR="000E6AF8" w:rsidRPr="00E84672" w:rsidRDefault="000D448F" w:rsidP="00E84672">
      <w:pPr>
        <w:pStyle w:val="ListParagraph"/>
        <w:numPr>
          <w:ilvl w:val="0"/>
          <w:numId w:val="27"/>
        </w:numPr>
        <w:rPr>
          <w:rFonts w:ascii="Times New Roman" w:hAnsi="Times New Roman"/>
          <w:color w:val="000000" w:themeColor="text1"/>
          <w:sz w:val="24"/>
          <w:szCs w:val="24"/>
        </w:rPr>
      </w:pPr>
      <w:r w:rsidRPr="00E84672">
        <w:rPr>
          <w:rFonts w:ascii="Times New Roman" w:hAnsi="Times New Roman"/>
          <w:color w:val="000000" w:themeColor="text1"/>
          <w:sz w:val="24"/>
          <w:szCs w:val="24"/>
          <w:u w:val="single"/>
        </w:rPr>
        <w:t>Energy Education In Schools</w:t>
      </w:r>
      <w:r w:rsidRPr="00E84672">
        <w:rPr>
          <w:rFonts w:ascii="Times New Roman" w:hAnsi="Times New Roman"/>
          <w:color w:val="000000" w:themeColor="text1"/>
          <w:sz w:val="24"/>
          <w:szCs w:val="24"/>
        </w:rPr>
        <w:t xml:space="preserve"> – Costs are a combination of final costs of Schedule 113 “education and savings” program and refined pricing (based on contract pricing) for replacement “education only” program.</w:t>
      </w:r>
      <w:r w:rsidR="00F53013" w:rsidRPr="00E84672">
        <w:rPr>
          <w:rFonts w:ascii="Times New Roman" w:hAnsi="Times New Roman"/>
          <w:color w:val="000000" w:themeColor="text1"/>
          <w:sz w:val="24"/>
          <w:szCs w:val="24"/>
        </w:rPr>
        <w:t xml:space="preserve"> 2013 costs are </w:t>
      </w:r>
      <w:r w:rsidR="00674C2D" w:rsidRPr="00E84672">
        <w:rPr>
          <w:rFonts w:ascii="Times New Roman" w:hAnsi="Times New Roman"/>
          <w:color w:val="000000" w:themeColor="text1"/>
          <w:sz w:val="24"/>
          <w:szCs w:val="24"/>
        </w:rPr>
        <w:t xml:space="preserve">most </w:t>
      </w:r>
      <w:r w:rsidR="00F53013" w:rsidRPr="00E84672">
        <w:rPr>
          <w:rFonts w:ascii="Times New Roman" w:hAnsi="Times New Roman"/>
          <w:color w:val="000000" w:themeColor="text1"/>
          <w:sz w:val="24"/>
          <w:szCs w:val="24"/>
        </w:rPr>
        <w:t>representative of future “education only” program costs.</w:t>
      </w:r>
      <w:r w:rsidR="00D05AE9" w:rsidRPr="00E84672">
        <w:rPr>
          <w:rFonts w:ascii="Times New Roman" w:hAnsi="Times New Roman"/>
          <w:color w:val="000000" w:themeColor="text1"/>
          <w:sz w:val="24"/>
          <w:szCs w:val="24"/>
        </w:rPr>
        <w:t xml:space="preserve"> </w:t>
      </w:r>
      <w:r w:rsidR="005F1CD6" w:rsidRPr="00E84672">
        <w:rPr>
          <w:rFonts w:ascii="Times New Roman" w:hAnsi="Times New Roman"/>
          <w:color w:val="000000" w:themeColor="text1"/>
          <w:sz w:val="24"/>
          <w:szCs w:val="24"/>
        </w:rPr>
        <w:t xml:space="preserve">Although </w:t>
      </w:r>
      <w:r w:rsidR="00E84672">
        <w:rPr>
          <w:rFonts w:ascii="Times New Roman" w:hAnsi="Times New Roman"/>
          <w:color w:val="000000" w:themeColor="text1"/>
          <w:sz w:val="24"/>
          <w:szCs w:val="24"/>
        </w:rPr>
        <w:t xml:space="preserve">the program </w:t>
      </w:r>
      <w:r w:rsidR="005F1CD6" w:rsidRPr="00E84672">
        <w:rPr>
          <w:rFonts w:ascii="Times New Roman" w:hAnsi="Times New Roman"/>
          <w:color w:val="000000" w:themeColor="text1"/>
          <w:sz w:val="24"/>
          <w:szCs w:val="24"/>
        </w:rPr>
        <w:t xml:space="preserve">expenditures </w:t>
      </w:r>
      <w:r w:rsidR="00E84672">
        <w:rPr>
          <w:rFonts w:ascii="Times New Roman" w:hAnsi="Times New Roman"/>
          <w:color w:val="000000" w:themeColor="text1"/>
          <w:sz w:val="24"/>
          <w:szCs w:val="24"/>
        </w:rPr>
        <w:t xml:space="preserve">are forecasted to be greater than those identified in the </w:t>
      </w:r>
      <w:r w:rsidR="005F1CD6" w:rsidRPr="00E84672">
        <w:rPr>
          <w:rFonts w:ascii="Times New Roman" w:hAnsi="Times New Roman"/>
          <w:color w:val="000000" w:themeColor="text1"/>
          <w:sz w:val="24"/>
          <w:szCs w:val="24"/>
        </w:rPr>
        <w:t xml:space="preserve">June 1, 2012, Business Plan update </w:t>
      </w:r>
      <w:r w:rsidR="00E84672">
        <w:rPr>
          <w:rFonts w:ascii="Times New Roman" w:hAnsi="Times New Roman"/>
          <w:color w:val="000000" w:themeColor="text1"/>
          <w:sz w:val="24"/>
          <w:szCs w:val="24"/>
        </w:rPr>
        <w:t xml:space="preserve">overall they are down </w:t>
      </w:r>
      <w:r w:rsidR="005F1CD6" w:rsidRPr="00E84672">
        <w:rPr>
          <w:rFonts w:ascii="Times New Roman" w:hAnsi="Times New Roman"/>
          <w:color w:val="000000" w:themeColor="text1"/>
          <w:sz w:val="24"/>
          <w:szCs w:val="24"/>
        </w:rPr>
        <w:t>$452,</w:t>
      </w:r>
      <w:r w:rsidR="003C0BA2">
        <w:rPr>
          <w:rFonts w:ascii="Times New Roman" w:hAnsi="Times New Roman"/>
          <w:color w:val="000000" w:themeColor="text1"/>
          <w:sz w:val="24"/>
          <w:szCs w:val="24"/>
        </w:rPr>
        <w:t>5</w:t>
      </w:r>
      <w:r w:rsidR="005F1CD6" w:rsidRPr="00E84672">
        <w:rPr>
          <w:rFonts w:ascii="Times New Roman" w:hAnsi="Times New Roman"/>
          <w:color w:val="000000" w:themeColor="text1"/>
          <w:sz w:val="24"/>
          <w:szCs w:val="24"/>
        </w:rPr>
        <w:t>00 from the initial January 31, 201</w:t>
      </w:r>
      <w:r w:rsidR="00A16443">
        <w:rPr>
          <w:rFonts w:ascii="Times New Roman" w:hAnsi="Times New Roman"/>
          <w:color w:val="000000" w:themeColor="text1"/>
          <w:sz w:val="24"/>
          <w:szCs w:val="24"/>
        </w:rPr>
        <w:t>2</w:t>
      </w:r>
      <w:r w:rsidR="005F1CD6" w:rsidRPr="00E84672">
        <w:rPr>
          <w:rFonts w:ascii="Times New Roman" w:hAnsi="Times New Roman"/>
          <w:color w:val="000000" w:themeColor="text1"/>
          <w:sz w:val="24"/>
          <w:szCs w:val="24"/>
        </w:rPr>
        <w:t xml:space="preserve"> Business Plan </w:t>
      </w:r>
      <w:r w:rsidR="00BD4ECF">
        <w:rPr>
          <w:rFonts w:ascii="Times New Roman" w:hAnsi="Times New Roman"/>
          <w:color w:val="000000" w:themeColor="text1"/>
          <w:sz w:val="24"/>
          <w:szCs w:val="24"/>
        </w:rPr>
        <w:t xml:space="preserve">forecast </w:t>
      </w:r>
      <w:r w:rsidR="005F1CD6" w:rsidRPr="00E84672">
        <w:rPr>
          <w:rFonts w:ascii="Times New Roman" w:hAnsi="Times New Roman"/>
          <w:color w:val="000000" w:themeColor="text1"/>
          <w:sz w:val="24"/>
          <w:szCs w:val="24"/>
        </w:rPr>
        <w:t>($872,000 compared to $419,500)</w:t>
      </w:r>
      <w:r w:rsidR="00BD4ECF">
        <w:rPr>
          <w:rFonts w:ascii="Times New Roman" w:hAnsi="Times New Roman"/>
          <w:color w:val="000000" w:themeColor="text1"/>
          <w:sz w:val="24"/>
          <w:szCs w:val="24"/>
        </w:rPr>
        <w:t xml:space="preserve"> over the 2012-2013 biennium period</w:t>
      </w:r>
      <w:r w:rsidR="005F1CD6" w:rsidRPr="00E84672">
        <w:rPr>
          <w:rFonts w:ascii="Times New Roman" w:hAnsi="Times New Roman"/>
          <w:color w:val="000000" w:themeColor="text1"/>
          <w:sz w:val="24"/>
          <w:szCs w:val="24"/>
        </w:rPr>
        <w:t xml:space="preserve">. </w:t>
      </w:r>
      <w:r w:rsidR="00F53013" w:rsidRPr="00E84672">
        <w:rPr>
          <w:rFonts w:ascii="Times New Roman" w:hAnsi="Times New Roman"/>
          <w:color w:val="000000" w:themeColor="text1"/>
          <w:sz w:val="24"/>
          <w:szCs w:val="24"/>
        </w:rPr>
        <w:t xml:space="preserve"> </w:t>
      </w:r>
    </w:p>
    <w:p w:rsidR="000E6AF8" w:rsidRPr="00D01347" w:rsidRDefault="00F53013">
      <w:pPr>
        <w:pStyle w:val="ListParagraph"/>
        <w:numPr>
          <w:ilvl w:val="0"/>
          <w:numId w:val="27"/>
        </w:numPr>
        <w:rPr>
          <w:rFonts w:ascii="Times New Roman" w:hAnsi="Times New Roman"/>
          <w:color w:val="000000" w:themeColor="text1"/>
          <w:sz w:val="24"/>
          <w:szCs w:val="24"/>
        </w:rPr>
      </w:pPr>
      <w:r w:rsidRPr="00D01347">
        <w:rPr>
          <w:rFonts w:ascii="Times New Roman" w:hAnsi="Times New Roman"/>
          <w:color w:val="000000" w:themeColor="text1"/>
          <w:sz w:val="24"/>
          <w:szCs w:val="24"/>
          <w:u w:val="single"/>
        </w:rPr>
        <w:t>Distribution Efficiency</w:t>
      </w:r>
      <w:r w:rsidRPr="00D01347">
        <w:rPr>
          <w:rFonts w:ascii="Times New Roman" w:hAnsi="Times New Roman"/>
          <w:color w:val="000000" w:themeColor="text1"/>
          <w:sz w:val="24"/>
          <w:szCs w:val="24"/>
        </w:rPr>
        <w:t xml:space="preserve"> – </w:t>
      </w:r>
      <w:r w:rsidR="00E84672" w:rsidRPr="00D01347">
        <w:rPr>
          <w:rFonts w:ascii="Times New Roman" w:hAnsi="Times New Roman"/>
          <w:color w:val="000000" w:themeColor="text1"/>
          <w:sz w:val="24"/>
          <w:szCs w:val="24"/>
        </w:rPr>
        <w:t>Reduc</w:t>
      </w:r>
      <w:r w:rsidR="00E84672">
        <w:rPr>
          <w:rFonts w:ascii="Times New Roman" w:hAnsi="Times New Roman"/>
          <w:color w:val="000000" w:themeColor="text1"/>
          <w:sz w:val="24"/>
          <w:szCs w:val="24"/>
        </w:rPr>
        <w:t xml:space="preserve">tion in forecasted expense </w:t>
      </w:r>
      <w:r w:rsidR="00E84672" w:rsidRPr="00D01347">
        <w:rPr>
          <w:rFonts w:ascii="Times New Roman" w:hAnsi="Times New Roman"/>
          <w:color w:val="000000" w:themeColor="text1"/>
          <w:sz w:val="24"/>
          <w:szCs w:val="24"/>
        </w:rPr>
        <w:t xml:space="preserve">is </w:t>
      </w:r>
      <w:r w:rsidR="00E84672">
        <w:rPr>
          <w:rFonts w:ascii="Times New Roman" w:hAnsi="Times New Roman"/>
          <w:color w:val="000000" w:themeColor="text1"/>
          <w:sz w:val="24"/>
          <w:szCs w:val="24"/>
        </w:rPr>
        <w:t xml:space="preserve">the </w:t>
      </w:r>
      <w:r w:rsidR="00E84672" w:rsidRPr="00D01347">
        <w:rPr>
          <w:rFonts w:ascii="Times New Roman" w:hAnsi="Times New Roman"/>
          <w:color w:val="000000" w:themeColor="text1"/>
          <w:sz w:val="24"/>
          <w:szCs w:val="24"/>
        </w:rPr>
        <w:t>result of moving from a</w:t>
      </w:r>
      <w:r w:rsidR="00E84672">
        <w:rPr>
          <w:rFonts w:ascii="Times New Roman" w:hAnsi="Times New Roman"/>
          <w:color w:val="000000" w:themeColor="text1"/>
          <w:sz w:val="24"/>
          <w:szCs w:val="24"/>
        </w:rPr>
        <w:t xml:space="preserve"> preliminary </w:t>
      </w:r>
      <w:r w:rsidR="00E84672" w:rsidRPr="00D01347">
        <w:rPr>
          <w:rFonts w:ascii="Times New Roman" w:hAnsi="Times New Roman"/>
          <w:color w:val="000000" w:themeColor="text1"/>
          <w:sz w:val="24"/>
          <w:szCs w:val="24"/>
        </w:rPr>
        <w:t>forecast of study costs to known/final study cost/pricing.</w:t>
      </w:r>
    </w:p>
    <w:p w:rsidR="000E6AF8" w:rsidRPr="00D01347" w:rsidRDefault="00F53013">
      <w:pPr>
        <w:pStyle w:val="ListParagraph"/>
        <w:numPr>
          <w:ilvl w:val="0"/>
          <w:numId w:val="27"/>
        </w:numPr>
        <w:rPr>
          <w:rFonts w:ascii="Times New Roman" w:hAnsi="Times New Roman"/>
          <w:color w:val="000000" w:themeColor="text1"/>
          <w:sz w:val="24"/>
          <w:szCs w:val="24"/>
        </w:rPr>
      </w:pPr>
      <w:r w:rsidRPr="00D01347">
        <w:rPr>
          <w:rFonts w:ascii="Times New Roman" w:hAnsi="Times New Roman"/>
          <w:color w:val="000000" w:themeColor="text1"/>
          <w:sz w:val="24"/>
          <w:szCs w:val="24"/>
          <w:u w:val="single"/>
        </w:rPr>
        <w:t>Production Efficiency</w:t>
      </w:r>
      <w:r w:rsidRPr="00D01347">
        <w:rPr>
          <w:rFonts w:ascii="Times New Roman" w:hAnsi="Times New Roman"/>
          <w:color w:val="000000" w:themeColor="text1"/>
          <w:sz w:val="24"/>
          <w:szCs w:val="24"/>
        </w:rPr>
        <w:t xml:space="preserve"> </w:t>
      </w:r>
      <w:r w:rsidR="00E84672">
        <w:rPr>
          <w:rFonts w:ascii="Times New Roman" w:hAnsi="Times New Roman"/>
          <w:color w:val="000000" w:themeColor="text1"/>
          <w:sz w:val="24"/>
          <w:szCs w:val="24"/>
        </w:rPr>
        <w:t>–</w:t>
      </w:r>
      <w:r w:rsidRPr="00D01347">
        <w:rPr>
          <w:rFonts w:ascii="Times New Roman" w:hAnsi="Times New Roman"/>
          <w:color w:val="000000" w:themeColor="text1"/>
          <w:sz w:val="24"/>
          <w:szCs w:val="24"/>
        </w:rPr>
        <w:t xml:space="preserve"> Reduc</w:t>
      </w:r>
      <w:r w:rsidR="00E84672">
        <w:rPr>
          <w:rFonts w:ascii="Times New Roman" w:hAnsi="Times New Roman"/>
          <w:color w:val="000000" w:themeColor="text1"/>
          <w:sz w:val="24"/>
          <w:szCs w:val="24"/>
        </w:rPr>
        <w:t xml:space="preserve">tion in forecasted expense </w:t>
      </w:r>
      <w:r w:rsidRPr="00D01347">
        <w:rPr>
          <w:rFonts w:ascii="Times New Roman" w:hAnsi="Times New Roman"/>
          <w:color w:val="000000" w:themeColor="text1"/>
          <w:sz w:val="24"/>
          <w:szCs w:val="24"/>
        </w:rPr>
        <w:t xml:space="preserve">is </w:t>
      </w:r>
      <w:r w:rsidR="00E84672">
        <w:rPr>
          <w:rFonts w:ascii="Times New Roman" w:hAnsi="Times New Roman"/>
          <w:color w:val="000000" w:themeColor="text1"/>
          <w:sz w:val="24"/>
          <w:szCs w:val="24"/>
        </w:rPr>
        <w:t xml:space="preserve">the </w:t>
      </w:r>
      <w:r w:rsidRPr="00D01347">
        <w:rPr>
          <w:rFonts w:ascii="Times New Roman" w:hAnsi="Times New Roman"/>
          <w:color w:val="000000" w:themeColor="text1"/>
          <w:sz w:val="24"/>
          <w:szCs w:val="24"/>
        </w:rPr>
        <w:t>result of moving from a</w:t>
      </w:r>
      <w:r w:rsidR="00E84672">
        <w:rPr>
          <w:rFonts w:ascii="Times New Roman" w:hAnsi="Times New Roman"/>
          <w:color w:val="000000" w:themeColor="text1"/>
          <w:sz w:val="24"/>
          <w:szCs w:val="24"/>
        </w:rPr>
        <w:t xml:space="preserve"> preliminary </w:t>
      </w:r>
      <w:r w:rsidRPr="00D01347">
        <w:rPr>
          <w:rFonts w:ascii="Times New Roman" w:hAnsi="Times New Roman"/>
          <w:color w:val="000000" w:themeColor="text1"/>
          <w:sz w:val="24"/>
          <w:szCs w:val="24"/>
        </w:rPr>
        <w:t xml:space="preserve">forecast of study costs to known/final study cost/pricing. </w:t>
      </w:r>
    </w:p>
    <w:p w:rsidR="000E6AF8" w:rsidRPr="00D01347" w:rsidRDefault="00F53013">
      <w:pPr>
        <w:pStyle w:val="ListParagraph"/>
        <w:numPr>
          <w:ilvl w:val="0"/>
          <w:numId w:val="27"/>
        </w:numPr>
        <w:rPr>
          <w:rFonts w:ascii="Times New Roman" w:hAnsi="Times New Roman"/>
          <w:color w:val="000000" w:themeColor="text1"/>
          <w:sz w:val="24"/>
          <w:szCs w:val="24"/>
        </w:rPr>
      </w:pPr>
      <w:r w:rsidRPr="00D01347">
        <w:rPr>
          <w:rFonts w:ascii="Times New Roman" w:hAnsi="Times New Roman"/>
          <w:color w:val="000000" w:themeColor="text1"/>
          <w:sz w:val="24"/>
          <w:szCs w:val="24"/>
        </w:rPr>
        <w:t xml:space="preserve"> </w:t>
      </w:r>
      <w:r w:rsidRPr="00D01347">
        <w:rPr>
          <w:rFonts w:ascii="Times New Roman" w:hAnsi="Times New Roman"/>
          <w:color w:val="000000" w:themeColor="text1"/>
          <w:sz w:val="24"/>
          <w:szCs w:val="24"/>
          <w:u w:val="single"/>
        </w:rPr>
        <w:t>Measure data documentation</w:t>
      </w:r>
      <w:r w:rsidRPr="00D01347">
        <w:rPr>
          <w:rFonts w:ascii="Times New Roman" w:hAnsi="Times New Roman"/>
          <w:color w:val="000000" w:themeColor="text1"/>
          <w:sz w:val="24"/>
          <w:szCs w:val="24"/>
        </w:rPr>
        <w:t xml:space="preserve"> </w:t>
      </w:r>
      <w:r w:rsidR="00E84672">
        <w:rPr>
          <w:rFonts w:ascii="Times New Roman" w:hAnsi="Times New Roman"/>
          <w:color w:val="000000" w:themeColor="text1"/>
          <w:sz w:val="24"/>
          <w:szCs w:val="24"/>
        </w:rPr>
        <w:t>–</w:t>
      </w:r>
      <w:r w:rsidRPr="00D01347">
        <w:rPr>
          <w:rFonts w:ascii="Times New Roman" w:hAnsi="Times New Roman"/>
          <w:color w:val="000000" w:themeColor="text1"/>
          <w:sz w:val="24"/>
          <w:szCs w:val="24"/>
        </w:rPr>
        <w:t xml:space="preserve"> </w:t>
      </w:r>
      <w:r w:rsidR="00E84672">
        <w:rPr>
          <w:rFonts w:ascii="Times New Roman" w:hAnsi="Times New Roman"/>
          <w:color w:val="000000" w:themeColor="text1"/>
          <w:sz w:val="24"/>
          <w:szCs w:val="24"/>
        </w:rPr>
        <w:t xml:space="preserve">Reduction in forecasted expense is the </w:t>
      </w:r>
      <w:r w:rsidRPr="00D01347">
        <w:rPr>
          <w:rFonts w:ascii="Times New Roman" w:hAnsi="Times New Roman"/>
          <w:color w:val="000000" w:themeColor="text1"/>
          <w:sz w:val="24"/>
          <w:szCs w:val="24"/>
        </w:rPr>
        <w:t xml:space="preserve">result of moving from a </w:t>
      </w:r>
      <w:r w:rsidR="00E84672">
        <w:rPr>
          <w:rFonts w:ascii="Times New Roman" w:hAnsi="Times New Roman"/>
          <w:color w:val="000000" w:themeColor="text1"/>
          <w:sz w:val="24"/>
          <w:szCs w:val="24"/>
        </w:rPr>
        <w:t xml:space="preserve">pre-procurement to post-procurement forecast for the work.  </w:t>
      </w:r>
      <w:r w:rsidRPr="00D01347">
        <w:rPr>
          <w:rFonts w:ascii="Times New Roman" w:hAnsi="Times New Roman"/>
          <w:color w:val="000000" w:themeColor="text1"/>
          <w:sz w:val="24"/>
          <w:szCs w:val="24"/>
        </w:rPr>
        <w:t xml:space="preserve">    </w:t>
      </w:r>
      <w:r w:rsidR="000D448F" w:rsidRPr="00D01347">
        <w:rPr>
          <w:rFonts w:ascii="Times New Roman" w:hAnsi="Times New Roman"/>
          <w:color w:val="000000" w:themeColor="text1"/>
          <w:sz w:val="24"/>
          <w:szCs w:val="24"/>
        </w:rPr>
        <w:t xml:space="preserve">  </w:t>
      </w:r>
    </w:p>
    <w:p w:rsidR="004B19A6" w:rsidRPr="00C36F42" w:rsidRDefault="004B19A6" w:rsidP="00D01347">
      <w:pPr>
        <w:tabs>
          <w:tab w:val="left" w:pos="720"/>
        </w:tabs>
        <w:rPr>
          <w:rFonts w:ascii="Times New Roman" w:hAnsi="Times New Roman"/>
          <w:sz w:val="24"/>
          <w:szCs w:val="24"/>
          <w:highlight w:val="yellow"/>
        </w:rPr>
      </w:pPr>
    </w:p>
    <w:p w:rsidR="00FD3A05" w:rsidRDefault="00FD3A05" w:rsidP="00FD3A0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Table 3</w:t>
      </w:r>
    </w:p>
    <w:p w:rsidR="00201D7E" w:rsidRDefault="00FD3A05" w:rsidP="00FD3A05">
      <w:pPr>
        <w:jc w:val="center"/>
        <w:rPr>
          <w:rFonts w:ascii="Times New Roman" w:hAnsi="Times New Roman"/>
          <w:b/>
          <w:color w:val="000000" w:themeColor="text1"/>
          <w:sz w:val="24"/>
          <w:szCs w:val="24"/>
        </w:rPr>
      </w:pPr>
      <w:r w:rsidRPr="00FD3A05">
        <w:rPr>
          <w:rFonts w:ascii="Times New Roman" w:hAnsi="Times New Roman"/>
          <w:b/>
          <w:color w:val="000000" w:themeColor="text1"/>
          <w:sz w:val="24"/>
          <w:szCs w:val="24"/>
        </w:rPr>
        <w:t xml:space="preserve">June, 2012 Business Plan </w:t>
      </w:r>
      <w:r>
        <w:rPr>
          <w:rFonts w:ascii="Times New Roman" w:hAnsi="Times New Roman"/>
          <w:b/>
          <w:color w:val="000000" w:themeColor="text1"/>
          <w:sz w:val="24"/>
          <w:szCs w:val="24"/>
        </w:rPr>
        <w:t>Expenditure F</w:t>
      </w:r>
      <w:r w:rsidRPr="00FD3A05">
        <w:rPr>
          <w:rFonts w:ascii="Times New Roman" w:hAnsi="Times New Roman"/>
          <w:b/>
          <w:color w:val="000000" w:themeColor="text1"/>
          <w:sz w:val="24"/>
          <w:szCs w:val="24"/>
        </w:rPr>
        <w:t xml:space="preserve">orecast compared to </w:t>
      </w:r>
      <w:r>
        <w:rPr>
          <w:rFonts w:ascii="Times New Roman" w:hAnsi="Times New Roman"/>
          <w:b/>
          <w:color w:val="000000" w:themeColor="text1"/>
          <w:sz w:val="24"/>
          <w:szCs w:val="24"/>
        </w:rPr>
        <w:t>C</w:t>
      </w:r>
      <w:r w:rsidRPr="00FD3A05">
        <w:rPr>
          <w:rFonts w:ascii="Times New Roman" w:hAnsi="Times New Roman"/>
          <w:b/>
          <w:color w:val="000000" w:themeColor="text1"/>
          <w:sz w:val="24"/>
          <w:szCs w:val="24"/>
        </w:rPr>
        <w:t xml:space="preserve">urrent </w:t>
      </w:r>
      <w:r>
        <w:rPr>
          <w:rFonts w:ascii="Times New Roman" w:hAnsi="Times New Roman"/>
          <w:b/>
          <w:color w:val="000000" w:themeColor="text1"/>
          <w:sz w:val="24"/>
          <w:szCs w:val="24"/>
        </w:rPr>
        <w:t>F</w:t>
      </w:r>
      <w:r w:rsidRPr="00FD3A05">
        <w:rPr>
          <w:rFonts w:ascii="Times New Roman" w:hAnsi="Times New Roman"/>
          <w:b/>
          <w:color w:val="000000" w:themeColor="text1"/>
          <w:sz w:val="24"/>
          <w:szCs w:val="24"/>
        </w:rPr>
        <w:t>orecast</w:t>
      </w:r>
    </w:p>
    <w:p w:rsidR="00CE2EBA" w:rsidRPr="00C36F42" w:rsidRDefault="00CE2EBA" w:rsidP="00FD3A05">
      <w:pPr>
        <w:jc w:val="center"/>
        <w:rPr>
          <w:rFonts w:ascii="Times New Roman" w:hAnsi="Times New Roman"/>
          <w:sz w:val="24"/>
          <w:szCs w:val="24"/>
        </w:rPr>
      </w:pPr>
      <w:r w:rsidRPr="007337DB">
        <w:rPr>
          <w:rFonts w:ascii="Times New Roman" w:hAnsi="Times New Roman"/>
          <w:b/>
          <w:color w:val="000000" w:themeColor="text1"/>
          <w:sz w:val="24"/>
          <w:szCs w:val="24"/>
        </w:rPr>
        <w:object w:dxaOrig="9131" w:dyaOrig="7848">
          <v:shape id="_x0000_i1028" type="#_x0000_t75" style="width:450pt;height:386.25pt" o:ole="">
            <v:imagedata r:id="rId16" o:title=""/>
          </v:shape>
          <o:OLEObject Type="Embed" ProgID="Excel.Sheet.12" ShapeID="_x0000_i1028" DrawAspect="Content" ObjectID="_1444031881" r:id="rId17"/>
        </w:object>
      </w:r>
    </w:p>
    <w:p w:rsidR="00B23314" w:rsidRDefault="00B23314" w:rsidP="00FD3A05">
      <w:pPr>
        <w:jc w:val="center"/>
        <w:rPr>
          <w:rFonts w:ascii="Times New Roman" w:hAnsi="Times New Roman"/>
          <w:sz w:val="24"/>
          <w:szCs w:val="24"/>
        </w:rPr>
      </w:pPr>
    </w:p>
    <w:p w:rsidR="00722821" w:rsidRPr="00DC5F87" w:rsidRDefault="003A3A00" w:rsidP="00D542AB">
      <w:pPr>
        <w:pStyle w:val="Heading1"/>
        <w:spacing w:before="100" w:beforeAutospacing="1" w:after="100" w:afterAutospacing="1"/>
        <w:jc w:val="both"/>
      </w:pPr>
      <w:bookmarkStart w:id="4" w:name="_Toc339191293"/>
      <w:r w:rsidRPr="00DC5F87">
        <w:t>Residential Program Details</w:t>
      </w:r>
      <w:bookmarkEnd w:id="4"/>
    </w:p>
    <w:p w:rsidR="00A018FE" w:rsidRPr="00111D82" w:rsidRDefault="00FA6E5B" w:rsidP="00D542AB">
      <w:pPr>
        <w:spacing w:before="100" w:beforeAutospacing="1" w:after="100" w:afterAutospacing="1"/>
        <w:jc w:val="both"/>
        <w:rPr>
          <w:rFonts w:ascii="Times New Roman" w:hAnsi="Times New Roman"/>
          <w:sz w:val="24"/>
          <w:szCs w:val="24"/>
        </w:rPr>
      </w:pPr>
      <w:r w:rsidRPr="00C36F42">
        <w:rPr>
          <w:rFonts w:ascii="Times New Roman" w:hAnsi="Times New Roman"/>
          <w:sz w:val="24"/>
          <w:szCs w:val="24"/>
        </w:rPr>
        <w:t xml:space="preserve">The </w:t>
      </w:r>
      <w:r w:rsidR="00576581" w:rsidRPr="00C36F42">
        <w:rPr>
          <w:rFonts w:ascii="Times New Roman" w:hAnsi="Times New Roman"/>
          <w:sz w:val="24"/>
          <w:szCs w:val="24"/>
        </w:rPr>
        <w:t>C</w:t>
      </w:r>
      <w:r w:rsidRPr="00C36F42">
        <w:rPr>
          <w:rFonts w:ascii="Times New Roman" w:hAnsi="Times New Roman"/>
          <w:sz w:val="24"/>
          <w:szCs w:val="24"/>
        </w:rPr>
        <w:t>ompany’s r</w:t>
      </w:r>
      <w:r w:rsidR="00CD7669" w:rsidRPr="00C36F42">
        <w:rPr>
          <w:rFonts w:ascii="Times New Roman" w:hAnsi="Times New Roman"/>
          <w:sz w:val="24"/>
          <w:szCs w:val="24"/>
        </w:rPr>
        <w:t>esidential program</w:t>
      </w:r>
      <w:r w:rsidRPr="00C36F42">
        <w:rPr>
          <w:rFonts w:ascii="Times New Roman" w:hAnsi="Times New Roman"/>
          <w:sz w:val="24"/>
          <w:szCs w:val="24"/>
        </w:rPr>
        <w:t>s in Washington include Refrigerat</w:t>
      </w:r>
      <w:r w:rsidRPr="00111D82">
        <w:rPr>
          <w:rFonts w:ascii="Times New Roman" w:hAnsi="Times New Roman"/>
          <w:sz w:val="24"/>
          <w:szCs w:val="24"/>
        </w:rPr>
        <w:t>or Recycling</w:t>
      </w:r>
      <w:r w:rsidR="00CD7669" w:rsidRPr="00111D82">
        <w:rPr>
          <w:rFonts w:ascii="Times New Roman" w:hAnsi="Times New Roman"/>
          <w:sz w:val="24"/>
          <w:szCs w:val="24"/>
        </w:rPr>
        <w:t xml:space="preserve"> </w:t>
      </w:r>
      <w:r w:rsidR="00EF3BC0">
        <w:rPr>
          <w:rFonts w:ascii="Times New Roman" w:hAnsi="Times New Roman"/>
          <w:sz w:val="24"/>
          <w:szCs w:val="24"/>
        </w:rPr>
        <w:t>(Schedule 107),</w:t>
      </w:r>
      <w:r w:rsidRPr="00111D82">
        <w:rPr>
          <w:rFonts w:ascii="Times New Roman" w:hAnsi="Times New Roman"/>
          <w:sz w:val="24"/>
          <w:szCs w:val="24"/>
        </w:rPr>
        <w:t xml:space="preserve"> Home Energy Savings (Schedule 118</w:t>
      </w:r>
      <w:r w:rsidR="002E2139" w:rsidRPr="00111D82">
        <w:rPr>
          <w:rFonts w:ascii="Times New Roman" w:hAnsi="Times New Roman"/>
          <w:sz w:val="24"/>
          <w:szCs w:val="24"/>
        </w:rPr>
        <w:t>)</w:t>
      </w:r>
      <w:r w:rsidR="00EF3BC0">
        <w:rPr>
          <w:rFonts w:ascii="Times New Roman" w:hAnsi="Times New Roman"/>
          <w:sz w:val="24"/>
          <w:szCs w:val="24"/>
        </w:rPr>
        <w:t xml:space="preserve"> and more recently Home Energy Reports</w:t>
      </w:r>
      <w:r w:rsidR="002E2139" w:rsidRPr="00111D82">
        <w:rPr>
          <w:rFonts w:ascii="Times New Roman" w:hAnsi="Times New Roman"/>
          <w:sz w:val="24"/>
          <w:szCs w:val="24"/>
        </w:rPr>
        <w:t>.</w:t>
      </w:r>
    </w:p>
    <w:p w:rsidR="00722821" w:rsidRPr="00111D82" w:rsidRDefault="00D51773" w:rsidP="00D542AB">
      <w:pPr>
        <w:pStyle w:val="Heading2"/>
        <w:spacing w:before="100" w:beforeAutospacing="1" w:after="100" w:afterAutospacing="1"/>
        <w:jc w:val="both"/>
        <w:rPr>
          <w:szCs w:val="24"/>
        </w:rPr>
      </w:pPr>
      <w:bookmarkStart w:id="5" w:name="_Toc339191294"/>
      <w:r w:rsidRPr="00111D82">
        <w:rPr>
          <w:szCs w:val="24"/>
        </w:rPr>
        <w:t>Refrigerator Recycling (Schedule 107)</w:t>
      </w:r>
      <w:bookmarkEnd w:id="5"/>
    </w:p>
    <w:p w:rsidR="00F83805" w:rsidRPr="00111D82" w:rsidRDefault="00D542AB" w:rsidP="00D542AB">
      <w:pPr>
        <w:spacing w:before="100" w:beforeAutospacing="1"/>
        <w:jc w:val="both"/>
        <w:rPr>
          <w:rFonts w:ascii="Times New Roman" w:hAnsi="Times New Roman"/>
          <w:bCs/>
          <w:sz w:val="24"/>
          <w:szCs w:val="24"/>
          <w:u w:val="single"/>
        </w:rPr>
      </w:pPr>
      <w:r>
        <w:rPr>
          <w:rFonts w:ascii="Times New Roman" w:hAnsi="Times New Roman"/>
          <w:bCs/>
          <w:sz w:val="24"/>
          <w:szCs w:val="24"/>
          <w:u w:val="single"/>
        </w:rPr>
        <w:t>Years of Implementation</w:t>
      </w:r>
    </w:p>
    <w:p w:rsidR="00F83805" w:rsidRPr="00111D82" w:rsidRDefault="005A2C46" w:rsidP="00D542AB">
      <w:pPr>
        <w:spacing w:after="100" w:afterAutospacing="1"/>
        <w:jc w:val="both"/>
        <w:rPr>
          <w:rFonts w:ascii="Times New Roman" w:hAnsi="Times New Roman"/>
          <w:bCs/>
          <w:sz w:val="24"/>
          <w:szCs w:val="24"/>
        </w:rPr>
      </w:pPr>
      <w:r w:rsidRPr="00111D82">
        <w:rPr>
          <w:rFonts w:ascii="Times New Roman" w:hAnsi="Times New Roman"/>
          <w:sz w:val="24"/>
          <w:szCs w:val="24"/>
        </w:rPr>
        <w:t>Pacifi</w:t>
      </w:r>
      <w:r w:rsidR="003C7EC8" w:rsidRPr="00111D82">
        <w:rPr>
          <w:rFonts w:ascii="Times New Roman" w:hAnsi="Times New Roman"/>
          <w:sz w:val="24"/>
          <w:szCs w:val="24"/>
        </w:rPr>
        <w:t>Corp</w:t>
      </w:r>
      <w:r w:rsidRPr="00111D82">
        <w:rPr>
          <w:rFonts w:ascii="Times New Roman" w:hAnsi="Times New Roman"/>
          <w:sz w:val="24"/>
          <w:szCs w:val="24"/>
        </w:rPr>
        <w:t xml:space="preserve"> Electric Service Schedule No. 107 for the Residential Refrigerator Recycling Program was submitted under Advice Letter No. 05-004 on March 1, 2005. The </w:t>
      </w:r>
      <w:r w:rsidR="003C7EC8" w:rsidRPr="00111D82">
        <w:rPr>
          <w:rFonts w:ascii="Times New Roman" w:hAnsi="Times New Roman"/>
          <w:sz w:val="24"/>
          <w:szCs w:val="24"/>
        </w:rPr>
        <w:t xml:space="preserve">program was originally approved with an </w:t>
      </w:r>
      <w:r w:rsidR="00D542AB">
        <w:rPr>
          <w:rFonts w:ascii="Times New Roman" w:hAnsi="Times New Roman"/>
          <w:sz w:val="24"/>
          <w:szCs w:val="24"/>
        </w:rPr>
        <w:t>effective date April 1, 2005.</w:t>
      </w:r>
    </w:p>
    <w:p w:rsidR="00B2470B" w:rsidRPr="00111D82" w:rsidRDefault="00517748" w:rsidP="002534BA">
      <w:pPr>
        <w:spacing w:before="100" w:beforeAutospacing="1"/>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5A2C46" w:rsidRPr="00111D82" w:rsidRDefault="005A2C46" w:rsidP="002534BA">
      <w:pPr>
        <w:tabs>
          <w:tab w:val="left" w:pos="-1080"/>
        </w:tabs>
        <w:spacing w:after="100" w:afterAutospacing="1"/>
        <w:jc w:val="both"/>
        <w:rPr>
          <w:rFonts w:ascii="Times New Roman" w:hAnsi="Times New Roman"/>
          <w:sz w:val="24"/>
          <w:szCs w:val="24"/>
        </w:rPr>
      </w:pPr>
      <w:r w:rsidRPr="00111D82">
        <w:rPr>
          <w:rFonts w:ascii="Times New Roman" w:hAnsi="Times New Roman"/>
          <w:sz w:val="24"/>
          <w:szCs w:val="24"/>
        </w:rPr>
        <w:t xml:space="preserve">This program, operating as the See </w:t>
      </w:r>
      <w:r w:rsidR="009D545B" w:rsidRPr="00111D82">
        <w:rPr>
          <w:rFonts w:ascii="Times New Roman" w:hAnsi="Times New Roman"/>
          <w:sz w:val="24"/>
          <w:szCs w:val="24"/>
        </w:rPr>
        <w:t xml:space="preserve">ya later, refrigerator® </w:t>
      </w:r>
      <w:r w:rsidRPr="00111D82">
        <w:rPr>
          <w:rFonts w:ascii="Times New Roman" w:hAnsi="Times New Roman"/>
          <w:sz w:val="24"/>
          <w:szCs w:val="24"/>
        </w:rPr>
        <w:t>program, aims to decrease residential refrigeration loads by reducing the number of inefficient secondary and primary refrigerator and freezer models in operation. With this program, the Company offe</w:t>
      </w:r>
      <w:r w:rsidR="00D542AB">
        <w:rPr>
          <w:rFonts w:ascii="Times New Roman" w:hAnsi="Times New Roman"/>
          <w:sz w:val="24"/>
          <w:szCs w:val="24"/>
        </w:rPr>
        <w:t xml:space="preserve">rs all residential customers in </w:t>
      </w:r>
      <w:r w:rsidRPr="00111D82">
        <w:rPr>
          <w:rFonts w:ascii="Times New Roman" w:hAnsi="Times New Roman"/>
          <w:sz w:val="24"/>
          <w:szCs w:val="24"/>
        </w:rPr>
        <w:t>Washington the opportunity to receive an incentive (by check mailed within 30 days after collection</w:t>
      </w:r>
      <w:r w:rsidR="002E2139" w:rsidRPr="00111D82">
        <w:rPr>
          <w:rFonts w:ascii="Times New Roman" w:hAnsi="Times New Roman"/>
          <w:sz w:val="24"/>
          <w:szCs w:val="24"/>
        </w:rPr>
        <w:t xml:space="preserve"> of the unit to be recycled</w:t>
      </w:r>
      <w:r w:rsidRPr="00111D82">
        <w:rPr>
          <w:rFonts w:ascii="Times New Roman" w:hAnsi="Times New Roman"/>
          <w:sz w:val="24"/>
          <w:szCs w:val="24"/>
        </w:rPr>
        <w:t>) in exchange for turning in their old but working refrigerators and/or freezers for recycling. Each customer can recycle up to two units, refrigerators and/or freezers, per household. In addition, a kit with instant energy-saving measures is provided to each participating customer. Customers can schedule a free pick-up online at:</w:t>
      </w:r>
    </w:p>
    <w:p w:rsidR="005A2C46" w:rsidRPr="00111D82" w:rsidRDefault="001A7714" w:rsidP="00D542AB">
      <w:pPr>
        <w:tabs>
          <w:tab w:val="left" w:pos="-1080"/>
        </w:tabs>
        <w:spacing w:before="100" w:beforeAutospacing="1" w:after="100" w:afterAutospacing="1"/>
        <w:jc w:val="both"/>
        <w:rPr>
          <w:rFonts w:ascii="Times New Roman" w:hAnsi="Times New Roman"/>
          <w:sz w:val="24"/>
          <w:szCs w:val="24"/>
        </w:rPr>
      </w:pPr>
      <w:hyperlink r:id="rId18" w:history="1">
        <w:r w:rsidR="005A2C46" w:rsidRPr="004D0519">
          <w:rPr>
            <w:rStyle w:val="Hyperlink"/>
            <w:rFonts w:ascii="Times New Roman" w:hAnsi="Times New Roman"/>
            <w:color w:val="3366FF"/>
            <w:sz w:val="24"/>
            <w:szCs w:val="24"/>
          </w:rPr>
          <w:t>http://www.pacificpower.net/res/sem/epi/washington/roa.html</w:t>
        </w:r>
      </w:hyperlink>
      <w:r w:rsidR="00D542AB">
        <w:rPr>
          <w:rFonts w:ascii="Times New Roman" w:hAnsi="Times New Roman"/>
          <w:sz w:val="24"/>
          <w:szCs w:val="24"/>
        </w:rPr>
        <w:t>.</w:t>
      </w:r>
    </w:p>
    <w:p w:rsidR="00722821" w:rsidRPr="00111D82" w:rsidRDefault="005A2C46" w:rsidP="00D542AB">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Planned Program Changes</w:t>
      </w:r>
    </w:p>
    <w:p w:rsidR="005A2C46" w:rsidRPr="00111D82" w:rsidRDefault="00DB42B4" w:rsidP="00D542AB">
      <w:pPr>
        <w:spacing w:after="100" w:afterAutospacing="1"/>
        <w:jc w:val="both"/>
        <w:rPr>
          <w:rFonts w:ascii="Times New Roman" w:hAnsi="Times New Roman"/>
          <w:b/>
          <w:sz w:val="24"/>
          <w:szCs w:val="24"/>
          <w:u w:val="single"/>
        </w:rPr>
      </w:pPr>
      <w:r>
        <w:rPr>
          <w:rFonts w:ascii="Times New Roman" w:hAnsi="Times New Roman"/>
          <w:sz w:val="24"/>
          <w:szCs w:val="24"/>
        </w:rPr>
        <w:t>There are no further changes planned for th</w:t>
      </w:r>
      <w:r w:rsidR="00A005F6">
        <w:rPr>
          <w:rFonts w:ascii="Times New Roman" w:hAnsi="Times New Roman"/>
          <w:sz w:val="24"/>
          <w:szCs w:val="24"/>
        </w:rPr>
        <w:t>e refrigerator recycling</w:t>
      </w:r>
      <w:r>
        <w:rPr>
          <w:rFonts w:ascii="Times New Roman" w:hAnsi="Times New Roman"/>
          <w:sz w:val="24"/>
          <w:szCs w:val="24"/>
        </w:rPr>
        <w:t xml:space="preserve"> program for the remainder of the 2012 and 2013 </w:t>
      </w:r>
      <w:r w:rsidR="002533D3">
        <w:rPr>
          <w:rFonts w:ascii="Times New Roman" w:hAnsi="Times New Roman"/>
          <w:sz w:val="24"/>
          <w:szCs w:val="24"/>
        </w:rPr>
        <w:t xml:space="preserve">calendar </w:t>
      </w:r>
      <w:r>
        <w:rPr>
          <w:rFonts w:ascii="Times New Roman" w:hAnsi="Times New Roman"/>
          <w:sz w:val="24"/>
          <w:szCs w:val="24"/>
        </w:rPr>
        <w:t>period</w:t>
      </w:r>
      <w:r w:rsidR="00BD0547">
        <w:rPr>
          <w:rFonts w:ascii="Times New Roman" w:hAnsi="Times New Roman"/>
          <w:sz w:val="24"/>
          <w:szCs w:val="24"/>
        </w:rPr>
        <w:t>s</w:t>
      </w:r>
      <w:r>
        <w:rPr>
          <w:rFonts w:ascii="Times New Roman" w:hAnsi="Times New Roman"/>
          <w:sz w:val="24"/>
          <w:szCs w:val="24"/>
        </w:rPr>
        <w:t xml:space="preserve">. </w:t>
      </w:r>
      <w:r w:rsidR="005A2C46" w:rsidRPr="00111D82">
        <w:rPr>
          <w:rFonts w:ascii="Times New Roman" w:hAnsi="Times New Roman"/>
          <w:sz w:val="24"/>
          <w:szCs w:val="24"/>
        </w:rPr>
        <w:t xml:space="preserve">Deemed values for refrigerator, freezer and kit savings </w:t>
      </w:r>
      <w:r>
        <w:rPr>
          <w:rFonts w:ascii="Times New Roman" w:hAnsi="Times New Roman"/>
          <w:sz w:val="24"/>
          <w:szCs w:val="24"/>
        </w:rPr>
        <w:t xml:space="preserve">were updated in the June 1, 2012 </w:t>
      </w:r>
      <w:r w:rsidR="00CE2EBA">
        <w:rPr>
          <w:rFonts w:ascii="Times New Roman" w:hAnsi="Times New Roman"/>
          <w:sz w:val="24"/>
          <w:szCs w:val="24"/>
        </w:rPr>
        <w:t>B</w:t>
      </w:r>
      <w:r>
        <w:rPr>
          <w:rFonts w:ascii="Times New Roman" w:hAnsi="Times New Roman"/>
          <w:sz w:val="24"/>
          <w:szCs w:val="24"/>
        </w:rPr>
        <w:t xml:space="preserve">usiness </w:t>
      </w:r>
      <w:r w:rsidR="00CE2EBA">
        <w:rPr>
          <w:rFonts w:ascii="Times New Roman" w:hAnsi="Times New Roman"/>
          <w:sz w:val="24"/>
          <w:szCs w:val="24"/>
        </w:rPr>
        <w:t>P</w:t>
      </w:r>
      <w:r>
        <w:rPr>
          <w:rFonts w:ascii="Times New Roman" w:hAnsi="Times New Roman"/>
          <w:sz w:val="24"/>
          <w:szCs w:val="24"/>
        </w:rPr>
        <w:t xml:space="preserve">lan update </w:t>
      </w:r>
      <w:r w:rsidR="005A2C46" w:rsidRPr="00111D82">
        <w:rPr>
          <w:rFonts w:ascii="Times New Roman" w:hAnsi="Times New Roman"/>
          <w:sz w:val="24"/>
          <w:szCs w:val="24"/>
        </w:rPr>
        <w:t>based on the latest R</w:t>
      </w:r>
      <w:r w:rsidR="00626930" w:rsidRPr="00111D82">
        <w:rPr>
          <w:rFonts w:ascii="Times New Roman" w:hAnsi="Times New Roman"/>
          <w:sz w:val="24"/>
          <w:szCs w:val="24"/>
        </w:rPr>
        <w:t>egional Technical Forum (“RTF”)</w:t>
      </w:r>
      <w:r w:rsidR="005A2C46" w:rsidRPr="00111D82">
        <w:rPr>
          <w:rFonts w:ascii="Times New Roman" w:hAnsi="Times New Roman"/>
          <w:sz w:val="24"/>
          <w:szCs w:val="24"/>
        </w:rPr>
        <w:t xml:space="preserve"> data</w:t>
      </w:r>
      <w:r w:rsidR="003B34F1" w:rsidRPr="00111D82">
        <w:rPr>
          <w:rFonts w:ascii="Times New Roman" w:hAnsi="Times New Roman"/>
          <w:sz w:val="24"/>
          <w:szCs w:val="24"/>
        </w:rPr>
        <w:t xml:space="preserve"> and 2009 and 2010 impact evaluation results</w:t>
      </w:r>
      <w:r w:rsidR="005A2C46" w:rsidRPr="00111D82">
        <w:rPr>
          <w:rFonts w:ascii="Times New Roman" w:hAnsi="Times New Roman"/>
          <w:sz w:val="24"/>
          <w:szCs w:val="24"/>
        </w:rPr>
        <w:t xml:space="preserve">. </w:t>
      </w:r>
      <w:r w:rsidR="00626930" w:rsidRPr="00111D82">
        <w:rPr>
          <w:rFonts w:ascii="Times New Roman" w:hAnsi="Times New Roman"/>
          <w:sz w:val="24"/>
          <w:szCs w:val="24"/>
        </w:rPr>
        <w:t>Per unit r</w:t>
      </w:r>
      <w:r w:rsidR="005A2C46" w:rsidRPr="00111D82">
        <w:rPr>
          <w:rFonts w:ascii="Times New Roman" w:hAnsi="Times New Roman"/>
          <w:sz w:val="24"/>
          <w:szCs w:val="24"/>
        </w:rPr>
        <w:t xml:space="preserve">efrigerator savings changed from 1,250 gross kWh to </w:t>
      </w:r>
      <w:r w:rsidR="00DE606C" w:rsidRPr="00111D82">
        <w:rPr>
          <w:rFonts w:ascii="Times New Roman" w:hAnsi="Times New Roman"/>
          <w:sz w:val="24"/>
          <w:szCs w:val="24"/>
        </w:rPr>
        <w:t>723</w:t>
      </w:r>
      <w:r w:rsidR="005A2C46" w:rsidRPr="00111D82">
        <w:rPr>
          <w:rFonts w:ascii="Times New Roman" w:hAnsi="Times New Roman"/>
          <w:sz w:val="24"/>
          <w:szCs w:val="24"/>
        </w:rPr>
        <w:t xml:space="preserve"> gross kWh. Freezer savings also were lowered from 1,853 gross kWh </w:t>
      </w:r>
      <w:r w:rsidR="00626930" w:rsidRPr="00111D82">
        <w:rPr>
          <w:rFonts w:ascii="Times New Roman" w:hAnsi="Times New Roman"/>
          <w:sz w:val="24"/>
          <w:szCs w:val="24"/>
        </w:rPr>
        <w:t xml:space="preserve">per recycled freezer </w:t>
      </w:r>
      <w:r w:rsidR="005A2C46" w:rsidRPr="00111D82">
        <w:rPr>
          <w:rFonts w:ascii="Times New Roman" w:hAnsi="Times New Roman"/>
          <w:sz w:val="24"/>
          <w:szCs w:val="24"/>
        </w:rPr>
        <w:t xml:space="preserve">to </w:t>
      </w:r>
      <w:r w:rsidR="00DE606C" w:rsidRPr="00111D82">
        <w:rPr>
          <w:rFonts w:ascii="Times New Roman" w:hAnsi="Times New Roman"/>
          <w:sz w:val="24"/>
          <w:szCs w:val="24"/>
        </w:rPr>
        <w:t>542</w:t>
      </w:r>
      <w:r w:rsidR="005A2C46" w:rsidRPr="00111D82">
        <w:rPr>
          <w:rFonts w:ascii="Times New Roman" w:hAnsi="Times New Roman"/>
          <w:sz w:val="24"/>
          <w:szCs w:val="24"/>
        </w:rPr>
        <w:t xml:space="preserve"> gross kWh.</w:t>
      </w:r>
      <w:r w:rsidR="00626930" w:rsidRPr="00111D82">
        <w:rPr>
          <w:rFonts w:ascii="Times New Roman" w:hAnsi="Times New Roman"/>
          <w:sz w:val="24"/>
          <w:szCs w:val="24"/>
        </w:rPr>
        <w:t xml:space="preserve"> Relying on historical data of the ratio of refrigerators to freezers recycled</w:t>
      </w:r>
      <w:r w:rsidR="003C7EC8" w:rsidRPr="00111D82">
        <w:rPr>
          <w:rFonts w:ascii="Times New Roman" w:hAnsi="Times New Roman"/>
          <w:sz w:val="24"/>
          <w:szCs w:val="24"/>
        </w:rPr>
        <w:t>,</w:t>
      </w:r>
      <w:r w:rsidR="00626930" w:rsidRPr="00111D82">
        <w:rPr>
          <w:rFonts w:ascii="Times New Roman" w:hAnsi="Times New Roman"/>
          <w:sz w:val="24"/>
          <w:szCs w:val="24"/>
        </w:rPr>
        <w:t xml:space="preserve"> a weighted per unit deemed savings amount of </w:t>
      </w:r>
      <w:r w:rsidR="00DE606C" w:rsidRPr="00111D82">
        <w:rPr>
          <w:rFonts w:ascii="Times New Roman" w:hAnsi="Times New Roman"/>
          <w:sz w:val="24"/>
          <w:szCs w:val="24"/>
        </w:rPr>
        <w:t>687</w:t>
      </w:r>
      <w:r w:rsidR="00626930" w:rsidRPr="00111D82">
        <w:rPr>
          <w:rFonts w:ascii="Times New Roman" w:hAnsi="Times New Roman"/>
          <w:sz w:val="24"/>
          <w:szCs w:val="24"/>
        </w:rPr>
        <w:t xml:space="preserve"> kWh is assumed for all refrigerators or freezers </w:t>
      </w:r>
      <w:r w:rsidR="0033659D" w:rsidRPr="00111D82">
        <w:rPr>
          <w:rFonts w:ascii="Times New Roman" w:hAnsi="Times New Roman"/>
          <w:sz w:val="24"/>
          <w:szCs w:val="24"/>
        </w:rPr>
        <w:t xml:space="preserve">recycled through the program. </w:t>
      </w:r>
      <w:r w:rsidR="005A2C46" w:rsidRPr="00111D82">
        <w:rPr>
          <w:rFonts w:ascii="Times New Roman" w:hAnsi="Times New Roman"/>
          <w:sz w:val="24"/>
          <w:szCs w:val="24"/>
        </w:rPr>
        <w:t xml:space="preserve">Using current RTF data for non-installation and operating hours, kit savings, which include two 13W CFLs, were lowered from 72 gross kWh </w:t>
      </w:r>
      <w:r w:rsidR="0033659D" w:rsidRPr="00111D82">
        <w:rPr>
          <w:rFonts w:ascii="Times New Roman" w:hAnsi="Times New Roman"/>
          <w:sz w:val="24"/>
          <w:szCs w:val="24"/>
        </w:rPr>
        <w:t xml:space="preserve">per kit to </w:t>
      </w:r>
      <w:r w:rsidR="005A2C46" w:rsidRPr="00111D82">
        <w:rPr>
          <w:rFonts w:ascii="Times New Roman" w:hAnsi="Times New Roman"/>
          <w:sz w:val="24"/>
          <w:szCs w:val="24"/>
        </w:rPr>
        <w:t>23 gross kWh</w:t>
      </w:r>
      <w:r w:rsidR="00A01CAC" w:rsidRPr="00111D82">
        <w:rPr>
          <w:rFonts w:ascii="Times New Roman" w:hAnsi="Times New Roman"/>
          <w:sz w:val="24"/>
          <w:szCs w:val="24"/>
        </w:rPr>
        <w:t xml:space="preserve"> per kit</w:t>
      </w:r>
      <w:r w:rsidR="005A2C46" w:rsidRPr="00111D82">
        <w:rPr>
          <w:rFonts w:ascii="Times New Roman" w:hAnsi="Times New Roman"/>
          <w:sz w:val="24"/>
          <w:szCs w:val="24"/>
        </w:rPr>
        <w:t>.</w:t>
      </w:r>
    </w:p>
    <w:p w:rsidR="005A2C46" w:rsidRPr="00111D82" w:rsidRDefault="005A2C46" w:rsidP="00D542AB">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u w:val="single"/>
        </w:rPr>
        <w:t>Evaluation Update</w:t>
      </w:r>
    </w:p>
    <w:p w:rsidR="005A2C46" w:rsidRPr="00D542AB" w:rsidRDefault="00124DBD" w:rsidP="00D542AB">
      <w:pPr>
        <w:spacing w:before="100" w:beforeAutospacing="1"/>
        <w:rPr>
          <w:rFonts w:ascii="Times New Roman" w:hAnsi="Times New Roman"/>
          <w:b/>
          <w:i/>
          <w:sz w:val="20"/>
          <w:szCs w:val="20"/>
        </w:rPr>
      </w:pPr>
      <w:r w:rsidRPr="00D542AB">
        <w:rPr>
          <w:rFonts w:ascii="Times New Roman" w:hAnsi="Times New Roman"/>
          <w:b/>
          <w:i/>
          <w:sz w:val="20"/>
          <w:szCs w:val="20"/>
        </w:rPr>
        <w:t>Last Evaluation Report:</w:t>
      </w:r>
    </w:p>
    <w:tbl>
      <w:tblPr>
        <w:tblW w:w="0" w:type="auto"/>
        <w:tblLook w:val="04A0" w:firstRow="1" w:lastRow="0" w:firstColumn="1" w:lastColumn="0" w:noHBand="0" w:noVBand="1"/>
      </w:tblPr>
      <w:tblGrid>
        <w:gridCol w:w="3348"/>
        <w:gridCol w:w="2726"/>
        <w:gridCol w:w="2782"/>
      </w:tblGrid>
      <w:tr w:rsidR="005A2C46" w:rsidRPr="00D542AB" w:rsidTr="00D542AB">
        <w:trPr>
          <w:cantSplit/>
        </w:trPr>
        <w:tc>
          <w:tcPr>
            <w:tcW w:w="3348" w:type="dxa"/>
          </w:tcPr>
          <w:p w:rsidR="005A2C46"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Program Years</w:t>
            </w:r>
          </w:p>
        </w:tc>
        <w:tc>
          <w:tcPr>
            <w:tcW w:w="2726" w:type="dxa"/>
          </w:tcPr>
          <w:p w:rsidR="005A2C46"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Evaluation Report Date</w:t>
            </w:r>
          </w:p>
        </w:tc>
        <w:tc>
          <w:tcPr>
            <w:tcW w:w="2782" w:type="dxa"/>
          </w:tcPr>
          <w:p w:rsidR="005A2C46"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Completed by</w:t>
            </w:r>
          </w:p>
        </w:tc>
      </w:tr>
      <w:tr w:rsidR="0073652C" w:rsidRPr="00D542AB" w:rsidTr="00D542AB">
        <w:trPr>
          <w:cantSplit/>
        </w:trPr>
        <w:tc>
          <w:tcPr>
            <w:tcW w:w="3348"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2009-2010</w:t>
            </w:r>
          </w:p>
        </w:tc>
        <w:tc>
          <w:tcPr>
            <w:tcW w:w="2726"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January 6, 2012</w:t>
            </w:r>
          </w:p>
        </w:tc>
        <w:tc>
          <w:tcPr>
            <w:tcW w:w="2782"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The Cadmus Group</w:t>
            </w:r>
          </w:p>
        </w:tc>
      </w:tr>
    </w:tbl>
    <w:p w:rsidR="00C64F52" w:rsidRPr="00D542AB" w:rsidRDefault="00124DBD" w:rsidP="00D542AB">
      <w:pPr>
        <w:spacing w:before="100" w:beforeAutospacing="1"/>
        <w:rPr>
          <w:rFonts w:ascii="Times New Roman" w:hAnsi="Times New Roman"/>
          <w:b/>
          <w:i/>
          <w:sz w:val="20"/>
          <w:szCs w:val="20"/>
        </w:rPr>
      </w:pPr>
      <w:r w:rsidRPr="00D542AB">
        <w:rPr>
          <w:rFonts w:ascii="Times New Roman" w:hAnsi="Times New Roman"/>
          <w:b/>
          <w:i/>
          <w:sz w:val="20"/>
          <w:szCs w:val="20"/>
        </w:rPr>
        <w:t>Future Evaluation Report(s):</w:t>
      </w:r>
    </w:p>
    <w:tbl>
      <w:tblPr>
        <w:tblW w:w="0" w:type="auto"/>
        <w:tblLook w:val="04A0" w:firstRow="1" w:lastRow="0" w:firstColumn="1" w:lastColumn="0" w:noHBand="0" w:noVBand="1"/>
      </w:tblPr>
      <w:tblGrid>
        <w:gridCol w:w="3348"/>
        <w:gridCol w:w="2726"/>
        <w:gridCol w:w="2782"/>
      </w:tblGrid>
      <w:tr w:rsidR="00C64F52" w:rsidRPr="00D542AB" w:rsidTr="00D542AB">
        <w:trPr>
          <w:cantSplit/>
        </w:trPr>
        <w:tc>
          <w:tcPr>
            <w:tcW w:w="3348" w:type="dxa"/>
          </w:tcPr>
          <w:p w:rsidR="00C64F52"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Program Years</w:t>
            </w:r>
          </w:p>
        </w:tc>
        <w:tc>
          <w:tcPr>
            <w:tcW w:w="2726" w:type="dxa"/>
          </w:tcPr>
          <w:p w:rsidR="00C64F52"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Evaluation Report Date</w:t>
            </w:r>
          </w:p>
        </w:tc>
        <w:tc>
          <w:tcPr>
            <w:tcW w:w="2782" w:type="dxa"/>
          </w:tcPr>
          <w:p w:rsidR="00C64F52" w:rsidRPr="00D542AB" w:rsidRDefault="00124DBD" w:rsidP="00D542AB">
            <w:pPr>
              <w:jc w:val="center"/>
              <w:rPr>
                <w:rFonts w:ascii="Times New Roman" w:hAnsi="Times New Roman"/>
                <w:b/>
                <w:sz w:val="20"/>
                <w:szCs w:val="20"/>
              </w:rPr>
            </w:pPr>
            <w:r w:rsidRPr="00D542AB">
              <w:rPr>
                <w:rFonts w:ascii="Times New Roman" w:hAnsi="Times New Roman"/>
                <w:b/>
                <w:sz w:val="20"/>
                <w:szCs w:val="20"/>
              </w:rPr>
              <w:t>To be Completed by</w:t>
            </w:r>
          </w:p>
        </w:tc>
      </w:tr>
      <w:tr w:rsidR="0073652C" w:rsidRPr="00D542AB" w:rsidTr="00D542AB">
        <w:trPr>
          <w:cantSplit/>
        </w:trPr>
        <w:tc>
          <w:tcPr>
            <w:tcW w:w="3348"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2011-2012</w:t>
            </w:r>
          </w:p>
        </w:tc>
        <w:tc>
          <w:tcPr>
            <w:tcW w:w="2726"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By Year-end 2013</w:t>
            </w:r>
          </w:p>
        </w:tc>
        <w:tc>
          <w:tcPr>
            <w:tcW w:w="2782" w:type="dxa"/>
          </w:tcPr>
          <w:p w:rsidR="0073652C" w:rsidRPr="00D542AB" w:rsidRDefault="00124DBD" w:rsidP="00D542AB">
            <w:pPr>
              <w:jc w:val="center"/>
              <w:rPr>
                <w:rFonts w:ascii="Times New Roman" w:hAnsi="Times New Roman"/>
                <w:sz w:val="20"/>
                <w:szCs w:val="20"/>
              </w:rPr>
            </w:pPr>
            <w:r w:rsidRPr="00D542AB">
              <w:rPr>
                <w:rFonts w:ascii="Times New Roman" w:hAnsi="Times New Roman"/>
                <w:sz w:val="20"/>
                <w:szCs w:val="20"/>
              </w:rPr>
              <w:t>The Cadmus Group</w:t>
            </w:r>
          </w:p>
        </w:tc>
      </w:tr>
    </w:tbl>
    <w:p w:rsidR="00722821" w:rsidRPr="00111D82" w:rsidRDefault="005A2C46" w:rsidP="00D542AB">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Program Details</w:t>
      </w:r>
    </w:p>
    <w:p w:rsidR="002534BA" w:rsidRPr="00111D82" w:rsidRDefault="005A2C46" w:rsidP="002534BA">
      <w:pPr>
        <w:jc w:val="both"/>
        <w:rPr>
          <w:rFonts w:ascii="Times New Roman" w:hAnsi="Times New Roman"/>
          <w:sz w:val="24"/>
          <w:szCs w:val="24"/>
        </w:rPr>
        <w:sectPr w:rsidR="002534BA" w:rsidRPr="00111D82" w:rsidSect="001B376C">
          <w:footerReference w:type="default" r:id="rId19"/>
          <w:pgSz w:w="12240" w:h="15840" w:code="1"/>
          <w:pgMar w:top="1440" w:right="1080" w:bottom="1440" w:left="1440" w:header="720" w:footer="720" w:gutter="0"/>
          <w:cols w:space="720"/>
          <w:docGrid w:linePitch="360"/>
        </w:sectPr>
      </w:pPr>
      <w:r w:rsidRPr="00111D82">
        <w:rPr>
          <w:rFonts w:ascii="Times New Roman" w:hAnsi="Times New Roman"/>
          <w:sz w:val="24"/>
          <w:szCs w:val="24"/>
        </w:rPr>
        <w:t>Details for this program are contained in the program tariff. Any changes to the details included in the program tariff must be filed and approved by the Commissi</w:t>
      </w:r>
      <w:r w:rsidR="009C6DA0" w:rsidRPr="00111D82">
        <w:rPr>
          <w:rFonts w:ascii="Times New Roman" w:hAnsi="Times New Roman"/>
          <w:sz w:val="24"/>
          <w:szCs w:val="24"/>
        </w:rPr>
        <w:t>on prior to becoming effective</w:t>
      </w:r>
      <w:r w:rsidR="002534BA" w:rsidRPr="00111D82">
        <w:rPr>
          <w:rFonts w:ascii="Times New Roman" w:hAnsi="Times New Roman"/>
          <w:sz w:val="24"/>
          <w:szCs w:val="24"/>
        </w:rPr>
        <w:t>.</w:t>
      </w:r>
      <w:r w:rsidR="002534BA">
        <w:rPr>
          <w:rFonts w:ascii="Times New Roman" w:hAnsi="Times New Roman"/>
          <w:sz w:val="24"/>
          <w:szCs w:val="24"/>
        </w:rPr>
        <w:t xml:space="preserve"> </w:t>
      </w:r>
    </w:p>
    <w:p w:rsidR="00872CD0" w:rsidRPr="00AA1C36" w:rsidRDefault="00E079BB" w:rsidP="00872CD0">
      <w:pPr>
        <w:pStyle w:val="Header"/>
        <w:tabs>
          <w:tab w:val="clear" w:pos="4680"/>
          <w:tab w:val="right" w:pos="7200"/>
        </w:tabs>
        <w:ind w:right="2160"/>
        <w:rPr>
          <w:rFonts w:ascii="Arial" w:hAnsi="Arial" w:cs="Arial"/>
          <w:b/>
          <w:noProof/>
          <w:sz w:val="20"/>
          <w:szCs w:val="24"/>
        </w:rPr>
      </w:pPr>
      <w:r>
        <w:rPr>
          <w:rFonts w:ascii="Arial" w:hAnsi="Arial" w:cs="Arial"/>
          <w:noProof/>
          <w:sz w:val="16"/>
          <w:szCs w:val="20"/>
          <w:u w:val="single"/>
        </w:rPr>
        <mc:AlternateContent>
          <mc:Choice Requires="wps">
            <w:drawing>
              <wp:anchor distT="0" distB="0" distL="114299" distR="114299" simplePos="0" relativeHeight="251697152" behindDoc="0" locked="0" layoutInCell="1" allowOverlap="1" wp14:anchorId="56339A98" wp14:editId="14BEA44B">
                <wp:simplePos x="0" y="0"/>
                <wp:positionH relativeFrom="column">
                  <wp:posOffset>4867274</wp:posOffset>
                </wp:positionH>
                <wp:positionV relativeFrom="paragraph">
                  <wp:posOffset>-247015</wp:posOffset>
                </wp:positionV>
                <wp:extent cx="0" cy="1370330"/>
                <wp:effectExtent l="0" t="0" r="19050" b="20320"/>
                <wp:wrapNone/>
                <wp:docPr id="27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383.25pt;margin-top:-19.45pt;width:0;height:107.9pt;z-index:25173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"/>
            </w:pict>
          </mc:Fallback>
        </mc:AlternateContent>
      </w:r>
      <w:r w:rsidR="00872CD0" w:rsidRPr="00124DBD">
        <w:rPr>
          <w:rFonts w:ascii="Arial" w:hAnsi="Arial" w:cs="Arial"/>
          <w:b/>
          <w:noProof/>
          <w:sz w:val="20"/>
          <w:szCs w:val="24"/>
        </w:rPr>
        <w:t>PACIFIC POWER &amp; LIGHT COMPANY</w:t>
      </w:r>
    </w:p>
    <w:p w:rsidR="00872CD0" w:rsidRPr="00AA1C36" w:rsidRDefault="00872CD0" w:rsidP="00872CD0">
      <w:pPr>
        <w:pStyle w:val="Header"/>
        <w:tabs>
          <w:tab w:val="clear" w:pos="4680"/>
          <w:tab w:val="clear" w:pos="9360"/>
        </w:tabs>
        <w:ind w:right="2160" w:firstLine="3600"/>
        <w:jc w:val="right"/>
        <w:rPr>
          <w:rFonts w:ascii="Arial" w:hAnsi="Arial" w:cs="Arial"/>
          <w:sz w:val="16"/>
        </w:rPr>
      </w:pPr>
      <w:r w:rsidRPr="00124DBD">
        <w:rPr>
          <w:rFonts w:ascii="Arial" w:hAnsi="Arial" w:cs="Arial"/>
          <w:sz w:val="16"/>
        </w:rPr>
        <w:t>WN U-75</w:t>
      </w:r>
    </w:p>
    <w:p w:rsidR="00872CD0" w:rsidRPr="00AA1C36" w:rsidRDefault="00872CD0" w:rsidP="00872CD0">
      <w:pPr>
        <w:pStyle w:val="Header"/>
        <w:tabs>
          <w:tab w:val="clear" w:pos="4680"/>
          <w:tab w:val="clear" w:pos="9360"/>
        </w:tabs>
        <w:ind w:right="2160" w:firstLine="3600"/>
        <w:jc w:val="right"/>
        <w:rPr>
          <w:rFonts w:ascii="Arial" w:hAnsi="Arial" w:cs="Arial"/>
          <w:sz w:val="16"/>
        </w:rPr>
      </w:pPr>
      <w:r w:rsidRPr="00124DBD">
        <w:rPr>
          <w:rFonts w:ascii="Arial" w:hAnsi="Arial" w:cs="Arial"/>
          <w:sz w:val="24"/>
          <w:szCs w:val="32"/>
        </w:rPr>
        <w:tab/>
      </w:r>
    </w:p>
    <w:p w:rsidR="00872CD0" w:rsidRPr="00AA1C36" w:rsidRDefault="00872CD0" w:rsidP="00872CD0">
      <w:pPr>
        <w:tabs>
          <w:tab w:val="left" w:pos="7200"/>
        </w:tabs>
        <w:ind w:right="2160"/>
        <w:jc w:val="right"/>
        <w:rPr>
          <w:rFonts w:ascii="Arial" w:hAnsi="Arial" w:cs="Arial"/>
          <w:sz w:val="16"/>
        </w:rPr>
      </w:pPr>
    </w:p>
    <w:p w:rsidR="00872CD0" w:rsidRPr="00AA1C36" w:rsidRDefault="00872CD0" w:rsidP="00872CD0">
      <w:pPr>
        <w:tabs>
          <w:tab w:val="left" w:pos="7200"/>
        </w:tabs>
        <w:ind w:right="2160"/>
        <w:jc w:val="right"/>
        <w:rPr>
          <w:rFonts w:ascii="Arial" w:hAnsi="Arial" w:cs="Arial"/>
          <w:sz w:val="16"/>
        </w:rPr>
      </w:pPr>
      <w:r w:rsidRPr="00124DBD">
        <w:rPr>
          <w:rFonts w:ascii="Arial" w:hAnsi="Arial" w:cs="Arial"/>
          <w:sz w:val="16"/>
        </w:rPr>
        <w:t>Original Sheet No. 107.1</w:t>
      </w:r>
    </w:p>
    <w:p w:rsidR="00872CD0" w:rsidRPr="00AA1C36" w:rsidRDefault="00872CD0" w:rsidP="00872CD0">
      <w:pPr>
        <w:rPr>
          <w:rFonts w:ascii="Arial" w:hAnsi="Arial" w:cs="Arial"/>
          <w:sz w:val="16"/>
        </w:rPr>
      </w:pPr>
      <w:r w:rsidRPr="00124DBD">
        <w:rPr>
          <w:rFonts w:ascii="Arial" w:hAnsi="Arial" w:cs="Arial"/>
          <w:sz w:val="16"/>
        </w:rPr>
        <w:tab/>
      </w:r>
    </w:p>
    <w:p w:rsidR="00872CD0" w:rsidRPr="00AA1C36" w:rsidRDefault="00872CD0" w:rsidP="00872CD0">
      <w:pPr>
        <w:tabs>
          <w:tab w:val="left" w:pos="7200"/>
        </w:tabs>
        <w:ind w:right="2160"/>
        <w:rPr>
          <w:rFonts w:ascii="Arial" w:hAnsi="Arial" w:cs="Arial"/>
          <w:b/>
          <w:sz w:val="20"/>
          <w:szCs w:val="24"/>
        </w:rPr>
      </w:pPr>
      <w:r w:rsidRPr="00124DBD">
        <w:rPr>
          <w:rFonts w:ascii="Arial" w:hAnsi="Arial" w:cs="Arial"/>
          <w:b/>
          <w:sz w:val="20"/>
          <w:szCs w:val="24"/>
        </w:rPr>
        <w:t>Schedule 107</w:t>
      </w:r>
    </w:p>
    <w:p w:rsidR="00872CD0" w:rsidRPr="00AA1C36" w:rsidRDefault="00872CD0" w:rsidP="00872CD0">
      <w:pPr>
        <w:pBdr>
          <w:bottom w:val="single" w:sz="12" w:space="1" w:color="auto"/>
        </w:pBdr>
        <w:rPr>
          <w:rFonts w:ascii="Arial" w:hAnsi="Arial" w:cs="Arial"/>
          <w:b/>
          <w:sz w:val="16"/>
        </w:rPr>
      </w:pPr>
      <w:r w:rsidRPr="00124DBD">
        <w:rPr>
          <w:rFonts w:ascii="Arial" w:hAnsi="Arial" w:cs="Arial"/>
          <w:b/>
          <w:sz w:val="16"/>
        </w:rPr>
        <w:t>RESIDENTIAL REFRIGERATOR RECYCLING PROGRAM – RESIDENTIAL</w:t>
      </w:r>
    </w:p>
    <w:p w:rsidR="00872CD0" w:rsidRPr="00AA1C36" w:rsidRDefault="00872CD0" w:rsidP="00872CD0">
      <w:pPr>
        <w:pBdr>
          <w:bottom w:val="single" w:sz="12" w:space="1" w:color="auto"/>
        </w:pBdr>
        <w:rPr>
          <w:rFonts w:ascii="Arial" w:hAnsi="Arial" w:cs="Arial"/>
          <w:b/>
          <w:sz w:val="16"/>
        </w:rPr>
      </w:pPr>
      <w:r w:rsidRPr="00124DBD">
        <w:rPr>
          <w:rFonts w:ascii="Arial" w:hAnsi="Arial" w:cs="Arial"/>
          <w:b/>
          <w:sz w:val="16"/>
        </w:rPr>
        <w:t xml:space="preserve">SERVICE OPTIONAL FOR QUALIFYING CUSTOMERS </w:t>
      </w:r>
    </w:p>
    <w:p w:rsidR="00872CD0" w:rsidRPr="00AA1C36" w:rsidRDefault="00872CD0" w:rsidP="00872CD0">
      <w:pPr>
        <w:tabs>
          <w:tab w:val="left" w:pos="1080"/>
          <w:tab w:val="left" w:pos="4500"/>
        </w:tabs>
        <w:jc w:val="both"/>
        <w:rPr>
          <w:rFonts w:ascii="Times New Roman" w:hAnsi="Times New Roman"/>
          <w:sz w:val="16"/>
          <w:u w:val="single"/>
        </w:rPr>
      </w:pPr>
    </w:p>
    <w:p w:rsidR="00872CD0" w:rsidRPr="00AA1C36" w:rsidRDefault="00872CD0" w:rsidP="00872CD0">
      <w:pPr>
        <w:tabs>
          <w:tab w:val="left" w:pos="1080"/>
          <w:tab w:val="left" w:pos="4500"/>
        </w:tabs>
        <w:jc w:val="both"/>
        <w:rPr>
          <w:rFonts w:ascii="Arial" w:hAnsi="Arial" w:cs="Arial"/>
          <w:sz w:val="20"/>
        </w:rPr>
      </w:pPr>
      <w:r w:rsidRPr="00AA1C36">
        <w:rPr>
          <w:rFonts w:ascii="Arial" w:hAnsi="Arial" w:cs="Arial"/>
          <w:sz w:val="20"/>
          <w:u w:val="single"/>
        </w:rPr>
        <w:t>PURPOSE</w:t>
      </w:r>
      <w:r w:rsidRPr="00AA1C36">
        <w:rPr>
          <w:rFonts w:ascii="Arial" w:hAnsi="Arial" w:cs="Arial"/>
          <w:sz w:val="20"/>
        </w:rPr>
        <w:t>:</w:t>
      </w:r>
      <w:r w:rsidRPr="00AA1C36">
        <w:rPr>
          <w:rFonts w:ascii="Arial" w:hAnsi="Arial" w:cs="Arial"/>
          <w:sz w:val="20"/>
        </w:rPr>
        <w:tab/>
      </w:r>
    </w:p>
    <w:p w:rsidR="00872CD0" w:rsidRPr="00AA1C36" w:rsidRDefault="00872CD0" w:rsidP="00872CD0">
      <w:pPr>
        <w:tabs>
          <w:tab w:val="left" w:pos="0"/>
          <w:tab w:val="left" w:pos="720"/>
          <w:tab w:val="left" w:pos="1080"/>
          <w:tab w:val="left" w:pos="1440"/>
          <w:tab w:val="left" w:pos="2160"/>
          <w:tab w:val="left" w:pos="2880"/>
          <w:tab w:val="left" w:pos="3600"/>
          <w:tab w:val="left" w:pos="4320"/>
          <w:tab w:val="left" w:pos="4500"/>
          <w:tab w:val="left" w:pos="5760"/>
          <w:tab w:val="left" w:pos="6480"/>
        </w:tabs>
        <w:jc w:val="both"/>
        <w:rPr>
          <w:rFonts w:ascii="Arial" w:hAnsi="Arial" w:cs="Arial"/>
          <w:sz w:val="20"/>
        </w:rPr>
      </w:pPr>
      <w:r w:rsidRPr="00AA1C36">
        <w:rPr>
          <w:rFonts w:ascii="Arial" w:hAnsi="Arial" w:cs="Arial"/>
          <w:sz w:val="20"/>
        </w:rPr>
        <w:tab/>
        <w:t xml:space="preserve">Service under this tariff is intended to decrease residential refrigeration loads through the removal and recycling of inefficient models. </w:t>
      </w:r>
    </w:p>
    <w:p w:rsidR="00872CD0" w:rsidRPr="00AA1C36" w:rsidRDefault="00872CD0" w:rsidP="00872CD0">
      <w:pPr>
        <w:tabs>
          <w:tab w:val="right" w:pos="432"/>
          <w:tab w:val="left" w:pos="720"/>
          <w:tab w:val="left" w:pos="1080"/>
          <w:tab w:val="left" w:pos="4500"/>
        </w:tabs>
        <w:jc w:val="both"/>
        <w:rPr>
          <w:rFonts w:ascii="Arial" w:hAnsi="Arial" w:cs="Arial"/>
          <w:sz w:val="20"/>
        </w:rPr>
      </w:pPr>
    </w:p>
    <w:p w:rsidR="00872CD0" w:rsidRPr="00AA1C36" w:rsidRDefault="00872CD0" w:rsidP="00872CD0">
      <w:pPr>
        <w:tabs>
          <w:tab w:val="right" w:pos="432"/>
          <w:tab w:val="left" w:pos="720"/>
          <w:tab w:val="left" w:pos="1080"/>
          <w:tab w:val="left" w:pos="4500"/>
        </w:tabs>
        <w:jc w:val="both"/>
        <w:rPr>
          <w:rFonts w:ascii="Arial" w:hAnsi="Arial" w:cs="Arial"/>
          <w:sz w:val="20"/>
        </w:rPr>
      </w:pPr>
      <w:r w:rsidRPr="00AA1C36">
        <w:rPr>
          <w:rFonts w:ascii="Arial" w:hAnsi="Arial" w:cs="Arial"/>
          <w:sz w:val="20"/>
          <w:u w:val="single"/>
        </w:rPr>
        <w:t>AVAILABLE</w:t>
      </w:r>
      <w:r w:rsidRPr="00AA1C36">
        <w:rPr>
          <w:rFonts w:ascii="Arial" w:hAnsi="Arial" w:cs="Arial"/>
          <w:sz w:val="20"/>
        </w:rPr>
        <w:t>:</w:t>
      </w:r>
    </w:p>
    <w:p w:rsidR="00872CD0" w:rsidRPr="00AA1C36" w:rsidRDefault="00872CD0" w:rsidP="00872CD0">
      <w:pPr>
        <w:tabs>
          <w:tab w:val="right" w:pos="432"/>
          <w:tab w:val="left" w:pos="720"/>
          <w:tab w:val="left" w:pos="1080"/>
          <w:tab w:val="left" w:pos="4500"/>
        </w:tabs>
        <w:jc w:val="both"/>
        <w:rPr>
          <w:rFonts w:ascii="Arial" w:hAnsi="Arial" w:cs="Arial"/>
          <w:sz w:val="20"/>
        </w:rPr>
      </w:pPr>
      <w:r w:rsidRPr="00AA1C36">
        <w:rPr>
          <w:rFonts w:ascii="Arial" w:hAnsi="Arial" w:cs="Arial"/>
          <w:sz w:val="20"/>
        </w:rPr>
        <w:tab/>
      </w:r>
      <w:r w:rsidRPr="00AA1C36">
        <w:rPr>
          <w:rFonts w:ascii="Arial" w:hAnsi="Arial" w:cs="Arial"/>
          <w:sz w:val="20"/>
        </w:rPr>
        <w:tab/>
        <w:t>In all territory served by Pacific Power (The Company) in the State of Washington.</w:t>
      </w:r>
    </w:p>
    <w:p w:rsidR="00872CD0" w:rsidRPr="00AA1C36" w:rsidRDefault="00872CD0" w:rsidP="00872CD0">
      <w:pPr>
        <w:tabs>
          <w:tab w:val="right" w:pos="432"/>
          <w:tab w:val="left" w:pos="720"/>
          <w:tab w:val="left" w:pos="1080"/>
          <w:tab w:val="left" w:pos="4500"/>
        </w:tabs>
        <w:jc w:val="both"/>
        <w:rPr>
          <w:rFonts w:ascii="Arial" w:hAnsi="Arial" w:cs="Arial"/>
          <w:sz w:val="20"/>
        </w:rPr>
      </w:pPr>
    </w:p>
    <w:p w:rsidR="00872CD0" w:rsidRPr="00AA1C36" w:rsidRDefault="00872CD0" w:rsidP="00872CD0">
      <w:pPr>
        <w:tabs>
          <w:tab w:val="right" w:pos="336"/>
          <w:tab w:val="left" w:pos="672"/>
          <w:tab w:val="left" w:pos="1080"/>
          <w:tab w:val="left" w:pos="4500"/>
        </w:tabs>
        <w:jc w:val="both"/>
        <w:rPr>
          <w:rFonts w:ascii="Arial" w:hAnsi="Arial" w:cs="Arial"/>
          <w:sz w:val="20"/>
        </w:rPr>
      </w:pPr>
      <w:r w:rsidRPr="00AA1C36">
        <w:rPr>
          <w:rFonts w:ascii="Arial" w:hAnsi="Arial" w:cs="Arial"/>
          <w:sz w:val="20"/>
          <w:u w:val="single"/>
        </w:rPr>
        <w:t>APPLICABLE</w:t>
      </w:r>
      <w:r w:rsidRPr="00AA1C36">
        <w:rPr>
          <w:rFonts w:ascii="Arial" w:hAnsi="Arial" w:cs="Arial"/>
          <w:sz w:val="20"/>
        </w:rPr>
        <w:t>:</w:t>
      </w:r>
      <w:r w:rsidRPr="00AA1C36">
        <w:rPr>
          <w:rFonts w:ascii="Arial" w:hAnsi="Arial" w:cs="Arial"/>
          <w:sz w:val="20"/>
        </w:rPr>
        <w:tab/>
      </w:r>
    </w:p>
    <w:p w:rsidR="00872CD0" w:rsidRPr="00AA1C36" w:rsidRDefault="00872CD0" w:rsidP="00872CD0">
      <w:pPr>
        <w:tabs>
          <w:tab w:val="left" w:pos="0"/>
          <w:tab w:val="left" w:pos="720"/>
          <w:tab w:val="left" w:pos="1080"/>
          <w:tab w:val="left" w:pos="1440"/>
          <w:tab w:val="left" w:pos="2160"/>
          <w:tab w:val="left" w:pos="2880"/>
          <w:tab w:val="left" w:pos="3600"/>
          <w:tab w:val="left" w:pos="4320"/>
          <w:tab w:val="left" w:pos="4500"/>
          <w:tab w:val="left" w:pos="5760"/>
          <w:tab w:val="left" w:pos="6480"/>
        </w:tabs>
        <w:jc w:val="both"/>
        <w:rPr>
          <w:rFonts w:ascii="Arial" w:hAnsi="Arial" w:cs="Arial"/>
          <w:sz w:val="20"/>
        </w:rPr>
      </w:pPr>
      <w:r w:rsidRPr="00AA1C36">
        <w:rPr>
          <w:rFonts w:ascii="Arial" w:hAnsi="Arial" w:cs="Arial"/>
          <w:sz w:val="20"/>
        </w:rPr>
        <w:tab/>
        <w:t xml:space="preserve">To residential customers and landlords with residential units in all service territory served by The Company in Washington. </w:t>
      </w:r>
    </w:p>
    <w:p w:rsidR="00872CD0" w:rsidRPr="00AA1C36" w:rsidRDefault="00872CD0" w:rsidP="00872CD0">
      <w:pPr>
        <w:tabs>
          <w:tab w:val="left" w:pos="0"/>
          <w:tab w:val="left" w:pos="720"/>
          <w:tab w:val="left" w:pos="1080"/>
          <w:tab w:val="left" w:pos="1440"/>
          <w:tab w:val="left" w:pos="2160"/>
          <w:tab w:val="left" w:pos="2880"/>
          <w:tab w:val="left" w:pos="3600"/>
          <w:tab w:val="left" w:pos="4320"/>
          <w:tab w:val="left" w:pos="4500"/>
          <w:tab w:val="left" w:pos="5760"/>
          <w:tab w:val="left" w:pos="6480"/>
        </w:tabs>
        <w:jc w:val="both"/>
        <w:rPr>
          <w:rFonts w:ascii="Arial" w:hAnsi="Arial" w:cs="Arial"/>
          <w:b/>
          <w:sz w:val="20"/>
        </w:rPr>
      </w:pPr>
    </w:p>
    <w:p w:rsidR="00872CD0" w:rsidRPr="00AA1C36" w:rsidRDefault="00872CD0" w:rsidP="00872CD0">
      <w:pPr>
        <w:tabs>
          <w:tab w:val="left" w:pos="0"/>
          <w:tab w:val="left" w:pos="720"/>
          <w:tab w:val="left" w:pos="1080"/>
          <w:tab w:val="left" w:pos="1440"/>
          <w:tab w:val="left" w:pos="2160"/>
          <w:tab w:val="left" w:pos="2880"/>
          <w:tab w:val="left" w:pos="3600"/>
          <w:tab w:val="left" w:pos="4320"/>
          <w:tab w:val="left" w:pos="4500"/>
          <w:tab w:val="left" w:pos="5760"/>
          <w:tab w:val="left" w:pos="6480"/>
        </w:tabs>
        <w:jc w:val="both"/>
        <w:rPr>
          <w:rFonts w:ascii="Arial" w:hAnsi="Arial" w:cs="Arial"/>
          <w:sz w:val="20"/>
        </w:rPr>
      </w:pPr>
      <w:r w:rsidRPr="00AA1C36">
        <w:rPr>
          <w:rFonts w:ascii="Arial" w:hAnsi="Arial" w:cs="Arial"/>
          <w:sz w:val="20"/>
          <w:u w:val="single"/>
        </w:rPr>
        <w:t>CUSTOMER PARTICIPATION</w:t>
      </w:r>
      <w:r w:rsidRPr="00AA1C36">
        <w:rPr>
          <w:rFonts w:ascii="Arial" w:hAnsi="Arial" w:cs="Arial"/>
          <w:sz w:val="20"/>
        </w:rPr>
        <w:t xml:space="preserve">: </w:t>
      </w:r>
    </w:p>
    <w:p w:rsidR="00872CD0" w:rsidRPr="00AA1C36" w:rsidRDefault="00872CD0" w:rsidP="00872CD0">
      <w:pPr>
        <w:tabs>
          <w:tab w:val="left" w:pos="0"/>
          <w:tab w:val="left" w:pos="720"/>
          <w:tab w:val="left" w:pos="1080"/>
          <w:tab w:val="left" w:pos="1440"/>
          <w:tab w:val="left" w:pos="2160"/>
          <w:tab w:val="left" w:pos="2880"/>
          <w:tab w:val="left" w:pos="3600"/>
          <w:tab w:val="left" w:pos="4320"/>
          <w:tab w:val="left" w:pos="4500"/>
          <w:tab w:val="left" w:pos="5760"/>
          <w:tab w:val="left" w:pos="6480"/>
        </w:tabs>
        <w:jc w:val="both"/>
        <w:rPr>
          <w:rFonts w:ascii="Arial" w:hAnsi="Arial" w:cs="Arial"/>
          <w:sz w:val="20"/>
        </w:rPr>
      </w:pPr>
      <w:r w:rsidRPr="00AA1C36">
        <w:rPr>
          <w:rFonts w:ascii="Arial" w:hAnsi="Arial" w:cs="Arial"/>
          <w:sz w:val="20"/>
        </w:rPr>
        <w:tab/>
        <w:t>Customer participation is voluntary and is initiated by contacting a specified toll-free number or website.</w:t>
      </w:r>
    </w:p>
    <w:p w:rsidR="00872CD0" w:rsidRPr="00AA1C36" w:rsidRDefault="00872CD0" w:rsidP="00872CD0">
      <w:pPr>
        <w:tabs>
          <w:tab w:val="left" w:pos="1080"/>
          <w:tab w:val="left" w:pos="4500"/>
        </w:tabs>
        <w:jc w:val="both"/>
        <w:rPr>
          <w:rFonts w:ascii="Arial" w:hAnsi="Arial" w:cs="Arial"/>
          <w:sz w:val="20"/>
          <w:u w:val="single"/>
        </w:rPr>
      </w:pPr>
    </w:p>
    <w:p w:rsidR="00872CD0" w:rsidRPr="00AA1C36" w:rsidRDefault="00872CD0" w:rsidP="00872CD0">
      <w:pPr>
        <w:tabs>
          <w:tab w:val="left" w:pos="1080"/>
          <w:tab w:val="left" w:pos="4500"/>
        </w:tabs>
        <w:jc w:val="both"/>
        <w:rPr>
          <w:rFonts w:ascii="Arial" w:hAnsi="Arial" w:cs="Arial"/>
          <w:sz w:val="20"/>
        </w:rPr>
      </w:pPr>
      <w:r w:rsidRPr="00AA1C36">
        <w:rPr>
          <w:rFonts w:ascii="Arial" w:hAnsi="Arial" w:cs="Arial"/>
          <w:sz w:val="20"/>
          <w:u w:val="single"/>
        </w:rPr>
        <w:t>DESCRIPTION</w:t>
      </w:r>
      <w:r w:rsidRPr="00AA1C36">
        <w:rPr>
          <w:rFonts w:ascii="Arial" w:hAnsi="Arial" w:cs="Arial"/>
          <w:sz w:val="20"/>
        </w:rPr>
        <w:t>:</w:t>
      </w:r>
      <w:r w:rsidRPr="00AA1C36">
        <w:rPr>
          <w:rFonts w:ascii="Arial" w:hAnsi="Arial" w:cs="Arial"/>
          <w:sz w:val="20"/>
        </w:rPr>
        <w:tab/>
      </w:r>
    </w:p>
    <w:p w:rsidR="00872CD0" w:rsidRDefault="00872CD0" w:rsidP="00872CD0">
      <w:pPr>
        <w:pStyle w:val="BodyText2"/>
        <w:tabs>
          <w:tab w:val="left" w:pos="720"/>
          <w:tab w:val="left" w:pos="1080"/>
        </w:tabs>
        <w:ind w:left="-90" w:firstLine="450"/>
        <w:jc w:val="both"/>
        <w:rPr>
          <w:rFonts w:ascii="Arial" w:hAnsi="Arial" w:cs="Arial"/>
          <w:sz w:val="20"/>
        </w:rPr>
      </w:pPr>
      <w:r w:rsidRPr="00AA1C36">
        <w:rPr>
          <w:rFonts w:ascii="Arial" w:hAnsi="Arial" w:cs="Arial"/>
          <w:sz w:val="20"/>
        </w:rPr>
        <w:tab/>
        <w:t>Customers receive a $30 incentive to discontinue use of their working second refrigerators and/or freezers or to replace their working primary refrigerators and freezers with new more efficient models. To qualify for the incentive, customers must give up their appliances for recycling. Appliances will be collected and recycled to ensure they are not resold on the secondary market. Company will offer a packet with written energy efficiency information, and instant savings measures.</w:t>
      </w:r>
    </w:p>
    <w:p w:rsidR="00872CD0" w:rsidRPr="00AA1C36" w:rsidRDefault="00872CD0" w:rsidP="00872CD0">
      <w:pPr>
        <w:pStyle w:val="BodyText2"/>
        <w:tabs>
          <w:tab w:val="left" w:pos="720"/>
          <w:tab w:val="left" w:pos="1080"/>
        </w:tabs>
        <w:jc w:val="both"/>
        <w:rPr>
          <w:rFonts w:ascii="Arial" w:hAnsi="Arial" w:cs="Arial"/>
          <w:sz w:val="20"/>
          <w:u w:val="single"/>
        </w:rPr>
      </w:pPr>
    </w:p>
    <w:p w:rsidR="00872CD0" w:rsidRDefault="00872CD0" w:rsidP="00872CD0">
      <w:pPr>
        <w:pStyle w:val="BodyText2"/>
        <w:tabs>
          <w:tab w:val="left" w:pos="720"/>
          <w:tab w:val="left" w:pos="1080"/>
        </w:tabs>
        <w:ind w:left="0"/>
        <w:jc w:val="both"/>
        <w:rPr>
          <w:rFonts w:ascii="Arial" w:hAnsi="Arial" w:cs="Arial"/>
          <w:sz w:val="20"/>
        </w:rPr>
      </w:pPr>
      <w:r w:rsidRPr="00AA1C36">
        <w:rPr>
          <w:rFonts w:ascii="Arial" w:hAnsi="Arial" w:cs="Arial"/>
          <w:sz w:val="20"/>
          <w:u w:val="single"/>
        </w:rPr>
        <w:t>QUALIFYING EQUIPMENT</w:t>
      </w:r>
      <w:r w:rsidRPr="00AA1C36">
        <w:rPr>
          <w:rFonts w:ascii="Arial" w:hAnsi="Arial" w:cs="Arial"/>
          <w:sz w:val="20"/>
        </w:rPr>
        <w:t xml:space="preserve">: </w:t>
      </w:r>
    </w:p>
    <w:p w:rsidR="00872CD0" w:rsidRPr="00AA1C36" w:rsidRDefault="00872CD0" w:rsidP="00872CD0">
      <w:pPr>
        <w:pStyle w:val="BodyText2"/>
        <w:tabs>
          <w:tab w:val="left" w:pos="720"/>
          <w:tab w:val="left" w:pos="1080"/>
        </w:tabs>
        <w:jc w:val="both"/>
        <w:rPr>
          <w:rFonts w:ascii="Arial" w:hAnsi="Arial" w:cs="Arial"/>
          <w:sz w:val="20"/>
        </w:rPr>
      </w:pPr>
      <w:r w:rsidRPr="00AA1C36">
        <w:rPr>
          <w:rFonts w:ascii="Arial" w:hAnsi="Arial" w:cs="Arial"/>
          <w:sz w:val="20"/>
        </w:rPr>
        <w:tab/>
        <w:t>Working refrigerators and freezers that are a minimum of 10 cubic feet in size, utilizing inside measurements.</w:t>
      </w:r>
    </w:p>
    <w:p w:rsidR="00872CD0" w:rsidRPr="00AA1C36" w:rsidRDefault="00872CD0" w:rsidP="00872CD0">
      <w:pPr>
        <w:pStyle w:val="BodyText2"/>
        <w:tabs>
          <w:tab w:val="left" w:pos="720"/>
          <w:tab w:val="left" w:pos="1080"/>
        </w:tabs>
        <w:jc w:val="both"/>
        <w:rPr>
          <w:rFonts w:ascii="Arial" w:hAnsi="Arial" w:cs="Arial"/>
          <w:sz w:val="20"/>
        </w:rPr>
      </w:pPr>
      <w:r w:rsidRPr="00AA1C36">
        <w:rPr>
          <w:rFonts w:ascii="Arial" w:hAnsi="Arial" w:cs="Arial"/>
          <w:sz w:val="20"/>
        </w:rPr>
        <w:tab/>
      </w:r>
    </w:p>
    <w:p w:rsidR="00872CD0" w:rsidRDefault="00872CD0" w:rsidP="00872CD0">
      <w:pPr>
        <w:pStyle w:val="BodyText2"/>
        <w:tabs>
          <w:tab w:val="left" w:pos="720"/>
          <w:tab w:val="left" w:pos="1080"/>
        </w:tabs>
        <w:ind w:left="0"/>
        <w:jc w:val="both"/>
        <w:rPr>
          <w:rFonts w:ascii="Arial" w:hAnsi="Arial" w:cs="Arial"/>
          <w:sz w:val="20"/>
        </w:rPr>
      </w:pPr>
      <w:r w:rsidRPr="00AA1C36">
        <w:rPr>
          <w:rFonts w:ascii="Arial" w:hAnsi="Arial" w:cs="Arial"/>
          <w:sz w:val="20"/>
          <w:u w:val="single"/>
        </w:rPr>
        <w:t>PROVISIONS OF SERVICE</w:t>
      </w:r>
      <w:r w:rsidRPr="00AA1C36">
        <w:rPr>
          <w:rFonts w:ascii="Arial" w:hAnsi="Arial" w:cs="Arial"/>
          <w:sz w:val="20"/>
        </w:rPr>
        <w:t>:</w:t>
      </w:r>
    </w:p>
    <w:p w:rsidR="00872CD0" w:rsidRPr="00AA1C36" w:rsidRDefault="00872CD0" w:rsidP="00872CD0">
      <w:pPr>
        <w:ind w:firstLine="720"/>
        <w:jc w:val="both"/>
        <w:rPr>
          <w:rFonts w:ascii="Arial" w:hAnsi="Arial" w:cs="Arial"/>
          <w:sz w:val="20"/>
        </w:rPr>
      </w:pPr>
      <w:r w:rsidRPr="00AA1C36">
        <w:rPr>
          <w:rFonts w:ascii="Arial" w:hAnsi="Arial" w:cs="Arial"/>
          <w:sz w:val="20"/>
        </w:rPr>
        <w:t>Incentives will be available on a maximum of two appliances per qualifying household. Incentive checks will be mailed within 30 days of the appliance collection date.</w:t>
      </w:r>
    </w:p>
    <w:p w:rsidR="00872CD0" w:rsidRPr="00AA1C36" w:rsidRDefault="00872CD0" w:rsidP="00872CD0">
      <w:pPr>
        <w:jc w:val="both"/>
        <w:rPr>
          <w:rFonts w:ascii="Arial" w:hAnsi="Arial" w:cs="Arial"/>
          <w:sz w:val="20"/>
        </w:rPr>
      </w:pPr>
    </w:p>
    <w:p w:rsidR="00872CD0" w:rsidRDefault="00872CD0" w:rsidP="00872CD0">
      <w:pPr>
        <w:pStyle w:val="BodyText2"/>
        <w:tabs>
          <w:tab w:val="left" w:pos="720"/>
          <w:tab w:val="left" w:pos="1080"/>
        </w:tabs>
        <w:ind w:left="0" w:firstLine="360"/>
        <w:jc w:val="both"/>
        <w:rPr>
          <w:rFonts w:ascii="Arial" w:hAnsi="Arial" w:cs="Arial"/>
          <w:sz w:val="20"/>
        </w:rPr>
      </w:pPr>
      <w:r w:rsidRPr="00AA1C36">
        <w:rPr>
          <w:rFonts w:ascii="Arial" w:hAnsi="Arial" w:cs="Arial"/>
          <w:sz w:val="20"/>
        </w:rPr>
        <w:tab/>
        <w:t xml:space="preserve">Incentives are also available to landlords who own the appliances used in rental properties in The Company’s Washington service territory where their tenant is billed on a residential schedule. Landlords may receive incentives on a maximum of two appliances per unit.  </w:t>
      </w:r>
    </w:p>
    <w:p w:rsidR="00872CD0" w:rsidRDefault="00872CD0" w:rsidP="00872CD0">
      <w:pPr>
        <w:pStyle w:val="BodyText2"/>
        <w:tabs>
          <w:tab w:val="left" w:pos="720"/>
          <w:tab w:val="left" w:pos="1080"/>
        </w:tabs>
        <w:ind w:left="0" w:firstLine="360"/>
        <w:jc w:val="both"/>
        <w:rPr>
          <w:rFonts w:ascii="Arial" w:hAnsi="Arial" w:cs="Arial"/>
          <w:sz w:val="20"/>
        </w:rPr>
      </w:pPr>
    </w:p>
    <w:p w:rsidR="00872CD0" w:rsidRDefault="00872CD0" w:rsidP="00872CD0">
      <w:pPr>
        <w:pStyle w:val="BodyText2"/>
        <w:tabs>
          <w:tab w:val="left" w:pos="720"/>
          <w:tab w:val="left" w:pos="1080"/>
        </w:tabs>
        <w:ind w:left="0" w:firstLine="360"/>
        <w:jc w:val="both"/>
        <w:rPr>
          <w:rFonts w:ascii="Arial" w:hAnsi="Arial" w:cs="Arial"/>
          <w:sz w:val="20"/>
        </w:rPr>
      </w:pPr>
      <w:r w:rsidRPr="00AA1C36">
        <w:rPr>
          <w:rFonts w:ascii="Arial" w:hAnsi="Arial" w:cs="Arial"/>
          <w:sz w:val="20"/>
        </w:rPr>
        <w:tab/>
        <w:t>Company and/or Program Administrator may employ a variety of quality assurance techniques during the delivery of the program.  Verification or evaluation may include, but is not limited to, telephone survey, site visit, billing analysis, and pre- and post-installation of monitoring equipment as necessary to quantify actual energy savings.</w:t>
      </w:r>
    </w:p>
    <w:p w:rsidR="00872CD0" w:rsidRPr="00AA1C36" w:rsidRDefault="00872CD0" w:rsidP="00872CD0">
      <w:pPr>
        <w:pStyle w:val="BodyText2"/>
        <w:tabs>
          <w:tab w:val="left" w:pos="720"/>
          <w:tab w:val="left" w:pos="1080"/>
        </w:tabs>
        <w:jc w:val="both"/>
        <w:rPr>
          <w:rFonts w:ascii="Arial" w:hAnsi="Arial" w:cs="Arial"/>
          <w:sz w:val="20"/>
        </w:rPr>
      </w:pPr>
    </w:p>
    <w:p w:rsidR="00872CD0" w:rsidRPr="00AA1C36" w:rsidRDefault="00872CD0" w:rsidP="00872CD0">
      <w:pPr>
        <w:jc w:val="both"/>
        <w:rPr>
          <w:rFonts w:ascii="Arial" w:hAnsi="Arial" w:cs="Arial"/>
          <w:sz w:val="20"/>
        </w:rPr>
      </w:pPr>
      <w:r w:rsidRPr="00AA1C36">
        <w:rPr>
          <w:rFonts w:ascii="Arial" w:hAnsi="Arial" w:cs="Arial"/>
          <w:sz w:val="20"/>
          <w:u w:val="single"/>
        </w:rPr>
        <w:t xml:space="preserve">RULES </w:t>
      </w:r>
      <w:smartTag w:uri="urn:schemas-microsoft-com:office:smarttags" w:element="stockticker">
        <w:r w:rsidRPr="00AA1C36">
          <w:rPr>
            <w:rFonts w:ascii="Arial" w:hAnsi="Arial" w:cs="Arial"/>
            <w:sz w:val="20"/>
            <w:u w:val="single"/>
          </w:rPr>
          <w:t>AND</w:t>
        </w:r>
      </w:smartTag>
      <w:r w:rsidRPr="00AA1C36">
        <w:rPr>
          <w:rFonts w:ascii="Arial" w:hAnsi="Arial" w:cs="Arial"/>
          <w:sz w:val="20"/>
          <w:u w:val="single"/>
        </w:rPr>
        <w:t xml:space="preserve"> REGULATIONS</w:t>
      </w:r>
      <w:r w:rsidRPr="00AA1C36">
        <w:rPr>
          <w:rFonts w:ascii="Arial" w:hAnsi="Arial" w:cs="Arial"/>
          <w:sz w:val="20"/>
        </w:rPr>
        <w:t>:</w:t>
      </w:r>
    </w:p>
    <w:p w:rsidR="00872CD0" w:rsidRDefault="00872CD0" w:rsidP="00872CD0">
      <w:pPr>
        <w:pStyle w:val="BodyText2"/>
        <w:pBdr>
          <w:bottom w:val="single" w:sz="12" w:space="1" w:color="auto"/>
        </w:pBdr>
        <w:tabs>
          <w:tab w:val="left" w:pos="720"/>
          <w:tab w:val="left" w:pos="1080"/>
        </w:tabs>
        <w:ind w:left="0" w:firstLine="360"/>
        <w:rPr>
          <w:rFonts w:ascii="Arial" w:hAnsi="Arial" w:cs="Arial"/>
          <w:sz w:val="20"/>
        </w:rPr>
      </w:pPr>
      <w:r w:rsidRPr="00AA1C36">
        <w:rPr>
          <w:rFonts w:ascii="Arial" w:hAnsi="Arial" w:cs="Arial"/>
          <w:sz w:val="20"/>
        </w:rPr>
        <w:tab/>
        <w:t>Service under this Schedule is subject to the General Rules and Regulations contained in the tariff of which this Schedule is a part, and to those prescribed by regulatory authorities.</w:t>
      </w:r>
    </w:p>
    <w:p w:rsidR="00872CD0" w:rsidRDefault="00872CD0" w:rsidP="00872CD0">
      <w:pPr>
        <w:pStyle w:val="BodyText2"/>
        <w:tabs>
          <w:tab w:val="left" w:pos="720"/>
          <w:tab w:val="left" w:pos="1080"/>
        </w:tabs>
        <w:ind w:left="0" w:firstLine="360"/>
        <w:rPr>
          <w:rFonts w:ascii="Arial" w:hAnsi="Arial" w:cs="Arial"/>
          <w:sz w:val="20"/>
        </w:rPr>
      </w:pPr>
    </w:p>
    <w:p w:rsidR="00872CD0" w:rsidRPr="00AA1C36" w:rsidRDefault="00872CD0" w:rsidP="00872CD0">
      <w:pPr>
        <w:pStyle w:val="Footer"/>
        <w:tabs>
          <w:tab w:val="clear" w:pos="4680"/>
          <w:tab w:val="right" w:pos="9216"/>
        </w:tabs>
        <w:ind w:left="900" w:hanging="900"/>
        <w:rPr>
          <w:rFonts w:ascii="Arial" w:hAnsi="Arial" w:cs="Arial"/>
          <w:sz w:val="18"/>
        </w:rPr>
      </w:pPr>
      <w:r w:rsidRPr="00124DBD">
        <w:rPr>
          <w:rFonts w:ascii="Arial" w:hAnsi="Arial" w:cs="Arial"/>
          <w:b/>
          <w:sz w:val="18"/>
        </w:rPr>
        <w:t xml:space="preserve">Issued: </w:t>
      </w:r>
      <w:r w:rsidRPr="00124DBD">
        <w:rPr>
          <w:rFonts w:ascii="Arial" w:hAnsi="Arial" w:cs="Arial"/>
          <w:sz w:val="18"/>
        </w:rPr>
        <w:t>May 13, 2011</w:t>
      </w:r>
      <w:r w:rsidRPr="00124DBD">
        <w:rPr>
          <w:rFonts w:ascii="Arial" w:hAnsi="Arial" w:cs="Arial"/>
          <w:sz w:val="18"/>
        </w:rPr>
        <w:tab/>
      </w:r>
      <w:r w:rsidRPr="00124DBD">
        <w:rPr>
          <w:rFonts w:ascii="Arial" w:hAnsi="Arial" w:cs="Arial"/>
          <w:b/>
          <w:sz w:val="18"/>
        </w:rPr>
        <w:t>Effective:</w:t>
      </w:r>
      <w:r w:rsidRPr="00124DBD">
        <w:rPr>
          <w:rFonts w:ascii="Arial" w:hAnsi="Arial" w:cs="Arial"/>
          <w:sz w:val="18"/>
        </w:rPr>
        <w:t xml:space="preserve"> June 13, 2011</w:t>
      </w:r>
    </w:p>
    <w:p w:rsidR="00872CD0" w:rsidRPr="00AA1C36" w:rsidRDefault="00872CD0" w:rsidP="00872CD0">
      <w:pPr>
        <w:pStyle w:val="Footer"/>
        <w:tabs>
          <w:tab w:val="clear" w:pos="4680"/>
          <w:tab w:val="clear" w:pos="9360"/>
          <w:tab w:val="right" w:pos="9216"/>
        </w:tabs>
        <w:ind w:left="900" w:hanging="900"/>
        <w:rPr>
          <w:rFonts w:ascii="Arial" w:hAnsi="Arial" w:cs="Arial"/>
          <w:sz w:val="18"/>
        </w:rPr>
      </w:pPr>
      <w:r w:rsidRPr="00124DBD">
        <w:rPr>
          <w:rFonts w:ascii="Arial" w:hAnsi="Arial" w:cs="Arial"/>
          <w:b/>
          <w:sz w:val="18"/>
        </w:rPr>
        <w:t>Advice No.</w:t>
      </w:r>
      <w:r w:rsidRPr="00124DBD">
        <w:rPr>
          <w:rFonts w:ascii="Arial" w:hAnsi="Arial" w:cs="Arial"/>
          <w:sz w:val="18"/>
        </w:rPr>
        <w:t xml:space="preserve"> 11-01</w:t>
      </w:r>
    </w:p>
    <w:p w:rsidR="00872CD0" w:rsidRPr="00AA1C36" w:rsidRDefault="00872CD0" w:rsidP="00872CD0">
      <w:pPr>
        <w:pStyle w:val="Footer"/>
        <w:tabs>
          <w:tab w:val="clear" w:pos="4680"/>
          <w:tab w:val="clear" w:pos="9360"/>
          <w:tab w:val="right" w:pos="9216"/>
        </w:tabs>
        <w:ind w:left="900" w:hanging="900"/>
        <w:jc w:val="center"/>
        <w:rPr>
          <w:rFonts w:ascii="Arial" w:hAnsi="Arial" w:cs="Arial"/>
          <w:b/>
          <w:sz w:val="18"/>
        </w:rPr>
      </w:pPr>
      <w:r w:rsidRPr="00124DBD">
        <w:rPr>
          <w:rFonts w:ascii="Arial" w:hAnsi="Arial" w:cs="Arial"/>
          <w:b/>
          <w:sz w:val="18"/>
        </w:rPr>
        <w:t>Issued By Pacific Power &amp; Light Company</w:t>
      </w:r>
    </w:p>
    <w:p w:rsidR="00872CD0" w:rsidRPr="00AA1C36" w:rsidRDefault="00872CD0" w:rsidP="00872CD0">
      <w:pPr>
        <w:pStyle w:val="Footer"/>
        <w:tabs>
          <w:tab w:val="clear" w:pos="4680"/>
          <w:tab w:val="clear" w:pos="9360"/>
          <w:tab w:val="right" w:pos="9216"/>
        </w:tabs>
        <w:ind w:left="900" w:hanging="900"/>
        <w:jc w:val="center"/>
        <w:rPr>
          <w:rFonts w:ascii="Arial" w:hAnsi="Arial" w:cs="Arial"/>
          <w:sz w:val="18"/>
        </w:rPr>
      </w:pPr>
      <w:r>
        <w:rPr>
          <w:rFonts w:ascii="Arial" w:hAnsi="Arial" w:cs="Arial"/>
          <w:noProof/>
          <w:sz w:val="18"/>
        </w:rPr>
        <w:drawing>
          <wp:anchor distT="0" distB="0" distL="114300" distR="114300" simplePos="0" relativeHeight="251692032" behindDoc="1" locked="0" layoutInCell="1" allowOverlap="1" wp14:anchorId="70B19A60" wp14:editId="687C3980">
            <wp:simplePos x="0" y="0"/>
            <wp:positionH relativeFrom="column">
              <wp:posOffset>914400</wp:posOffset>
            </wp:positionH>
            <wp:positionV relativeFrom="paragraph">
              <wp:posOffset>8946515</wp:posOffset>
            </wp:positionV>
            <wp:extent cx="1524000" cy="247650"/>
            <wp:effectExtent l="19050" t="0" r="0" b="0"/>
            <wp:wrapNone/>
            <wp:docPr id="42"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872CD0" w:rsidRDefault="00872CD0" w:rsidP="00872CD0">
      <w:pPr>
        <w:pStyle w:val="Footer"/>
        <w:tabs>
          <w:tab w:val="clear" w:pos="4680"/>
          <w:tab w:val="clear" w:pos="9360"/>
          <w:tab w:val="right" w:pos="9216"/>
        </w:tabs>
        <w:ind w:left="900" w:hanging="900"/>
        <w:rPr>
          <w:rFonts w:ascii="Arial" w:hAnsi="Arial" w:cs="Arial"/>
          <w:sz w:val="18"/>
        </w:rPr>
        <w:sectPr w:rsidR="00872CD0" w:rsidSect="001B376C">
          <w:headerReference w:type="default" r:id="rId21"/>
          <w:footerReference w:type="default" r:id="rId22"/>
          <w:pgSz w:w="12240" w:h="15840" w:code="1"/>
          <w:pgMar w:top="1440" w:right="1080" w:bottom="1440" w:left="1440" w:header="720" w:footer="720" w:gutter="0"/>
          <w:cols w:space="720"/>
          <w:docGrid w:linePitch="360"/>
        </w:sectPr>
      </w:pPr>
      <w:r>
        <w:rPr>
          <w:rFonts w:ascii="Arial" w:hAnsi="Arial" w:cs="Arial"/>
          <w:noProof/>
          <w:sz w:val="18"/>
        </w:rPr>
        <w:drawing>
          <wp:anchor distT="0" distB="0" distL="114300" distR="114300" simplePos="0" relativeHeight="251696128" behindDoc="1" locked="0" layoutInCell="1" allowOverlap="1" wp14:anchorId="00B6E19C" wp14:editId="02F9C5B0">
            <wp:simplePos x="0" y="0"/>
            <wp:positionH relativeFrom="column">
              <wp:posOffset>409575</wp:posOffset>
            </wp:positionH>
            <wp:positionV relativeFrom="paragraph">
              <wp:posOffset>6350</wp:posOffset>
            </wp:positionV>
            <wp:extent cx="1524000" cy="247650"/>
            <wp:effectExtent l="19050" t="0" r="0" b="0"/>
            <wp:wrapNone/>
            <wp:docPr id="43"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18"/>
        </w:rPr>
        <w:drawing>
          <wp:anchor distT="0" distB="0" distL="114300" distR="114300" simplePos="0" relativeHeight="251695104" behindDoc="1" locked="0" layoutInCell="1" allowOverlap="1" wp14:anchorId="4321A444" wp14:editId="7CA793EF">
            <wp:simplePos x="0" y="0"/>
            <wp:positionH relativeFrom="column">
              <wp:posOffset>914400</wp:posOffset>
            </wp:positionH>
            <wp:positionV relativeFrom="paragraph">
              <wp:posOffset>8946515</wp:posOffset>
            </wp:positionV>
            <wp:extent cx="1524000" cy="247650"/>
            <wp:effectExtent l="19050" t="0" r="0" b="0"/>
            <wp:wrapNone/>
            <wp:docPr id="46"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18"/>
        </w:rPr>
        <w:drawing>
          <wp:anchor distT="0" distB="0" distL="114300" distR="114300" simplePos="0" relativeHeight="251694080" behindDoc="1" locked="0" layoutInCell="1" allowOverlap="1" wp14:anchorId="43E33781" wp14:editId="7ED5171E">
            <wp:simplePos x="0" y="0"/>
            <wp:positionH relativeFrom="column">
              <wp:posOffset>914400</wp:posOffset>
            </wp:positionH>
            <wp:positionV relativeFrom="paragraph">
              <wp:posOffset>8946515</wp:posOffset>
            </wp:positionV>
            <wp:extent cx="1524000" cy="247650"/>
            <wp:effectExtent l="19050" t="0" r="0" b="0"/>
            <wp:wrapNone/>
            <wp:docPr id="47"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18"/>
        </w:rPr>
        <w:drawing>
          <wp:anchor distT="0" distB="0" distL="114300" distR="114300" simplePos="0" relativeHeight="251693056" behindDoc="1" locked="0" layoutInCell="1" allowOverlap="1" wp14:anchorId="4FE4D022" wp14:editId="18119A78">
            <wp:simplePos x="0" y="0"/>
            <wp:positionH relativeFrom="column">
              <wp:posOffset>914400</wp:posOffset>
            </wp:positionH>
            <wp:positionV relativeFrom="paragraph">
              <wp:posOffset>8946515</wp:posOffset>
            </wp:positionV>
            <wp:extent cx="1524000" cy="247650"/>
            <wp:effectExtent l="19050" t="0" r="0" b="0"/>
            <wp:wrapNone/>
            <wp:docPr id="48"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18"/>
        </w:rPr>
        <w:drawing>
          <wp:anchor distT="0" distB="0" distL="114300" distR="114300" simplePos="0" relativeHeight="251691008" behindDoc="1" locked="0" layoutInCell="1" allowOverlap="1" wp14:anchorId="765FB991" wp14:editId="515EF6EC">
            <wp:simplePos x="0" y="0"/>
            <wp:positionH relativeFrom="column">
              <wp:posOffset>914400</wp:posOffset>
            </wp:positionH>
            <wp:positionV relativeFrom="paragraph">
              <wp:posOffset>8946515</wp:posOffset>
            </wp:positionV>
            <wp:extent cx="1524000" cy="247650"/>
            <wp:effectExtent l="19050" t="0" r="0" b="0"/>
            <wp:wrapNone/>
            <wp:docPr id="49"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Pr="00124DBD">
        <w:rPr>
          <w:rFonts w:ascii="Arial" w:hAnsi="Arial" w:cs="Arial"/>
          <w:sz w:val="18"/>
        </w:rPr>
        <w:t>By:  _________________________ Andrea L. Kelly</w:t>
      </w:r>
      <w:r w:rsidRPr="00124DBD">
        <w:rPr>
          <w:rFonts w:ascii="Arial" w:hAnsi="Arial" w:cs="Arial"/>
          <w:sz w:val="18"/>
        </w:rPr>
        <w:tab/>
      </w:r>
      <w:r w:rsidRPr="00124DBD">
        <w:rPr>
          <w:rFonts w:ascii="Arial" w:hAnsi="Arial" w:cs="Arial"/>
          <w:b/>
          <w:sz w:val="18"/>
        </w:rPr>
        <w:t>Title:</w:t>
      </w:r>
      <w:r w:rsidRPr="00124DBD">
        <w:rPr>
          <w:rFonts w:ascii="Arial" w:hAnsi="Arial" w:cs="Arial"/>
          <w:sz w:val="18"/>
        </w:rPr>
        <w:t xml:space="preserve">  Vice President, </w:t>
      </w:r>
      <w:r w:rsidR="005E28CB" w:rsidRPr="00124DBD">
        <w:rPr>
          <w:rFonts w:ascii="Arial" w:hAnsi="Arial" w:cs="Arial"/>
          <w:sz w:val="18"/>
        </w:rPr>
        <w:t>Regulation</w:t>
      </w:r>
    </w:p>
    <w:p w:rsidR="002534BA" w:rsidRPr="00111D82" w:rsidRDefault="002534BA" w:rsidP="00E31579">
      <w:pPr>
        <w:pStyle w:val="Heading2"/>
        <w:spacing w:before="100" w:beforeAutospacing="1" w:after="100" w:afterAutospacing="1"/>
        <w:jc w:val="both"/>
        <w:rPr>
          <w:szCs w:val="24"/>
        </w:rPr>
      </w:pPr>
      <w:bookmarkStart w:id="6" w:name="_Toc323553607"/>
      <w:bookmarkStart w:id="7" w:name="_Toc339191295"/>
      <w:r w:rsidRPr="00111D82">
        <w:rPr>
          <w:szCs w:val="24"/>
        </w:rPr>
        <w:t>Home Energy Savings (Schedule 118)</w:t>
      </w:r>
      <w:bookmarkEnd w:id="6"/>
      <w:bookmarkEnd w:id="7"/>
    </w:p>
    <w:p w:rsidR="00F83805" w:rsidRPr="00111D82" w:rsidRDefault="00E31579" w:rsidP="00E31579">
      <w:pPr>
        <w:spacing w:before="100" w:beforeAutospacing="1"/>
        <w:jc w:val="both"/>
        <w:rPr>
          <w:rFonts w:ascii="Times New Roman" w:hAnsi="Times New Roman"/>
          <w:bCs/>
          <w:sz w:val="24"/>
          <w:szCs w:val="24"/>
          <w:u w:val="single"/>
        </w:rPr>
      </w:pPr>
      <w:r>
        <w:rPr>
          <w:rFonts w:ascii="Times New Roman" w:hAnsi="Times New Roman"/>
          <w:bCs/>
          <w:sz w:val="24"/>
          <w:szCs w:val="24"/>
          <w:u w:val="single"/>
        </w:rPr>
        <w:t>Years of Implementation</w:t>
      </w:r>
    </w:p>
    <w:p w:rsidR="00F83805" w:rsidRPr="00111D82" w:rsidRDefault="005A2C46" w:rsidP="00E31579">
      <w:pPr>
        <w:spacing w:after="100" w:afterAutospacing="1"/>
        <w:jc w:val="both"/>
        <w:rPr>
          <w:rFonts w:ascii="Times New Roman" w:hAnsi="Times New Roman"/>
          <w:bCs/>
          <w:sz w:val="24"/>
          <w:szCs w:val="24"/>
          <w:u w:val="single"/>
        </w:rPr>
      </w:pPr>
      <w:r w:rsidRPr="00111D82">
        <w:rPr>
          <w:rFonts w:ascii="Times New Roman" w:hAnsi="Times New Roman"/>
          <w:sz w:val="24"/>
          <w:szCs w:val="24"/>
        </w:rPr>
        <w:t>Pacifi</w:t>
      </w:r>
      <w:r w:rsidR="003C7EC8" w:rsidRPr="00111D82">
        <w:rPr>
          <w:rFonts w:ascii="Times New Roman" w:hAnsi="Times New Roman"/>
          <w:sz w:val="24"/>
          <w:szCs w:val="24"/>
        </w:rPr>
        <w:t>Corp</w:t>
      </w:r>
      <w:r w:rsidRPr="00111D82">
        <w:rPr>
          <w:rFonts w:ascii="Times New Roman" w:hAnsi="Times New Roman"/>
          <w:sz w:val="24"/>
          <w:szCs w:val="24"/>
        </w:rPr>
        <w:t xml:space="preserve"> Electric Service Schedule No. 118 for the Home Energy Savings Program was submitted under Advice Letter No. 06-004 on August 11, 2006. The</w:t>
      </w:r>
      <w:r w:rsidR="003C7EC8" w:rsidRPr="00111D82">
        <w:rPr>
          <w:rFonts w:ascii="Times New Roman" w:hAnsi="Times New Roman"/>
          <w:sz w:val="24"/>
          <w:szCs w:val="24"/>
        </w:rPr>
        <w:t xml:space="preserve"> program was initially approved with an</w:t>
      </w:r>
      <w:r w:rsidRPr="00111D82">
        <w:rPr>
          <w:rFonts w:ascii="Times New Roman" w:hAnsi="Times New Roman"/>
          <w:sz w:val="24"/>
          <w:szCs w:val="24"/>
        </w:rPr>
        <w:t xml:space="preserve"> effective date </w:t>
      </w:r>
      <w:r w:rsidR="003C7EC8" w:rsidRPr="00111D82">
        <w:rPr>
          <w:rFonts w:ascii="Times New Roman" w:hAnsi="Times New Roman"/>
          <w:sz w:val="24"/>
          <w:szCs w:val="24"/>
        </w:rPr>
        <w:t>of</w:t>
      </w:r>
      <w:r w:rsidR="00E31579">
        <w:rPr>
          <w:rFonts w:ascii="Times New Roman" w:hAnsi="Times New Roman"/>
          <w:sz w:val="24"/>
          <w:szCs w:val="24"/>
        </w:rPr>
        <w:t xml:space="preserve"> September 14, 2006.</w:t>
      </w:r>
    </w:p>
    <w:p w:rsidR="00CD7669" w:rsidRPr="00111D82" w:rsidRDefault="00CD7669" w:rsidP="00E31579">
      <w:pPr>
        <w:spacing w:before="100" w:beforeAutospacing="1"/>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5A2C46" w:rsidRPr="00111D82" w:rsidRDefault="005A2C46" w:rsidP="00CF6F22">
      <w:pPr>
        <w:tabs>
          <w:tab w:val="left" w:pos="-1080"/>
        </w:tabs>
        <w:spacing w:after="100" w:afterAutospacing="1"/>
        <w:jc w:val="both"/>
        <w:rPr>
          <w:rFonts w:ascii="Times New Roman" w:hAnsi="Times New Roman"/>
          <w:sz w:val="24"/>
          <w:szCs w:val="24"/>
        </w:rPr>
      </w:pPr>
      <w:r w:rsidRPr="00111D82">
        <w:rPr>
          <w:rFonts w:ascii="Times New Roman" w:hAnsi="Times New Roman"/>
          <w:sz w:val="24"/>
          <w:szCs w:val="24"/>
        </w:rPr>
        <w:t xml:space="preserve">The program provides a broad framework to deliver incentives for more efficient products and services for Washington residential customers with a new or existing home, multi-family unit or manufactured home. </w:t>
      </w:r>
      <w:r w:rsidR="001A0FB8" w:rsidRPr="00111D82">
        <w:rPr>
          <w:rFonts w:ascii="Times New Roman" w:hAnsi="Times New Roman"/>
          <w:sz w:val="24"/>
          <w:szCs w:val="24"/>
        </w:rPr>
        <w:t>A</w:t>
      </w:r>
      <w:r w:rsidRPr="00111D82">
        <w:rPr>
          <w:rFonts w:ascii="Times New Roman" w:hAnsi="Times New Roman"/>
          <w:sz w:val="24"/>
          <w:szCs w:val="24"/>
        </w:rPr>
        <w:t xml:space="preserve"> third party administrator hired by the Company</w:t>
      </w:r>
      <w:r w:rsidR="001A0FB8" w:rsidRPr="00111D82">
        <w:rPr>
          <w:rFonts w:ascii="Times New Roman" w:hAnsi="Times New Roman"/>
          <w:sz w:val="24"/>
          <w:szCs w:val="24"/>
        </w:rPr>
        <w:t xml:space="preserve"> delivers the savings and incentives of the program</w:t>
      </w:r>
      <w:r w:rsidRPr="00111D82">
        <w:rPr>
          <w:rFonts w:ascii="Times New Roman" w:hAnsi="Times New Roman"/>
          <w:sz w:val="24"/>
          <w:szCs w:val="24"/>
        </w:rPr>
        <w:t>.</w:t>
      </w:r>
      <w:r w:rsidR="001A0FB8" w:rsidRPr="00111D82">
        <w:rPr>
          <w:rFonts w:ascii="Times New Roman" w:hAnsi="Times New Roman"/>
          <w:sz w:val="24"/>
          <w:szCs w:val="24"/>
        </w:rPr>
        <w:t xml:space="preserve"> Operating in tandem,</w:t>
      </w:r>
      <w:r w:rsidRPr="00111D82">
        <w:rPr>
          <w:rFonts w:ascii="Times New Roman" w:hAnsi="Times New Roman"/>
          <w:sz w:val="24"/>
          <w:szCs w:val="24"/>
        </w:rPr>
        <w:t xml:space="preserve"> Schedule 118 and the program </w:t>
      </w:r>
      <w:r w:rsidR="00791E06" w:rsidRPr="00111D82">
        <w:rPr>
          <w:rFonts w:ascii="Times New Roman" w:hAnsi="Times New Roman"/>
          <w:sz w:val="24"/>
          <w:szCs w:val="24"/>
        </w:rPr>
        <w:t>website (</w:t>
      </w:r>
      <w:hyperlink r:id="rId23" w:history="1">
        <w:r w:rsidRPr="004D0519">
          <w:rPr>
            <w:rStyle w:val="Hyperlink"/>
            <w:rFonts w:ascii="Times New Roman" w:hAnsi="Times New Roman"/>
            <w:color w:val="3366FF"/>
            <w:sz w:val="24"/>
            <w:szCs w:val="24"/>
          </w:rPr>
          <w:t>http://www.homeenergysavings.net</w:t>
        </w:r>
      </w:hyperlink>
      <w:r w:rsidR="001A0FB8" w:rsidRPr="00111D82">
        <w:t>)</w:t>
      </w:r>
      <w:r w:rsidRPr="00111D82">
        <w:rPr>
          <w:rFonts w:ascii="Times New Roman" w:hAnsi="Times New Roman"/>
          <w:sz w:val="24"/>
          <w:szCs w:val="24"/>
        </w:rPr>
        <w:t xml:space="preserve"> inform customers and contractors of the offerings and qualifications for incentives.</w:t>
      </w:r>
    </w:p>
    <w:p w:rsidR="002533D3" w:rsidRDefault="005A2C46" w:rsidP="00E31579">
      <w:pPr>
        <w:tabs>
          <w:tab w:val="left" w:pos="-1080"/>
        </w:tabs>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Measures eligible for incentives include clothes washers, clothes washer recycling, refrigerators, </w:t>
      </w:r>
      <w:r w:rsidR="00201D7E">
        <w:rPr>
          <w:rFonts w:ascii="Times New Roman" w:hAnsi="Times New Roman"/>
          <w:sz w:val="24"/>
          <w:szCs w:val="24"/>
        </w:rPr>
        <w:t xml:space="preserve">freezers, heat pump water heaters, </w:t>
      </w:r>
      <w:r w:rsidRPr="00111D82">
        <w:rPr>
          <w:rFonts w:ascii="Times New Roman" w:hAnsi="Times New Roman"/>
          <w:sz w:val="24"/>
          <w:szCs w:val="24"/>
        </w:rPr>
        <w:t>water</w:t>
      </w:r>
      <w:r w:rsidR="005A7450">
        <w:rPr>
          <w:rFonts w:ascii="Times New Roman" w:hAnsi="Times New Roman"/>
          <w:sz w:val="24"/>
          <w:szCs w:val="24"/>
        </w:rPr>
        <w:t xml:space="preserve"> </w:t>
      </w:r>
      <w:r w:rsidRPr="00111D82">
        <w:rPr>
          <w:rFonts w:ascii="Times New Roman" w:hAnsi="Times New Roman"/>
          <w:sz w:val="24"/>
          <w:szCs w:val="24"/>
        </w:rPr>
        <w:t xml:space="preserve">heaters, dishwashers, </w:t>
      </w:r>
      <w:r w:rsidR="00F1264C">
        <w:rPr>
          <w:rFonts w:ascii="Times New Roman" w:hAnsi="Times New Roman"/>
          <w:sz w:val="24"/>
          <w:szCs w:val="24"/>
        </w:rPr>
        <w:t>compact fluorescent lights (“</w:t>
      </w:r>
      <w:r w:rsidR="00201D7E">
        <w:rPr>
          <w:rFonts w:ascii="Times New Roman" w:hAnsi="Times New Roman"/>
          <w:sz w:val="24"/>
          <w:szCs w:val="24"/>
        </w:rPr>
        <w:t>CFL</w:t>
      </w:r>
      <w:r w:rsidR="00F1264C">
        <w:rPr>
          <w:rFonts w:ascii="Times New Roman" w:hAnsi="Times New Roman"/>
          <w:sz w:val="24"/>
          <w:szCs w:val="24"/>
        </w:rPr>
        <w:t>”)</w:t>
      </w:r>
      <w:r w:rsidR="00201D7E">
        <w:rPr>
          <w:rFonts w:ascii="Times New Roman" w:hAnsi="Times New Roman"/>
          <w:sz w:val="24"/>
          <w:szCs w:val="24"/>
        </w:rPr>
        <w:t xml:space="preserve"> and </w:t>
      </w:r>
      <w:r w:rsidR="00F1264C">
        <w:rPr>
          <w:rFonts w:ascii="Times New Roman" w:hAnsi="Times New Roman"/>
          <w:sz w:val="24"/>
          <w:szCs w:val="24"/>
        </w:rPr>
        <w:t>light emitting diode (“</w:t>
      </w:r>
      <w:r w:rsidR="00201D7E">
        <w:rPr>
          <w:rFonts w:ascii="Times New Roman" w:hAnsi="Times New Roman"/>
          <w:sz w:val="24"/>
          <w:szCs w:val="24"/>
        </w:rPr>
        <w:t>LED</w:t>
      </w:r>
      <w:r w:rsidR="00F1264C">
        <w:rPr>
          <w:rFonts w:ascii="Times New Roman" w:hAnsi="Times New Roman"/>
          <w:sz w:val="24"/>
          <w:szCs w:val="24"/>
        </w:rPr>
        <w:t>”)</w:t>
      </w:r>
      <w:r w:rsidR="00201D7E">
        <w:rPr>
          <w:rFonts w:ascii="Times New Roman" w:hAnsi="Times New Roman"/>
          <w:sz w:val="24"/>
          <w:szCs w:val="24"/>
        </w:rPr>
        <w:t xml:space="preserve"> </w:t>
      </w:r>
      <w:r w:rsidRPr="00111D82">
        <w:rPr>
          <w:rFonts w:ascii="Times New Roman" w:hAnsi="Times New Roman"/>
          <w:sz w:val="24"/>
          <w:szCs w:val="24"/>
        </w:rPr>
        <w:t xml:space="preserve">lighting, </w:t>
      </w:r>
      <w:r w:rsidR="00201D7E">
        <w:rPr>
          <w:rFonts w:ascii="Times New Roman" w:hAnsi="Times New Roman"/>
          <w:sz w:val="24"/>
          <w:szCs w:val="24"/>
        </w:rPr>
        <w:t xml:space="preserve">lighting fixtures (CFL and LED), </w:t>
      </w:r>
      <w:r w:rsidRPr="00111D82">
        <w:rPr>
          <w:rFonts w:ascii="Times New Roman" w:hAnsi="Times New Roman"/>
          <w:sz w:val="24"/>
          <w:szCs w:val="24"/>
        </w:rPr>
        <w:t>heating and cooling equipment, insulation</w:t>
      </w:r>
      <w:r w:rsidR="00C77310">
        <w:rPr>
          <w:rFonts w:ascii="Times New Roman" w:hAnsi="Times New Roman"/>
          <w:sz w:val="24"/>
          <w:szCs w:val="24"/>
        </w:rPr>
        <w:t xml:space="preserve"> and </w:t>
      </w:r>
      <w:r w:rsidRPr="00111D82">
        <w:rPr>
          <w:rFonts w:ascii="Times New Roman" w:hAnsi="Times New Roman"/>
          <w:sz w:val="24"/>
          <w:szCs w:val="24"/>
        </w:rPr>
        <w:t>windows. In addition, the program includes a Builder Option Package as well as stand-alone measures for new homes.</w:t>
      </w:r>
      <w:r w:rsidR="006E3561">
        <w:rPr>
          <w:rFonts w:ascii="Times New Roman" w:hAnsi="Times New Roman"/>
          <w:sz w:val="24"/>
          <w:szCs w:val="24"/>
        </w:rPr>
        <w:t xml:space="preserve"> </w:t>
      </w:r>
      <w:r w:rsidR="002533D3">
        <w:rPr>
          <w:rFonts w:ascii="Times New Roman" w:hAnsi="Times New Roman"/>
          <w:sz w:val="24"/>
          <w:szCs w:val="24"/>
        </w:rPr>
        <w:t>Complete details on incentive</w:t>
      </w:r>
      <w:r w:rsidR="00CE2EBA">
        <w:rPr>
          <w:rFonts w:ascii="Times New Roman" w:hAnsi="Times New Roman"/>
          <w:sz w:val="24"/>
          <w:szCs w:val="24"/>
        </w:rPr>
        <w:t>s</w:t>
      </w:r>
      <w:r w:rsidR="002533D3">
        <w:rPr>
          <w:rFonts w:ascii="Times New Roman" w:hAnsi="Times New Roman"/>
          <w:sz w:val="24"/>
          <w:szCs w:val="24"/>
        </w:rPr>
        <w:t xml:space="preserve"> and services </w:t>
      </w:r>
      <w:r w:rsidR="00CE2EBA">
        <w:rPr>
          <w:rFonts w:ascii="Times New Roman" w:hAnsi="Times New Roman"/>
          <w:sz w:val="24"/>
          <w:szCs w:val="24"/>
        </w:rPr>
        <w:t xml:space="preserve">are </w:t>
      </w:r>
      <w:r w:rsidR="002533D3">
        <w:rPr>
          <w:rFonts w:ascii="Times New Roman" w:hAnsi="Times New Roman"/>
          <w:sz w:val="24"/>
          <w:szCs w:val="24"/>
        </w:rPr>
        <w:t>on the program website and in the tables and copy of the program tariff below.</w:t>
      </w:r>
    </w:p>
    <w:p w:rsidR="00F1264C" w:rsidRDefault="00F1264C" w:rsidP="00F1264C">
      <w:pPr>
        <w:tabs>
          <w:tab w:val="left" w:pos="-1080"/>
        </w:tabs>
        <w:jc w:val="both"/>
        <w:rPr>
          <w:rFonts w:ascii="Times New Roman" w:hAnsi="Times New Roman"/>
          <w:sz w:val="24"/>
          <w:szCs w:val="24"/>
          <w:u w:val="single"/>
        </w:rPr>
      </w:pPr>
      <w:r>
        <w:rPr>
          <w:rFonts w:ascii="Times New Roman" w:hAnsi="Times New Roman"/>
          <w:sz w:val="24"/>
          <w:szCs w:val="24"/>
          <w:u w:val="single"/>
        </w:rPr>
        <w:t>Planned Program Changes</w:t>
      </w:r>
    </w:p>
    <w:p w:rsidR="001204D7" w:rsidRDefault="001204D7" w:rsidP="001204D7">
      <w:pPr>
        <w:tabs>
          <w:tab w:val="left" w:pos="-1080"/>
        </w:tabs>
        <w:jc w:val="both"/>
        <w:rPr>
          <w:rFonts w:ascii="Times New Roman" w:hAnsi="Times New Roman"/>
          <w:sz w:val="24"/>
          <w:szCs w:val="24"/>
        </w:rPr>
      </w:pPr>
      <w:r>
        <w:rPr>
          <w:rFonts w:ascii="Times New Roman" w:hAnsi="Times New Roman"/>
          <w:sz w:val="24"/>
          <w:szCs w:val="24"/>
        </w:rPr>
        <w:t>One program change was</w:t>
      </w:r>
      <w:r w:rsidRPr="00111D82">
        <w:rPr>
          <w:rFonts w:ascii="Times New Roman" w:hAnsi="Times New Roman"/>
          <w:sz w:val="24"/>
          <w:szCs w:val="24"/>
        </w:rPr>
        <w:t xml:space="preserve"> made in </w:t>
      </w:r>
      <w:r>
        <w:rPr>
          <w:rFonts w:ascii="Times New Roman" w:hAnsi="Times New Roman"/>
          <w:sz w:val="24"/>
          <w:szCs w:val="24"/>
        </w:rPr>
        <w:t>September 2013</w:t>
      </w:r>
      <w:r w:rsidRPr="00111D82">
        <w:rPr>
          <w:rFonts w:ascii="Times New Roman" w:hAnsi="Times New Roman"/>
          <w:sz w:val="24"/>
          <w:szCs w:val="24"/>
        </w:rPr>
        <w:t xml:space="preserve"> to comply with </w:t>
      </w:r>
      <w:r>
        <w:rPr>
          <w:rFonts w:ascii="Times New Roman" w:hAnsi="Times New Roman"/>
          <w:sz w:val="24"/>
          <w:szCs w:val="24"/>
        </w:rPr>
        <w:t xml:space="preserve">recent state energy </w:t>
      </w:r>
      <w:r w:rsidRPr="00111D82">
        <w:rPr>
          <w:rFonts w:ascii="Times New Roman" w:hAnsi="Times New Roman"/>
          <w:sz w:val="24"/>
          <w:szCs w:val="24"/>
        </w:rPr>
        <w:t>code changes</w:t>
      </w:r>
      <w:r>
        <w:rPr>
          <w:rFonts w:ascii="Times New Roman" w:hAnsi="Times New Roman"/>
          <w:sz w:val="24"/>
          <w:szCs w:val="24"/>
        </w:rPr>
        <w:t xml:space="preserve">.   This October 2013 Business Plan was updated with the retirement and removal of the New Homes CFL incentive.  </w:t>
      </w:r>
    </w:p>
    <w:p w:rsidR="00B922B3" w:rsidRPr="00111D82" w:rsidRDefault="005A2C46" w:rsidP="005A7450">
      <w:pPr>
        <w:spacing w:before="100" w:beforeAutospacing="1" w:after="100" w:afterAutospacing="1"/>
        <w:jc w:val="both"/>
        <w:rPr>
          <w:rFonts w:ascii="Times New Roman" w:hAnsi="Times New Roman"/>
          <w:sz w:val="24"/>
          <w:szCs w:val="24"/>
          <w:u w:val="single"/>
        </w:rPr>
      </w:pPr>
      <w:r w:rsidRPr="00111D82">
        <w:rPr>
          <w:rFonts w:ascii="Times New Roman" w:hAnsi="Times New Roman"/>
          <w:sz w:val="24"/>
          <w:szCs w:val="24"/>
          <w:u w:val="single"/>
        </w:rPr>
        <w:t>Evaluation Update</w:t>
      </w:r>
    </w:p>
    <w:p w:rsidR="005A2C46" w:rsidRPr="00AA1C36" w:rsidRDefault="00124DBD" w:rsidP="005A2C46">
      <w:pPr>
        <w:rPr>
          <w:rFonts w:ascii="Times New Roman" w:hAnsi="Times New Roman"/>
          <w:b/>
          <w:i/>
          <w:sz w:val="20"/>
          <w:szCs w:val="24"/>
        </w:rPr>
      </w:pPr>
      <w:r w:rsidRPr="00124DBD">
        <w:rPr>
          <w:rFonts w:ascii="Times New Roman" w:hAnsi="Times New Roman"/>
          <w:b/>
          <w:i/>
          <w:sz w:val="20"/>
          <w:szCs w:val="24"/>
        </w:rPr>
        <w:t>Last Evaluation Report:</w:t>
      </w:r>
    </w:p>
    <w:tbl>
      <w:tblPr>
        <w:tblW w:w="0" w:type="auto"/>
        <w:tblLook w:val="04A0" w:firstRow="1" w:lastRow="0" w:firstColumn="1" w:lastColumn="0" w:noHBand="0" w:noVBand="1"/>
      </w:tblPr>
      <w:tblGrid>
        <w:gridCol w:w="3348"/>
        <w:gridCol w:w="2726"/>
        <w:gridCol w:w="2782"/>
      </w:tblGrid>
      <w:tr w:rsidR="005A2C46" w:rsidRPr="00AA1C36" w:rsidTr="00AA40D3">
        <w:tc>
          <w:tcPr>
            <w:tcW w:w="3348" w:type="dxa"/>
          </w:tcPr>
          <w:p w:rsidR="005A2C46" w:rsidRPr="00AA1C36" w:rsidRDefault="00124DBD" w:rsidP="00FE154F">
            <w:pPr>
              <w:spacing w:after="100" w:afterAutospacing="1"/>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5A2C46" w:rsidRPr="00AA1C36" w:rsidRDefault="00124DBD" w:rsidP="00FE154F">
            <w:pPr>
              <w:spacing w:after="100" w:afterAutospacing="1"/>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5A2C46" w:rsidRPr="00AA1C36" w:rsidRDefault="00124DBD" w:rsidP="00FE154F">
            <w:pPr>
              <w:spacing w:after="100" w:afterAutospacing="1"/>
              <w:jc w:val="center"/>
              <w:rPr>
                <w:rFonts w:ascii="Times New Roman" w:hAnsi="Times New Roman"/>
                <w:b/>
                <w:sz w:val="20"/>
                <w:szCs w:val="24"/>
              </w:rPr>
            </w:pPr>
            <w:r w:rsidRPr="00124DBD">
              <w:rPr>
                <w:rFonts w:ascii="Times New Roman" w:hAnsi="Times New Roman"/>
                <w:b/>
                <w:sz w:val="20"/>
                <w:szCs w:val="24"/>
              </w:rPr>
              <w:t>Completed by</w:t>
            </w:r>
          </w:p>
        </w:tc>
      </w:tr>
      <w:tr w:rsidR="00B27C90" w:rsidRPr="00AA1C36" w:rsidTr="00AA40D3">
        <w:tc>
          <w:tcPr>
            <w:tcW w:w="3348" w:type="dxa"/>
          </w:tcPr>
          <w:p w:rsidR="00B27C90" w:rsidRPr="00AA1C36" w:rsidRDefault="00124DBD" w:rsidP="00FE154F">
            <w:pPr>
              <w:spacing w:after="100" w:afterAutospacing="1"/>
              <w:jc w:val="center"/>
              <w:rPr>
                <w:rFonts w:ascii="Times New Roman" w:hAnsi="Times New Roman"/>
                <w:sz w:val="20"/>
                <w:szCs w:val="24"/>
              </w:rPr>
            </w:pPr>
            <w:r w:rsidRPr="00124DBD">
              <w:rPr>
                <w:rFonts w:ascii="Times New Roman" w:hAnsi="Times New Roman"/>
                <w:sz w:val="20"/>
                <w:szCs w:val="24"/>
              </w:rPr>
              <w:t>200</w:t>
            </w:r>
            <w:r w:rsidR="005A7450">
              <w:rPr>
                <w:rFonts w:ascii="Times New Roman" w:hAnsi="Times New Roman"/>
                <w:sz w:val="20"/>
                <w:szCs w:val="24"/>
              </w:rPr>
              <w:t>9</w:t>
            </w:r>
            <w:r w:rsidRPr="00124DBD">
              <w:rPr>
                <w:rFonts w:ascii="Times New Roman" w:hAnsi="Times New Roman"/>
                <w:sz w:val="20"/>
                <w:szCs w:val="24"/>
              </w:rPr>
              <w:t>-20</w:t>
            </w:r>
            <w:r w:rsidR="005A7450">
              <w:rPr>
                <w:rFonts w:ascii="Times New Roman" w:hAnsi="Times New Roman"/>
                <w:sz w:val="20"/>
                <w:szCs w:val="24"/>
              </w:rPr>
              <w:t>1</w:t>
            </w:r>
            <w:r w:rsidRPr="00124DBD">
              <w:rPr>
                <w:rFonts w:ascii="Times New Roman" w:hAnsi="Times New Roman"/>
                <w:sz w:val="20"/>
                <w:szCs w:val="24"/>
              </w:rPr>
              <w:t>0</w:t>
            </w:r>
          </w:p>
        </w:tc>
        <w:tc>
          <w:tcPr>
            <w:tcW w:w="2726" w:type="dxa"/>
          </w:tcPr>
          <w:p w:rsidR="00B27C90" w:rsidRPr="00AA1C36" w:rsidRDefault="005A7450" w:rsidP="00FE154F">
            <w:pPr>
              <w:spacing w:after="100" w:afterAutospacing="1"/>
              <w:jc w:val="center"/>
              <w:rPr>
                <w:rFonts w:ascii="Times New Roman" w:hAnsi="Times New Roman"/>
                <w:sz w:val="20"/>
                <w:szCs w:val="24"/>
              </w:rPr>
            </w:pPr>
            <w:r>
              <w:rPr>
                <w:rFonts w:ascii="Times New Roman" w:hAnsi="Times New Roman"/>
                <w:sz w:val="20"/>
                <w:szCs w:val="24"/>
              </w:rPr>
              <w:t>January 13</w:t>
            </w:r>
            <w:r w:rsidR="00124DBD" w:rsidRPr="00124DBD">
              <w:rPr>
                <w:rFonts w:ascii="Times New Roman" w:hAnsi="Times New Roman"/>
                <w:sz w:val="20"/>
                <w:szCs w:val="24"/>
              </w:rPr>
              <w:t>, 201</w:t>
            </w:r>
            <w:r>
              <w:rPr>
                <w:rFonts w:ascii="Times New Roman" w:hAnsi="Times New Roman"/>
                <w:sz w:val="20"/>
                <w:szCs w:val="24"/>
              </w:rPr>
              <w:t>2</w:t>
            </w:r>
          </w:p>
        </w:tc>
        <w:tc>
          <w:tcPr>
            <w:tcW w:w="2782" w:type="dxa"/>
          </w:tcPr>
          <w:p w:rsidR="00B27C90" w:rsidRPr="00AA1C36" w:rsidRDefault="00124DBD" w:rsidP="00FE154F">
            <w:pPr>
              <w:spacing w:after="100" w:afterAutospacing="1"/>
              <w:jc w:val="center"/>
              <w:rPr>
                <w:rFonts w:ascii="Times New Roman" w:hAnsi="Times New Roman"/>
                <w:sz w:val="20"/>
                <w:szCs w:val="24"/>
              </w:rPr>
            </w:pPr>
            <w:r w:rsidRPr="00124DBD">
              <w:rPr>
                <w:rFonts w:ascii="Times New Roman" w:hAnsi="Times New Roman"/>
                <w:sz w:val="20"/>
                <w:szCs w:val="24"/>
              </w:rPr>
              <w:t>The Cadmus Group</w:t>
            </w:r>
          </w:p>
        </w:tc>
      </w:tr>
    </w:tbl>
    <w:p w:rsidR="00AA40D3" w:rsidRPr="00AA1C36" w:rsidRDefault="00124DBD" w:rsidP="00FE154F">
      <w:pPr>
        <w:spacing w:before="100" w:beforeAutospacing="1"/>
        <w:rPr>
          <w:rFonts w:ascii="Times New Roman" w:hAnsi="Times New Roman"/>
          <w:b/>
          <w:i/>
          <w:sz w:val="20"/>
          <w:szCs w:val="24"/>
        </w:rPr>
      </w:pPr>
      <w:r w:rsidRPr="00124DBD">
        <w:rPr>
          <w:rFonts w:ascii="Times New Roman" w:hAnsi="Times New Roman"/>
          <w:b/>
          <w:i/>
          <w:sz w:val="20"/>
          <w:szCs w:val="24"/>
        </w:rPr>
        <w:t>Future Evaluation Report(s):</w:t>
      </w:r>
    </w:p>
    <w:tbl>
      <w:tblPr>
        <w:tblW w:w="0" w:type="auto"/>
        <w:tblLook w:val="04A0" w:firstRow="1" w:lastRow="0" w:firstColumn="1" w:lastColumn="0" w:noHBand="0" w:noVBand="1"/>
      </w:tblPr>
      <w:tblGrid>
        <w:gridCol w:w="3348"/>
        <w:gridCol w:w="2726"/>
        <w:gridCol w:w="2782"/>
      </w:tblGrid>
      <w:tr w:rsidR="00AA40D3" w:rsidRPr="00AA1C36" w:rsidTr="00AA40D3">
        <w:tc>
          <w:tcPr>
            <w:tcW w:w="3348" w:type="dxa"/>
          </w:tcPr>
          <w:p w:rsidR="00AA40D3" w:rsidRPr="00AA1C36" w:rsidRDefault="00124DBD" w:rsidP="005A7450">
            <w:pPr>
              <w:spacing w:after="100" w:afterAutospacing="1"/>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AA40D3" w:rsidRPr="00AA1C36" w:rsidRDefault="00124DBD" w:rsidP="005A7450">
            <w:pPr>
              <w:spacing w:after="100" w:afterAutospacing="1"/>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AA40D3" w:rsidRPr="00AA1C36" w:rsidRDefault="00124DBD" w:rsidP="005A7450">
            <w:pPr>
              <w:spacing w:after="100" w:afterAutospacing="1"/>
              <w:jc w:val="center"/>
              <w:rPr>
                <w:rFonts w:ascii="Times New Roman" w:hAnsi="Times New Roman"/>
                <w:b/>
                <w:sz w:val="20"/>
                <w:szCs w:val="24"/>
              </w:rPr>
            </w:pPr>
            <w:r w:rsidRPr="00124DBD">
              <w:rPr>
                <w:rFonts w:ascii="Times New Roman" w:hAnsi="Times New Roman"/>
                <w:b/>
                <w:sz w:val="20"/>
                <w:szCs w:val="24"/>
              </w:rPr>
              <w:t>To be Completed by</w:t>
            </w:r>
          </w:p>
        </w:tc>
      </w:tr>
      <w:tr w:rsidR="00FA4C36" w:rsidRPr="00AA1C36" w:rsidTr="00FA4C36">
        <w:tc>
          <w:tcPr>
            <w:tcW w:w="3348" w:type="dxa"/>
          </w:tcPr>
          <w:p w:rsidR="00FA4C36" w:rsidRPr="00AA1C36" w:rsidRDefault="00124DBD" w:rsidP="005A7450">
            <w:pPr>
              <w:spacing w:after="100" w:afterAutospacing="1"/>
              <w:jc w:val="center"/>
              <w:rPr>
                <w:rFonts w:ascii="Times New Roman" w:hAnsi="Times New Roman"/>
                <w:sz w:val="20"/>
                <w:szCs w:val="24"/>
              </w:rPr>
            </w:pPr>
            <w:r w:rsidRPr="00124DBD">
              <w:rPr>
                <w:rFonts w:ascii="Times New Roman" w:hAnsi="Times New Roman"/>
                <w:sz w:val="20"/>
                <w:szCs w:val="24"/>
              </w:rPr>
              <w:t>2011-2012</w:t>
            </w:r>
          </w:p>
        </w:tc>
        <w:tc>
          <w:tcPr>
            <w:tcW w:w="2726" w:type="dxa"/>
          </w:tcPr>
          <w:p w:rsidR="00FA4C36" w:rsidRPr="00AA1C36" w:rsidRDefault="00124DBD" w:rsidP="005A7450">
            <w:pPr>
              <w:spacing w:after="100" w:afterAutospacing="1"/>
              <w:jc w:val="center"/>
              <w:rPr>
                <w:rFonts w:ascii="Times New Roman" w:hAnsi="Times New Roman"/>
                <w:sz w:val="20"/>
                <w:szCs w:val="24"/>
              </w:rPr>
            </w:pPr>
            <w:r w:rsidRPr="00124DBD">
              <w:rPr>
                <w:rFonts w:ascii="Times New Roman" w:hAnsi="Times New Roman"/>
                <w:sz w:val="20"/>
                <w:szCs w:val="24"/>
              </w:rPr>
              <w:t>By Year-end 2013</w:t>
            </w:r>
          </w:p>
        </w:tc>
        <w:tc>
          <w:tcPr>
            <w:tcW w:w="2782" w:type="dxa"/>
          </w:tcPr>
          <w:p w:rsidR="00FA4C36" w:rsidRPr="00AA1C36" w:rsidRDefault="00124DBD" w:rsidP="005A7450">
            <w:pPr>
              <w:spacing w:after="100" w:afterAutospacing="1"/>
              <w:jc w:val="center"/>
              <w:rPr>
                <w:rFonts w:ascii="Times New Roman" w:hAnsi="Times New Roman"/>
                <w:sz w:val="20"/>
                <w:szCs w:val="24"/>
              </w:rPr>
            </w:pPr>
            <w:r w:rsidRPr="00124DBD">
              <w:rPr>
                <w:rFonts w:ascii="Times New Roman" w:hAnsi="Times New Roman"/>
                <w:sz w:val="20"/>
                <w:szCs w:val="24"/>
              </w:rPr>
              <w:t>The Cadmus Group</w:t>
            </w:r>
          </w:p>
        </w:tc>
      </w:tr>
    </w:tbl>
    <w:p w:rsidR="005A2C46" w:rsidRPr="00111D82" w:rsidRDefault="005A2C46" w:rsidP="005A7450">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Program Details</w:t>
      </w:r>
    </w:p>
    <w:p w:rsidR="005A2C46" w:rsidRPr="00111D82" w:rsidRDefault="00476E47" w:rsidP="005A7450">
      <w:pPr>
        <w:spacing w:after="100" w:afterAutospacing="1"/>
        <w:jc w:val="both"/>
        <w:rPr>
          <w:rFonts w:ascii="Times New Roman" w:hAnsi="Times New Roman"/>
          <w:sz w:val="24"/>
          <w:szCs w:val="24"/>
        </w:rPr>
      </w:pPr>
      <w:r w:rsidRPr="00111D82">
        <w:rPr>
          <w:rFonts w:ascii="Times New Roman" w:hAnsi="Times New Roman"/>
          <w:sz w:val="24"/>
          <w:szCs w:val="24"/>
        </w:rPr>
        <w:t>General p</w:t>
      </w:r>
      <w:r w:rsidR="005A2C46" w:rsidRPr="00111D82">
        <w:rPr>
          <w:rFonts w:ascii="Times New Roman" w:hAnsi="Times New Roman"/>
          <w:sz w:val="24"/>
          <w:szCs w:val="24"/>
        </w:rPr>
        <w:t xml:space="preserve">rogram details are contained in the program </w:t>
      </w:r>
      <w:r w:rsidR="004E4BE1" w:rsidRPr="00111D82">
        <w:rPr>
          <w:rFonts w:ascii="Times New Roman" w:hAnsi="Times New Roman"/>
          <w:sz w:val="24"/>
          <w:szCs w:val="24"/>
        </w:rPr>
        <w:t>tariff;</w:t>
      </w:r>
      <w:r w:rsidRPr="00111D82">
        <w:rPr>
          <w:rFonts w:ascii="Times New Roman" w:hAnsi="Times New Roman"/>
          <w:sz w:val="24"/>
          <w:szCs w:val="24"/>
        </w:rPr>
        <w:t xml:space="preserve"> additional program detail is available on the program website</w:t>
      </w:r>
      <w:r w:rsidR="005A2C46" w:rsidRPr="00111D82">
        <w:rPr>
          <w:rFonts w:ascii="Times New Roman" w:hAnsi="Times New Roman"/>
          <w:sz w:val="24"/>
          <w:szCs w:val="24"/>
        </w:rPr>
        <w:t>. Any changes to the details included in the program tariff must be filed and approved by the Commission prior to becomin</w:t>
      </w:r>
      <w:r w:rsidR="005A7450">
        <w:rPr>
          <w:rFonts w:ascii="Times New Roman" w:hAnsi="Times New Roman"/>
          <w:sz w:val="24"/>
          <w:szCs w:val="24"/>
        </w:rPr>
        <w:t>g effective. In addition, measure level</w:t>
      </w:r>
      <w:r w:rsidR="005A2C46" w:rsidRPr="00111D82">
        <w:rPr>
          <w:rFonts w:ascii="Times New Roman" w:hAnsi="Times New Roman"/>
          <w:sz w:val="24"/>
          <w:szCs w:val="24"/>
        </w:rPr>
        <w:t xml:space="preserve"> program details </w:t>
      </w:r>
      <w:r w:rsidR="005A7450">
        <w:rPr>
          <w:rFonts w:ascii="Times New Roman" w:hAnsi="Times New Roman"/>
          <w:sz w:val="24"/>
          <w:szCs w:val="24"/>
        </w:rPr>
        <w:t xml:space="preserve">are </w:t>
      </w:r>
      <w:r w:rsidR="005A2C46" w:rsidRPr="00111D82">
        <w:rPr>
          <w:rFonts w:ascii="Times New Roman" w:hAnsi="Times New Roman"/>
          <w:sz w:val="24"/>
          <w:szCs w:val="24"/>
        </w:rPr>
        <w:t>managed outside of the program tar</w:t>
      </w:r>
      <w:r w:rsidR="005A7450">
        <w:rPr>
          <w:rFonts w:ascii="Times New Roman" w:hAnsi="Times New Roman"/>
          <w:sz w:val="24"/>
          <w:szCs w:val="24"/>
        </w:rPr>
        <w:t>iff. The program tariff and excerpt, provided below, fro</w:t>
      </w:r>
      <w:r w:rsidR="005A2C46" w:rsidRPr="00111D82">
        <w:rPr>
          <w:rFonts w:ascii="Times New Roman" w:hAnsi="Times New Roman"/>
          <w:sz w:val="24"/>
          <w:szCs w:val="24"/>
        </w:rPr>
        <w:t xml:space="preserve">m the </w:t>
      </w:r>
      <w:r w:rsidR="005A7450">
        <w:rPr>
          <w:rFonts w:ascii="Times New Roman" w:hAnsi="Times New Roman"/>
          <w:sz w:val="24"/>
          <w:szCs w:val="24"/>
        </w:rPr>
        <w:t>a</w:t>
      </w:r>
      <w:r w:rsidR="005A2C46" w:rsidRPr="00111D82">
        <w:rPr>
          <w:rFonts w:ascii="Times New Roman" w:hAnsi="Times New Roman"/>
          <w:sz w:val="24"/>
          <w:szCs w:val="24"/>
        </w:rPr>
        <w:t xml:space="preserve">dvice </w:t>
      </w:r>
      <w:r w:rsidR="005A7450">
        <w:rPr>
          <w:rFonts w:ascii="Times New Roman" w:hAnsi="Times New Roman"/>
          <w:sz w:val="24"/>
          <w:szCs w:val="24"/>
        </w:rPr>
        <w:t>l</w:t>
      </w:r>
      <w:r w:rsidR="005A2C46" w:rsidRPr="00111D82">
        <w:rPr>
          <w:rFonts w:ascii="Times New Roman" w:hAnsi="Times New Roman"/>
          <w:sz w:val="24"/>
          <w:szCs w:val="24"/>
        </w:rPr>
        <w:t xml:space="preserve">etter </w:t>
      </w:r>
      <w:r w:rsidR="005A7450">
        <w:rPr>
          <w:rFonts w:ascii="Times New Roman" w:hAnsi="Times New Roman"/>
          <w:sz w:val="24"/>
          <w:szCs w:val="24"/>
        </w:rPr>
        <w:t xml:space="preserve">in </w:t>
      </w:r>
      <w:r w:rsidR="005A2C46" w:rsidRPr="00111D82">
        <w:rPr>
          <w:rFonts w:ascii="Times New Roman" w:hAnsi="Times New Roman"/>
          <w:sz w:val="24"/>
          <w:szCs w:val="24"/>
        </w:rPr>
        <w:t>Docket UE-061297</w:t>
      </w:r>
      <w:r w:rsidR="008A26F5" w:rsidRPr="00111D82">
        <w:rPr>
          <w:rFonts w:ascii="Times New Roman" w:hAnsi="Times New Roman"/>
          <w:sz w:val="24"/>
          <w:szCs w:val="24"/>
        </w:rPr>
        <w:t>, filed August 11, 2006,</w:t>
      </w:r>
      <w:r w:rsidR="005A2C46" w:rsidRPr="00111D82">
        <w:rPr>
          <w:rFonts w:ascii="Times New Roman" w:hAnsi="Times New Roman"/>
          <w:sz w:val="24"/>
          <w:szCs w:val="24"/>
        </w:rPr>
        <w:t xml:space="preserve"> describe the information managed outside of the tariff and the process for </w:t>
      </w:r>
      <w:r w:rsidR="005A7450">
        <w:rPr>
          <w:rFonts w:ascii="Times New Roman" w:hAnsi="Times New Roman"/>
          <w:sz w:val="24"/>
          <w:szCs w:val="24"/>
        </w:rPr>
        <w:t xml:space="preserve">making program </w:t>
      </w:r>
      <w:r w:rsidR="005A2C46" w:rsidRPr="00111D82">
        <w:rPr>
          <w:rFonts w:ascii="Times New Roman" w:hAnsi="Times New Roman"/>
          <w:sz w:val="24"/>
          <w:szCs w:val="24"/>
        </w:rPr>
        <w:t>changes.</w:t>
      </w:r>
    </w:p>
    <w:p w:rsidR="005A2C46" w:rsidRPr="005A7450" w:rsidRDefault="00A468A6" w:rsidP="000F2169">
      <w:pPr>
        <w:spacing w:before="100" w:beforeAutospacing="1" w:after="100" w:afterAutospacing="1"/>
        <w:ind w:left="360" w:right="360"/>
        <w:jc w:val="both"/>
        <w:rPr>
          <w:rFonts w:ascii="Times New Roman" w:hAnsi="Times New Roman"/>
          <w:i/>
          <w:sz w:val="24"/>
          <w:szCs w:val="24"/>
        </w:rPr>
      </w:pPr>
      <w:r w:rsidRPr="005A7450">
        <w:rPr>
          <w:rFonts w:ascii="Times New Roman" w:hAnsi="Times New Roman"/>
          <w:i/>
          <w:sz w:val="24"/>
          <w:szCs w:val="24"/>
        </w:rPr>
        <w:t>The comprehensive nature of the program and changing equipment standards indicate a flexible and market-driven program delivery is required. The Company is proposing that Schedule 118 outline the basic program elements including customer eligibility, use of a program administrator for delivery, the seasonal nature of selected incentive offers, and that current incentive levels may change. Specific details such as incentive levels, eligible equipment specifications and dates for incentive availability would be managed by the program administrator using a dedicated program Web site with easy l</w:t>
      </w:r>
      <w:r w:rsidR="005A7450" w:rsidRPr="005A7450">
        <w:rPr>
          <w:rFonts w:ascii="Times New Roman" w:hAnsi="Times New Roman"/>
          <w:i/>
          <w:sz w:val="24"/>
          <w:szCs w:val="24"/>
        </w:rPr>
        <w:t>inks from the Company web site.</w:t>
      </w:r>
    </w:p>
    <w:p w:rsidR="005A7450" w:rsidRDefault="00A468A6" w:rsidP="000F2169">
      <w:pPr>
        <w:spacing w:before="100" w:beforeAutospacing="1" w:after="100" w:afterAutospacing="1"/>
        <w:ind w:left="360" w:right="360"/>
        <w:jc w:val="both"/>
        <w:rPr>
          <w:rFonts w:ascii="Times New Roman" w:hAnsi="Times New Roman"/>
          <w:sz w:val="24"/>
          <w:szCs w:val="24"/>
        </w:rPr>
      </w:pPr>
      <w:r w:rsidRPr="005A7450">
        <w:rPr>
          <w:rFonts w:ascii="Times New Roman" w:hAnsi="Times New Roman"/>
          <w:i/>
          <w:sz w:val="24"/>
          <w:szCs w:val="24"/>
        </w:rPr>
        <w:t>Changes in equipment eligibility or minimum efficiency levels would be driven by program and market data. The Company and program administrator will be assessing program performance on an on-going basis and proposing changes at least once per year. Changes may be proposed more frequently if there is compelling market feedback that changes need to occur ahead of the annual changes. Similar to the filing process, the Company would present information on proposed changes to its Advisory Group and seek comments prior to making changes. Changes in equipment specifications or incentive levels would be clearly posted on the Web site and emailed to the appropriate Commission staff person with a</w:t>
      </w:r>
      <w:r w:rsidR="005A7450" w:rsidRPr="005A7450">
        <w:rPr>
          <w:rFonts w:ascii="Times New Roman" w:hAnsi="Times New Roman"/>
          <w:i/>
          <w:sz w:val="24"/>
          <w:szCs w:val="24"/>
        </w:rPr>
        <w:t>t least 45 days advance notice.</w:t>
      </w:r>
    </w:p>
    <w:p w:rsidR="00833CC5" w:rsidRDefault="00833CC5" w:rsidP="00833CC5">
      <w:pPr>
        <w:spacing w:before="100" w:beforeAutospacing="1" w:after="100" w:afterAutospacing="1"/>
        <w:jc w:val="both"/>
        <w:rPr>
          <w:rFonts w:ascii="Times New Roman" w:hAnsi="Times New Roman"/>
          <w:b/>
          <w:sz w:val="24"/>
          <w:szCs w:val="20"/>
        </w:rPr>
      </w:pPr>
      <w:r w:rsidRPr="00D01347">
        <w:rPr>
          <w:rFonts w:ascii="Times New Roman" w:hAnsi="Times New Roman"/>
          <w:sz w:val="24"/>
          <w:szCs w:val="24"/>
        </w:rPr>
        <w:t xml:space="preserve">Program details, including specific measures, incentives, and eligibility requirements are </w:t>
      </w:r>
      <w:r>
        <w:rPr>
          <w:rFonts w:ascii="Times New Roman" w:hAnsi="Times New Roman"/>
          <w:sz w:val="24"/>
          <w:szCs w:val="24"/>
        </w:rPr>
        <w:t xml:space="preserve">provided below and are available on the </w:t>
      </w:r>
      <w:r w:rsidRPr="00D01347">
        <w:rPr>
          <w:rFonts w:ascii="Times New Roman" w:hAnsi="Times New Roman"/>
          <w:sz w:val="24"/>
          <w:szCs w:val="24"/>
        </w:rPr>
        <w:t xml:space="preserve">Company’s website at </w:t>
      </w:r>
      <w:hyperlink r:id="rId24" w:history="1">
        <w:r w:rsidRPr="00D01347">
          <w:rPr>
            <w:rStyle w:val="Hyperlink"/>
            <w:rFonts w:ascii="Times New Roman" w:hAnsi="Times New Roman"/>
            <w:color w:val="3366FF"/>
            <w:sz w:val="24"/>
            <w:szCs w:val="24"/>
          </w:rPr>
          <w:t>www.pacificpower.net/wattsmart</w:t>
        </w:r>
      </w:hyperlink>
      <w:r>
        <w:rPr>
          <w:rFonts w:ascii="Times New Roman" w:hAnsi="Times New Roman"/>
          <w:sz w:val="24"/>
          <w:szCs w:val="24"/>
        </w:rPr>
        <w:t xml:space="preserve"> (program details include copy of program tariff).  </w:t>
      </w:r>
    </w:p>
    <w:p w:rsidR="00E65620" w:rsidRPr="003C0DC7" w:rsidRDefault="00E65620" w:rsidP="00225252">
      <w:pPr>
        <w:tabs>
          <w:tab w:val="right" w:pos="480"/>
          <w:tab w:val="left" w:pos="720"/>
          <w:tab w:val="right" w:pos="5040"/>
        </w:tabs>
        <w:spacing w:after="100" w:afterAutospacing="1"/>
        <w:jc w:val="center"/>
        <w:rPr>
          <w:rFonts w:ascii="Times New Roman" w:hAnsi="Times New Roman"/>
          <w:sz w:val="24"/>
          <w:szCs w:val="20"/>
          <w:u w:val="single"/>
        </w:rPr>
      </w:pPr>
      <w:r w:rsidRPr="003C0DC7">
        <w:rPr>
          <w:rFonts w:ascii="Times New Roman" w:hAnsi="Times New Roman"/>
          <w:b/>
          <w:sz w:val="24"/>
          <w:szCs w:val="20"/>
        </w:rPr>
        <w:t>Washington Home Energy Savings</w:t>
      </w:r>
    </w:p>
    <w:p w:rsidR="00E65620" w:rsidRPr="003C0DC7" w:rsidRDefault="00E65620" w:rsidP="00225252">
      <w:pPr>
        <w:autoSpaceDE w:val="0"/>
        <w:autoSpaceDN w:val="0"/>
        <w:adjustRightInd w:val="0"/>
        <w:spacing w:before="100" w:beforeAutospacing="1" w:after="100" w:afterAutospacing="1"/>
        <w:jc w:val="both"/>
        <w:rPr>
          <w:rFonts w:ascii="Times New Roman" w:hAnsi="Times New Roman"/>
          <w:b/>
          <w:bCs/>
          <w:sz w:val="24"/>
          <w:szCs w:val="20"/>
        </w:rPr>
      </w:pPr>
      <w:r w:rsidRPr="000F2169">
        <w:rPr>
          <w:rFonts w:ascii="Times New Roman" w:hAnsi="Times New Roman"/>
          <w:bCs/>
          <w:sz w:val="24"/>
          <w:szCs w:val="20"/>
          <w:u w:val="single"/>
        </w:rPr>
        <w:t>Definitions</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British Thermal Unit (Btu): </w:t>
      </w:r>
      <w:r w:rsidRPr="003C0DC7">
        <w:rPr>
          <w:rFonts w:ascii="Times New Roman" w:hAnsi="Times New Roman"/>
          <w:bCs/>
          <w:sz w:val="24"/>
          <w:szCs w:val="20"/>
        </w:rPr>
        <w:t>It is approximately the amount of energy needed to heat 1 pound of water from 39</w:t>
      </w:r>
      <w:r w:rsidR="001D52DE" w:rsidRPr="003C0DC7">
        <w:rPr>
          <w:rFonts w:ascii="Times New Roman" w:hAnsi="Times New Roman"/>
          <w:bCs/>
          <w:sz w:val="24"/>
          <w:szCs w:val="20"/>
        </w:rPr>
        <w:t>°</w:t>
      </w:r>
      <w:r w:rsidRPr="003C0DC7">
        <w:rPr>
          <w:rFonts w:ascii="Times New Roman" w:hAnsi="Times New Roman"/>
          <w:bCs/>
          <w:sz w:val="24"/>
          <w:szCs w:val="20"/>
        </w:rPr>
        <w:t xml:space="preserve"> to 40° Fahrenheit.</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Compact Fluorescent Lamp (CFL): </w:t>
      </w:r>
      <w:r w:rsidRPr="003C0DC7">
        <w:rPr>
          <w:rFonts w:ascii="Times New Roman" w:hAnsi="Times New Roman"/>
          <w:bCs/>
          <w:sz w:val="24"/>
          <w:szCs w:val="20"/>
        </w:rPr>
        <w:t>Light bulbs that produce light much more efficiently than traditional incandescent light bulbs.</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Cubic Feet per Minute (CFM):</w:t>
      </w:r>
      <w:r w:rsidRPr="003C0DC7">
        <w:rPr>
          <w:rFonts w:ascii="Times New Roman" w:hAnsi="Times New Roman"/>
          <w:bCs/>
          <w:sz w:val="24"/>
          <w:szCs w:val="20"/>
        </w:rPr>
        <w:t xml:space="preserve"> A measurement of the velocity at which air flows into or out of a space.</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Customer: </w:t>
      </w:r>
      <w:r w:rsidRPr="003C0DC7">
        <w:rPr>
          <w:rFonts w:ascii="Times New Roman" w:hAnsi="Times New Roman"/>
          <w:bCs/>
          <w:sz w:val="24"/>
          <w:szCs w:val="20"/>
        </w:rPr>
        <w:t>Any party who has applied for, been accepted and receives service at the real property, or is the electricity user at the real property.</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Energy Efficiency Incentive:</w:t>
      </w:r>
      <w:r w:rsidRPr="003C0DC7">
        <w:rPr>
          <w:rFonts w:ascii="Times New Roman" w:hAnsi="Times New Roman"/>
          <w:bCs/>
          <w:sz w:val="24"/>
          <w:szCs w:val="20"/>
        </w:rPr>
        <w:t xml:space="preserve"> Payments of money made by Pacific Power to Owner or Customer for installation of an Energy Efficiency Measure pursuant to an approved Energy Efficiency Incentive Application.</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Energy Efficiency Measure (EEM):</w:t>
      </w:r>
      <w:r w:rsidRPr="003C0DC7">
        <w:rPr>
          <w:rFonts w:ascii="Times New Roman" w:hAnsi="Times New Roman"/>
          <w:bCs/>
          <w:sz w:val="24"/>
          <w:szCs w:val="20"/>
        </w:rPr>
        <w:t xml:space="preserve"> A permanently installed measure which can improve the efficiency of the Customer's electric energy use.</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Energy Factor (EF):</w:t>
      </w:r>
      <w:r w:rsidRPr="003C0DC7">
        <w:rPr>
          <w:rFonts w:ascii="Times New Roman" w:hAnsi="Times New Roman"/>
          <w:bCs/>
          <w:sz w:val="24"/>
          <w:szCs w:val="20"/>
        </w:rPr>
        <w:t xml:space="preserve"> Indicates a water heater's overall energy efficiency based on the amount of hot water produced per unit of fuel consumed over a typical day.  The higher the energy factor, the more efficient the water heater.</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Heating Seasonal Performance Factor (HSPF): </w:t>
      </w:r>
      <w:r w:rsidR="00CE2EBA" w:rsidRPr="00CE2EBA">
        <w:rPr>
          <w:rFonts w:ascii="Times New Roman" w:hAnsi="Times New Roman"/>
          <w:bCs/>
          <w:sz w:val="24"/>
          <w:szCs w:val="20"/>
        </w:rPr>
        <w:t>The</w:t>
      </w:r>
      <w:r w:rsidRPr="003C0DC7">
        <w:rPr>
          <w:rFonts w:ascii="Times New Roman" w:hAnsi="Times New Roman"/>
          <w:bCs/>
          <w:sz w:val="24"/>
          <w:szCs w:val="20"/>
        </w:rPr>
        <w:t xml:space="preserve"> efficiency of heat pumps measured by the ratio of Btu heat output over the heating season to watt-hours of electricity used. The higher the number, the greater the efficiency.</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Heating, Ventilation and Air Conditioning (HVAC):</w:t>
      </w:r>
      <w:r w:rsidRPr="003C0DC7">
        <w:rPr>
          <w:rFonts w:ascii="Times New Roman" w:hAnsi="Times New Roman"/>
          <w:bCs/>
          <w:sz w:val="24"/>
          <w:szCs w:val="20"/>
        </w:rPr>
        <w:t xml:space="preserve"> Refers to technology of indoor environmental comfort.</w:t>
      </w:r>
    </w:p>
    <w:p w:rsidR="00F8475F" w:rsidRDefault="00F8475F" w:rsidP="00225252">
      <w:pPr>
        <w:spacing w:before="100" w:beforeAutospacing="1" w:after="100" w:afterAutospacing="1"/>
        <w:jc w:val="both"/>
        <w:rPr>
          <w:rFonts w:ascii="Times New Roman" w:hAnsi="Times New Roman"/>
          <w:b/>
          <w:bCs/>
          <w:sz w:val="24"/>
          <w:szCs w:val="20"/>
        </w:rPr>
      </w:pPr>
      <w:r>
        <w:rPr>
          <w:rFonts w:ascii="Times New Roman" w:hAnsi="Times New Roman"/>
          <w:b/>
          <w:bCs/>
          <w:sz w:val="24"/>
          <w:szCs w:val="20"/>
        </w:rPr>
        <w:t xml:space="preserve">Light-Emitting Diodes (LED): </w:t>
      </w:r>
      <w:r w:rsidRPr="003C0DC7">
        <w:rPr>
          <w:rFonts w:ascii="Times New Roman" w:hAnsi="Times New Roman"/>
          <w:bCs/>
          <w:sz w:val="24"/>
          <w:szCs w:val="20"/>
        </w:rPr>
        <w:t xml:space="preserve">Light bulbs that produce light much more efficiently than traditional incandescent </w:t>
      </w:r>
      <w:r>
        <w:rPr>
          <w:rFonts w:ascii="Times New Roman" w:hAnsi="Times New Roman"/>
          <w:bCs/>
          <w:sz w:val="24"/>
          <w:szCs w:val="20"/>
        </w:rPr>
        <w:t>and compact fluorescent light bulbs</w:t>
      </w:r>
      <w:r w:rsidRPr="003C0DC7">
        <w:rPr>
          <w:rFonts w:ascii="Times New Roman" w:hAnsi="Times New Roman"/>
          <w:bCs/>
          <w:sz w:val="24"/>
          <w:szCs w:val="20"/>
        </w:rPr>
        <w:t>.</w:t>
      </w:r>
      <w:r w:rsidRPr="00F8475F">
        <w:t xml:space="preserve"> </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Manual J: </w:t>
      </w:r>
      <w:r w:rsidRPr="003C0DC7">
        <w:rPr>
          <w:rFonts w:ascii="Times New Roman" w:hAnsi="Times New Roman"/>
          <w:bCs/>
          <w:sz w:val="24"/>
          <w:szCs w:val="20"/>
        </w:rPr>
        <w:t>Manual J, "Residential Load Calculation," published by the Air Conditioning Contractors of America (ACCA), is the recommended method for sizing heating and cooling systems for use in the United States</w:t>
      </w:r>
      <w:r w:rsidRPr="003C0DC7">
        <w:rPr>
          <w:rFonts w:ascii="Times New Roman" w:hAnsi="Times New Roman"/>
          <w:b/>
          <w:bCs/>
          <w:sz w:val="24"/>
          <w:szCs w:val="20"/>
        </w:rPr>
        <w:t>.</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Mid-Market:</w:t>
      </w:r>
      <w:r w:rsidRPr="003C0DC7">
        <w:rPr>
          <w:rFonts w:ascii="Times New Roman" w:hAnsi="Times New Roman"/>
          <w:bCs/>
          <w:sz w:val="24"/>
          <w:szCs w:val="20"/>
        </w:rPr>
        <w:t xml:space="preserve"> An approved third party (typically a contractor, retailer or manufacturer) who installs Energy Efficiency Measures at the real property or sells Energy Efficiency Measures to a Customer</w:t>
      </w:r>
      <w:r w:rsidR="00225252">
        <w:rPr>
          <w:rFonts w:ascii="Times New Roman" w:hAnsi="Times New Roman"/>
          <w:bCs/>
          <w:sz w:val="24"/>
          <w:szCs w:val="20"/>
        </w:rPr>
        <w:t>.</w:t>
      </w:r>
    </w:p>
    <w:p w:rsidR="00722821" w:rsidRPr="003C0DC7" w:rsidRDefault="009D545B" w:rsidP="00225252">
      <w:pPr>
        <w:spacing w:before="100" w:beforeAutospacing="1" w:after="100" w:afterAutospacing="1"/>
        <w:jc w:val="both"/>
        <w:rPr>
          <w:rFonts w:ascii="Times New Roman" w:hAnsi="Times New Roman"/>
          <w:bCs/>
          <w:sz w:val="24"/>
          <w:szCs w:val="20"/>
        </w:rPr>
      </w:pPr>
      <w:r w:rsidRPr="003C0DC7">
        <w:rPr>
          <w:rFonts w:ascii="Times New Roman" w:hAnsi="Times New Roman"/>
          <w:b/>
          <w:bCs/>
          <w:sz w:val="24"/>
          <w:szCs w:val="20"/>
        </w:rPr>
        <w:t>Modified Energy Factor (MEF):</w:t>
      </w:r>
      <w:r w:rsidRPr="003C0DC7">
        <w:rPr>
          <w:rFonts w:ascii="Times New Roman" w:hAnsi="Times New Roman"/>
          <w:bCs/>
          <w:sz w:val="24"/>
          <w:szCs w:val="20"/>
        </w:rPr>
        <w:t xml:space="preserve"> Measures energy consumption of the total laundry cycle (washing and drying). It indicates how many cubic feet of laundry can be washed and dried with one kWh of electricity; the higher the number, the greater the efficiency.</w:t>
      </w:r>
    </w:p>
    <w:p w:rsidR="00722821" w:rsidRPr="003C0DC7" w:rsidRDefault="009D545B" w:rsidP="00225252">
      <w:pPr>
        <w:spacing w:before="100" w:beforeAutospacing="1" w:after="100" w:afterAutospacing="1"/>
        <w:jc w:val="both"/>
        <w:rPr>
          <w:rFonts w:ascii="Times New Roman" w:hAnsi="Times New Roman"/>
          <w:bCs/>
          <w:sz w:val="24"/>
          <w:szCs w:val="20"/>
        </w:rPr>
      </w:pPr>
      <w:r w:rsidRPr="003C0DC7">
        <w:rPr>
          <w:rFonts w:ascii="Times New Roman" w:hAnsi="Times New Roman"/>
          <w:b/>
          <w:bCs/>
          <w:sz w:val="24"/>
          <w:szCs w:val="20"/>
        </w:rPr>
        <w:t xml:space="preserve">New Home: </w:t>
      </w:r>
      <w:r w:rsidRPr="003C0DC7">
        <w:rPr>
          <w:rFonts w:ascii="Times New Roman" w:hAnsi="Times New Roman"/>
          <w:bCs/>
          <w:sz w:val="24"/>
          <w:szCs w:val="20"/>
        </w:rPr>
        <w:t>A newly constructed residence.</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Owner:</w:t>
      </w:r>
      <w:r w:rsidRPr="003C0DC7">
        <w:rPr>
          <w:rFonts w:ascii="Times New Roman" w:hAnsi="Times New Roman"/>
          <w:bCs/>
          <w:sz w:val="24"/>
          <w:szCs w:val="20"/>
        </w:rPr>
        <w:t xml:space="preserve"> The person who has both legal and beneficial title to the real property, and is the mortgager under a duly recorded mortgage of real property, the trustor under a duly recorded deed of trust.</w:t>
      </w:r>
    </w:p>
    <w:p w:rsidR="00722821" w:rsidRPr="003C0DC7" w:rsidRDefault="009D545B" w:rsidP="00225252">
      <w:pPr>
        <w:spacing w:before="100" w:beforeAutospacing="1" w:after="100" w:afterAutospacing="1"/>
        <w:jc w:val="both"/>
        <w:rPr>
          <w:rFonts w:ascii="Times New Roman" w:hAnsi="Times New Roman"/>
          <w:b/>
          <w:bCs/>
          <w:sz w:val="24"/>
          <w:szCs w:val="20"/>
        </w:rPr>
      </w:pPr>
      <w:r w:rsidRPr="003C0DC7">
        <w:rPr>
          <w:rFonts w:ascii="Times New Roman" w:hAnsi="Times New Roman"/>
          <w:b/>
          <w:bCs/>
          <w:sz w:val="24"/>
          <w:szCs w:val="20"/>
        </w:rPr>
        <w:t xml:space="preserve">Prescriptive incentives: </w:t>
      </w:r>
      <w:r w:rsidRPr="003C0DC7">
        <w:rPr>
          <w:rFonts w:ascii="Times New Roman" w:hAnsi="Times New Roman"/>
          <w:bCs/>
          <w:sz w:val="24"/>
          <w:szCs w:val="20"/>
        </w:rPr>
        <w:t>Per unit incentives are listed in the program incentive tables for specific EEMs.  Incentives are subject to change.</w:t>
      </w:r>
    </w:p>
    <w:p w:rsidR="00722821" w:rsidRPr="003C0DC7" w:rsidRDefault="009D545B" w:rsidP="00225252">
      <w:pPr>
        <w:spacing w:before="100" w:beforeAutospacing="1" w:after="100" w:afterAutospacing="1"/>
        <w:jc w:val="both"/>
        <w:rPr>
          <w:rFonts w:ascii="Times New Roman" w:hAnsi="Times New Roman"/>
          <w:bCs/>
          <w:sz w:val="24"/>
          <w:szCs w:val="20"/>
        </w:rPr>
      </w:pPr>
      <w:r w:rsidRPr="003C0DC7">
        <w:rPr>
          <w:rFonts w:ascii="Times New Roman" w:hAnsi="Times New Roman"/>
          <w:b/>
          <w:bCs/>
          <w:sz w:val="24"/>
          <w:szCs w:val="20"/>
        </w:rPr>
        <w:t>R-Value:</w:t>
      </w:r>
      <w:r w:rsidRPr="003C0DC7">
        <w:rPr>
          <w:rFonts w:ascii="Times New Roman" w:hAnsi="Times New Roman"/>
          <w:bCs/>
          <w:sz w:val="24"/>
          <w:szCs w:val="20"/>
        </w:rPr>
        <w:t xml:space="preserve"> Indicates insulation’s resistance to heat flow.  The higher the R-value, the greater the insulating effectiveness.</w:t>
      </w:r>
    </w:p>
    <w:p w:rsidR="00722821" w:rsidRPr="003C0DC7" w:rsidRDefault="009D545B" w:rsidP="00225252">
      <w:pPr>
        <w:spacing w:before="100" w:beforeAutospacing="1" w:after="100" w:afterAutospacing="1"/>
        <w:jc w:val="both"/>
        <w:rPr>
          <w:rFonts w:ascii="Times New Roman" w:hAnsi="Times New Roman"/>
          <w:bCs/>
          <w:sz w:val="24"/>
          <w:szCs w:val="20"/>
        </w:rPr>
      </w:pPr>
      <w:r w:rsidRPr="003C0DC7">
        <w:rPr>
          <w:rFonts w:ascii="Times New Roman" w:hAnsi="Times New Roman"/>
          <w:b/>
          <w:bCs/>
          <w:sz w:val="24"/>
          <w:szCs w:val="20"/>
        </w:rPr>
        <w:t>Seasonal Energy Efficiency Ratio (SEER):</w:t>
      </w:r>
      <w:r w:rsidRPr="003C0DC7">
        <w:rPr>
          <w:rFonts w:ascii="Times New Roman" w:hAnsi="Times New Roman"/>
          <w:bCs/>
          <w:sz w:val="24"/>
          <w:szCs w:val="20"/>
        </w:rPr>
        <w:t xml:space="preserve"> Is the efficiency of air conditioners measured by the cooling output in Btu during a typical cooling-season divided by the total electric energy input in watt-hours during the same period. The higher the unit's SEER rating the more energy efficient it is.</w:t>
      </w:r>
    </w:p>
    <w:p w:rsidR="00722821" w:rsidRPr="003C0DC7" w:rsidRDefault="009D545B" w:rsidP="00225252">
      <w:pPr>
        <w:spacing w:before="100" w:beforeAutospacing="1" w:after="100" w:afterAutospacing="1"/>
        <w:jc w:val="both"/>
        <w:rPr>
          <w:rFonts w:ascii="Times New Roman" w:hAnsi="Times New Roman"/>
          <w:bCs/>
          <w:sz w:val="24"/>
          <w:szCs w:val="20"/>
        </w:rPr>
      </w:pPr>
      <w:r w:rsidRPr="003C0DC7">
        <w:rPr>
          <w:rFonts w:ascii="Times New Roman" w:hAnsi="Times New Roman"/>
          <w:b/>
          <w:bCs/>
          <w:sz w:val="24"/>
          <w:szCs w:val="20"/>
        </w:rPr>
        <w:t>Thermal Expansion Valve (TXV):</w:t>
      </w:r>
      <w:r w:rsidRPr="003C0DC7">
        <w:rPr>
          <w:rFonts w:ascii="Times New Roman" w:hAnsi="Times New Roman"/>
          <w:bCs/>
          <w:sz w:val="24"/>
          <w:szCs w:val="20"/>
        </w:rPr>
        <w:t xml:space="preserve"> </w:t>
      </w:r>
      <w:r w:rsidR="00CE2EBA">
        <w:rPr>
          <w:rFonts w:ascii="Times New Roman" w:hAnsi="Times New Roman"/>
          <w:bCs/>
          <w:sz w:val="24"/>
          <w:szCs w:val="20"/>
        </w:rPr>
        <w:t>A</w:t>
      </w:r>
      <w:r w:rsidRPr="003C0DC7">
        <w:rPr>
          <w:rFonts w:ascii="Times New Roman" w:hAnsi="Times New Roman"/>
          <w:bCs/>
          <w:sz w:val="24"/>
          <w:szCs w:val="20"/>
        </w:rPr>
        <w:t xml:space="preserve"> component in refrigeration and air conditioning systems that controls the amount of refrigerant flow into the evaporator thereby controlling the superheating at the outlet of the evaporator.</w:t>
      </w:r>
    </w:p>
    <w:p w:rsidR="00E65620" w:rsidRPr="000F2169" w:rsidRDefault="009D545B" w:rsidP="00225252">
      <w:pPr>
        <w:spacing w:before="100" w:beforeAutospacing="1" w:after="100" w:afterAutospacing="1"/>
        <w:jc w:val="both"/>
        <w:rPr>
          <w:rFonts w:ascii="Times New Roman" w:hAnsi="Times New Roman"/>
          <w:bCs/>
          <w:sz w:val="24"/>
          <w:szCs w:val="24"/>
        </w:rPr>
      </w:pPr>
      <w:r w:rsidRPr="003C0DC7">
        <w:rPr>
          <w:rFonts w:ascii="Times New Roman" w:hAnsi="Times New Roman"/>
          <w:b/>
          <w:bCs/>
          <w:sz w:val="24"/>
          <w:szCs w:val="20"/>
        </w:rPr>
        <w:t>U-Factor:</w:t>
      </w:r>
      <w:r w:rsidRPr="003C0DC7">
        <w:rPr>
          <w:rFonts w:ascii="Times New Roman" w:hAnsi="Times New Roman"/>
          <w:bCs/>
          <w:sz w:val="24"/>
          <w:szCs w:val="20"/>
        </w:rPr>
        <w:t xml:space="preserve"> Measures the rate of heat transfer and indicates how well the window insulates. U-factor values generally range from 0.25 to 1.25 and are measured in Btu/h·ft²·°F. The lower the U-factor, </w:t>
      </w:r>
      <w:r w:rsidRPr="000F2169">
        <w:rPr>
          <w:rFonts w:ascii="Times New Roman" w:hAnsi="Times New Roman"/>
          <w:bCs/>
          <w:sz w:val="24"/>
          <w:szCs w:val="24"/>
        </w:rPr>
        <w:t>the better the window insulates.</w:t>
      </w:r>
    </w:p>
    <w:p w:rsidR="00E65620" w:rsidRPr="000F2169" w:rsidRDefault="00124DBD" w:rsidP="00225252">
      <w:pPr>
        <w:autoSpaceDE w:val="0"/>
        <w:autoSpaceDN w:val="0"/>
        <w:adjustRightInd w:val="0"/>
        <w:spacing w:before="100" w:beforeAutospacing="1" w:after="100" w:afterAutospacing="1"/>
        <w:jc w:val="both"/>
        <w:rPr>
          <w:rFonts w:ascii="Times New Roman" w:hAnsi="Times New Roman"/>
          <w:bCs/>
          <w:sz w:val="24"/>
          <w:szCs w:val="24"/>
          <w:u w:val="single"/>
        </w:rPr>
      </w:pPr>
      <w:r w:rsidRPr="000F2169">
        <w:rPr>
          <w:rFonts w:ascii="Times New Roman" w:hAnsi="Times New Roman"/>
          <w:bCs/>
          <w:sz w:val="24"/>
          <w:szCs w:val="24"/>
          <w:u w:val="single"/>
        </w:rPr>
        <w:t>Incentives</w:t>
      </w:r>
    </w:p>
    <w:p w:rsidR="00C2429F" w:rsidRPr="000F2169" w:rsidRDefault="00124DBD" w:rsidP="00D353A8">
      <w:pPr>
        <w:jc w:val="center"/>
        <w:rPr>
          <w:rFonts w:ascii="Times New Roman" w:hAnsi="Times New Roman"/>
          <w:b/>
          <w:bCs/>
          <w:sz w:val="24"/>
          <w:szCs w:val="24"/>
        </w:rPr>
      </w:pPr>
      <w:r w:rsidRPr="000F2169">
        <w:rPr>
          <w:rFonts w:ascii="Times New Roman" w:hAnsi="Times New Roman"/>
          <w:b/>
          <w:bCs/>
          <w:sz w:val="24"/>
          <w:szCs w:val="24"/>
        </w:rPr>
        <w:t>Home Energy Savings Incentive Table</w:t>
      </w:r>
      <w:r w:rsidR="00A304DC">
        <w:rPr>
          <w:rStyle w:val="FootnoteReference"/>
          <w:rFonts w:ascii="Times New Roman" w:hAnsi="Times New Roman"/>
          <w:b/>
          <w:bCs/>
          <w:sz w:val="24"/>
          <w:szCs w:val="24"/>
        </w:rPr>
        <w:footnoteReference w:id="2"/>
      </w:r>
    </w:p>
    <w:tbl>
      <w:tblPr>
        <w:tblW w:w="9936" w:type="dxa"/>
        <w:tblLayout w:type="fixed"/>
        <w:tblLook w:val="04A0" w:firstRow="1" w:lastRow="0" w:firstColumn="1" w:lastColumn="0" w:noHBand="0" w:noVBand="1"/>
      </w:tblPr>
      <w:tblGrid>
        <w:gridCol w:w="2718"/>
        <w:gridCol w:w="4050"/>
        <w:gridCol w:w="1440"/>
        <w:gridCol w:w="1710"/>
        <w:gridCol w:w="18"/>
      </w:tblGrid>
      <w:tr w:rsidR="00C2429F" w:rsidRPr="007C253F" w:rsidTr="00603D6D">
        <w:trPr>
          <w:trHeight w:val="510"/>
          <w:tblHeader/>
        </w:trPr>
        <w:tc>
          <w:tcPr>
            <w:tcW w:w="27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2429F" w:rsidRPr="007C253F" w:rsidRDefault="00C2429F" w:rsidP="00C2429F">
            <w:pPr>
              <w:jc w:val="cente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Measure</w:t>
            </w:r>
          </w:p>
        </w:tc>
        <w:tc>
          <w:tcPr>
            <w:tcW w:w="4050" w:type="dxa"/>
            <w:tcBorders>
              <w:top w:val="single" w:sz="4" w:space="0" w:color="auto"/>
              <w:left w:val="nil"/>
              <w:bottom w:val="single" w:sz="4" w:space="0" w:color="auto"/>
              <w:right w:val="single" w:sz="4" w:space="0" w:color="auto"/>
            </w:tcBorders>
            <w:shd w:val="clear" w:color="000000" w:fill="BFBFBF"/>
            <w:vAlign w:val="center"/>
            <w:hideMark/>
          </w:tcPr>
          <w:p w:rsidR="00C2429F" w:rsidRPr="007C253F" w:rsidRDefault="00C2429F" w:rsidP="00C2429F">
            <w:pPr>
              <w:jc w:val="cente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Qualifications</w:t>
            </w:r>
          </w:p>
        </w:tc>
        <w:tc>
          <w:tcPr>
            <w:tcW w:w="1440" w:type="dxa"/>
            <w:tcBorders>
              <w:top w:val="single" w:sz="4" w:space="0" w:color="auto"/>
              <w:left w:val="nil"/>
              <w:bottom w:val="single" w:sz="4" w:space="0" w:color="auto"/>
              <w:right w:val="single" w:sz="4" w:space="0" w:color="auto"/>
            </w:tcBorders>
            <w:shd w:val="clear" w:color="000000" w:fill="BFBFBF"/>
            <w:vAlign w:val="center"/>
            <w:hideMark/>
          </w:tcPr>
          <w:p w:rsidR="00C2429F" w:rsidRPr="007C253F" w:rsidRDefault="00C2429F" w:rsidP="00C2429F">
            <w:pPr>
              <w:jc w:val="cente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Customer Incentive</w:t>
            </w:r>
          </w:p>
        </w:tc>
        <w:tc>
          <w:tcPr>
            <w:tcW w:w="1728" w:type="dxa"/>
            <w:gridSpan w:val="2"/>
            <w:tcBorders>
              <w:top w:val="single" w:sz="4" w:space="0" w:color="auto"/>
              <w:left w:val="nil"/>
              <w:bottom w:val="single" w:sz="4" w:space="0" w:color="auto"/>
              <w:right w:val="single" w:sz="4" w:space="0" w:color="auto"/>
            </w:tcBorders>
            <w:shd w:val="clear" w:color="000000" w:fill="BFBFBF"/>
            <w:vAlign w:val="center"/>
            <w:hideMark/>
          </w:tcPr>
          <w:p w:rsidR="00C2429F" w:rsidRPr="007C253F" w:rsidRDefault="00C2429F" w:rsidP="00C2429F">
            <w:pPr>
              <w:jc w:val="cente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Mid-Market</w:t>
            </w:r>
            <w:r w:rsidR="00D7507D" w:rsidRPr="007C253F">
              <w:rPr>
                <w:rFonts w:ascii="Times New Roman" w:eastAsia="Times New Roman" w:hAnsi="Times New Roman"/>
                <w:b/>
                <w:bCs/>
                <w:color w:val="000000"/>
                <w:sz w:val="24"/>
                <w:szCs w:val="24"/>
              </w:rPr>
              <w:t xml:space="preserve"> or Contractor</w:t>
            </w:r>
            <w:r w:rsidRPr="007C253F">
              <w:rPr>
                <w:rFonts w:ascii="Times New Roman" w:eastAsia="Times New Roman" w:hAnsi="Times New Roman"/>
                <w:b/>
                <w:bCs/>
                <w:color w:val="000000"/>
                <w:sz w:val="24"/>
                <w:szCs w:val="24"/>
              </w:rPr>
              <w:t xml:space="preserve"> Incentive</w:t>
            </w:r>
          </w:p>
        </w:tc>
      </w:tr>
      <w:tr w:rsidR="00C2429F" w:rsidRPr="007C253F" w:rsidTr="00603D6D">
        <w:trPr>
          <w:trHeight w:val="300"/>
        </w:trPr>
        <w:tc>
          <w:tcPr>
            <w:tcW w:w="2718" w:type="dxa"/>
            <w:tcBorders>
              <w:top w:val="nil"/>
              <w:left w:val="single" w:sz="4" w:space="0" w:color="auto"/>
              <w:bottom w:val="single" w:sz="4" w:space="0" w:color="auto"/>
              <w:right w:val="nil"/>
            </w:tcBorders>
            <w:shd w:val="clear" w:color="auto" w:fill="auto"/>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Appliances</w:t>
            </w:r>
          </w:p>
        </w:tc>
        <w:tc>
          <w:tcPr>
            <w:tcW w:w="4050" w:type="dxa"/>
            <w:tcBorders>
              <w:top w:val="nil"/>
              <w:left w:val="nil"/>
              <w:bottom w:val="single" w:sz="4" w:space="0" w:color="auto"/>
              <w:right w:val="nil"/>
            </w:tcBorders>
            <w:shd w:val="clear" w:color="auto" w:fill="auto"/>
            <w:vAlign w:val="center"/>
            <w:hideMark/>
          </w:tcPr>
          <w:p w:rsidR="00C2429F" w:rsidRPr="007C253F" w:rsidRDefault="00C2429F" w:rsidP="00C2429F">
            <w:pPr>
              <w:jc w:val="cente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 </w:t>
            </w:r>
          </w:p>
        </w:tc>
        <w:tc>
          <w:tcPr>
            <w:tcW w:w="1440" w:type="dxa"/>
            <w:tcBorders>
              <w:top w:val="nil"/>
              <w:left w:val="nil"/>
              <w:bottom w:val="single" w:sz="4" w:space="0" w:color="auto"/>
              <w:right w:val="nil"/>
            </w:tcBorders>
            <w:shd w:val="clear" w:color="auto" w:fill="auto"/>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Clothes Washers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MEF ≥ 2.46 &amp; WF ≤ 4.0</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102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Clothes Washer Recycling</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Requires recycling documentation and requires customer to submit incentive application for a new qualified clothes washer</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Dishwashers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CEE Tier 1 for standard models, </w:t>
            </w:r>
            <w:r w:rsidR="00CE2B77">
              <w:rPr>
                <w:rFonts w:ascii="Times New Roman" w:eastAsia="Times New Roman" w:hAnsi="Times New Roman"/>
                <w:color w:val="000000"/>
                <w:sz w:val="24"/>
                <w:szCs w:val="24"/>
              </w:rPr>
              <w:t>c</w:t>
            </w:r>
            <w:r w:rsidRPr="007C253F">
              <w:rPr>
                <w:rFonts w:ascii="Times New Roman" w:eastAsia="Times New Roman" w:hAnsi="Times New Roman"/>
                <w:color w:val="000000"/>
                <w:sz w:val="24"/>
                <w:szCs w:val="24"/>
              </w:rPr>
              <w:t>ompact dishwasher models are not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Refrigerators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CEE Tier 2 and above</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$35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Electric Water Heaters</w:t>
            </w:r>
          </w:p>
        </w:tc>
        <w:tc>
          <w:tcPr>
            <w:tcW w:w="4050" w:type="dxa"/>
            <w:tcBorders>
              <w:top w:val="nil"/>
              <w:left w:val="nil"/>
              <w:bottom w:val="nil"/>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40-49 gallon and ≥ EF 0.94; 50-65 gallon and ≥ EF 0.95; 66 gallon+ and ≥ EF 0.93</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$75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Evaporative Coolers (permanently installed)</w:t>
            </w:r>
          </w:p>
        </w:tc>
        <w:tc>
          <w:tcPr>
            <w:tcW w:w="405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A304DC">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Minimum 3,500 CFM</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$150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Evaporative Coolers (portable)</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Minimum 2,000 CFM</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Room Air Conditioner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Freezer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Heat Pump Water Heater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Northern Climate Specification tier</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$150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noWrap/>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Lighting</w:t>
            </w:r>
          </w:p>
        </w:tc>
        <w:tc>
          <w:tcPr>
            <w:tcW w:w="405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r>
      <w:tr w:rsidR="00C2429F" w:rsidRPr="007C253F" w:rsidTr="00603D6D">
        <w:trPr>
          <w:trHeight w:val="1275"/>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CFLs-General Purpose (Spiral)</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Maximum not-to-exceed price of $2.50 at selected retailers; Maximum incentive of $1.50 </w:t>
            </w:r>
          </w:p>
        </w:tc>
      </w:tr>
      <w:tr w:rsidR="00C2429F" w:rsidRPr="007C253F" w:rsidTr="00603D6D">
        <w:trPr>
          <w:trHeight w:val="153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CFLs-Specialty</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Maximum not-to-exceed price of $6.00- $14.00 at selected retailers; Maximum incentive of $1.75-$3.50 </w:t>
            </w:r>
          </w:p>
        </w:tc>
      </w:tr>
      <w:tr w:rsidR="00C2429F" w:rsidRPr="007C253F" w:rsidTr="00603D6D">
        <w:trPr>
          <w:trHeight w:val="765"/>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LED Bulbs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Maximum incentive of $14.00 for bulbs only</w:t>
            </w:r>
          </w:p>
        </w:tc>
      </w:tr>
      <w:tr w:rsidR="00C2429F" w:rsidRPr="007C253F" w:rsidTr="00603D6D">
        <w:trPr>
          <w:trHeight w:val="765"/>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Fixtures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ENERGY STAR qualified, including LED products; torchiere and portable products are not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noWrap/>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*All bulb incentives are buy downs paid to manufacturers and retailers.</w:t>
            </w:r>
          </w:p>
        </w:tc>
        <w:tc>
          <w:tcPr>
            <w:tcW w:w="405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r>
      <w:tr w:rsidR="00C2429F" w:rsidRPr="007C253F" w:rsidTr="00603D6D">
        <w:trPr>
          <w:trHeight w:val="300"/>
        </w:trPr>
        <w:tc>
          <w:tcPr>
            <w:tcW w:w="2718" w:type="dxa"/>
            <w:tcBorders>
              <w:top w:val="nil"/>
              <w:left w:val="single" w:sz="4" w:space="0" w:color="auto"/>
              <w:bottom w:val="single" w:sz="4" w:space="0" w:color="auto"/>
              <w:right w:val="nil"/>
            </w:tcBorders>
            <w:shd w:val="clear" w:color="auto" w:fill="auto"/>
            <w:noWrap/>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HVAC</w:t>
            </w:r>
          </w:p>
        </w:tc>
        <w:tc>
          <w:tcPr>
            <w:tcW w:w="4050" w:type="dxa"/>
            <w:tcBorders>
              <w:top w:val="nil"/>
              <w:left w:val="nil"/>
              <w:bottom w:val="single" w:sz="4" w:space="0" w:color="auto"/>
              <w:right w:val="nil"/>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440" w:type="dxa"/>
            <w:tcBorders>
              <w:top w:val="nil"/>
              <w:left w:val="nil"/>
              <w:bottom w:val="single" w:sz="4" w:space="0" w:color="auto"/>
              <w:right w:val="nil"/>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r>
      <w:tr w:rsidR="007356F4" w:rsidRPr="007C253F" w:rsidTr="007356F4">
        <w:trPr>
          <w:trHeight w:val="300"/>
        </w:trPr>
        <w:tc>
          <w:tcPr>
            <w:tcW w:w="993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6F4" w:rsidRPr="007C253F" w:rsidRDefault="007356F4" w:rsidP="00D7507D">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All HVAC work must be completed by a Participating or Qualified Contractor.</w:t>
            </w:r>
          </w:p>
        </w:tc>
      </w:tr>
      <w:tr w:rsidR="00C2429F" w:rsidRPr="007C253F" w:rsidTr="00603D6D">
        <w:trPr>
          <w:trHeight w:val="765"/>
        </w:trPr>
        <w:tc>
          <w:tcPr>
            <w:tcW w:w="2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CAC - 15+SEER/ 12.5+EER and TXV</w:t>
            </w:r>
          </w:p>
        </w:tc>
        <w:tc>
          <w:tcPr>
            <w:tcW w:w="405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Equipment must be 15+ SEER and 12.5 EER and have a field-installed TXV.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$250 </w:t>
            </w:r>
          </w:p>
        </w:tc>
        <w:tc>
          <w:tcPr>
            <w:tcW w:w="1728" w:type="dxa"/>
            <w:gridSpan w:val="2"/>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 </w:t>
            </w:r>
          </w:p>
        </w:tc>
      </w:tr>
      <w:tr w:rsidR="00C2429F" w:rsidRPr="007C253F" w:rsidTr="00603D6D">
        <w:trPr>
          <w:trHeight w:val="1025"/>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CAC Best Practice Installation</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D7507D">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The equipment must be a minimum of 13 SEER and</w:t>
            </w:r>
            <w:r w:rsidR="00D7507D" w:rsidRPr="007C253F">
              <w:rPr>
                <w:rFonts w:ascii="Times New Roman" w:eastAsia="Times New Roman" w:hAnsi="Times New Roman"/>
                <w:color w:val="000000"/>
                <w:sz w:val="24"/>
                <w:szCs w:val="24"/>
              </w:rPr>
              <w:t xml:space="preserve"> have a field-installed TXV. Qualified contractor is required to perform air flow test and performance check. </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$50</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$75</w:t>
            </w:r>
          </w:p>
        </w:tc>
      </w:tr>
      <w:tr w:rsidR="00C2429F" w:rsidRPr="007C253F" w:rsidTr="00603D6D">
        <w:trPr>
          <w:trHeight w:val="8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Heat Pump Tune-up</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A75E8F" w:rsidP="00A75E8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Qualified Contractor is required to perform air flow test and performance check.</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 </w:t>
            </w:r>
          </w:p>
        </w:tc>
      </w:tr>
      <w:tr w:rsidR="00C2429F" w:rsidRPr="007C253F" w:rsidTr="00603D6D">
        <w:trPr>
          <w:trHeight w:val="1700"/>
        </w:trPr>
        <w:tc>
          <w:tcPr>
            <w:tcW w:w="2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29F" w:rsidRPr="009E4441" w:rsidRDefault="00C2429F" w:rsidP="00C2429F">
            <w:pPr>
              <w:rPr>
                <w:rFonts w:ascii="Times New Roman" w:eastAsia="Times New Roman" w:hAnsi="Times New Roman"/>
                <w:color w:val="FF0000"/>
                <w:sz w:val="24"/>
                <w:szCs w:val="24"/>
              </w:rPr>
            </w:pPr>
            <w:r w:rsidRPr="0015189D">
              <w:rPr>
                <w:rFonts w:ascii="Times New Roman" w:eastAsia="Times New Roman" w:hAnsi="Times New Roman"/>
                <w:sz w:val="24"/>
                <w:szCs w:val="24"/>
              </w:rPr>
              <w:t>Duct Sealing and Insulation</w:t>
            </w:r>
          </w:p>
        </w:tc>
        <w:tc>
          <w:tcPr>
            <w:tcW w:w="4050" w:type="dxa"/>
            <w:tcBorders>
              <w:top w:val="single" w:sz="4" w:space="0" w:color="auto"/>
              <w:left w:val="nil"/>
              <w:bottom w:val="single" w:sz="4" w:space="0" w:color="auto"/>
              <w:right w:val="single" w:sz="4" w:space="0" w:color="auto"/>
            </w:tcBorders>
            <w:shd w:val="clear" w:color="auto" w:fill="auto"/>
            <w:vAlign w:val="center"/>
            <w:hideMark/>
          </w:tcPr>
          <w:p w:rsidR="009E4441" w:rsidRPr="0015189D" w:rsidRDefault="001204D7" w:rsidP="009E4441">
            <w:pPr>
              <w:rPr>
                <w:rFonts w:ascii="Times New Roman" w:eastAsia="Times New Roman" w:hAnsi="Times New Roman"/>
                <w:sz w:val="24"/>
                <w:szCs w:val="24"/>
              </w:rPr>
            </w:pPr>
            <w:r w:rsidRPr="007C253F">
              <w:rPr>
                <w:rFonts w:ascii="Times New Roman" w:eastAsia="Times New Roman" w:hAnsi="Times New Roman"/>
                <w:color w:val="000000"/>
                <w:sz w:val="24"/>
                <w:szCs w:val="24"/>
              </w:rPr>
              <w:t>Pre-existing insulation levels must be R-2 or less. Minimum installation of R-8 to ducts in unconditioned space; both services must be performed by a qualified HVAC contractor at the same time with insulation installed after the ducts are sealed.</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 for electrically cooled homes; $325 for electrically heated homes </w:t>
            </w:r>
          </w:p>
        </w:tc>
        <w:tc>
          <w:tcPr>
            <w:tcW w:w="1728" w:type="dxa"/>
            <w:gridSpan w:val="2"/>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r>
      <w:tr w:rsidR="00C2429F" w:rsidRPr="007C253F" w:rsidTr="00603D6D">
        <w:trPr>
          <w:trHeight w:val="1448"/>
        </w:trPr>
        <w:tc>
          <w:tcPr>
            <w:tcW w:w="2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Ductless Heat Pump (Single-head)</w:t>
            </w:r>
          </w:p>
        </w:tc>
        <w:tc>
          <w:tcPr>
            <w:tcW w:w="405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A75E8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New heat pump must be </w:t>
            </w:r>
            <w:r w:rsidR="00A75E8F" w:rsidRPr="007C253F">
              <w:rPr>
                <w:rFonts w:ascii="Times New Roman" w:eastAsia="Times New Roman" w:hAnsi="Times New Roman"/>
                <w:color w:val="000000"/>
                <w:sz w:val="24"/>
                <w:szCs w:val="24"/>
              </w:rPr>
              <w:t>16 SEER &amp; 9</w:t>
            </w:r>
            <w:r w:rsidRPr="007C253F">
              <w:rPr>
                <w:rFonts w:ascii="Times New Roman" w:eastAsia="Times New Roman" w:hAnsi="Times New Roman"/>
                <w:color w:val="000000"/>
                <w:sz w:val="24"/>
                <w:szCs w:val="24"/>
              </w:rPr>
              <w:t xml:space="preserve">+ HSPF.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$750 </w:t>
            </w:r>
          </w:p>
        </w:tc>
        <w:tc>
          <w:tcPr>
            <w:tcW w:w="1728" w:type="dxa"/>
            <w:gridSpan w:val="2"/>
            <w:tcBorders>
              <w:top w:val="single" w:sz="4" w:space="0" w:color="auto"/>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r>
      <w:tr w:rsidR="00C2429F" w:rsidRPr="007C253F" w:rsidTr="00603D6D">
        <w:trPr>
          <w:trHeight w:val="102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Heat Pump Upgrade</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upgrade of existing heat pump to new high efficiency heat pump.  New heat pump must be 9.5+ HSPF and 16+ SEER with a TXV</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r>
      <w:tr w:rsidR="00C2429F" w:rsidRPr="007C253F" w:rsidTr="00603D6D">
        <w:trPr>
          <w:trHeight w:val="1052"/>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Heat Pump Conversion</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replacement of existing electric resistance or electric furnace with new high efficiency heat pump. New heat pump must be 9.5+ HSPF and 16+ SEER and have a TXV</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$600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$50 </w:t>
            </w:r>
          </w:p>
        </w:tc>
      </w:tr>
      <w:tr w:rsidR="00C2429F" w:rsidRPr="007C253F" w:rsidTr="00603D6D">
        <w:trPr>
          <w:trHeight w:val="107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Heat Pump Best Practice Installation</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A75E8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The equipment must </w:t>
            </w:r>
            <w:r w:rsidR="00A75E8F" w:rsidRPr="007C253F">
              <w:rPr>
                <w:rFonts w:ascii="Times New Roman" w:eastAsia="Times New Roman" w:hAnsi="Times New Roman"/>
                <w:color w:val="000000"/>
                <w:sz w:val="24"/>
                <w:szCs w:val="24"/>
              </w:rPr>
              <w:t>meet Washington heat pump code minimum</w:t>
            </w:r>
            <w:r w:rsidRPr="007C253F">
              <w:rPr>
                <w:rFonts w:ascii="Times New Roman" w:eastAsia="Times New Roman" w:hAnsi="Times New Roman"/>
                <w:color w:val="000000"/>
                <w:sz w:val="24"/>
                <w:szCs w:val="24"/>
              </w:rPr>
              <w:t xml:space="preserve"> and </w:t>
            </w:r>
            <w:r w:rsidR="00A75E8F" w:rsidRPr="007C253F">
              <w:rPr>
                <w:rFonts w:ascii="Times New Roman" w:eastAsia="Times New Roman" w:hAnsi="Times New Roman"/>
                <w:color w:val="000000"/>
                <w:sz w:val="24"/>
                <w:szCs w:val="24"/>
              </w:rPr>
              <w:t>utilize a qualified contractor to perform air flow test and performance check.</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$75</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$75</w:t>
            </w:r>
          </w:p>
        </w:tc>
      </w:tr>
      <w:tr w:rsidR="00C2429F" w:rsidRPr="007C253F" w:rsidTr="00603D6D">
        <w:trPr>
          <w:trHeight w:val="300"/>
        </w:trPr>
        <w:tc>
          <w:tcPr>
            <w:tcW w:w="2718" w:type="dxa"/>
            <w:tcBorders>
              <w:top w:val="nil"/>
              <w:left w:val="single" w:sz="4" w:space="0" w:color="auto"/>
              <w:bottom w:val="single" w:sz="4" w:space="0" w:color="auto"/>
              <w:right w:val="nil"/>
            </w:tcBorders>
            <w:shd w:val="clear" w:color="auto" w:fill="auto"/>
            <w:noWrap/>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Weatherization</w:t>
            </w:r>
          </w:p>
        </w:tc>
        <w:tc>
          <w:tcPr>
            <w:tcW w:w="4050" w:type="dxa"/>
            <w:tcBorders>
              <w:top w:val="nil"/>
              <w:left w:val="nil"/>
              <w:bottom w:val="single" w:sz="4" w:space="0" w:color="auto"/>
              <w:right w:val="nil"/>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440" w:type="dxa"/>
            <w:tcBorders>
              <w:top w:val="nil"/>
              <w:left w:val="nil"/>
              <w:bottom w:val="single" w:sz="4" w:space="0" w:color="auto"/>
              <w:right w:val="nil"/>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r>
      <w:tr w:rsidR="00C2429F" w:rsidRPr="007C253F" w:rsidTr="00C2429F">
        <w:trPr>
          <w:gridAfter w:val="1"/>
          <w:wAfter w:w="18" w:type="dxa"/>
          <w:trHeight w:val="570"/>
        </w:trPr>
        <w:tc>
          <w:tcPr>
            <w:tcW w:w="99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Insulation – Floor, homes must be heated with electric heating serving at least 80% of conditioned floor area in order to qualify.</w:t>
            </w:r>
          </w:p>
        </w:tc>
      </w:tr>
      <w:tr w:rsidR="00C2429F" w:rsidRPr="007C253F" w:rsidTr="00C2429F">
        <w:trPr>
          <w:gridAfter w:val="1"/>
          <w:wAfter w:w="18" w:type="dxa"/>
          <w:trHeight w:val="570"/>
        </w:trPr>
        <w:tc>
          <w:tcPr>
            <w:tcW w:w="99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Windows and Insulation – Attic and Wall, homes must have electric heating and/or ducted unitary air conditioning serving at least 80% of conditioned floor area in order to qualify.</w:t>
            </w:r>
          </w:p>
        </w:tc>
      </w:tr>
      <w:tr w:rsidR="00C2429F" w:rsidRPr="007C253F" w:rsidTr="00603D6D">
        <w:trPr>
          <w:trHeight w:val="1493"/>
        </w:trPr>
        <w:tc>
          <w:tcPr>
            <w:tcW w:w="2718" w:type="dxa"/>
            <w:tcBorders>
              <w:top w:val="nil"/>
              <w:left w:val="single" w:sz="4" w:space="0" w:color="auto"/>
              <w:bottom w:val="nil"/>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Insulation - Attic</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Pre-existing condition must be R-20 or less. Final insulation level must be at least R-49. Electrically cooled homes must have central air conditioning serving 80 percent of the conditioned floor area. </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$0.15/sf. for electrically cooled home; $0.30/sf. for electrically heated home</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$0/sf.</w:t>
            </w:r>
          </w:p>
        </w:tc>
      </w:tr>
      <w:tr w:rsidR="00C2429F" w:rsidRPr="007C253F" w:rsidTr="00603D6D">
        <w:trPr>
          <w:trHeight w:val="1070"/>
        </w:trPr>
        <w:tc>
          <w:tcPr>
            <w:tcW w:w="2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Insulation - Floor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Pre-existing condition must be R-18 or less. Final insulation level must be at least R-30.  Electrically heated home only. </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$0.45/sf. for electrically heated home</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$0/sf.</w:t>
            </w:r>
          </w:p>
        </w:tc>
      </w:tr>
      <w:tr w:rsidR="00C2429F" w:rsidRPr="007C253F" w:rsidTr="00603D6D">
        <w:trPr>
          <w:trHeight w:val="89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Insulation - Wall</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Pre-existing condition must be R-10 or less. Install increment of R-11 or fill cavity.  </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$0.35/sf.</w:t>
            </w:r>
            <w:r w:rsidR="00BF7ED1" w:rsidRPr="007C253F">
              <w:rPr>
                <w:rFonts w:ascii="Times New Roman" w:eastAsia="Times New Roman" w:hAnsi="Times New Roman"/>
                <w:color w:val="000000"/>
                <w:sz w:val="24"/>
                <w:szCs w:val="24"/>
              </w:rPr>
              <w:t xml:space="preserve"> For electrically heated and electrically cooled  homes</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$0/sf.</w:t>
            </w:r>
          </w:p>
        </w:tc>
      </w:tr>
      <w:tr w:rsidR="00C2429F" w:rsidRPr="007C253F" w:rsidTr="00603D6D">
        <w:trPr>
          <w:trHeight w:val="143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Windows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Tier 1: U-factor of 0.30 or lower. Electrically heated home only; Tier 2: U-factor of 0.20 or lower with a SHGC of 0.35</w:t>
            </w:r>
            <w:r w:rsidR="00BF7ED1" w:rsidRPr="007C253F">
              <w:rPr>
                <w:rFonts w:ascii="Times New Roman" w:eastAsia="Times New Roman" w:hAnsi="Times New Roman"/>
                <w:color w:val="000000"/>
                <w:sz w:val="24"/>
                <w:szCs w:val="24"/>
              </w:rPr>
              <w:t>.</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Tier 1: $0.75/sf.; Tier 2: $1.00/sf. for electrically cooled home, $2.50/sf. for electrically heated home</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$0/sf.</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noWrap/>
            <w:vAlign w:val="center"/>
            <w:hideMark/>
          </w:tcPr>
          <w:p w:rsidR="00C2429F" w:rsidRPr="007C253F" w:rsidRDefault="00C2429F" w:rsidP="00C2429F">
            <w:pPr>
              <w:rPr>
                <w:rFonts w:ascii="Times New Roman" w:eastAsia="Times New Roman" w:hAnsi="Times New Roman"/>
                <w:b/>
                <w:bCs/>
                <w:color w:val="000000"/>
                <w:sz w:val="24"/>
                <w:szCs w:val="24"/>
              </w:rPr>
            </w:pPr>
            <w:r w:rsidRPr="007C253F">
              <w:rPr>
                <w:rFonts w:ascii="Times New Roman" w:eastAsia="Times New Roman" w:hAnsi="Times New Roman"/>
                <w:b/>
                <w:bCs/>
                <w:color w:val="000000"/>
                <w:sz w:val="24"/>
                <w:szCs w:val="24"/>
              </w:rPr>
              <w:t>New Homes</w:t>
            </w:r>
          </w:p>
        </w:tc>
        <w:tc>
          <w:tcPr>
            <w:tcW w:w="405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c>
          <w:tcPr>
            <w:tcW w:w="1728" w:type="dxa"/>
            <w:gridSpan w:val="2"/>
            <w:tcBorders>
              <w:top w:val="nil"/>
              <w:left w:val="nil"/>
              <w:bottom w:val="single" w:sz="4" w:space="0" w:color="auto"/>
              <w:right w:val="single" w:sz="4" w:space="0" w:color="auto"/>
            </w:tcBorders>
            <w:shd w:val="clear" w:color="auto" w:fill="auto"/>
            <w:noWrap/>
            <w:vAlign w:val="bottom"/>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w:t>
            </w:r>
          </w:p>
        </w:tc>
      </w:tr>
      <w:tr w:rsidR="00C2429F" w:rsidRPr="007C253F" w:rsidTr="00C2429F">
        <w:trPr>
          <w:gridAfter w:val="1"/>
          <w:wAfter w:w="18" w:type="dxa"/>
          <w:trHeight w:val="495"/>
        </w:trPr>
        <w:tc>
          <w:tcPr>
            <w:tcW w:w="99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New Homes Insulation – Attic, homes must be heated with electric heating at least 80% of conditioned floor area in order to qualify.</w:t>
            </w:r>
          </w:p>
        </w:tc>
      </w:tr>
      <w:tr w:rsidR="00C2429F" w:rsidRPr="007C253F" w:rsidTr="00C2429F">
        <w:trPr>
          <w:gridAfter w:val="1"/>
          <w:wAfter w:w="18" w:type="dxa"/>
          <w:trHeight w:val="525"/>
        </w:trPr>
        <w:tc>
          <w:tcPr>
            <w:tcW w:w="99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For New Homes Windows, homes must have electric heating and/or ducted unitary air conditioning serving at least 80% of conditioned floor area in order to qualify.</w:t>
            </w:r>
          </w:p>
        </w:tc>
      </w:tr>
      <w:tr w:rsidR="00C2429F" w:rsidRPr="007C253F" w:rsidTr="00603D6D">
        <w:trPr>
          <w:trHeight w:val="1358"/>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ENERGY STAR Builder Option Package (BOP)</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All requirements of the heat pump path must be met to qualify for the Northwest ENERGY STAR Homes Washington Program certification. Verification is required and will be performed by a Northwest ENERGY STAR Homes </w:t>
            </w:r>
            <w:r w:rsidR="00BF7ED1" w:rsidRPr="007C253F">
              <w:rPr>
                <w:rFonts w:ascii="Times New Roman" w:eastAsia="Times New Roman" w:hAnsi="Times New Roman"/>
                <w:color w:val="000000"/>
                <w:sz w:val="24"/>
                <w:szCs w:val="24"/>
              </w:rPr>
              <w:t>Building Performance Specialist (BPS)</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$1,000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Dishwashers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CEE Tier 1 for standard models, Compact models are not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30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Refrigerators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CEE Tier 2 and above</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$35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51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Heat Pump Water Heater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BF7ED1"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Northern Climate Specification</w:t>
            </w:r>
            <w:r w:rsidR="00C2429F" w:rsidRPr="007C253F">
              <w:rPr>
                <w:rFonts w:ascii="Times New Roman" w:eastAsia="Times New Roman" w:hAnsi="Times New Roman"/>
                <w:color w:val="000000"/>
                <w:sz w:val="24"/>
                <w:szCs w:val="24"/>
              </w:rPr>
              <w:t xml:space="preserve"> qualified</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$250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872"/>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Central Air Conditioner</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Equipment must be 18+ SEER and have a TXV. Must be installed by a participating </w:t>
            </w:r>
            <w:r w:rsidR="00BF7ED1" w:rsidRPr="007C253F">
              <w:rPr>
                <w:rFonts w:ascii="Times New Roman" w:eastAsia="Times New Roman" w:hAnsi="Times New Roman"/>
                <w:color w:val="000000"/>
                <w:sz w:val="24"/>
                <w:szCs w:val="24"/>
              </w:rPr>
              <w:t>or qualified program</w:t>
            </w:r>
            <w:r w:rsidRPr="007C253F">
              <w:rPr>
                <w:rFonts w:ascii="Times New Roman" w:eastAsia="Times New Roman" w:hAnsi="Times New Roman"/>
                <w:color w:val="000000"/>
                <w:sz w:val="24"/>
                <w:szCs w:val="24"/>
              </w:rPr>
              <w:t xml:space="preserve"> HVAC contractor</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$275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134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Heat Pump</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E2B77">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New heat pump must be 9.5+ HSPF and 16+ SEER with a TXV. Must be installed by a participating </w:t>
            </w:r>
            <w:r w:rsidR="00BF7ED1" w:rsidRPr="007C253F">
              <w:rPr>
                <w:rFonts w:ascii="Times New Roman" w:eastAsia="Times New Roman" w:hAnsi="Times New Roman"/>
                <w:color w:val="000000"/>
                <w:sz w:val="24"/>
                <w:szCs w:val="24"/>
              </w:rPr>
              <w:t xml:space="preserve">or qualified program </w:t>
            </w:r>
            <w:r w:rsidRPr="007C253F">
              <w:rPr>
                <w:rFonts w:ascii="Times New Roman" w:eastAsia="Times New Roman" w:hAnsi="Times New Roman"/>
                <w:color w:val="000000"/>
                <w:sz w:val="24"/>
                <w:szCs w:val="24"/>
              </w:rPr>
              <w:t xml:space="preserve">HVAC contractor. </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$325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62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Insulation - Attic</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Install R-60 or greater. Electrically heated home only</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$0.05/sf. for electrically heated home</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1277"/>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Windows</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Install windows with a U-Factor of 0.20 or lower with a SHGC of 0.35</w:t>
            </w:r>
            <w:r w:rsidR="00BF7ED1" w:rsidRPr="007C253F">
              <w:rPr>
                <w:rFonts w:ascii="Times New Roman" w:eastAsia="Times New Roman" w:hAnsi="Times New Roman"/>
                <w:color w:val="000000"/>
                <w:sz w:val="24"/>
                <w:szCs w:val="24"/>
              </w:rPr>
              <w:t xml:space="preserve"> or lower</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$0.75/sf. for electrically cooled home; $1.00/sf. for electrically heated home</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r w:rsidR="00C2429F" w:rsidRPr="007C253F" w:rsidTr="00603D6D">
        <w:trPr>
          <w:trHeight w:val="1070"/>
        </w:trPr>
        <w:tc>
          <w:tcPr>
            <w:tcW w:w="2718" w:type="dxa"/>
            <w:tcBorders>
              <w:top w:val="nil"/>
              <w:left w:val="single" w:sz="4" w:space="0" w:color="auto"/>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Homes Ductless Heat Pump (Multi-head)</w:t>
            </w:r>
          </w:p>
        </w:tc>
        <w:tc>
          <w:tcPr>
            <w:tcW w:w="405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BF7ED1">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New heat pump must be 9.5+ HSPF. Multi-head heat pump must employ an inverter driven outdoor compressor unit and a variable speed fan or indoor blower</w:t>
            </w:r>
            <w:r w:rsidR="00BF7ED1" w:rsidRPr="007C253F">
              <w:rPr>
                <w:rFonts w:ascii="Times New Roman" w:eastAsia="Times New Roman" w:hAnsi="Times New Roman"/>
                <w:color w:val="000000"/>
                <w:sz w:val="24"/>
                <w:szCs w:val="24"/>
              </w:rPr>
              <w:t>. Must be installed by a participating or qualified program HVAC contractor</w:t>
            </w:r>
          </w:p>
        </w:tc>
        <w:tc>
          <w:tcPr>
            <w:tcW w:w="1440" w:type="dxa"/>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$800 </w:t>
            </w:r>
          </w:p>
        </w:tc>
        <w:tc>
          <w:tcPr>
            <w:tcW w:w="1728" w:type="dxa"/>
            <w:gridSpan w:val="2"/>
            <w:tcBorders>
              <w:top w:val="nil"/>
              <w:left w:val="nil"/>
              <w:bottom w:val="single" w:sz="4" w:space="0" w:color="auto"/>
              <w:right w:val="single" w:sz="4" w:space="0" w:color="auto"/>
            </w:tcBorders>
            <w:shd w:val="clear" w:color="auto" w:fill="auto"/>
            <w:vAlign w:val="center"/>
            <w:hideMark/>
          </w:tcPr>
          <w:p w:rsidR="00C2429F" w:rsidRPr="007C253F" w:rsidRDefault="00C2429F" w:rsidP="00C2429F">
            <w:pPr>
              <w:rPr>
                <w:rFonts w:ascii="Times New Roman" w:eastAsia="Times New Roman" w:hAnsi="Times New Roman"/>
                <w:color w:val="000000"/>
                <w:sz w:val="24"/>
                <w:szCs w:val="24"/>
              </w:rPr>
            </w:pPr>
            <w:r w:rsidRPr="007C253F">
              <w:rPr>
                <w:rFonts w:ascii="Times New Roman" w:eastAsia="Times New Roman" w:hAnsi="Times New Roman"/>
                <w:color w:val="000000"/>
                <w:sz w:val="24"/>
                <w:szCs w:val="24"/>
              </w:rPr>
              <w:t xml:space="preserve">$0 </w:t>
            </w:r>
          </w:p>
        </w:tc>
      </w:tr>
    </w:tbl>
    <w:p w:rsidR="009C6DA0" w:rsidRPr="00F72BEB" w:rsidRDefault="009C6DA0" w:rsidP="00CD7669">
      <w:pPr>
        <w:pStyle w:val="Heading1"/>
        <w:rPr>
          <w:sz w:val="20"/>
          <w:szCs w:val="20"/>
        </w:rPr>
        <w:sectPr w:rsidR="009C6DA0" w:rsidRPr="00F72BEB" w:rsidSect="001B376C">
          <w:headerReference w:type="default" r:id="rId25"/>
          <w:footerReference w:type="default" r:id="rId26"/>
          <w:pgSz w:w="12240" w:h="15840" w:code="1"/>
          <w:pgMar w:top="1440" w:right="1080" w:bottom="1440" w:left="1440" w:header="720" w:footer="720" w:gutter="0"/>
          <w:cols w:space="720"/>
          <w:docGrid w:linePitch="360"/>
        </w:sectPr>
      </w:pPr>
    </w:p>
    <w:p w:rsidR="008F6826" w:rsidRPr="003B639B" w:rsidRDefault="00E079BB" w:rsidP="008F6826">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677696" behindDoc="0" locked="0" layoutInCell="1" allowOverlap="1" wp14:anchorId="767B677F" wp14:editId="773E5A89">
                <wp:simplePos x="0" y="0"/>
                <wp:positionH relativeFrom="column">
                  <wp:posOffset>4876799</wp:posOffset>
                </wp:positionH>
                <wp:positionV relativeFrom="paragraph">
                  <wp:posOffset>-247015</wp:posOffset>
                </wp:positionV>
                <wp:extent cx="0" cy="1457325"/>
                <wp:effectExtent l="0" t="0" r="19050" b="9525"/>
                <wp:wrapNone/>
                <wp:docPr id="27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84pt;margin-top:-19.45pt;width:0;height:114.75pt;z-index:25170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qcHgIAAD0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"/>
            </w:pict>
          </mc:Fallback>
        </mc:AlternateContent>
      </w:r>
      <w:r>
        <w:rPr>
          <w:rFonts w:ascii="Courier New" w:hAnsi="Courier New"/>
          <w:noProof/>
          <w:sz w:val="18"/>
          <w:szCs w:val="20"/>
        </w:rPr>
        <mc:AlternateContent>
          <mc:Choice Requires="wps">
            <w:drawing>
              <wp:anchor distT="0" distB="0" distL="114299" distR="114299" simplePos="0" relativeHeight="251678720" behindDoc="0" locked="0" layoutInCell="1" allowOverlap="1" wp14:anchorId="2E242D16" wp14:editId="3CE26D73">
                <wp:simplePos x="0" y="0"/>
                <wp:positionH relativeFrom="column">
                  <wp:posOffset>4876799</wp:posOffset>
                </wp:positionH>
                <wp:positionV relativeFrom="paragraph">
                  <wp:posOffset>-214630</wp:posOffset>
                </wp:positionV>
                <wp:extent cx="0" cy="1457325"/>
                <wp:effectExtent l="0" t="0" r="19050" b="9525"/>
                <wp:wrapNone/>
                <wp:docPr id="27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84pt;margin-top:-16.9pt;width:0;height:114.75pt;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1S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"/>
            </w:pict>
          </mc:Fallback>
        </mc:AlternateContent>
      </w:r>
      <w:r w:rsidR="008F6826">
        <w:rPr>
          <w:rFonts w:ascii="Arial" w:hAnsi="Arial" w:cs="Arial"/>
          <w:b/>
          <w:noProof/>
          <w:sz w:val="24"/>
          <w:szCs w:val="24"/>
        </w:rPr>
        <w:t>PACIFIC POWER &amp; LIGHT COMPANY</w:t>
      </w:r>
    </w:p>
    <w:p w:rsidR="008F6826" w:rsidRDefault="008F6826" w:rsidP="008F6826">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8F6826" w:rsidRPr="00CD01ED" w:rsidRDefault="008F6826" w:rsidP="008F6826">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8F6826" w:rsidRDefault="008F6826" w:rsidP="008F6826">
      <w:pPr>
        <w:tabs>
          <w:tab w:val="left" w:pos="7200"/>
        </w:tabs>
        <w:ind w:right="2160"/>
        <w:jc w:val="right"/>
        <w:rPr>
          <w:rFonts w:ascii="Arial" w:hAnsi="Arial" w:cs="Arial"/>
          <w:sz w:val="20"/>
        </w:rPr>
      </w:pPr>
    </w:p>
    <w:p w:rsidR="008F6826" w:rsidRDefault="008F6826" w:rsidP="008F6826">
      <w:pPr>
        <w:tabs>
          <w:tab w:val="left" w:pos="7200"/>
        </w:tabs>
        <w:ind w:right="2160"/>
        <w:jc w:val="right"/>
        <w:rPr>
          <w:rFonts w:ascii="Arial" w:hAnsi="Arial" w:cs="Arial"/>
          <w:sz w:val="20"/>
        </w:rPr>
      </w:pPr>
      <w:r>
        <w:rPr>
          <w:rFonts w:ascii="Arial" w:hAnsi="Arial" w:cs="Arial"/>
          <w:sz w:val="20"/>
        </w:rPr>
        <w:t>Original Sheet No. 118.1</w:t>
      </w:r>
    </w:p>
    <w:p w:rsidR="008F6826" w:rsidRDefault="008F6826" w:rsidP="008F6826">
      <w:pPr>
        <w:rPr>
          <w:rFonts w:ascii="Arial" w:hAnsi="Arial" w:cs="Arial"/>
          <w:sz w:val="20"/>
        </w:rPr>
      </w:pPr>
      <w:r>
        <w:rPr>
          <w:rFonts w:ascii="Arial" w:hAnsi="Arial" w:cs="Arial"/>
          <w:sz w:val="20"/>
        </w:rPr>
        <w:tab/>
      </w:r>
    </w:p>
    <w:p w:rsidR="008F6826" w:rsidRPr="00CF64E6" w:rsidRDefault="008F6826" w:rsidP="008F6826">
      <w:pPr>
        <w:tabs>
          <w:tab w:val="left" w:pos="7200"/>
        </w:tabs>
        <w:ind w:right="2160"/>
        <w:rPr>
          <w:rFonts w:ascii="Arial" w:hAnsi="Arial" w:cs="Arial"/>
          <w:b/>
          <w:sz w:val="24"/>
          <w:szCs w:val="24"/>
        </w:rPr>
      </w:pPr>
      <w:r>
        <w:rPr>
          <w:rFonts w:ascii="Arial" w:hAnsi="Arial" w:cs="Arial"/>
          <w:b/>
          <w:sz w:val="24"/>
          <w:szCs w:val="24"/>
        </w:rPr>
        <w:t>Schedule 118</w:t>
      </w:r>
    </w:p>
    <w:p w:rsidR="008F6826" w:rsidRPr="009B779C" w:rsidRDefault="008F6826" w:rsidP="008F6826">
      <w:pPr>
        <w:pBdr>
          <w:bottom w:val="single" w:sz="12" w:space="1" w:color="auto"/>
        </w:pBdr>
        <w:rPr>
          <w:rFonts w:ascii="Arial" w:hAnsi="Arial" w:cs="Arial"/>
          <w:b/>
          <w:sz w:val="20"/>
        </w:rPr>
      </w:pPr>
      <w:r>
        <w:rPr>
          <w:rFonts w:ascii="Arial" w:hAnsi="Arial" w:cs="Arial"/>
          <w:b/>
          <w:sz w:val="20"/>
        </w:rPr>
        <w:t>HOME ENERGY SAVINGS INCENTIVE PROGRAM</w:t>
      </w:r>
    </w:p>
    <w:p w:rsidR="008F6826" w:rsidRDefault="008F6826" w:rsidP="000E2872">
      <w:pPr>
        <w:pStyle w:val="BodyTextIndent"/>
        <w:spacing w:after="0"/>
        <w:ind w:left="0"/>
        <w:rPr>
          <w:rFonts w:ascii="Arial" w:hAnsi="Arial" w:cs="Arial"/>
          <w:sz w:val="20"/>
          <w:u w:val="single"/>
        </w:rPr>
      </w:pPr>
    </w:p>
    <w:p w:rsidR="000E2872" w:rsidRPr="008F6826" w:rsidRDefault="000E2872" w:rsidP="000E2872">
      <w:pPr>
        <w:pStyle w:val="BodyTextIndent"/>
        <w:spacing w:after="0"/>
        <w:ind w:left="0"/>
        <w:rPr>
          <w:rFonts w:ascii="Arial" w:hAnsi="Arial" w:cs="Arial"/>
          <w:sz w:val="20"/>
          <w:u w:val="single"/>
        </w:rPr>
      </w:pPr>
      <w:r w:rsidRPr="008F6826">
        <w:rPr>
          <w:rFonts w:ascii="Arial" w:hAnsi="Arial" w:cs="Arial"/>
          <w:sz w:val="20"/>
          <w:u w:val="single"/>
        </w:rPr>
        <w:t>PURPOSE:</w:t>
      </w:r>
    </w:p>
    <w:p w:rsidR="000E2872" w:rsidRPr="008F6826" w:rsidRDefault="000E2872" w:rsidP="000E2872">
      <w:pPr>
        <w:pStyle w:val="BodyTextIndent"/>
        <w:spacing w:after="0"/>
        <w:ind w:left="0" w:firstLine="720"/>
        <w:rPr>
          <w:rFonts w:ascii="Arial" w:hAnsi="Arial" w:cs="Arial"/>
          <w:sz w:val="20"/>
        </w:rPr>
      </w:pPr>
      <w:r w:rsidRPr="008F6826">
        <w:rPr>
          <w:rFonts w:ascii="Arial" w:hAnsi="Arial" w:cs="Arial"/>
          <w:sz w:val="20"/>
        </w:rPr>
        <w:t xml:space="preserve">Service under this tariff is intended to maximize the efficient utilization of the electricity requirements of new and existing loads in new and existing residences including manufactured housing and multi-family dwellings. </w:t>
      </w:r>
    </w:p>
    <w:p w:rsidR="000E2872" w:rsidRPr="008F6826" w:rsidRDefault="000E2872" w:rsidP="000E2872">
      <w:pPr>
        <w:pStyle w:val="BodyTextIndent"/>
        <w:spacing w:after="0"/>
        <w:ind w:left="0"/>
        <w:rPr>
          <w:rFonts w:ascii="Arial" w:hAnsi="Arial" w:cs="Arial"/>
          <w:sz w:val="20"/>
        </w:rPr>
      </w:pPr>
    </w:p>
    <w:p w:rsidR="000E2872" w:rsidRPr="008F6826" w:rsidRDefault="000E2872" w:rsidP="000E2872">
      <w:pPr>
        <w:pStyle w:val="BodyTextIndent"/>
        <w:spacing w:after="0"/>
        <w:ind w:left="0"/>
        <w:rPr>
          <w:rFonts w:ascii="Arial" w:hAnsi="Arial" w:cs="Arial"/>
          <w:sz w:val="20"/>
          <w:u w:val="single"/>
        </w:rPr>
      </w:pPr>
      <w:r w:rsidRPr="008F6826">
        <w:rPr>
          <w:rFonts w:ascii="Arial" w:hAnsi="Arial" w:cs="Arial"/>
          <w:sz w:val="20"/>
          <w:u w:val="single"/>
        </w:rPr>
        <w:t>APPLICABLE:</w:t>
      </w:r>
    </w:p>
    <w:p w:rsidR="000E2872" w:rsidRPr="008F6826" w:rsidRDefault="000E2872" w:rsidP="000E2872">
      <w:pPr>
        <w:pStyle w:val="BodyTextIndent"/>
        <w:spacing w:after="0"/>
        <w:ind w:left="0"/>
        <w:rPr>
          <w:rFonts w:ascii="Arial" w:hAnsi="Arial" w:cs="Arial"/>
          <w:sz w:val="20"/>
        </w:rPr>
      </w:pPr>
      <w:r w:rsidRPr="008F6826">
        <w:rPr>
          <w:rFonts w:ascii="Arial" w:hAnsi="Arial" w:cs="Arial"/>
          <w:sz w:val="20"/>
        </w:rPr>
        <w:tab/>
        <w:t xml:space="preserve">To new and existing residential customers in all territory served by the Company in the state of Washington billed on Schedules 16, 17 and 18.  Landlords who own rental properties served by the company in the state of Washington where the tenant is billed on Schedules 16, 17 and 18 also qualify for this program.   </w:t>
      </w:r>
    </w:p>
    <w:p w:rsidR="000E2872" w:rsidRPr="008F6826" w:rsidRDefault="000E2872" w:rsidP="000E2872">
      <w:pPr>
        <w:pStyle w:val="BodyTextIndent"/>
        <w:spacing w:after="0"/>
        <w:ind w:left="0"/>
        <w:rPr>
          <w:rFonts w:ascii="Arial" w:hAnsi="Arial" w:cs="Arial"/>
          <w:sz w:val="20"/>
        </w:rPr>
      </w:pPr>
    </w:p>
    <w:p w:rsidR="000E2872" w:rsidRPr="008F6826" w:rsidRDefault="000E2872" w:rsidP="000E2872">
      <w:pPr>
        <w:pStyle w:val="BodyTextIndent"/>
        <w:spacing w:after="0"/>
        <w:ind w:left="0"/>
        <w:rPr>
          <w:rFonts w:ascii="Arial" w:hAnsi="Arial" w:cs="Arial"/>
          <w:sz w:val="20"/>
          <w:u w:val="single"/>
        </w:rPr>
      </w:pPr>
      <w:r w:rsidRPr="008F6826">
        <w:rPr>
          <w:rFonts w:ascii="Arial" w:hAnsi="Arial" w:cs="Arial"/>
          <w:sz w:val="20"/>
          <w:u w:val="single"/>
        </w:rPr>
        <w:t>CUSTOMER PARTICIPATION:</w:t>
      </w:r>
    </w:p>
    <w:p w:rsidR="000E2872" w:rsidRPr="008F6826" w:rsidRDefault="000E2872" w:rsidP="000E2872">
      <w:pPr>
        <w:pStyle w:val="BodyTextIndent"/>
        <w:spacing w:after="0"/>
        <w:ind w:left="0"/>
        <w:rPr>
          <w:rFonts w:ascii="Arial" w:hAnsi="Arial" w:cs="Arial"/>
          <w:sz w:val="20"/>
        </w:rPr>
      </w:pPr>
      <w:r w:rsidRPr="008F6826">
        <w:rPr>
          <w:rFonts w:ascii="Arial" w:hAnsi="Arial" w:cs="Arial"/>
          <w:sz w:val="20"/>
        </w:rPr>
        <w:tab/>
        <w:t xml:space="preserve">Customer participation is voluntary and is initiated by following the participation procedures listed on the program web site. </w:t>
      </w:r>
    </w:p>
    <w:p w:rsidR="000E2872" w:rsidRPr="008F6826" w:rsidRDefault="000E2872" w:rsidP="000E2872">
      <w:pPr>
        <w:pStyle w:val="BodyTextIndent"/>
        <w:spacing w:after="0"/>
        <w:ind w:left="0"/>
        <w:rPr>
          <w:rFonts w:ascii="Arial" w:hAnsi="Arial" w:cs="Arial"/>
          <w:sz w:val="20"/>
        </w:rPr>
      </w:pPr>
      <w:r w:rsidRPr="008F6826">
        <w:rPr>
          <w:rFonts w:ascii="Arial" w:hAnsi="Arial" w:cs="Arial"/>
          <w:sz w:val="20"/>
        </w:rPr>
        <w:tab/>
      </w:r>
    </w:p>
    <w:p w:rsidR="000E2872" w:rsidRPr="008F6826" w:rsidRDefault="000E2872" w:rsidP="000E2872">
      <w:pPr>
        <w:pStyle w:val="BodyTextIndent"/>
        <w:spacing w:after="0"/>
        <w:ind w:left="0"/>
        <w:rPr>
          <w:rFonts w:ascii="Arial" w:hAnsi="Arial" w:cs="Arial"/>
          <w:sz w:val="20"/>
          <w:u w:val="single"/>
        </w:rPr>
      </w:pPr>
      <w:r w:rsidRPr="008F6826">
        <w:rPr>
          <w:rFonts w:ascii="Arial" w:hAnsi="Arial" w:cs="Arial"/>
          <w:sz w:val="20"/>
          <w:u w:val="single"/>
        </w:rPr>
        <w:t>DESCRIPTION:</w:t>
      </w:r>
    </w:p>
    <w:p w:rsidR="000E2872" w:rsidRPr="008F6826" w:rsidRDefault="000E2872" w:rsidP="000E2872">
      <w:pPr>
        <w:pStyle w:val="BodyTextIndent"/>
        <w:spacing w:after="0"/>
        <w:ind w:left="0"/>
        <w:rPr>
          <w:rFonts w:ascii="Arial" w:hAnsi="Arial" w:cs="Arial"/>
          <w:sz w:val="20"/>
        </w:rPr>
      </w:pPr>
      <w:r w:rsidRPr="008F6826">
        <w:rPr>
          <w:rFonts w:ascii="Arial" w:hAnsi="Arial" w:cs="Arial"/>
          <w:sz w:val="20"/>
        </w:rPr>
        <w:tab/>
        <w:t>On-going program</w:t>
      </w:r>
      <w:r w:rsidRPr="008F6826">
        <w:rPr>
          <w:rFonts w:ascii="Arial" w:hAnsi="Arial" w:cs="Arial"/>
          <w:b/>
          <w:sz w:val="20"/>
        </w:rPr>
        <w:t xml:space="preserve"> </w:t>
      </w:r>
      <w:r w:rsidRPr="008F6826">
        <w:rPr>
          <w:rFonts w:ascii="Arial" w:hAnsi="Arial" w:cs="Arial"/>
          <w:sz w:val="20"/>
        </w:rPr>
        <w:t xml:space="preserve">to deliver incentives for a variety of equipment and services intended for and located in residential dwellings.  Home Energy Savings Incentive Program will be delivered by the Program Administrator and periodic changes will be made to insure or enhance program cost effectiveness as defined by the Company.    </w:t>
      </w:r>
    </w:p>
    <w:p w:rsidR="000E2872" w:rsidRPr="008F6826" w:rsidRDefault="000E2872" w:rsidP="000E2872">
      <w:pPr>
        <w:pStyle w:val="BodyTextIndent"/>
        <w:spacing w:after="0"/>
        <w:ind w:left="0"/>
        <w:rPr>
          <w:rFonts w:ascii="Arial" w:hAnsi="Arial" w:cs="Arial"/>
          <w:b/>
          <w:sz w:val="20"/>
          <w:u w:val="single"/>
        </w:rPr>
      </w:pPr>
    </w:p>
    <w:p w:rsidR="000E2872" w:rsidRPr="008F6826" w:rsidRDefault="000E2872" w:rsidP="000E2872">
      <w:pPr>
        <w:pStyle w:val="BodyTextIndent"/>
        <w:spacing w:after="0"/>
        <w:ind w:left="0"/>
        <w:rPr>
          <w:rFonts w:ascii="Arial" w:hAnsi="Arial" w:cs="Arial"/>
          <w:sz w:val="20"/>
          <w:u w:val="single"/>
        </w:rPr>
      </w:pPr>
      <w:r w:rsidRPr="008F6826">
        <w:rPr>
          <w:rFonts w:ascii="Arial" w:hAnsi="Arial" w:cs="Arial"/>
          <w:sz w:val="20"/>
          <w:u w:val="single"/>
        </w:rPr>
        <w:t>QUALIFYING EQUIPMENT OR SERVICES:</w:t>
      </w:r>
    </w:p>
    <w:p w:rsidR="000E2872" w:rsidRPr="008F6826" w:rsidRDefault="000E2872" w:rsidP="000E2872">
      <w:pPr>
        <w:pStyle w:val="BodyTextIndent"/>
        <w:spacing w:after="0"/>
        <w:ind w:left="0" w:firstLine="720"/>
        <w:rPr>
          <w:rFonts w:ascii="Arial" w:hAnsi="Arial" w:cs="Arial"/>
          <w:sz w:val="20"/>
        </w:rPr>
      </w:pPr>
      <w:r w:rsidRPr="008F6826">
        <w:rPr>
          <w:rFonts w:ascii="Arial" w:hAnsi="Arial" w:cs="Arial"/>
          <w:sz w:val="20"/>
        </w:rPr>
        <w:t xml:space="preserve">Equipment or services for residential dwellings, which when correctly installed or performed, result in verifiable electric energy usage reductions where such usage is compared to the existing equipment or baseline equipment as determined by the Company.   </w:t>
      </w:r>
    </w:p>
    <w:p w:rsidR="000E2872" w:rsidRPr="008F6826" w:rsidRDefault="000E2872" w:rsidP="000E2872">
      <w:pPr>
        <w:pStyle w:val="BodyTextIndent"/>
        <w:spacing w:after="0"/>
        <w:ind w:left="0"/>
        <w:rPr>
          <w:rFonts w:ascii="Arial" w:hAnsi="Arial" w:cs="Arial"/>
          <w:sz w:val="20"/>
        </w:rPr>
      </w:pPr>
    </w:p>
    <w:p w:rsidR="000E2872" w:rsidRPr="008F6826" w:rsidRDefault="000E2872" w:rsidP="000E2872">
      <w:pPr>
        <w:pStyle w:val="BodyTextIndent"/>
        <w:spacing w:after="0"/>
        <w:ind w:left="0"/>
        <w:rPr>
          <w:rFonts w:ascii="Arial" w:hAnsi="Arial" w:cs="Arial"/>
          <w:b/>
          <w:sz w:val="20"/>
        </w:rPr>
      </w:pPr>
      <w:r w:rsidRPr="008F6826">
        <w:rPr>
          <w:rFonts w:ascii="Arial" w:hAnsi="Arial" w:cs="Arial"/>
          <w:sz w:val="20"/>
          <w:u w:val="single"/>
        </w:rPr>
        <w:t>PROGRAM ADMINISTRATOR:</w:t>
      </w:r>
      <w:r w:rsidRPr="008F6826">
        <w:rPr>
          <w:rFonts w:ascii="Arial" w:hAnsi="Arial" w:cs="Arial"/>
          <w:b/>
          <w:sz w:val="20"/>
        </w:rPr>
        <w:t xml:space="preserve"> </w:t>
      </w:r>
    </w:p>
    <w:p w:rsidR="000E2872" w:rsidRPr="008F6826" w:rsidRDefault="000E2872" w:rsidP="000E2872">
      <w:pPr>
        <w:pStyle w:val="BodyTextIndent"/>
        <w:spacing w:after="0"/>
        <w:ind w:left="0"/>
        <w:rPr>
          <w:rFonts w:ascii="Arial" w:hAnsi="Arial" w:cs="Arial"/>
          <w:sz w:val="20"/>
        </w:rPr>
      </w:pPr>
      <w:r w:rsidRPr="008F6826">
        <w:rPr>
          <w:rFonts w:ascii="Arial" w:hAnsi="Arial" w:cs="Arial"/>
          <w:sz w:val="20"/>
        </w:rPr>
        <w:tab/>
        <w:t xml:space="preserve">Qualified person or entity hired by the Company to administer this program.  </w:t>
      </w:r>
    </w:p>
    <w:p w:rsidR="000E2872" w:rsidRPr="008F6826" w:rsidRDefault="000E2872" w:rsidP="000E2872">
      <w:pPr>
        <w:pStyle w:val="BodyTextIndent"/>
        <w:spacing w:after="0"/>
        <w:ind w:left="720"/>
        <w:rPr>
          <w:rFonts w:ascii="Arial" w:hAnsi="Arial" w:cs="Arial"/>
          <w:sz w:val="20"/>
        </w:rPr>
      </w:pPr>
    </w:p>
    <w:p w:rsidR="000E2872" w:rsidRPr="008F6826" w:rsidRDefault="000E2872" w:rsidP="000E2872">
      <w:pPr>
        <w:pStyle w:val="BodyTextIndent"/>
        <w:spacing w:after="0"/>
        <w:ind w:left="0"/>
        <w:rPr>
          <w:rFonts w:ascii="Arial" w:hAnsi="Arial" w:cs="Arial"/>
          <w:b/>
          <w:sz w:val="20"/>
        </w:rPr>
      </w:pPr>
      <w:r w:rsidRPr="008F6826">
        <w:rPr>
          <w:rFonts w:ascii="Arial" w:hAnsi="Arial" w:cs="Arial"/>
          <w:sz w:val="20"/>
          <w:u w:val="single"/>
        </w:rPr>
        <w:t>PROVISIONS OF SERVICE</w:t>
      </w:r>
      <w:r w:rsidRPr="008F6826">
        <w:rPr>
          <w:rFonts w:ascii="Arial" w:hAnsi="Arial" w:cs="Arial"/>
          <w:b/>
          <w:sz w:val="20"/>
        </w:rPr>
        <w:t xml:space="preserve">: </w:t>
      </w:r>
    </w:p>
    <w:p w:rsidR="000E2872" w:rsidRPr="008F6826" w:rsidRDefault="000E2872" w:rsidP="00ED2D31">
      <w:pPr>
        <w:pStyle w:val="BodyTextIndent"/>
        <w:numPr>
          <w:ilvl w:val="0"/>
          <w:numId w:val="22"/>
        </w:numPr>
        <w:tabs>
          <w:tab w:val="clear" w:pos="720"/>
        </w:tabs>
        <w:spacing w:after="0"/>
        <w:ind w:hanging="720"/>
        <w:jc w:val="both"/>
        <w:rPr>
          <w:rFonts w:ascii="Arial" w:hAnsi="Arial" w:cs="Arial"/>
          <w:sz w:val="20"/>
        </w:rPr>
      </w:pPr>
      <w:r w:rsidRPr="008F6826">
        <w:rPr>
          <w:rFonts w:ascii="Arial" w:hAnsi="Arial" w:cs="Arial"/>
          <w:sz w:val="20"/>
        </w:rPr>
        <w:t xml:space="preserve">Qualifying Equipment or Services, incentive amounts, and participation procedures will be listed on the program Web site. </w:t>
      </w:r>
    </w:p>
    <w:p w:rsidR="000E2872" w:rsidRPr="008F6826" w:rsidRDefault="000E2872" w:rsidP="000E2872">
      <w:pPr>
        <w:pStyle w:val="BodyTextIndent"/>
        <w:spacing w:after="0"/>
        <w:ind w:left="720"/>
        <w:jc w:val="both"/>
        <w:rPr>
          <w:rFonts w:ascii="Arial" w:hAnsi="Arial" w:cs="Arial"/>
          <w:sz w:val="20"/>
        </w:rPr>
      </w:pPr>
    </w:p>
    <w:p w:rsidR="000E2872" w:rsidRPr="008F6826" w:rsidRDefault="000E2872" w:rsidP="00ED2D31">
      <w:pPr>
        <w:pStyle w:val="BodyTextIndent"/>
        <w:numPr>
          <w:ilvl w:val="0"/>
          <w:numId w:val="22"/>
        </w:numPr>
        <w:tabs>
          <w:tab w:val="clear" w:pos="720"/>
        </w:tabs>
        <w:spacing w:after="0"/>
        <w:ind w:hanging="720"/>
        <w:jc w:val="both"/>
        <w:rPr>
          <w:rFonts w:ascii="Arial" w:hAnsi="Arial" w:cs="Arial"/>
          <w:sz w:val="20"/>
        </w:rPr>
      </w:pPr>
      <w:r w:rsidRPr="008F6826">
        <w:rPr>
          <w:rFonts w:ascii="Arial" w:hAnsi="Arial" w:cs="Arial"/>
          <w:sz w:val="20"/>
        </w:rPr>
        <w:t xml:space="preserve">Incentive delivery may vary by technology and may include any or all of the following; post purchase mail-in, point-of-purchase buy-down, manufacturer buy-down or pre- purchase offer and approval. </w:t>
      </w:r>
    </w:p>
    <w:p w:rsidR="000E2872" w:rsidRPr="008F6826" w:rsidRDefault="000E2872" w:rsidP="000E2872">
      <w:pPr>
        <w:pStyle w:val="BodyTextIndent"/>
        <w:spacing w:after="0"/>
        <w:ind w:left="0"/>
        <w:jc w:val="both"/>
        <w:rPr>
          <w:rFonts w:ascii="Arial" w:hAnsi="Arial" w:cs="Arial"/>
          <w:sz w:val="20"/>
        </w:rPr>
      </w:pPr>
    </w:p>
    <w:p w:rsidR="000E2872" w:rsidRPr="008F6826" w:rsidRDefault="000E2872" w:rsidP="00ED2D31">
      <w:pPr>
        <w:pStyle w:val="BodyTextIndent"/>
        <w:numPr>
          <w:ilvl w:val="0"/>
          <w:numId w:val="22"/>
        </w:numPr>
        <w:spacing w:after="0"/>
        <w:ind w:hanging="720"/>
        <w:rPr>
          <w:rFonts w:ascii="Arial" w:hAnsi="Arial" w:cs="Arial"/>
          <w:sz w:val="20"/>
        </w:rPr>
      </w:pPr>
      <w:r w:rsidRPr="008F6826">
        <w:rPr>
          <w:rFonts w:ascii="Arial" w:hAnsi="Arial" w:cs="Arial"/>
          <w:sz w:val="20"/>
        </w:rPr>
        <w:t>Incentives may be offered for year-round or for selected time periods.</w:t>
      </w:r>
    </w:p>
    <w:p w:rsidR="000E2872" w:rsidRPr="008F6826" w:rsidRDefault="000E2872" w:rsidP="000E2872">
      <w:pPr>
        <w:pStyle w:val="BodyTextIndent"/>
        <w:spacing w:after="0"/>
        <w:ind w:hanging="720"/>
        <w:rPr>
          <w:rFonts w:ascii="Arial" w:hAnsi="Arial" w:cs="Arial"/>
          <w:sz w:val="20"/>
        </w:rPr>
      </w:pPr>
    </w:p>
    <w:p w:rsidR="0069608B" w:rsidRDefault="000E2872" w:rsidP="00ED2D31">
      <w:pPr>
        <w:pStyle w:val="BodyTextIndent"/>
        <w:numPr>
          <w:ilvl w:val="0"/>
          <w:numId w:val="22"/>
        </w:numPr>
        <w:tabs>
          <w:tab w:val="num" w:pos="1440"/>
        </w:tabs>
        <w:spacing w:after="0"/>
        <w:ind w:left="0" w:hanging="720"/>
        <w:jc w:val="both"/>
        <w:rPr>
          <w:rFonts w:ascii="Arial" w:hAnsi="Arial" w:cs="Arial"/>
          <w:sz w:val="20"/>
        </w:rPr>
      </w:pPr>
      <w:r w:rsidRPr="00AA1C36">
        <w:rPr>
          <w:rFonts w:ascii="Arial" w:hAnsi="Arial" w:cs="Arial"/>
          <w:sz w:val="20"/>
        </w:rPr>
        <w:t>Incentive offer availability, incentive levels and Qualifying Equipment or Services may be changed by the Program Administrator after consultation with the Company to reflect changing codes and standards, sales volumes, quality assurance data or to enhance program cost effectiveness.</w:t>
      </w:r>
    </w:p>
    <w:p w:rsidR="0069608B" w:rsidRDefault="00AA1C36">
      <w:pPr>
        <w:pStyle w:val="BodyTextIndent"/>
        <w:tabs>
          <w:tab w:val="num" w:pos="1440"/>
        </w:tabs>
        <w:spacing w:after="0"/>
        <w:ind w:left="0"/>
        <w:jc w:val="both"/>
        <w:rPr>
          <w:rFonts w:ascii="Arial" w:hAnsi="Arial" w:cs="Arial"/>
          <w:sz w:val="20"/>
        </w:rPr>
      </w:pPr>
      <w:r w:rsidRPr="00AA1C36">
        <w:rPr>
          <w:rFonts w:ascii="Arial" w:eastAsia="Calibri" w:hAnsi="Arial" w:cs="Arial"/>
          <w:sz w:val="20"/>
          <w:szCs w:val="22"/>
          <w:lang w:eastAsia="en-US"/>
        </w:rPr>
        <w:t>____________________________________________________________________________________</w:t>
      </w:r>
    </w:p>
    <w:p w:rsidR="008F6826" w:rsidRDefault="008F6826" w:rsidP="008F6826">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8F6826" w:rsidRDefault="008F6826" w:rsidP="008F6826">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8F6826" w:rsidRDefault="008F6826" w:rsidP="008F6826">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8F6826" w:rsidRDefault="0069608B" w:rsidP="008F6826">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621376" behindDoc="1" locked="0" layoutInCell="1" allowOverlap="1" wp14:anchorId="558DA10E" wp14:editId="35686C7B">
            <wp:simplePos x="0" y="0"/>
            <wp:positionH relativeFrom="column">
              <wp:posOffset>1514475</wp:posOffset>
            </wp:positionH>
            <wp:positionV relativeFrom="paragraph">
              <wp:posOffset>6622415</wp:posOffset>
            </wp:positionV>
            <wp:extent cx="1524000" cy="247650"/>
            <wp:effectExtent l="19050" t="0" r="0" b="0"/>
            <wp:wrapNone/>
            <wp:docPr id="15"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17280" behindDoc="1" locked="0" layoutInCell="1" allowOverlap="1" wp14:anchorId="02166EB9" wp14:editId="31A25FFD">
            <wp:simplePos x="0" y="0"/>
            <wp:positionH relativeFrom="column">
              <wp:posOffset>914400</wp:posOffset>
            </wp:positionH>
            <wp:positionV relativeFrom="paragraph">
              <wp:posOffset>8946515</wp:posOffset>
            </wp:positionV>
            <wp:extent cx="1524000" cy="247650"/>
            <wp:effectExtent l="19050" t="0" r="0" b="0"/>
            <wp:wrapNone/>
            <wp:docPr id="16"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8F6826" w:rsidRPr="004043D5" w:rsidRDefault="0069608B" w:rsidP="008F6826">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624448" behindDoc="1" locked="0" layoutInCell="1" allowOverlap="1" wp14:anchorId="3D4929E8" wp14:editId="3AD96E37">
            <wp:simplePos x="0" y="0"/>
            <wp:positionH relativeFrom="column">
              <wp:posOffset>409575</wp:posOffset>
            </wp:positionH>
            <wp:positionV relativeFrom="paragraph">
              <wp:posOffset>6350</wp:posOffset>
            </wp:positionV>
            <wp:extent cx="1524000" cy="247650"/>
            <wp:effectExtent l="19050" t="0" r="0" b="0"/>
            <wp:wrapNone/>
            <wp:docPr id="19"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23424" behindDoc="1" locked="0" layoutInCell="1" allowOverlap="1" wp14:anchorId="42661204" wp14:editId="60CDFBB8">
            <wp:simplePos x="0" y="0"/>
            <wp:positionH relativeFrom="column">
              <wp:posOffset>3124200</wp:posOffset>
            </wp:positionH>
            <wp:positionV relativeFrom="paragraph">
              <wp:posOffset>4904740</wp:posOffset>
            </wp:positionV>
            <wp:extent cx="1524000" cy="247650"/>
            <wp:effectExtent l="19050" t="0" r="0" b="0"/>
            <wp:wrapNone/>
            <wp:docPr id="20"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22400" behindDoc="1" locked="0" layoutInCell="1" allowOverlap="1" wp14:anchorId="593E9AA2" wp14:editId="51BF1C0E">
            <wp:simplePos x="0" y="0"/>
            <wp:positionH relativeFrom="column">
              <wp:posOffset>3124200</wp:posOffset>
            </wp:positionH>
            <wp:positionV relativeFrom="paragraph">
              <wp:posOffset>4565015</wp:posOffset>
            </wp:positionV>
            <wp:extent cx="1524000" cy="247650"/>
            <wp:effectExtent l="19050" t="0" r="0" b="0"/>
            <wp:wrapNone/>
            <wp:docPr id="22"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20352" behindDoc="1" locked="0" layoutInCell="1" allowOverlap="1" wp14:anchorId="2BA431CF" wp14:editId="55179B2E">
            <wp:simplePos x="0" y="0"/>
            <wp:positionH relativeFrom="column">
              <wp:posOffset>914400</wp:posOffset>
            </wp:positionH>
            <wp:positionV relativeFrom="paragraph">
              <wp:posOffset>8946515</wp:posOffset>
            </wp:positionV>
            <wp:extent cx="1524000" cy="247650"/>
            <wp:effectExtent l="19050" t="0" r="0" b="0"/>
            <wp:wrapNone/>
            <wp:docPr id="37"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19328" behindDoc="1" locked="0" layoutInCell="1" allowOverlap="1" wp14:anchorId="05A90A68" wp14:editId="4100F154">
            <wp:simplePos x="0" y="0"/>
            <wp:positionH relativeFrom="column">
              <wp:posOffset>914400</wp:posOffset>
            </wp:positionH>
            <wp:positionV relativeFrom="paragraph">
              <wp:posOffset>8946515</wp:posOffset>
            </wp:positionV>
            <wp:extent cx="1524000" cy="247650"/>
            <wp:effectExtent l="19050" t="0" r="0" b="0"/>
            <wp:wrapNone/>
            <wp:docPr id="38"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18304" behindDoc="1" locked="0" layoutInCell="1" allowOverlap="1" wp14:anchorId="5C36EA2C" wp14:editId="41C27ED7">
            <wp:simplePos x="0" y="0"/>
            <wp:positionH relativeFrom="column">
              <wp:posOffset>914400</wp:posOffset>
            </wp:positionH>
            <wp:positionV relativeFrom="paragraph">
              <wp:posOffset>8946515</wp:posOffset>
            </wp:positionV>
            <wp:extent cx="1524000" cy="247650"/>
            <wp:effectExtent l="19050" t="0" r="0" b="0"/>
            <wp:wrapNone/>
            <wp:docPr id="39"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16256" behindDoc="1" locked="0" layoutInCell="1" allowOverlap="1" wp14:anchorId="5D88C450" wp14:editId="62E01278">
            <wp:simplePos x="0" y="0"/>
            <wp:positionH relativeFrom="column">
              <wp:posOffset>914400</wp:posOffset>
            </wp:positionH>
            <wp:positionV relativeFrom="paragraph">
              <wp:posOffset>8946515</wp:posOffset>
            </wp:positionV>
            <wp:extent cx="1524000" cy="247650"/>
            <wp:effectExtent l="19050" t="0" r="0" b="0"/>
            <wp:wrapNone/>
            <wp:docPr id="40"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8F6826">
        <w:rPr>
          <w:rFonts w:ascii="Arial" w:hAnsi="Arial" w:cs="Arial"/>
          <w:sz w:val="20"/>
        </w:rPr>
        <w:t>By:  _________________________ Andrea L. Kelly</w:t>
      </w:r>
      <w:r w:rsidR="008F6826">
        <w:rPr>
          <w:rFonts w:ascii="Arial" w:hAnsi="Arial" w:cs="Arial"/>
          <w:sz w:val="20"/>
        </w:rPr>
        <w:tab/>
      </w:r>
      <w:r w:rsidR="008F6826">
        <w:rPr>
          <w:rFonts w:ascii="Arial" w:hAnsi="Arial" w:cs="Arial"/>
          <w:b/>
          <w:sz w:val="20"/>
        </w:rPr>
        <w:t>Title:</w:t>
      </w:r>
      <w:r w:rsidR="008F6826">
        <w:rPr>
          <w:rFonts w:ascii="Arial" w:hAnsi="Arial" w:cs="Arial"/>
          <w:sz w:val="20"/>
        </w:rPr>
        <w:t xml:space="preserve">  Vice President, Regulation</w:t>
      </w:r>
    </w:p>
    <w:p w:rsidR="008F6826" w:rsidRDefault="008F6826" w:rsidP="008F6826">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8F6826" w:rsidRPr="003B639B" w:rsidRDefault="00E079BB" w:rsidP="008F6826">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679744" behindDoc="0" locked="0" layoutInCell="1" allowOverlap="1" wp14:anchorId="49316487" wp14:editId="06EA6E35">
                <wp:simplePos x="0" y="0"/>
                <wp:positionH relativeFrom="column">
                  <wp:posOffset>4876799</wp:posOffset>
                </wp:positionH>
                <wp:positionV relativeFrom="paragraph">
                  <wp:posOffset>-247015</wp:posOffset>
                </wp:positionV>
                <wp:extent cx="0" cy="1457325"/>
                <wp:effectExtent l="0" t="0" r="19050" b="9525"/>
                <wp:wrapNone/>
                <wp:docPr id="27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84pt;margin-top:-19.45pt;width:0;height:114.75pt;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dHgIAAD0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"/>
            </w:pict>
          </mc:Fallback>
        </mc:AlternateContent>
      </w:r>
      <w:r>
        <w:rPr>
          <w:rFonts w:ascii="Courier New" w:hAnsi="Courier New"/>
          <w:noProof/>
          <w:sz w:val="18"/>
          <w:szCs w:val="20"/>
        </w:rPr>
        <mc:AlternateContent>
          <mc:Choice Requires="wps">
            <w:drawing>
              <wp:anchor distT="0" distB="0" distL="114299" distR="114299" simplePos="0" relativeHeight="251680768" behindDoc="0" locked="0" layoutInCell="1" allowOverlap="1" wp14:anchorId="6A928E97" wp14:editId="13751E8F">
                <wp:simplePos x="0" y="0"/>
                <wp:positionH relativeFrom="column">
                  <wp:posOffset>4876799</wp:posOffset>
                </wp:positionH>
                <wp:positionV relativeFrom="paragraph">
                  <wp:posOffset>-214630</wp:posOffset>
                </wp:positionV>
                <wp:extent cx="0" cy="1457325"/>
                <wp:effectExtent l="0" t="0" r="19050" b="9525"/>
                <wp:wrapNone/>
                <wp:docPr id="27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84pt;margin-top:-16.9pt;width:0;height:114.75pt;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SHwIAAD4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"/>
            </w:pict>
          </mc:Fallback>
        </mc:AlternateContent>
      </w:r>
      <w:r w:rsidR="008F6826">
        <w:rPr>
          <w:rFonts w:ascii="Arial" w:hAnsi="Arial" w:cs="Arial"/>
          <w:b/>
          <w:noProof/>
          <w:sz w:val="24"/>
          <w:szCs w:val="24"/>
        </w:rPr>
        <w:t>PACIFIC POWER &amp; LIGHT COMPANY</w:t>
      </w:r>
    </w:p>
    <w:p w:rsidR="008F6826" w:rsidRDefault="008F6826" w:rsidP="008F6826">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8F6826" w:rsidRPr="00CD01ED" w:rsidRDefault="008F6826" w:rsidP="008F6826">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8F6826" w:rsidRDefault="008F6826" w:rsidP="008F6826">
      <w:pPr>
        <w:tabs>
          <w:tab w:val="left" w:pos="7200"/>
        </w:tabs>
        <w:ind w:right="2160"/>
        <w:jc w:val="right"/>
        <w:rPr>
          <w:rFonts w:ascii="Arial" w:hAnsi="Arial" w:cs="Arial"/>
          <w:sz w:val="20"/>
        </w:rPr>
      </w:pPr>
    </w:p>
    <w:p w:rsidR="008F6826" w:rsidRDefault="008F6826" w:rsidP="008F6826">
      <w:pPr>
        <w:tabs>
          <w:tab w:val="left" w:pos="7200"/>
        </w:tabs>
        <w:ind w:right="2160"/>
        <w:jc w:val="right"/>
        <w:rPr>
          <w:rFonts w:ascii="Arial" w:hAnsi="Arial" w:cs="Arial"/>
          <w:sz w:val="20"/>
        </w:rPr>
      </w:pPr>
      <w:r>
        <w:rPr>
          <w:rFonts w:ascii="Arial" w:hAnsi="Arial" w:cs="Arial"/>
          <w:sz w:val="20"/>
        </w:rPr>
        <w:t>Original Sheet No. 118.2</w:t>
      </w:r>
    </w:p>
    <w:p w:rsidR="008F6826" w:rsidRDefault="008F6826" w:rsidP="008F6826">
      <w:pPr>
        <w:rPr>
          <w:rFonts w:ascii="Arial" w:hAnsi="Arial" w:cs="Arial"/>
          <w:sz w:val="20"/>
        </w:rPr>
      </w:pPr>
      <w:r>
        <w:rPr>
          <w:rFonts w:ascii="Arial" w:hAnsi="Arial" w:cs="Arial"/>
          <w:sz w:val="20"/>
        </w:rPr>
        <w:tab/>
      </w:r>
    </w:p>
    <w:p w:rsidR="008F6826" w:rsidRPr="00CF64E6" w:rsidRDefault="008F6826" w:rsidP="008F6826">
      <w:pPr>
        <w:tabs>
          <w:tab w:val="left" w:pos="7200"/>
        </w:tabs>
        <w:ind w:right="2160"/>
        <w:rPr>
          <w:rFonts w:ascii="Arial" w:hAnsi="Arial" w:cs="Arial"/>
          <w:b/>
          <w:sz w:val="24"/>
          <w:szCs w:val="24"/>
        </w:rPr>
      </w:pPr>
      <w:r>
        <w:rPr>
          <w:rFonts w:ascii="Arial" w:hAnsi="Arial" w:cs="Arial"/>
          <w:b/>
          <w:sz w:val="24"/>
          <w:szCs w:val="24"/>
        </w:rPr>
        <w:t>Schedule 118</w:t>
      </w:r>
    </w:p>
    <w:p w:rsidR="008F6826" w:rsidRPr="009B779C" w:rsidRDefault="008F6826" w:rsidP="008F6826">
      <w:pPr>
        <w:pBdr>
          <w:bottom w:val="single" w:sz="12" w:space="1" w:color="auto"/>
        </w:pBdr>
        <w:rPr>
          <w:rFonts w:ascii="Arial" w:hAnsi="Arial" w:cs="Arial"/>
          <w:b/>
          <w:sz w:val="20"/>
        </w:rPr>
      </w:pPr>
      <w:r>
        <w:rPr>
          <w:rFonts w:ascii="Arial" w:hAnsi="Arial" w:cs="Arial"/>
          <w:b/>
          <w:sz w:val="20"/>
        </w:rPr>
        <w:t>HOME ENERGY SAVINGS INCENTIVE PROGRAM</w:t>
      </w:r>
    </w:p>
    <w:p w:rsidR="008F6826" w:rsidRDefault="008F6826" w:rsidP="000E2872">
      <w:pPr>
        <w:pStyle w:val="BodyTextIndent"/>
        <w:spacing w:after="0"/>
        <w:ind w:left="0"/>
        <w:rPr>
          <w:rFonts w:ascii="Arial" w:hAnsi="Arial" w:cs="Arial"/>
          <w:sz w:val="20"/>
          <w:u w:val="single"/>
        </w:rPr>
      </w:pPr>
    </w:p>
    <w:p w:rsidR="008F6826" w:rsidRDefault="008F6826" w:rsidP="000E2872">
      <w:pPr>
        <w:pStyle w:val="BodyTextIndent"/>
        <w:spacing w:after="0"/>
        <w:ind w:left="0"/>
        <w:rPr>
          <w:rFonts w:ascii="Arial" w:hAnsi="Arial" w:cs="Arial"/>
          <w:sz w:val="20"/>
          <w:u w:val="single"/>
        </w:rPr>
      </w:pPr>
    </w:p>
    <w:p w:rsidR="000E2872" w:rsidRPr="00111D82" w:rsidRDefault="000E2872" w:rsidP="000E2872">
      <w:pPr>
        <w:pStyle w:val="BodyTextIndent"/>
        <w:spacing w:after="0"/>
        <w:ind w:left="0"/>
        <w:rPr>
          <w:rFonts w:ascii="Arial" w:hAnsi="Arial" w:cs="Arial"/>
          <w:sz w:val="20"/>
        </w:rPr>
      </w:pPr>
      <w:r w:rsidRPr="00111D82">
        <w:rPr>
          <w:rFonts w:ascii="Arial" w:hAnsi="Arial" w:cs="Arial"/>
          <w:sz w:val="20"/>
          <w:u w:val="single"/>
        </w:rPr>
        <w:t>PROVISIONS OF SERVICE</w:t>
      </w:r>
      <w:r w:rsidRPr="00111D82">
        <w:rPr>
          <w:rFonts w:ascii="Arial" w:hAnsi="Arial" w:cs="Arial"/>
          <w:b/>
          <w:sz w:val="20"/>
        </w:rPr>
        <w:t xml:space="preserve">: </w:t>
      </w:r>
      <w:r w:rsidRPr="00111D82">
        <w:rPr>
          <w:rFonts w:ascii="Arial" w:hAnsi="Arial" w:cs="Arial"/>
          <w:sz w:val="20"/>
        </w:rPr>
        <w:t xml:space="preserve">(continued) </w:t>
      </w:r>
    </w:p>
    <w:p w:rsidR="000E2872" w:rsidRPr="00111D82" w:rsidRDefault="000E2872" w:rsidP="00ED2D31">
      <w:pPr>
        <w:pStyle w:val="BodyTextIndent"/>
        <w:numPr>
          <w:ilvl w:val="0"/>
          <w:numId w:val="23"/>
        </w:numPr>
        <w:spacing w:after="0"/>
        <w:ind w:hanging="720"/>
        <w:jc w:val="both"/>
        <w:rPr>
          <w:rFonts w:ascii="Arial" w:hAnsi="Arial" w:cs="Arial"/>
          <w:sz w:val="20"/>
        </w:rPr>
      </w:pPr>
      <w:r w:rsidRPr="00111D82">
        <w:rPr>
          <w:rFonts w:ascii="Arial" w:hAnsi="Arial" w:cs="Arial"/>
          <w:sz w:val="20"/>
        </w:rPr>
        <w:t xml:space="preserve">All changes will occur with a minimum of 45 days notice, be prominently displayed as a change, include a minimum 45 day grace period for processing prior offers (except for manufacturer buy-down incentive delivery) and be communicated at least once to retailers who have participated within the last year.  </w:t>
      </w:r>
    </w:p>
    <w:p w:rsidR="000E2872" w:rsidRPr="00111D82" w:rsidRDefault="000E2872" w:rsidP="000E2872">
      <w:pPr>
        <w:pStyle w:val="BodyTextIndent"/>
        <w:spacing w:after="0"/>
        <w:ind w:left="720"/>
        <w:jc w:val="both"/>
        <w:rPr>
          <w:rFonts w:ascii="Arial" w:hAnsi="Arial" w:cs="Arial"/>
          <w:sz w:val="20"/>
        </w:rPr>
      </w:pPr>
    </w:p>
    <w:p w:rsidR="000E2872" w:rsidRPr="00111D82" w:rsidRDefault="000E2872" w:rsidP="000E2872">
      <w:pPr>
        <w:pStyle w:val="BodyTextIndent"/>
        <w:spacing w:after="0"/>
        <w:ind w:left="720" w:hanging="720"/>
        <w:jc w:val="both"/>
        <w:rPr>
          <w:rFonts w:ascii="Arial" w:hAnsi="Arial" w:cs="Arial"/>
          <w:sz w:val="20"/>
        </w:rPr>
      </w:pPr>
      <w:r w:rsidRPr="00111D82">
        <w:rPr>
          <w:rFonts w:ascii="Arial" w:hAnsi="Arial" w:cs="Arial"/>
          <w:sz w:val="20"/>
        </w:rPr>
        <w:t>6.</w:t>
      </w:r>
      <w:r w:rsidRPr="00111D82">
        <w:rPr>
          <w:rFonts w:ascii="Arial" w:hAnsi="Arial" w:cs="Arial"/>
          <w:sz w:val="20"/>
        </w:rPr>
        <w:tab/>
        <w:t xml:space="preserve">Except for manufacturer buy-downs, incentives paid directly to participants will be in the form of a check issued within 45 days of Program Administrator’s receipt of a complete and approved incentive application.  </w:t>
      </w:r>
    </w:p>
    <w:p w:rsidR="000E2872" w:rsidRPr="00111D82" w:rsidRDefault="000E2872" w:rsidP="000E2872">
      <w:pPr>
        <w:pStyle w:val="BodyTextIndent"/>
        <w:spacing w:after="0"/>
        <w:ind w:left="720" w:hanging="720"/>
        <w:jc w:val="both"/>
        <w:rPr>
          <w:rFonts w:ascii="Arial" w:hAnsi="Arial" w:cs="Arial"/>
          <w:sz w:val="20"/>
        </w:rPr>
      </w:pPr>
    </w:p>
    <w:p w:rsidR="000E2872" w:rsidRPr="00111D82" w:rsidRDefault="000E2872" w:rsidP="000E2872">
      <w:pPr>
        <w:ind w:left="720" w:hanging="720"/>
        <w:jc w:val="both"/>
        <w:rPr>
          <w:rFonts w:ascii="Arial" w:hAnsi="Arial" w:cs="Arial"/>
          <w:sz w:val="20"/>
        </w:rPr>
      </w:pPr>
      <w:r w:rsidRPr="00111D82">
        <w:rPr>
          <w:rFonts w:ascii="Arial" w:hAnsi="Arial" w:cs="Arial"/>
          <w:sz w:val="20"/>
        </w:rPr>
        <w:t>7.</w:t>
      </w:r>
      <w:r w:rsidRPr="00111D82">
        <w:rPr>
          <w:rFonts w:ascii="Arial" w:hAnsi="Arial" w:cs="Arial"/>
          <w:sz w:val="20"/>
        </w:rPr>
        <w:tab/>
        <w:t>Equipment and services receiving an incentive under this program are not eligible for incentives under other Company programs.</w:t>
      </w:r>
    </w:p>
    <w:p w:rsidR="000E2872" w:rsidRPr="00111D82" w:rsidRDefault="000E2872" w:rsidP="000E2872">
      <w:pPr>
        <w:ind w:left="720" w:hanging="720"/>
        <w:jc w:val="both"/>
        <w:rPr>
          <w:rFonts w:ascii="Arial" w:hAnsi="Arial" w:cs="Arial"/>
          <w:sz w:val="20"/>
        </w:rPr>
      </w:pPr>
    </w:p>
    <w:p w:rsidR="000E2872" w:rsidRPr="00111D82" w:rsidRDefault="000E2872" w:rsidP="000E2872">
      <w:pPr>
        <w:ind w:left="720" w:hanging="720"/>
        <w:jc w:val="both"/>
        <w:rPr>
          <w:rFonts w:ascii="Arial" w:hAnsi="Arial" w:cs="Arial"/>
          <w:sz w:val="20"/>
        </w:rPr>
      </w:pPr>
      <w:r w:rsidRPr="00111D82">
        <w:rPr>
          <w:rFonts w:ascii="Arial" w:hAnsi="Arial" w:cs="Arial"/>
          <w:sz w:val="20"/>
        </w:rPr>
        <w:t>8.</w:t>
      </w:r>
      <w:r w:rsidRPr="00111D82">
        <w:rPr>
          <w:rFonts w:ascii="Arial" w:hAnsi="Arial" w:cs="Arial"/>
          <w:sz w:val="20"/>
        </w:rPr>
        <w:tab/>
        <w:t xml:space="preserve">Company and/or Program Administrator will employ a variety of quality assurance techniques during the delivery of the program. They may differ by equipment or service type and may include, but are not limited to, pre and post installation inspections, phone surveys, retailer invoice reconciliations and confirmation of customer and equipment eligibility.  </w:t>
      </w:r>
    </w:p>
    <w:p w:rsidR="000E2872" w:rsidRPr="00111D82" w:rsidRDefault="000E2872" w:rsidP="000E2872">
      <w:pPr>
        <w:ind w:left="720" w:hanging="720"/>
        <w:jc w:val="both"/>
        <w:rPr>
          <w:rFonts w:ascii="Arial" w:hAnsi="Arial" w:cs="Arial"/>
          <w:sz w:val="20"/>
        </w:rPr>
      </w:pPr>
    </w:p>
    <w:p w:rsidR="000E2872" w:rsidRPr="00111D82" w:rsidRDefault="000E2872" w:rsidP="000E2872">
      <w:pPr>
        <w:ind w:left="720" w:hanging="720"/>
        <w:jc w:val="both"/>
        <w:rPr>
          <w:rFonts w:ascii="Arial" w:hAnsi="Arial" w:cs="Arial"/>
          <w:sz w:val="20"/>
        </w:rPr>
      </w:pPr>
      <w:r w:rsidRPr="00111D82">
        <w:rPr>
          <w:rFonts w:ascii="Arial" w:hAnsi="Arial" w:cs="Arial"/>
          <w:sz w:val="20"/>
        </w:rPr>
        <w:t>9.</w:t>
      </w:r>
      <w:r w:rsidRPr="00111D82">
        <w:rPr>
          <w:rFonts w:ascii="Arial" w:hAnsi="Arial" w:cs="Arial"/>
          <w:sz w:val="20"/>
        </w:rPr>
        <w:tab/>
        <w:t xml:space="preserve">Company may verify or evaluate the energy savings of installed equipment or services. Verification or evaluation may include, but are not limited to, telephone survey, site visit, billing analysis, pre- and post-installation of monitoring equipment as necessary to quantify actual energy savings. </w:t>
      </w:r>
    </w:p>
    <w:p w:rsidR="000E2872" w:rsidRPr="00111D82" w:rsidRDefault="000E2872" w:rsidP="000E2872">
      <w:pPr>
        <w:pStyle w:val="BodyTextIndent"/>
        <w:spacing w:after="0"/>
        <w:ind w:left="720"/>
        <w:rPr>
          <w:rFonts w:ascii="Arial" w:hAnsi="Arial" w:cs="Arial"/>
          <w:sz w:val="20"/>
          <w:u w:val="single"/>
        </w:rPr>
      </w:pPr>
      <w:r w:rsidRPr="00111D82">
        <w:rPr>
          <w:rFonts w:ascii="Arial" w:hAnsi="Arial" w:cs="Arial"/>
          <w:sz w:val="20"/>
        </w:rPr>
        <w:t xml:space="preserve">  </w:t>
      </w:r>
    </w:p>
    <w:p w:rsidR="000E2872" w:rsidRPr="00111D82" w:rsidRDefault="000E2872" w:rsidP="000E2872">
      <w:pPr>
        <w:pStyle w:val="BodyTextIndent"/>
        <w:spacing w:after="0"/>
        <w:ind w:left="0"/>
        <w:rPr>
          <w:rFonts w:ascii="Arial" w:hAnsi="Arial" w:cs="Arial"/>
          <w:sz w:val="20"/>
          <w:u w:val="single"/>
        </w:rPr>
      </w:pPr>
      <w:r w:rsidRPr="00111D82">
        <w:rPr>
          <w:rFonts w:ascii="Arial" w:hAnsi="Arial" w:cs="Arial"/>
          <w:sz w:val="20"/>
          <w:u w:val="single"/>
        </w:rPr>
        <w:t>ELECTRIC SERVICE REGULATIONS:</w:t>
      </w:r>
    </w:p>
    <w:p w:rsidR="000E2872" w:rsidRPr="00111D82" w:rsidRDefault="000E2872" w:rsidP="000E2872">
      <w:pPr>
        <w:pStyle w:val="BodyTextIndent"/>
        <w:spacing w:after="0"/>
        <w:ind w:left="0"/>
        <w:rPr>
          <w:rFonts w:ascii="Arial" w:hAnsi="Arial" w:cs="Arial"/>
          <w:sz w:val="20"/>
        </w:rPr>
      </w:pPr>
      <w:r w:rsidRPr="00111D82">
        <w:rPr>
          <w:rFonts w:ascii="Arial" w:hAnsi="Arial" w:cs="Arial"/>
          <w:sz w:val="20"/>
        </w:rPr>
        <w:tab/>
        <w:t>Service under this schedule will be in accordance with the terms of the electric service Agreement between the Customer and the Company.  The Electric Service Regulations of the Company on file with and approved by the Washington Utilities and Transportation Commission, including future applicable amendments, will be considered as forming a part of and incorporated in said Agreement.</w:t>
      </w:r>
    </w:p>
    <w:p w:rsidR="000E2872" w:rsidRPr="00111D82" w:rsidRDefault="000E2872" w:rsidP="000E2872">
      <w:pPr>
        <w:pStyle w:val="BodyTextIndent"/>
        <w:ind w:left="0"/>
        <w:rPr>
          <w:rFonts w:cs="Courier New"/>
        </w:rPr>
      </w:pPr>
    </w:p>
    <w:p w:rsidR="0069608B" w:rsidRDefault="0069608B">
      <w:pPr>
        <w:pStyle w:val="BodyTextIndent"/>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69608B" w:rsidRDefault="0069608B">
      <w:pPr>
        <w:pStyle w:val="BodyTextIndent"/>
        <w:pBdr>
          <w:bottom w:val="single" w:sz="12" w:space="1" w:color="auto"/>
        </w:pBdr>
        <w:spacing w:after="0"/>
        <w:ind w:left="0"/>
        <w:jc w:val="both"/>
        <w:rPr>
          <w:rFonts w:ascii="Arial" w:hAnsi="Arial" w:cs="Arial"/>
          <w:sz w:val="20"/>
        </w:rPr>
      </w:pPr>
    </w:p>
    <w:p w:rsidR="0069608B" w:rsidRDefault="0069608B">
      <w:pPr>
        <w:pStyle w:val="BodyTextIndent"/>
        <w:spacing w:after="0"/>
        <w:ind w:left="0"/>
        <w:jc w:val="both"/>
        <w:rPr>
          <w:rFonts w:ascii="Arial" w:hAnsi="Arial" w:cs="Arial"/>
          <w:sz w:val="20"/>
        </w:rPr>
      </w:pPr>
    </w:p>
    <w:p w:rsidR="00AA1C36" w:rsidRDefault="00AA1C36" w:rsidP="00AA1C36">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AA1C36" w:rsidRDefault="00AA1C36" w:rsidP="00AA1C36">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AA1C36" w:rsidRDefault="00AA1C36" w:rsidP="00AA1C36">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AA1C36" w:rsidRDefault="0069608B" w:rsidP="00AA1C36">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630592" behindDoc="1" locked="0" layoutInCell="1" allowOverlap="1" wp14:anchorId="0F22166A" wp14:editId="29C29868">
            <wp:simplePos x="0" y="0"/>
            <wp:positionH relativeFrom="column">
              <wp:posOffset>1514475</wp:posOffset>
            </wp:positionH>
            <wp:positionV relativeFrom="paragraph">
              <wp:posOffset>6622415</wp:posOffset>
            </wp:positionV>
            <wp:extent cx="1524000" cy="247650"/>
            <wp:effectExtent l="19050" t="0" r="0" b="0"/>
            <wp:wrapNone/>
            <wp:docPr id="50"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26496" behindDoc="1" locked="0" layoutInCell="1" allowOverlap="1" wp14:anchorId="295D9497" wp14:editId="061A3149">
            <wp:simplePos x="0" y="0"/>
            <wp:positionH relativeFrom="column">
              <wp:posOffset>914400</wp:posOffset>
            </wp:positionH>
            <wp:positionV relativeFrom="paragraph">
              <wp:posOffset>8946515</wp:posOffset>
            </wp:positionV>
            <wp:extent cx="1524000" cy="247650"/>
            <wp:effectExtent l="19050" t="0" r="0" b="0"/>
            <wp:wrapNone/>
            <wp:docPr id="51"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AA1C36" w:rsidRPr="004043D5" w:rsidRDefault="0069608B" w:rsidP="00AA1C36">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633664" behindDoc="1" locked="0" layoutInCell="1" allowOverlap="1" wp14:anchorId="35E17B7C" wp14:editId="264B2634">
            <wp:simplePos x="0" y="0"/>
            <wp:positionH relativeFrom="column">
              <wp:posOffset>409575</wp:posOffset>
            </wp:positionH>
            <wp:positionV relativeFrom="paragraph">
              <wp:posOffset>6350</wp:posOffset>
            </wp:positionV>
            <wp:extent cx="1524000" cy="247650"/>
            <wp:effectExtent l="19050" t="0" r="0" b="0"/>
            <wp:wrapNone/>
            <wp:docPr id="52"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32640" behindDoc="1" locked="0" layoutInCell="1" allowOverlap="1" wp14:anchorId="2C0570C8" wp14:editId="67C484F7">
            <wp:simplePos x="0" y="0"/>
            <wp:positionH relativeFrom="column">
              <wp:posOffset>3124200</wp:posOffset>
            </wp:positionH>
            <wp:positionV relativeFrom="paragraph">
              <wp:posOffset>4904740</wp:posOffset>
            </wp:positionV>
            <wp:extent cx="1524000" cy="247650"/>
            <wp:effectExtent l="19050" t="0" r="0" b="0"/>
            <wp:wrapNone/>
            <wp:docPr id="53"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31616" behindDoc="1" locked="0" layoutInCell="1" allowOverlap="1" wp14:anchorId="792DEF8A" wp14:editId="724B6BFA">
            <wp:simplePos x="0" y="0"/>
            <wp:positionH relativeFrom="column">
              <wp:posOffset>3124200</wp:posOffset>
            </wp:positionH>
            <wp:positionV relativeFrom="paragraph">
              <wp:posOffset>4565015</wp:posOffset>
            </wp:positionV>
            <wp:extent cx="1524000" cy="247650"/>
            <wp:effectExtent l="19050" t="0" r="0" b="0"/>
            <wp:wrapNone/>
            <wp:docPr id="54"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29568" behindDoc="1" locked="0" layoutInCell="1" allowOverlap="1" wp14:anchorId="527A56EC" wp14:editId="3A657460">
            <wp:simplePos x="0" y="0"/>
            <wp:positionH relativeFrom="column">
              <wp:posOffset>914400</wp:posOffset>
            </wp:positionH>
            <wp:positionV relativeFrom="paragraph">
              <wp:posOffset>8946515</wp:posOffset>
            </wp:positionV>
            <wp:extent cx="1524000" cy="247650"/>
            <wp:effectExtent l="19050" t="0" r="0" b="0"/>
            <wp:wrapNone/>
            <wp:docPr id="55"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28544" behindDoc="1" locked="0" layoutInCell="1" allowOverlap="1" wp14:anchorId="612E5C24" wp14:editId="4A91C60A">
            <wp:simplePos x="0" y="0"/>
            <wp:positionH relativeFrom="column">
              <wp:posOffset>914400</wp:posOffset>
            </wp:positionH>
            <wp:positionV relativeFrom="paragraph">
              <wp:posOffset>8946515</wp:posOffset>
            </wp:positionV>
            <wp:extent cx="1524000" cy="247650"/>
            <wp:effectExtent l="19050" t="0" r="0" b="0"/>
            <wp:wrapNone/>
            <wp:docPr id="56"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27520" behindDoc="1" locked="0" layoutInCell="1" allowOverlap="1" wp14:anchorId="55675C3A" wp14:editId="7949FACD">
            <wp:simplePos x="0" y="0"/>
            <wp:positionH relativeFrom="column">
              <wp:posOffset>914400</wp:posOffset>
            </wp:positionH>
            <wp:positionV relativeFrom="paragraph">
              <wp:posOffset>8946515</wp:posOffset>
            </wp:positionV>
            <wp:extent cx="1524000" cy="247650"/>
            <wp:effectExtent l="19050" t="0" r="0" b="0"/>
            <wp:wrapNone/>
            <wp:docPr id="57"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25472" behindDoc="1" locked="0" layoutInCell="1" allowOverlap="1" wp14:anchorId="26279398" wp14:editId="5755F147">
            <wp:simplePos x="0" y="0"/>
            <wp:positionH relativeFrom="column">
              <wp:posOffset>914400</wp:posOffset>
            </wp:positionH>
            <wp:positionV relativeFrom="paragraph">
              <wp:posOffset>8946515</wp:posOffset>
            </wp:positionV>
            <wp:extent cx="1524000" cy="247650"/>
            <wp:effectExtent l="19050" t="0" r="0" b="0"/>
            <wp:wrapNone/>
            <wp:docPr id="58"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AA1C36">
        <w:rPr>
          <w:rFonts w:ascii="Arial" w:hAnsi="Arial" w:cs="Arial"/>
          <w:sz w:val="20"/>
        </w:rPr>
        <w:t>By:  _________________________ Andrea L. Kelly</w:t>
      </w:r>
      <w:r w:rsidR="00AA1C36">
        <w:rPr>
          <w:rFonts w:ascii="Arial" w:hAnsi="Arial" w:cs="Arial"/>
          <w:sz w:val="20"/>
        </w:rPr>
        <w:tab/>
      </w:r>
      <w:r w:rsidR="00AA1C36">
        <w:rPr>
          <w:rFonts w:ascii="Arial" w:hAnsi="Arial" w:cs="Arial"/>
          <w:b/>
          <w:sz w:val="20"/>
        </w:rPr>
        <w:t>Title:</w:t>
      </w:r>
      <w:r w:rsidR="00AA1C36">
        <w:rPr>
          <w:rFonts w:ascii="Arial" w:hAnsi="Arial" w:cs="Arial"/>
          <w:sz w:val="20"/>
        </w:rPr>
        <w:t xml:space="preserve">  Vice President, Regulation</w:t>
      </w:r>
    </w:p>
    <w:p w:rsidR="00FC7F1C" w:rsidRPr="00111D82" w:rsidRDefault="00AA1C36" w:rsidP="00AA1C36">
      <w:pPr>
        <w:rPr>
          <w:rFonts w:ascii="Times New Roman" w:eastAsia="Times New Roman" w:hAnsi="Times New Roman"/>
          <w:u w:val="single"/>
        </w:rPr>
        <w:sectPr w:rsidR="00FC7F1C" w:rsidRPr="00111D82" w:rsidSect="001B376C">
          <w:headerReference w:type="default" r:id="rId27"/>
          <w:footerReference w:type="default" r:id="rId28"/>
          <w:pgSz w:w="12240" w:h="15840" w:code="1"/>
          <w:pgMar w:top="1440" w:right="1080" w:bottom="1440" w:left="1440" w:header="720" w:footer="720" w:gutter="0"/>
          <w:cols w:space="720"/>
          <w:docGrid w:linePitch="360"/>
        </w:sectPr>
      </w:pPr>
      <w:r>
        <w:rPr>
          <w:rFonts w:ascii="Arial" w:hAnsi="Arial" w:cs="Arial"/>
          <w:sz w:val="20"/>
        </w:rPr>
        <w:tab/>
      </w:r>
    </w:p>
    <w:p w:rsidR="00473BDB" w:rsidRPr="00BF522A" w:rsidRDefault="00473BDB" w:rsidP="00EF3BC0">
      <w:pPr>
        <w:pStyle w:val="Heading2"/>
        <w:spacing w:before="100" w:beforeAutospacing="1" w:after="100" w:afterAutospacing="1"/>
        <w:jc w:val="both"/>
        <w:rPr>
          <w:szCs w:val="24"/>
        </w:rPr>
      </w:pPr>
      <w:bookmarkStart w:id="8" w:name="_Toc339191296"/>
      <w:r w:rsidRPr="00BF522A">
        <w:rPr>
          <w:szCs w:val="24"/>
        </w:rPr>
        <w:t>Home Energy Reports</w:t>
      </w:r>
      <w:bookmarkEnd w:id="8"/>
    </w:p>
    <w:p w:rsidR="00473BDB" w:rsidRPr="00BF522A" w:rsidRDefault="00473BDB" w:rsidP="00EF3BC0">
      <w:pPr>
        <w:spacing w:before="100" w:beforeAutospacing="1"/>
        <w:jc w:val="both"/>
        <w:rPr>
          <w:rFonts w:ascii="Times New Roman" w:hAnsi="Times New Roman"/>
          <w:bCs/>
          <w:sz w:val="24"/>
          <w:szCs w:val="24"/>
          <w:u w:val="single"/>
        </w:rPr>
      </w:pPr>
      <w:r w:rsidRPr="00BF522A">
        <w:rPr>
          <w:rFonts w:ascii="Times New Roman" w:hAnsi="Times New Roman"/>
          <w:bCs/>
          <w:sz w:val="24"/>
          <w:szCs w:val="24"/>
          <w:u w:val="single"/>
        </w:rPr>
        <w:t>Years of Implementation</w:t>
      </w:r>
    </w:p>
    <w:p w:rsidR="00473BDB" w:rsidRPr="00BF522A" w:rsidRDefault="00AA5552" w:rsidP="00EF3BC0">
      <w:pPr>
        <w:spacing w:after="100" w:afterAutospacing="1"/>
        <w:jc w:val="both"/>
        <w:rPr>
          <w:rFonts w:ascii="Times New Roman" w:hAnsi="Times New Roman"/>
          <w:bCs/>
          <w:sz w:val="24"/>
          <w:szCs w:val="24"/>
        </w:rPr>
      </w:pPr>
      <w:r w:rsidRPr="00AA5552">
        <w:rPr>
          <w:rFonts w:ascii="Times New Roman" w:hAnsi="Times New Roman"/>
          <w:sz w:val="24"/>
          <w:szCs w:val="24"/>
        </w:rPr>
        <w:t xml:space="preserve">First introduced to the demand side advisory group in March 2012, the </w:t>
      </w:r>
      <w:r w:rsidR="00D91357">
        <w:rPr>
          <w:rFonts w:ascii="Times New Roman" w:hAnsi="Times New Roman"/>
          <w:sz w:val="24"/>
          <w:szCs w:val="24"/>
        </w:rPr>
        <w:t xml:space="preserve">program </w:t>
      </w:r>
      <w:r w:rsidR="00BA7545">
        <w:rPr>
          <w:rFonts w:ascii="Times New Roman" w:hAnsi="Times New Roman"/>
          <w:sz w:val="24"/>
          <w:szCs w:val="24"/>
        </w:rPr>
        <w:t xml:space="preserve">was implemented in </w:t>
      </w:r>
      <w:r w:rsidRPr="00AA5552">
        <w:rPr>
          <w:rFonts w:ascii="Times New Roman" w:hAnsi="Times New Roman"/>
          <w:sz w:val="24"/>
          <w:szCs w:val="24"/>
        </w:rPr>
        <w:t>Augu</w:t>
      </w:r>
      <w:r w:rsidR="00D91357">
        <w:rPr>
          <w:rFonts w:ascii="Times New Roman" w:hAnsi="Times New Roman"/>
          <w:sz w:val="24"/>
          <w:szCs w:val="24"/>
        </w:rPr>
        <w:t>st</w:t>
      </w:r>
      <w:r>
        <w:rPr>
          <w:rFonts w:ascii="Times New Roman" w:hAnsi="Times New Roman"/>
          <w:sz w:val="24"/>
          <w:szCs w:val="24"/>
        </w:rPr>
        <w:t xml:space="preserve"> 2012</w:t>
      </w:r>
      <w:r w:rsidR="00400854">
        <w:rPr>
          <w:rFonts w:ascii="Times New Roman" w:hAnsi="Times New Roman"/>
          <w:sz w:val="24"/>
          <w:szCs w:val="24"/>
        </w:rPr>
        <w:t xml:space="preserve"> and is scheduled for an initial run through December 2015 (41 months)</w:t>
      </w:r>
      <w:r w:rsidR="00692D4F" w:rsidRPr="00BF522A">
        <w:rPr>
          <w:rFonts w:ascii="Times New Roman" w:hAnsi="Times New Roman"/>
          <w:sz w:val="24"/>
          <w:szCs w:val="24"/>
        </w:rPr>
        <w:t>.</w:t>
      </w:r>
    </w:p>
    <w:p w:rsidR="00473BDB" w:rsidRPr="00BF522A" w:rsidRDefault="00473BDB" w:rsidP="00EF3BC0">
      <w:pPr>
        <w:spacing w:before="100" w:beforeAutospacing="1"/>
        <w:jc w:val="both"/>
        <w:rPr>
          <w:rFonts w:ascii="Times New Roman" w:hAnsi="Times New Roman"/>
          <w:bCs/>
          <w:sz w:val="24"/>
          <w:szCs w:val="24"/>
          <w:u w:val="single"/>
        </w:rPr>
      </w:pPr>
      <w:r w:rsidRPr="00BF522A">
        <w:rPr>
          <w:rFonts w:ascii="Times New Roman" w:hAnsi="Times New Roman"/>
          <w:bCs/>
          <w:sz w:val="24"/>
          <w:szCs w:val="24"/>
          <w:u w:val="single"/>
        </w:rPr>
        <w:t>P</w:t>
      </w:r>
      <w:r w:rsidR="00A54577" w:rsidRPr="00BF522A">
        <w:rPr>
          <w:rFonts w:ascii="Times New Roman" w:hAnsi="Times New Roman"/>
          <w:bCs/>
          <w:sz w:val="24"/>
          <w:szCs w:val="24"/>
          <w:u w:val="single"/>
        </w:rPr>
        <w:t>ilot</w:t>
      </w:r>
      <w:r w:rsidRPr="00BF522A">
        <w:rPr>
          <w:rFonts w:ascii="Times New Roman" w:hAnsi="Times New Roman"/>
          <w:bCs/>
          <w:sz w:val="24"/>
          <w:szCs w:val="24"/>
          <w:u w:val="single"/>
        </w:rPr>
        <w:t xml:space="preserve"> Description</w:t>
      </w:r>
    </w:p>
    <w:p w:rsidR="00473BDB" w:rsidRPr="00BF522A" w:rsidRDefault="00BA7545" w:rsidP="00EF3BC0">
      <w:pPr>
        <w:spacing w:after="100" w:afterAutospacing="1"/>
        <w:jc w:val="both"/>
        <w:rPr>
          <w:rFonts w:ascii="Times New Roman" w:hAnsi="Times New Roman"/>
          <w:sz w:val="24"/>
          <w:szCs w:val="24"/>
        </w:rPr>
      </w:pPr>
      <w:r>
        <w:rPr>
          <w:rFonts w:ascii="Times New Roman" w:hAnsi="Times New Roman"/>
          <w:sz w:val="24"/>
          <w:szCs w:val="24"/>
        </w:rPr>
        <w:t xml:space="preserve">The </w:t>
      </w:r>
      <w:r w:rsidR="00FB780D" w:rsidRPr="00BF522A">
        <w:rPr>
          <w:rFonts w:ascii="Times New Roman" w:hAnsi="Times New Roman"/>
          <w:sz w:val="24"/>
          <w:szCs w:val="24"/>
        </w:rPr>
        <w:t>Home Energy Report</w:t>
      </w:r>
      <w:r>
        <w:rPr>
          <w:rFonts w:ascii="Times New Roman" w:hAnsi="Times New Roman"/>
          <w:sz w:val="24"/>
          <w:szCs w:val="24"/>
        </w:rPr>
        <w:t xml:space="preserve"> program is</w:t>
      </w:r>
      <w:r w:rsidR="00FB780D" w:rsidRPr="00BF522A">
        <w:rPr>
          <w:rFonts w:ascii="Times New Roman" w:hAnsi="Times New Roman"/>
          <w:sz w:val="24"/>
          <w:szCs w:val="24"/>
        </w:rPr>
        <w:t xml:space="preserve"> designed to better inform residential customers about their energy usage by providing comparative energy usage data for similar homes located in the same geographical area. In addition, the report provides the customer with information on how to modify their energy usage. Equipped with this information, customers can modify behavior and/or make structural, equipment, lighting or appliance changes to reduce their overall electric energy consumption.</w:t>
      </w:r>
    </w:p>
    <w:p w:rsidR="00473BDB" w:rsidRPr="00CE2EBA" w:rsidRDefault="00473BDB" w:rsidP="00CE2EBA">
      <w:pPr>
        <w:spacing w:before="100" w:beforeAutospacing="1" w:after="100" w:afterAutospacing="1"/>
        <w:jc w:val="both"/>
        <w:rPr>
          <w:rFonts w:ascii="Times New Roman" w:hAnsi="Times New Roman"/>
          <w:b/>
          <w:sz w:val="24"/>
          <w:szCs w:val="24"/>
          <w:u w:val="single"/>
        </w:rPr>
      </w:pPr>
      <w:r w:rsidRPr="00CE2EBA">
        <w:rPr>
          <w:rFonts w:ascii="Times New Roman" w:hAnsi="Times New Roman"/>
          <w:sz w:val="24"/>
          <w:szCs w:val="24"/>
          <w:u w:val="single"/>
        </w:rPr>
        <w:t>Evaluation Update</w:t>
      </w:r>
    </w:p>
    <w:p w:rsidR="00473BDB" w:rsidRPr="00BF522A" w:rsidRDefault="00473BDB" w:rsidP="00473BDB">
      <w:pPr>
        <w:rPr>
          <w:rFonts w:ascii="Times New Roman" w:hAnsi="Times New Roman"/>
          <w:b/>
          <w:i/>
          <w:sz w:val="20"/>
          <w:szCs w:val="24"/>
        </w:rPr>
      </w:pPr>
      <w:r w:rsidRPr="00BF522A">
        <w:rPr>
          <w:rFonts w:ascii="Times New Roman" w:hAnsi="Times New Roman"/>
          <w:b/>
          <w:i/>
          <w:sz w:val="20"/>
          <w:szCs w:val="24"/>
        </w:rPr>
        <w:t>Future Evaluation Report(s):</w:t>
      </w:r>
    </w:p>
    <w:tbl>
      <w:tblPr>
        <w:tblW w:w="0" w:type="auto"/>
        <w:tblLook w:val="04A0" w:firstRow="1" w:lastRow="0" w:firstColumn="1" w:lastColumn="0" w:noHBand="0" w:noVBand="1"/>
      </w:tblPr>
      <w:tblGrid>
        <w:gridCol w:w="3348"/>
        <w:gridCol w:w="2726"/>
        <w:gridCol w:w="2782"/>
      </w:tblGrid>
      <w:tr w:rsidR="00473BDB" w:rsidRPr="00BF522A" w:rsidTr="00692D4F">
        <w:tc>
          <w:tcPr>
            <w:tcW w:w="3348" w:type="dxa"/>
          </w:tcPr>
          <w:p w:rsidR="00C13985" w:rsidRDefault="00C13985" w:rsidP="00692D4F">
            <w:pPr>
              <w:jc w:val="center"/>
              <w:rPr>
                <w:rFonts w:ascii="Times New Roman" w:hAnsi="Times New Roman"/>
                <w:b/>
                <w:sz w:val="20"/>
                <w:szCs w:val="24"/>
              </w:rPr>
            </w:pPr>
          </w:p>
          <w:p w:rsidR="00473BDB" w:rsidRPr="00BF522A" w:rsidRDefault="00473BDB" w:rsidP="00692D4F">
            <w:pPr>
              <w:jc w:val="center"/>
              <w:rPr>
                <w:rFonts w:ascii="Times New Roman" w:hAnsi="Times New Roman"/>
                <w:b/>
                <w:sz w:val="20"/>
                <w:szCs w:val="24"/>
              </w:rPr>
            </w:pPr>
            <w:r w:rsidRPr="00BF522A">
              <w:rPr>
                <w:rFonts w:ascii="Times New Roman" w:hAnsi="Times New Roman"/>
                <w:b/>
                <w:sz w:val="20"/>
                <w:szCs w:val="24"/>
              </w:rPr>
              <w:t>Program Years</w:t>
            </w:r>
          </w:p>
        </w:tc>
        <w:tc>
          <w:tcPr>
            <w:tcW w:w="2726" w:type="dxa"/>
          </w:tcPr>
          <w:p w:rsidR="00473BDB" w:rsidRPr="00BF522A" w:rsidRDefault="00473BDB" w:rsidP="00692D4F">
            <w:pPr>
              <w:jc w:val="center"/>
              <w:rPr>
                <w:rFonts w:ascii="Times New Roman" w:hAnsi="Times New Roman"/>
                <w:b/>
                <w:sz w:val="20"/>
                <w:szCs w:val="24"/>
              </w:rPr>
            </w:pPr>
            <w:r w:rsidRPr="00BF522A">
              <w:rPr>
                <w:rFonts w:ascii="Times New Roman" w:hAnsi="Times New Roman"/>
                <w:b/>
                <w:sz w:val="20"/>
                <w:szCs w:val="24"/>
              </w:rPr>
              <w:t>Evaluation Report Date</w:t>
            </w:r>
          </w:p>
        </w:tc>
        <w:tc>
          <w:tcPr>
            <w:tcW w:w="2782" w:type="dxa"/>
          </w:tcPr>
          <w:p w:rsidR="00473BDB" w:rsidRPr="00BF522A" w:rsidRDefault="00473BDB" w:rsidP="00692D4F">
            <w:pPr>
              <w:jc w:val="center"/>
              <w:rPr>
                <w:rFonts w:ascii="Times New Roman" w:hAnsi="Times New Roman"/>
                <w:b/>
                <w:sz w:val="20"/>
                <w:szCs w:val="24"/>
              </w:rPr>
            </w:pPr>
            <w:r w:rsidRPr="00BF522A">
              <w:rPr>
                <w:rFonts w:ascii="Times New Roman" w:hAnsi="Times New Roman"/>
                <w:b/>
                <w:sz w:val="20"/>
                <w:szCs w:val="24"/>
              </w:rPr>
              <w:t>To be Completed by</w:t>
            </w:r>
          </w:p>
        </w:tc>
      </w:tr>
      <w:tr w:rsidR="00473BDB" w:rsidRPr="00BF522A" w:rsidTr="00692D4F">
        <w:tc>
          <w:tcPr>
            <w:tcW w:w="3348" w:type="dxa"/>
          </w:tcPr>
          <w:p w:rsidR="00473BDB" w:rsidRPr="00BF522A" w:rsidRDefault="00473BDB" w:rsidP="00692D4F">
            <w:pPr>
              <w:jc w:val="center"/>
              <w:rPr>
                <w:rFonts w:ascii="Times New Roman" w:hAnsi="Times New Roman"/>
                <w:sz w:val="20"/>
                <w:szCs w:val="24"/>
              </w:rPr>
            </w:pPr>
            <w:r w:rsidRPr="00BF522A">
              <w:rPr>
                <w:rFonts w:ascii="Times New Roman" w:hAnsi="Times New Roman"/>
                <w:sz w:val="20"/>
                <w:szCs w:val="24"/>
              </w:rPr>
              <w:t>20</w:t>
            </w:r>
            <w:r w:rsidR="00A54577" w:rsidRPr="00BF522A">
              <w:rPr>
                <w:rFonts w:ascii="Times New Roman" w:hAnsi="Times New Roman"/>
                <w:sz w:val="20"/>
                <w:szCs w:val="24"/>
              </w:rPr>
              <w:t>12</w:t>
            </w:r>
            <w:r w:rsidRPr="00BF522A">
              <w:rPr>
                <w:rFonts w:ascii="Times New Roman" w:hAnsi="Times New Roman"/>
                <w:sz w:val="20"/>
                <w:szCs w:val="24"/>
              </w:rPr>
              <w:t>-201</w:t>
            </w:r>
            <w:r w:rsidR="00A54577" w:rsidRPr="00BF522A">
              <w:rPr>
                <w:rFonts w:ascii="Times New Roman" w:hAnsi="Times New Roman"/>
                <w:sz w:val="20"/>
                <w:szCs w:val="24"/>
              </w:rPr>
              <w:t>3</w:t>
            </w:r>
          </w:p>
        </w:tc>
        <w:tc>
          <w:tcPr>
            <w:tcW w:w="2726" w:type="dxa"/>
          </w:tcPr>
          <w:p w:rsidR="00473BDB" w:rsidRPr="00BF522A" w:rsidRDefault="00BA7545" w:rsidP="00BA7545">
            <w:pPr>
              <w:jc w:val="center"/>
              <w:rPr>
                <w:rFonts w:ascii="Times New Roman" w:hAnsi="Times New Roman"/>
                <w:sz w:val="20"/>
                <w:szCs w:val="24"/>
              </w:rPr>
            </w:pPr>
            <w:r>
              <w:rPr>
                <w:rFonts w:ascii="Times New Roman" w:hAnsi="Times New Roman"/>
                <w:sz w:val="20"/>
                <w:szCs w:val="24"/>
              </w:rPr>
              <w:t>June</w:t>
            </w:r>
            <w:r w:rsidR="00156F15">
              <w:rPr>
                <w:rFonts w:ascii="Times New Roman" w:hAnsi="Times New Roman"/>
                <w:sz w:val="20"/>
                <w:szCs w:val="24"/>
              </w:rPr>
              <w:t>-</w:t>
            </w:r>
            <w:r w:rsidR="00BF522A">
              <w:rPr>
                <w:rFonts w:ascii="Times New Roman" w:hAnsi="Times New Roman"/>
                <w:sz w:val="20"/>
                <w:szCs w:val="24"/>
              </w:rPr>
              <w:t>2014</w:t>
            </w:r>
          </w:p>
        </w:tc>
        <w:tc>
          <w:tcPr>
            <w:tcW w:w="2782" w:type="dxa"/>
          </w:tcPr>
          <w:p w:rsidR="00473BDB" w:rsidRPr="00BF522A" w:rsidRDefault="00BA7545" w:rsidP="00BA7545">
            <w:pPr>
              <w:jc w:val="center"/>
              <w:rPr>
                <w:rFonts w:ascii="Times New Roman" w:hAnsi="Times New Roman"/>
                <w:sz w:val="20"/>
                <w:szCs w:val="24"/>
              </w:rPr>
            </w:pPr>
            <w:r>
              <w:rPr>
                <w:rFonts w:ascii="Times New Roman" w:hAnsi="Times New Roman"/>
                <w:sz w:val="20"/>
                <w:szCs w:val="24"/>
              </w:rPr>
              <w:t>Navigant</w:t>
            </w:r>
          </w:p>
        </w:tc>
      </w:tr>
      <w:tr w:rsidR="00473BDB" w:rsidRPr="00BF522A" w:rsidTr="00692D4F">
        <w:tc>
          <w:tcPr>
            <w:tcW w:w="3348" w:type="dxa"/>
          </w:tcPr>
          <w:p w:rsidR="00473BDB" w:rsidRPr="00BF522A" w:rsidRDefault="00473BDB" w:rsidP="00692D4F">
            <w:pPr>
              <w:jc w:val="center"/>
              <w:rPr>
                <w:rFonts w:ascii="Times New Roman" w:hAnsi="Times New Roman"/>
                <w:sz w:val="20"/>
                <w:szCs w:val="24"/>
              </w:rPr>
            </w:pPr>
            <w:r w:rsidRPr="00BF522A">
              <w:rPr>
                <w:rFonts w:ascii="Times New Roman" w:hAnsi="Times New Roman"/>
                <w:sz w:val="20"/>
                <w:szCs w:val="24"/>
              </w:rPr>
              <w:t>201</w:t>
            </w:r>
            <w:r w:rsidR="00A54577" w:rsidRPr="00BF522A">
              <w:rPr>
                <w:rFonts w:ascii="Times New Roman" w:hAnsi="Times New Roman"/>
                <w:sz w:val="20"/>
                <w:szCs w:val="24"/>
              </w:rPr>
              <w:t>4</w:t>
            </w:r>
            <w:r w:rsidRPr="00BF522A">
              <w:rPr>
                <w:rFonts w:ascii="Times New Roman" w:hAnsi="Times New Roman"/>
                <w:sz w:val="20"/>
                <w:szCs w:val="24"/>
              </w:rPr>
              <w:t>-201</w:t>
            </w:r>
            <w:r w:rsidR="00A54577" w:rsidRPr="00BF522A">
              <w:rPr>
                <w:rFonts w:ascii="Times New Roman" w:hAnsi="Times New Roman"/>
                <w:sz w:val="20"/>
                <w:szCs w:val="24"/>
              </w:rPr>
              <w:t>5</w:t>
            </w:r>
          </w:p>
        </w:tc>
        <w:tc>
          <w:tcPr>
            <w:tcW w:w="2726" w:type="dxa"/>
          </w:tcPr>
          <w:p w:rsidR="00473BDB" w:rsidRPr="00BF522A" w:rsidRDefault="00BA7545" w:rsidP="00BA7545">
            <w:pPr>
              <w:jc w:val="center"/>
              <w:rPr>
                <w:rFonts w:ascii="Times New Roman" w:hAnsi="Times New Roman"/>
                <w:sz w:val="20"/>
                <w:szCs w:val="24"/>
              </w:rPr>
            </w:pPr>
            <w:r>
              <w:rPr>
                <w:rFonts w:ascii="Times New Roman" w:hAnsi="Times New Roman"/>
                <w:sz w:val="20"/>
                <w:szCs w:val="24"/>
              </w:rPr>
              <w:t>December</w:t>
            </w:r>
            <w:r w:rsidR="00BF522A">
              <w:rPr>
                <w:rFonts w:ascii="Times New Roman" w:hAnsi="Times New Roman"/>
                <w:sz w:val="20"/>
                <w:szCs w:val="24"/>
              </w:rPr>
              <w:t>-</w:t>
            </w:r>
            <w:r w:rsidR="00FA4565" w:rsidRPr="00BF522A">
              <w:rPr>
                <w:rFonts w:ascii="Times New Roman" w:hAnsi="Times New Roman"/>
                <w:sz w:val="20"/>
                <w:szCs w:val="24"/>
              </w:rPr>
              <w:t>201</w:t>
            </w:r>
            <w:r>
              <w:rPr>
                <w:rFonts w:ascii="Times New Roman" w:hAnsi="Times New Roman"/>
                <w:sz w:val="20"/>
                <w:szCs w:val="24"/>
              </w:rPr>
              <w:t>5</w:t>
            </w:r>
          </w:p>
        </w:tc>
        <w:tc>
          <w:tcPr>
            <w:tcW w:w="2782" w:type="dxa"/>
          </w:tcPr>
          <w:p w:rsidR="00473BDB" w:rsidRPr="00BF522A" w:rsidRDefault="00BA7545" w:rsidP="00BA7545">
            <w:pPr>
              <w:jc w:val="center"/>
              <w:rPr>
                <w:rFonts w:ascii="Times New Roman" w:hAnsi="Times New Roman"/>
                <w:sz w:val="20"/>
                <w:szCs w:val="24"/>
              </w:rPr>
            </w:pPr>
            <w:r>
              <w:rPr>
                <w:rFonts w:ascii="Times New Roman" w:hAnsi="Times New Roman"/>
                <w:sz w:val="20"/>
                <w:szCs w:val="24"/>
              </w:rPr>
              <w:t>Navigant</w:t>
            </w:r>
          </w:p>
        </w:tc>
      </w:tr>
    </w:tbl>
    <w:p w:rsidR="00FD3A05" w:rsidRDefault="00FD3A05" w:rsidP="00FD3A05">
      <w:pPr>
        <w:jc w:val="both"/>
        <w:rPr>
          <w:rFonts w:ascii="Times New Roman" w:hAnsi="Times New Roman"/>
          <w:sz w:val="24"/>
          <w:szCs w:val="24"/>
          <w:u w:val="single"/>
        </w:rPr>
      </w:pPr>
    </w:p>
    <w:p w:rsidR="00FD3A05" w:rsidRDefault="00A54577" w:rsidP="00FD3A05">
      <w:pPr>
        <w:jc w:val="both"/>
        <w:rPr>
          <w:rFonts w:ascii="Times New Roman" w:hAnsi="Times New Roman"/>
          <w:sz w:val="24"/>
          <w:szCs w:val="24"/>
          <w:u w:val="single"/>
        </w:rPr>
      </w:pPr>
      <w:r w:rsidRPr="00BF522A">
        <w:rPr>
          <w:rFonts w:ascii="Times New Roman" w:hAnsi="Times New Roman"/>
          <w:sz w:val="24"/>
          <w:szCs w:val="24"/>
          <w:u w:val="single"/>
        </w:rPr>
        <w:t xml:space="preserve">Pilot </w:t>
      </w:r>
      <w:r w:rsidR="00473BDB" w:rsidRPr="00BF522A">
        <w:rPr>
          <w:rFonts w:ascii="Times New Roman" w:hAnsi="Times New Roman"/>
          <w:sz w:val="24"/>
          <w:szCs w:val="24"/>
          <w:u w:val="single"/>
        </w:rPr>
        <w:t>Details</w:t>
      </w:r>
    </w:p>
    <w:p w:rsidR="00A54577" w:rsidRPr="00BF522A" w:rsidRDefault="00BD07C0" w:rsidP="00FD3A05">
      <w:pPr>
        <w:jc w:val="both"/>
        <w:rPr>
          <w:rFonts w:ascii="Times New Roman" w:eastAsia="Times New Roman" w:hAnsi="Times New Roman"/>
          <w:sz w:val="24"/>
          <w:szCs w:val="24"/>
        </w:rPr>
      </w:pPr>
      <w:r>
        <w:rPr>
          <w:rFonts w:ascii="Times New Roman" w:hAnsi="Times New Roman"/>
          <w:sz w:val="24"/>
          <w:szCs w:val="24"/>
        </w:rPr>
        <w:t xml:space="preserve">Reports </w:t>
      </w:r>
      <w:r w:rsidR="009078CE">
        <w:rPr>
          <w:rFonts w:ascii="Times New Roman" w:eastAsia="Times New Roman" w:hAnsi="Times New Roman"/>
          <w:sz w:val="24"/>
          <w:szCs w:val="24"/>
        </w:rPr>
        <w:t xml:space="preserve">will </w:t>
      </w:r>
      <w:r w:rsidR="00400854">
        <w:rPr>
          <w:rFonts w:ascii="Times New Roman" w:eastAsia="Times New Roman" w:hAnsi="Times New Roman"/>
          <w:sz w:val="24"/>
          <w:szCs w:val="24"/>
        </w:rPr>
        <w:t xml:space="preserve">initially </w:t>
      </w:r>
      <w:r w:rsidR="00A54577" w:rsidRPr="00BF522A">
        <w:rPr>
          <w:rFonts w:ascii="Times New Roman" w:eastAsia="Times New Roman" w:hAnsi="Times New Roman"/>
          <w:sz w:val="24"/>
          <w:szCs w:val="24"/>
        </w:rPr>
        <w:t xml:space="preserve">be provided to approximately 13,500 </w:t>
      </w:r>
      <w:r w:rsidR="00821D97" w:rsidRPr="00BF522A">
        <w:rPr>
          <w:rFonts w:ascii="Times New Roman" w:eastAsia="Times New Roman" w:hAnsi="Times New Roman"/>
          <w:sz w:val="24"/>
          <w:szCs w:val="24"/>
        </w:rPr>
        <w:t>customers</w:t>
      </w:r>
      <w:r w:rsidR="00821D97">
        <w:rPr>
          <w:rFonts w:ascii="Times New Roman" w:eastAsia="Times New Roman" w:hAnsi="Times New Roman"/>
          <w:sz w:val="24"/>
          <w:szCs w:val="24"/>
        </w:rPr>
        <w:t>;</w:t>
      </w:r>
      <w:r w:rsidR="00400854">
        <w:rPr>
          <w:rFonts w:ascii="Times New Roman" w:eastAsia="Times New Roman" w:hAnsi="Times New Roman"/>
          <w:sz w:val="24"/>
          <w:szCs w:val="24"/>
        </w:rPr>
        <w:t xml:space="preserve"> however this number will decrease over the 41 month pilot period due to customer attrition related to customers requesting to be removed from the program and </w:t>
      </w:r>
      <w:r w:rsidR="00DE7E5A">
        <w:rPr>
          <w:rFonts w:ascii="Times New Roman" w:eastAsia="Times New Roman" w:hAnsi="Times New Roman"/>
          <w:sz w:val="24"/>
          <w:szCs w:val="24"/>
        </w:rPr>
        <w:t>general customer churn (</w:t>
      </w:r>
      <w:r w:rsidR="00400854">
        <w:rPr>
          <w:rFonts w:ascii="Times New Roman" w:eastAsia="Times New Roman" w:hAnsi="Times New Roman"/>
          <w:sz w:val="24"/>
          <w:szCs w:val="24"/>
        </w:rPr>
        <w:t>customer move-outs</w:t>
      </w:r>
      <w:r w:rsidR="00DE7E5A">
        <w:rPr>
          <w:rFonts w:ascii="Times New Roman" w:eastAsia="Times New Roman" w:hAnsi="Times New Roman"/>
          <w:sz w:val="24"/>
          <w:szCs w:val="24"/>
        </w:rPr>
        <w:t>)</w:t>
      </w:r>
      <w:r w:rsidR="00A54577" w:rsidRPr="00BF522A">
        <w:rPr>
          <w:rFonts w:ascii="Times New Roman" w:eastAsia="Times New Roman" w:hAnsi="Times New Roman"/>
          <w:sz w:val="24"/>
          <w:szCs w:val="24"/>
        </w:rPr>
        <w:t>.</w:t>
      </w:r>
    </w:p>
    <w:p w:rsidR="00A54577" w:rsidRPr="00BF522A" w:rsidRDefault="00BD07C0" w:rsidP="00EF3BC0">
      <w:pPr>
        <w:spacing w:before="100" w:beforeAutospacing="1" w:after="100" w:afterAutospacing="1" w:line="20" w:lineRule="atLeast"/>
        <w:jc w:val="both"/>
        <w:rPr>
          <w:rFonts w:ascii="Times New Roman" w:eastAsia="Times New Roman" w:hAnsi="Times New Roman"/>
          <w:sz w:val="24"/>
          <w:szCs w:val="24"/>
        </w:rPr>
      </w:pPr>
      <w:r>
        <w:rPr>
          <w:rFonts w:ascii="Times New Roman" w:eastAsia="Times New Roman" w:hAnsi="Times New Roman"/>
          <w:sz w:val="24"/>
          <w:szCs w:val="24"/>
        </w:rPr>
        <w:t>T</w:t>
      </w:r>
      <w:r w:rsidR="00A54577" w:rsidRPr="00BF522A">
        <w:rPr>
          <w:rFonts w:ascii="Times New Roman" w:eastAsia="Times New Roman" w:hAnsi="Times New Roman"/>
          <w:sz w:val="24"/>
          <w:szCs w:val="24"/>
        </w:rPr>
        <w:t xml:space="preserve">he customer population </w:t>
      </w:r>
      <w:r w:rsidR="00DE7E5A">
        <w:rPr>
          <w:rFonts w:ascii="Times New Roman" w:eastAsia="Times New Roman" w:hAnsi="Times New Roman"/>
          <w:sz w:val="24"/>
          <w:szCs w:val="24"/>
        </w:rPr>
        <w:t>is</w:t>
      </w:r>
      <w:r>
        <w:rPr>
          <w:rFonts w:ascii="Times New Roman" w:eastAsia="Times New Roman" w:hAnsi="Times New Roman"/>
          <w:sz w:val="24"/>
          <w:szCs w:val="24"/>
        </w:rPr>
        <w:t xml:space="preserve"> made up of customers </w:t>
      </w:r>
      <w:r w:rsidR="00A54577" w:rsidRPr="00BF522A">
        <w:rPr>
          <w:rFonts w:ascii="Times New Roman" w:eastAsia="Times New Roman" w:hAnsi="Times New Roman"/>
          <w:sz w:val="24"/>
          <w:szCs w:val="24"/>
        </w:rPr>
        <w:t xml:space="preserve">with </w:t>
      </w:r>
      <w:r>
        <w:rPr>
          <w:rFonts w:ascii="Times New Roman" w:eastAsia="Times New Roman" w:hAnsi="Times New Roman"/>
          <w:sz w:val="24"/>
          <w:szCs w:val="24"/>
        </w:rPr>
        <w:t xml:space="preserve">an </w:t>
      </w:r>
      <w:r w:rsidR="00A54577" w:rsidRPr="00BF522A">
        <w:rPr>
          <w:rFonts w:ascii="Times New Roman" w:eastAsia="Times New Roman" w:hAnsi="Times New Roman"/>
          <w:sz w:val="24"/>
          <w:szCs w:val="24"/>
        </w:rPr>
        <w:t>annual average electrical energy usage of 20,000 kilowatt hours. To achieve this</w:t>
      </w:r>
      <w:r w:rsidR="000015F2">
        <w:rPr>
          <w:rFonts w:ascii="Times New Roman" w:eastAsia="Times New Roman" w:hAnsi="Times New Roman"/>
          <w:sz w:val="24"/>
          <w:szCs w:val="24"/>
        </w:rPr>
        <w:t>,</w:t>
      </w:r>
      <w:r w:rsidR="00A54577" w:rsidRPr="00BF522A">
        <w:rPr>
          <w:rFonts w:ascii="Times New Roman" w:eastAsia="Times New Roman" w:hAnsi="Times New Roman"/>
          <w:sz w:val="24"/>
          <w:szCs w:val="24"/>
        </w:rPr>
        <w:t xml:space="preserve"> the upper bound annual average </w:t>
      </w:r>
      <w:r w:rsidR="00DE7E5A">
        <w:rPr>
          <w:rFonts w:ascii="Times New Roman" w:eastAsia="Times New Roman" w:hAnsi="Times New Roman"/>
          <w:sz w:val="24"/>
          <w:szCs w:val="24"/>
        </w:rPr>
        <w:t>is</w:t>
      </w:r>
      <w:r w:rsidR="00A54577" w:rsidRPr="00BF522A">
        <w:rPr>
          <w:rFonts w:ascii="Times New Roman" w:eastAsia="Times New Roman" w:hAnsi="Times New Roman"/>
          <w:sz w:val="24"/>
          <w:szCs w:val="24"/>
        </w:rPr>
        <w:t xml:space="preserve"> approximately 29,000 kilowatt hours and the lower bound annual average </w:t>
      </w:r>
      <w:r w:rsidR="00DE7E5A">
        <w:rPr>
          <w:rFonts w:ascii="Times New Roman" w:eastAsia="Times New Roman" w:hAnsi="Times New Roman"/>
          <w:sz w:val="24"/>
          <w:szCs w:val="24"/>
        </w:rPr>
        <w:t xml:space="preserve">is </w:t>
      </w:r>
      <w:r w:rsidR="00A54577" w:rsidRPr="00BF522A">
        <w:rPr>
          <w:rFonts w:ascii="Times New Roman" w:eastAsia="Times New Roman" w:hAnsi="Times New Roman"/>
          <w:sz w:val="24"/>
          <w:szCs w:val="24"/>
        </w:rPr>
        <w:t xml:space="preserve">13,500 kilowatt hours. As degradation occurs over the pilot period, the average </w:t>
      </w:r>
      <w:r w:rsidR="003D7BEF">
        <w:rPr>
          <w:rFonts w:ascii="Times New Roman" w:eastAsia="Times New Roman" w:hAnsi="Times New Roman"/>
          <w:sz w:val="24"/>
          <w:szCs w:val="24"/>
        </w:rPr>
        <w:t xml:space="preserve">usage of the population </w:t>
      </w:r>
      <w:r w:rsidR="00A54577" w:rsidRPr="00BF522A">
        <w:rPr>
          <w:rFonts w:ascii="Times New Roman" w:eastAsia="Times New Roman" w:hAnsi="Times New Roman"/>
          <w:sz w:val="24"/>
          <w:szCs w:val="24"/>
        </w:rPr>
        <w:t>may also change. The change in average usage will be measured and verified in the pilot evaluation.</w:t>
      </w:r>
    </w:p>
    <w:p w:rsidR="00EF3BC0" w:rsidRDefault="00E803E0" w:rsidP="00EF3BC0">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R</w:t>
      </w:r>
      <w:r w:rsidR="00A54577" w:rsidRPr="00BF522A">
        <w:rPr>
          <w:rFonts w:ascii="Times New Roman" w:eastAsia="Times New Roman" w:hAnsi="Times New Roman"/>
          <w:sz w:val="24"/>
          <w:szCs w:val="24"/>
        </w:rPr>
        <w:t>eports will be mailed monthly for the initial three months to build up program awareness and then move</w:t>
      </w:r>
      <w:r>
        <w:rPr>
          <w:rFonts w:ascii="Times New Roman" w:eastAsia="Times New Roman" w:hAnsi="Times New Roman"/>
          <w:sz w:val="24"/>
          <w:szCs w:val="24"/>
        </w:rPr>
        <w:t>d</w:t>
      </w:r>
      <w:r w:rsidR="00A54577" w:rsidRPr="00BF522A">
        <w:rPr>
          <w:rFonts w:ascii="Times New Roman" w:eastAsia="Times New Roman" w:hAnsi="Times New Roman"/>
          <w:sz w:val="24"/>
          <w:szCs w:val="24"/>
        </w:rPr>
        <w:t xml:space="preserve"> to a bi-monthly schedule through the remainder of the pilot. Each participating customer would receive 21 reports over the term of the pilot. Customers may also opt-out of the mailed paper copy of the report and request an electronic version delivered via email. Participating customers will also have access to a web portal containing the same information about their usage and past usage. The web portal will have other functions such as a home energy audit tool and suggestions to improve energy conservation and efficiency of their home.</w:t>
      </w:r>
    </w:p>
    <w:p w:rsidR="001D7972" w:rsidRDefault="00EF3BC0" w:rsidP="001D7972">
      <w:pPr>
        <w:spacing w:before="100" w:beforeAutospacing="1" w:after="100" w:afterAutospacing="1"/>
        <w:jc w:val="both"/>
        <w:rPr>
          <w:rFonts w:ascii="Times New Roman" w:hAnsi="Times New Roman"/>
          <w:bCs/>
          <w:sz w:val="24"/>
          <w:szCs w:val="24"/>
        </w:rPr>
        <w:sectPr w:rsidR="001D7972" w:rsidSect="00735A6B">
          <w:headerReference w:type="default" r:id="rId29"/>
          <w:footerReference w:type="default" r:id="rId30"/>
          <w:type w:val="continuous"/>
          <w:pgSz w:w="12240" w:h="15840" w:code="1"/>
          <w:pgMar w:top="1440" w:right="1080" w:bottom="1440" w:left="1440" w:header="720" w:footer="720" w:gutter="0"/>
          <w:cols w:space="720"/>
          <w:docGrid w:linePitch="360"/>
        </w:sectPr>
      </w:pPr>
      <w:r>
        <w:rPr>
          <w:rFonts w:ascii="Times New Roman" w:hAnsi="Times New Roman"/>
          <w:bCs/>
          <w:sz w:val="24"/>
          <w:szCs w:val="24"/>
        </w:rPr>
        <w:t>Savings will be tracked and reported annually based on reporting from the vendor. Savings reported against the I-937 target will be based on ex-post evaluation of the program performance</w:t>
      </w:r>
      <w:r w:rsidR="001D7972">
        <w:rPr>
          <w:rFonts w:ascii="Times New Roman" w:hAnsi="Times New Roman"/>
          <w:bCs/>
          <w:sz w:val="24"/>
          <w:szCs w:val="24"/>
        </w:rPr>
        <w:t>.</w:t>
      </w:r>
    </w:p>
    <w:p w:rsidR="00722821" w:rsidRPr="00DC5F87" w:rsidRDefault="00CD7669" w:rsidP="00AA1BEC">
      <w:pPr>
        <w:pStyle w:val="Heading1"/>
        <w:spacing w:before="100" w:beforeAutospacing="1" w:after="100" w:afterAutospacing="1"/>
        <w:jc w:val="both"/>
      </w:pPr>
      <w:bookmarkStart w:id="9" w:name="_Toc339191297"/>
      <w:r w:rsidRPr="00DC5F87">
        <w:t>Low</w:t>
      </w:r>
      <w:r w:rsidR="00FA6E5B" w:rsidRPr="00DC5F87">
        <w:t xml:space="preserve"> </w:t>
      </w:r>
      <w:r w:rsidRPr="00DC5F87">
        <w:t>Income Residential Program Details</w:t>
      </w:r>
      <w:bookmarkEnd w:id="9"/>
    </w:p>
    <w:p w:rsidR="00722821" w:rsidRPr="00111D82" w:rsidRDefault="00530E55" w:rsidP="001D7972">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The </w:t>
      </w:r>
      <w:r w:rsidR="0014726E" w:rsidRPr="00111D82">
        <w:rPr>
          <w:rFonts w:ascii="Times New Roman" w:hAnsi="Times New Roman"/>
          <w:sz w:val="24"/>
          <w:szCs w:val="24"/>
        </w:rPr>
        <w:t>C</w:t>
      </w:r>
      <w:r w:rsidRPr="00111D82">
        <w:rPr>
          <w:rFonts w:ascii="Times New Roman" w:hAnsi="Times New Roman"/>
          <w:sz w:val="24"/>
          <w:szCs w:val="24"/>
        </w:rPr>
        <w:t>ompany</w:t>
      </w:r>
      <w:r w:rsidR="00FA6E5B" w:rsidRPr="00111D82">
        <w:rPr>
          <w:rFonts w:ascii="Times New Roman" w:hAnsi="Times New Roman"/>
          <w:sz w:val="24"/>
          <w:szCs w:val="24"/>
        </w:rPr>
        <w:t xml:space="preserve"> offers a Low Income Weatherization program (Schedule 114) to its i</w:t>
      </w:r>
      <w:r w:rsidR="003A14EE" w:rsidRPr="00111D82">
        <w:rPr>
          <w:rFonts w:ascii="Times New Roman" w:hAnsi="Times New Roman"/>
          <w:sz w:val="24"/>
          <w:szCs w:val="24"/>
        </w:rPr>
        <w:t xml:space="preserve">ncome </w:t>
      </w:r>
      <w:r w:rsidR="00A34900">
        <w:rPr>
          <w:rFonts w:ascii="Times New Roman" w:hAnsi="Times New Roman"/>
          <w:sz w:val="24"/>
          <w:szCs w:val="24"/>
        </w:rPr>
        <w:t xml:space="preserve">qualifying </w:t>
      </w:r>
      <w:r w:rsidR="00FA6E5B" w:rsidRPr="00111D82">
        <w:rPr>
          <w:rFonts w:ascii="Times New Roman" w:hAnsi="Times New Roman"/>
          <w:sz w:val="24"/>
          <w:szCs w:val="24"/>
        </w:rPr>
        <w:t>r</w:t>
      </w:r>
      <w:r w:rsidR="003A14EE" w:rsidRPr="00111D82">
        <w:rPr>
          <w:rFonts w:ascii="Times New Roman" w:hAnsi="Times New Roman"/>
          <w:sz w:val="24"/>
          <w:szCs w:val="24"/>
        </w:rPr>
        <w:t xml:space="preserve">esidential </w:t>
      </w:r>
      <w:r w:rsidR="00FA6E5B" w:rsidRPr="00111D82">
        <w:rPr>
          <w:rFonts w:ascii="Times New Roman" w:hAnsi="Times New Roman"/>
          <w:sz w:val="24"/>
          <w:szCs w:val="24"/>
        </w:rPr>
        <w:t>customers.</w:t>
      </w:r>
    </w:p>
    <w:p w:rsidR="00722821" w:rsidRPr="00111D82" w:rsidRDefault="00CD7669" w:rsidP="00AA1BEC">
      <w:pPr>
        <w:pStyle w:val="Heading2"/>
        <w:spacing w:before="100" w:beforeAutospacing="1" w:after="100" w:afterAutospacing="1"/>
        <w:jc w:val="both"/>
      </w:pPr>
      <w:bookmarkStart w:id="10" w:name="_Toc339191298"/>
      <w:r w:rsidRPr="00111D82">
        <w:t>Low Income Weatherization (Schedule 114)</w:t>
      </w:r>
      <w:bookmarkEnd w:id="10"/>
    </w:p>
    <w:p w:rsidR="00F83805" w:rsidRPr="00111D82" w:rsidRDefault="00AA1BEC" w:rsidP="00AA1BEC">
      <w:pPr>
        <w:spacing w:before="100" w:beforeAutospacing="1"/>
        <w:jc w:val="both"/>
        <w:rPr>
          <w:rFonts w:ascii="Times New Roman" w:hAnsi="Times New Roman"/>
          <w:bCs/>
          <w:sz w:val="24"/>
          <w:szCs w:val="24"/>
          <w:u w:val="single"/>
        </w:rPr>
      </w:pPr>
      <w:r>
        <w:rPr>
          <w:rFonts w:ascii="Times New Roman" w:hAnsi="Times New Roman"/>
          <w:bCs/>
          <w:sz w:val="24"/>
          <w:szCs w:val="24"/>
          <w:u w:val="single"/>
        </w:rPr>
        <w:t>Years of Implementation</w:t>
      </w:r>
    </w:p>
    <w:p w:rsidR="00F83805" w:rsidRPr="00111D82" w:rsidRDefault="00050BD3" w:rsidP="00AA1BEC">
      <w:pPr>
        <w:spacing w:after="100" w:afterAutospacing="1"/>
        <w:jc w:val="both"/>
        <w:rPr>
          <w:rFonts w:ascii="Times New Roman" w:hAnsi="Times New Roman"/>
          <w:bCs/>
          <w:sz w:val="24"/>
          <w:szCs w:val="24"/>
          <w:u w:val="single"/>
        </w:rPr>
      </w:pPr>
      <w:r w:rsidRPr="00111D82">
        <w:rPr>
          <w:rFonts w:ascii="Times New Roman" w:hAnsi="Times New Roman"/>
          <w:bCs/>
          <w:sz w:val="24"/>
          <w:szCs w:val="24"/>
        </w:rPr>
        <w:t xml:space="preserve">The Low Income Weatherization program has been in effect since the mid-1980’s and has successfully </w:t>
      </w:r>
      <w:r w:rsidR="0014726E" w:rsidRPr="00111D82">
        <w:rPr>
          <w:rFonts w:ascii="Times New Roman" w:hAnsi="Times New Roman"/>
          <w:bCs/>
          <w:sz w:val="24"/>
          <w:szCs w:val="24"/>
        </w:rPr>
        <w:t xml:space="preserve">assisted in the weatherization of </w:t>
      </w:r>
      <w:r w:rsidRPr="00111D82">
        <w:rPr>
          <w:rFonts w:ascii="Times New Roman" w:hAnsi="Times New Roman"/>
          <w:bCs/>
          <w:sz w:val="24"/>
          <w:szCs w:val="24"/>
        </w:rPr>
        <w:t>over 6,</w:t>
      </w:r>
      <w:r w:rsidR="00A822B6">
        <w:rPr>
          <w:rFonts w:ascii="Times New Roman" w:hAnsi="Times New Roman"/>
          <w:bCs/>
          <w:sz w:val="24"/>
          <w:szCs w:val="24"/>
        </w:rPr>
        <w:t>900</w:t>
      </w:r>
      <w:r w:rsidRPr="00111D82">
        <w:rPr>
          <w:rFonts w:ascii="Times New Roman" w:hAnsi="Times New Roman"/>
          <w:bCs/>
          <w:sz w:val="24"/>
          <w:szCs w:val="24"/>
        </w:rPr>
        <w:t xml:space="preserve"> homes in </w:t>
      </w:r>
      <w:r w:rsidR="00AA1BEC">
        <w:rPr>
          <w:rFonts w:ascii="Times New Roman" w:hAnsi="Times New Roman"/>
          <w:bCs/>
          <w:sz w:val="24"/>
          <w:szCs w:val="24"/>
        </w:rPr>
        <w:t xml:space="preserve">the Company’s </w:t>
      </w:r>
      <w:r w:rsidRPr="00111D82">
        <w:rPr>
          <w:rFonts w:ascii="Times New Roman" w:hAnsi="Times New Roman"/>
          <w:bCs/>
          <w:sz w:val="24"/>
          <w:szCs w:val="24"/>
        </w:rPr>
        <w:t>Washington</w:t>
      </w:r>
      <w:r w:rsidR="00AA1BEC">
        <w:rPr>
          <w:rFonts w:ascii="Times New Roman" w:hAnsi="Times New Roman"/>
          <w:bCs/>
          <w:sz w:val="24"/>
          <w:szCs w:val="24"/>
        </w:rPr>
        <w:t xml:space="preserve"> state territory</w:t>
      </w:r>
      <w:r w:rsidRPr="00111D82">
        <w:rPr>
          <w:rFonts w:ascii="Times New Roman" w:hAnsi="Times New Roman"/>
          <w:bCs/>
          <w:sz w:val="24"/>
          <w:szCs w:val="24"/>
        </w:rPr>
        <w:t>.</w:t>
      </w:r>
    </w:p>
    <w:p w:rsidR="00CD7669" w:rsidRPr="00111D82" w:rsidRDefault="00CD7669" w:rsidP="00AA1BEC">
      <w:pPr>
        <w:spacing w:before="100" w:beforeAutospacing="1"/>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CD7669" w:rsidRPr="00111D82" w:rsidRDefault="00CD7669" w:rsidP="00AA1BEC">
      <w:pPr>
        <w:tabs>
          <w:tab w:val="left" w:pos="-1080"/>
        </w:tabs>
        <w:spacing w:after="100" w:afterAutospacing="1"/>
        <w:jc w:val="both"/>
        <w:rPr>
          <w:rFonts w:ascii="Times New Roman" w:hAnsi="Times New Roman"/>
          <w:sz w:val="24"/>
          <w:szCs w:val="24"/>
        </w:rPr>
      </w:pPr>
      <w:r w:rsidRPr="00111D82">
        <w:rPr>
          <w:rFonts w:ascii="Times New Roman" w:hAnsi="Times New Roman"/>
          <w:sz w:val="24"/>
          <w:szCs w:val="24"/>
        </w:rPr>
        <w:t>PacifiCorp partners with three local non-profit agencies, Blue Mountain Action Council in Walla Walla, Northwest Community Action Center in Toppenish and Opportunities Industrialization Center of Washington in Yakima</w:t>
      </w:r>
      <w:r w:rsidR="00CE2EBA">
        <w:rPr>
          <w:rFonts w:ascii="Times New Roman" w:hAnsi="Times New Roman"/>
          <w:sz w:val="24"/>
          <w:szCs w:val="24"/>
        </w:rPr>
        <w:t>,</w:t>
      </w:r>
      <w:r w:rsidRPr="00111D82">
        <w:rPr>
          <w:rFonts w:ascii="Times New Roman" w:hAnsi="Times New Roman"/>
          <w:sz w:val="24"/>
          <w:szCs w:val="24"/>
        </w:rPr>
        <w:t xml:space="preserve"> to provide weatherization services to income qualifying households throughout its Washington service area. The leveraging of PacifiCorp funding along with Washington MatchMaker Program funds allows the agencies to provide these energy efficiency services at no cost to participating customers. The Company provides rebates to partnering agencies for 50</w:t>
      </w:r>
      <w:r w:rsidR="00AA1BEC">
        <w:rPr>
          <w:rFonts w:ascii="Times New Roman" w:hAnsi="Times New Roman"/>
          <w:sz w:val="24"/>
          <w:szCs w:val="24"/>
        </w:rPr>
        <w:t>-</w:t>
      </w:r>
      <w:r w:rsidR="0014726E" w:rsidRPr="00111D82">
        <w:rPr>
          <w:rFonts w:ascii="Times New Roman" w:hAnsi="Times New Roman"/>
          <w:sz w:val="24"/>
          <w:szCs w:val="24"/>
        </w:rPr>
        <w:t>percent</w:t>
      </w:r>
      <w:r w:rsidRPr="00111D82">
        <w:rPr>
          <w:rFonts w:ascii="Times New Roman" w:hAnsi="Times New Roman"/>
          <w:sz w:val="24"/>
          <w:szCs w:val="24"/>
        </w:rPr>
        <w:t xml:space="preserve"> of the cost of services while MatchMaker funds are available, and covers 100</w:t>
      </w:r>
      <w:r w:rsidR="00AA1BEC">
        <w:rPr>
          <w:rFonts w:ascii="Times New Roman" w:hAnsi="Times New Roman"/>
          <w:sz w:val="24"/>
          <w:szCs w:val="24"/>
        </w:rPr>
        <w:t>-percent</w:t>
      </w:r>
      <w:r w:rsidRPr="00111D82">
        <w:rPr>
          <w:rFonts w:ascii="Times New Roman" w:hAnsi="Times New Roman"/>
          <w:sz w:val="24"/>
          <w:szCs w:val="24"/>
        </w:rPr>
        <w:t xml:space="preserve"> of costs when these state funds are depleted. Participants qualify whether they are homeowners or renters residing in single-family homes, manufactured homes or apartments.</w:t>
      </w:r>
    </w:p>
    <w:p w:rsidR="00722821" w:rsidRPr="00111D82" w:rsidRDefault="00CD7669" w:rsidP="00AA1BEC">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Planned Program Changes</w:t>
      </w:r>
    </w:p>
    <w:p w:rsidR="00B225A3" w:rsidRDefault="00B225A3" w:rsidP="00AA1BEC">
      <w:pPr>
        <w:spacing w:after="100" w:afterAutospacing="1"/>
        <w:jc w:val="both"/>
        <w:rPr>
          <w:rFonts w:ascii="Times New Roman" w:hAnsi="Times New Roman"/>
          <w:sz w:val="24"/>
          <w:szCs w:val="24"/>
        </w:rPr>
      </w:pPr>
      <w:r>
        <w:rPr>
          <w:rFonts w:ascii="Times New Roman" w:hAnsi="Times New Roman"/>
          <w:sz w:val="24"/>
          <w:szCs w:val="24"/>
        </w:rPr>
        <w:t>The Company has no planned program changes at this time</w:t>
      </w:r>
      <w:r w:rsidR="00CE2EBA">
        <w:rPr>
          <w:rFonts w:ascii="Times New Roman" w:hAnsi="Times New Roman"/>
          <w:sz w:val="24"/>
          <w:szCs w:val="24"/>
        </w:rPr>
        <w:t>,</w:t>
      </w:r>
      <w:r>
        <w:rPr>
          <w:rFonts w:ascii="Times New Roman" w:hAnsi="Times New Roman"/>
          <w:sz w:val="24"/>
          <w:szCs w:val="24"/>
        </w:rPr>
        <w:t xml:space="preserve"> however</w:t>
      </w:r>
      <w:r w:rsidR="00CE2EBA">
        <w:rPr>
          <w:rFonts w:ascii="Times New Roman" w:hAnsi="Times New Roman"/>
          <w:sz w:val="24"/>
          <w:szCs w:val="24"/>
        </w:rPr>
        <w:t>,</w:t>
      </w:r>
      <w:r>
        <w:rPr>
          <w:rFonts w:ascii="Times New Roman" w:hAnsi="Times New Roman"/>
          <w:sz w:val="24"/>
          <w:szCs w:val="24"/>
        </w:rPr>
        <w:t xml:space="preserve"> is currently reviewing </w:t>
      </w:r>
      <w:r w:rsidR="00A822B6">
        <w:rPr>
          <w:rFonts w:ascii="Times New Roman" w:hAnsi="Times New Roman"/>
          <w:sz w:val="24"/>
          <w:szCs w:val="24"/>
        </w:rPr>
        <w:t>recommendation</w:t>
      </w:r>
      <w:r>
        <w:rPr>
          <w:rFonts w:ascii="Times New Roman" w:hAnsi="Times New Roman"/>
          <w:sz w:val="24"/>
          <w:szCs w:val="24"/>
        </w:rPr>
        <w:t>s</w:t>
      </w:r>
      <w:r w:rsidR="00A822B6">
        <w:rPr>
          <w:rFonts w:ascii="Times New Roman" w:hAnsi="Times New Roman"/>
          <w:sz w:val="24"/>
          <w:szCs w:val="24"/>
        </w:rPr>
        <w:t xml:space="preserve"> made by </w:t>
      </w:r>
      <w:r>
        <w:rPr>
          <w:rFonts w:ascii="Times New Roman" w:hAnsi="Times New Roman"/>
          <w:sz w:val="24"/>
          <w:szCs w:val="24"/>
        </w:rPr>
        <w:t xml:space="preserve">The </w:t>
      </w:r>
      <w:r w:rsidR="00A822B6">
        <w:rPr>
          <w:rFonts w:ascii="Times New Roman" w:hAnsi="Times New Roman"/>
          <w:sz w:val="24"/>
          <w:szCs w:val="24"/>
        </w:rPr>
        <w:t>Cadmus</w:t>
      </w:r>
      <w:r>
        <w:rPr>
          <w:rFonts w:ascii="Times New Roman" w:hAnsi="Times New Roman"/>
          <w:sz w:val="24"/>
          <w:szCs w:val="24"/>
        </w:rPr>
        <w:t xml:space="preserve"> Group</w:t>
      </w:r>
      <w:r w:rsidR="00A822B6">
        <w:rPr>
          <w:rFonts w:ascii="Times New Roman" w:hAnsi="Times New Roman"/>
          <w:sz w:val="24"/>
          <w:szCs w:val="24"/>
        </w:rPr>
        <w:t xml:space="preserve"> </w:t>
      </w:r>
      <w:r>
        <w:rPr>
          <w:rFonts w:ascii="Times New Roman" w:hAnsi="Times New Roman"/>
          <w:sz w:val="24"/>
          <w:szCs w:val="24"/>
        </w:rPr>
        <w:t xml:space="preserve">during their recent evaluation of the program (September, 2012).  </w:t>
      </w:r>
    </w:p>
    <w:p w:rsidR="00722821" w:rsidRPr="00111D82" w:rsidRDefault="00CD7669" w:rsidP="00AA1BEC">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Evaluation Update</w:t>
      </w:r>
    </w:p>
    <w:p w:rsidR="00CD7669" w:rsidRPr="00111D82" w:rsidRDefault="00CD7669" w:rsidP="00AA1BEC">
      <w:pPr>
        <w:spacing w:after="100" w:afterAutospacing="1"/>
        <w:jc w:val="both"/>
        <w:rPr>
          <w:rFonts w:ascii="Times New Roman" w:hAnsi="Times New Roman"/>
          <w:sz w:val="24"/>
          <w:szCs w:val="24"/>
        </w:rPr>
      </w:pPr>
      <w:r w:rsidRPr="00111D82">
        <w:rPr>
          <w:rFonts w:ascii="Times New Roman" w:hAnsi="Times New Roman"/>
          <w:sz w:val="24"/>
          <w:szCs w:val="24"/>
        </w:rPr>
        <w:t xml:space="preserve">The </w:t>
      </w:r>
      <w:r w:rsidR="00FE0761" w:rsidRPr="00111D82">
        <w:rPr>
          <w:rFonts w:ascii="Times New Roman" w:hAnsi="Times New Roman"/>
          <w:sz w:val="24"/>
          <w:szCs w:val="24"/>
        </w:rPr>
        <w:t xml:space="preserve">most recent </w:t>
      </w:r>
      <w:r w:rsidRPr="00111D82">
        <w:rPr>
          <w:rFonts w:ascii="Times New Roman" w:hAnsi="Times New Roman"/>
          <w:sz w:val="24"/>
          <w:szCs w:val="24"/>
        </w:rPr>
        <w:t xml:space="preserve">program changes proposed in Advice 08-07 were approved effective March 1, 2009. In Advice 08-07, the Company requested that the program changes be in place for at least three and one half years before any additional changes are considered. </w:t>
      </w:r>
      <w:r w:rsidR="0068091A">
        <w:rPr>
          <w:rFonts w:ascii="Times New Roman" w:hAnsi="Times New Roman"/>
          <w:sz w:val="24"/>
          <w:szCs w:val="24"/>
        </w:rPr>
        <w:t>See “Planned Program Changes” section of this report</w:t>
      </w:r>
      <w:r w:rsidR="009C3CCB">
        <w:rPr>
          <w:rFonts w:ascii="Times New Roman" w:hAnsi="Times New Roman"/>
          <w:sz w:val="24"/>
          <w:szCs w:val="24"/>
        </w:rPr>
        <w:t>.</w:t>
      </w:r>
    </w:p>
    <w:p w:rsidR="00CD7669" w:rsidRPr="00611EAF" w:rsidRDefault="00124DBD" w:rsidP="00CD7669">
      <w:pPr>
        <w:rPr>
          <w:rFonts w:ascii="Times New Roman" w:hAnsi="Times New Roman"/>
          <w:b/>
          <w:i/>
          <w:sz w:val="20"/>
          <w:szCs w:val="24"/>
        </w:rPr>
      </w:pPr>
      <w:r w:rsidRPr="00124DBD">
        <w:rPr>
          <w:rFonts w:ascii="Times New Roman" w:hAnsi="Times New Roman"/>
          <w:b/>
          <w:i/>
          <w:sz w:val="20"/>
          <w:szCs w:val="24"/>
        </w:rPr>
        <w:t>Last Evaluation Report:</w:t>
      </w:r>
    </w:p>
    <w:tbl>
      <w:tblPr>
        <w:tblW w:w="0" w:type="auto"/>
        <w:tblLook w:val="04A0" w:firstRow="1" w:lastRow="0" w:firstColumn="1" w:lastColumn="0" w:noHBand="0" w:noVBand="1"/>
      </w:tblPr>
      <w:tblGrid>
        <w:gridCol w:w="3229"/>
        <w:gridCol w:w="2845"/>
        <w:gridCol w:w="2782"/>
      </w:tblGrid>
      <w:tr w:rsidR="00FE0761" w:rsidRPr="00611EAF" w:rsidTr="00AA40D3">
        <w:tc>
          <w:tcPr>
            <w:tcW w:w="3229" w:type="dxa"/>
          </w:tcPr>
          <w:p w:rsidR="00FE0761" w:rsidRPr="00611EAF" w:rsidRDefault="00124DBD" w:rsidP="00AA40D3">
            <w:pPr>
              <w:jc w:val="center"/>
              <w:rPr>
                <w:rFonts w:ascii="Times New Roman" w:hAnsi="Times New Roman"/>
                <w:b/>
                <w:sz w:val="20"/>
                <w:szCs w:val="24"/>
              </w:rPr>
            </w:pPr>
            <w:r w:rsidRPr="00124DBD">
              <w:rPr>
                <w:rFonts w:ascii="Times New Roman" w:hAnsi="Times New Roman"/>
                <w:b/>
                <w:sz w:val="20"/>
                <w:szCs w:val="24"/>
              </w:rPr>
              <w:t>Program Years</w:t>
            </w:r>
          </w:p>
        </w:tc>
        <w:tc>
          <w:tcPr>
            <w:tcW w:w="2845" w:type="dxa"/>
          </w:tcPr>
          <w:p w:rsidR="00FE0761" w:rsidRPr="00611EAF" w:rsidRDefault="00124DBD" w:rsidP="00AA40D3">
            <w:pPr>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FE0761" w:rsidRPr="00611EAF" w:rsidRDefault="00124DBD" w:rsidP="00AA40D3">
            <w:pPr>
              <w:jc w:val="center"/>
              <w:rPr>
                <w:rFonts w:ascii="Times New Roman" w:hAnsi="Times New Roman"/>
                <w:b/>
                <w:sz w:val="20"/>
                <w:szCs w:val="24"/>
              </w:rPr>
            </w:pPr>
            <w:r w:rsidRPr="00124DBD">
              <w:rPr>
                <w:rFonts w:ascii="Times New Roman" w:hAnsi="Times New Roman"/>
                <w:b/>
                <w:sz w:val="20"/>
                <w:szCs w:val="24"/>
              </w:rPr>
              <w:t>Completed by</w:t>
            </w:r>
          </w:p>
        </w:tc>
      </w:tr>
      <w:tr w:rsidR="007765C7" w:rsidRPr="00611EAF" w:rsidTr="00AA40D3">
        <w:tc>
          <w:tcPr>
            <w:tcW w:w="3229" w:type="dxa"/>
          </w:tcPr>
          <w:p w:rsidR="00B225A3" w:rsidRDefault="00B225A3" w:rsidP="009C6DA0">
            <w:pPr>
              <w:jc w:val="center"/>
              <w:rPr>
                <w:rFonts w:ascii="Times New Roman" w:hAnsi="Times New Roman"/>
                <w:sz w:val="20"/>
                <w:szCs w:val="24"/>
              </w:rPr>
            </w:pPr>
            <w:r>
              <w:rPr>
                <w:rFonts w:ascii="Times New Roman" w:hAnsi="Times New Roman"/>
                <w:sz w:val="20"/>
                <w:szCs w:val="24"/>
              </w:rPr>
              <w:t>March 1, 2009 – February 28, 2011</w:t>
            </w:r>
          </w:p>
          <w:p w:rsidR="007765C7" w:rsidRPr="00611EAF" w:rsidRDefault="007765C7" w:rsidP="009C6DA0">
            <w:pPr>
              <w:jc w:val="center"/>
              <w:rPr>
                <w:rFonts w:ascii="Times New Roman" w:hAnsi="Times New Roman"/>
                <w:sz w:val="20"/>
                <w:szCs w:val="24"/>
              </w:rPr>
            </w:pPr>
          </w:p>
        </w:tc>
        <w:tc>
          <w:tcPr>
            <w:tcW w:w="2845" w:type="dxa"/>
          </w:tcPr>
          <w:p w:rsidR="00B225A3" w:rsidRDefault="00B225A3" w:rsidP="009C6DA0">
            <w:pPr>
              <w:jc w:val="center"/>
              <w:rPr>
                <w:rFonts w:ascii="Times New Roman" w:hAnsi="Times New Roman"/>
                <w:sz w:val="20"/>
                <w:szCs w:val="24"/>
              </w:rPr>
            </w:pPr>
            <w:r>
              <w:rPr>
                <w:rFonts w:ascii="Times New Roman" w:hAnsi="Times New Roman"/>
                <w:sz w:val="20"/>
                <w:szCs w:val="24"/>
              </w:rPr>
              <w:t>September 7, 2012</w:t>
            </w:r>
          </w:p>
          <w:p w:rsidR="007765C7" w:rsidRPr="00611EAF" w:rsidRDefault="007765C7" w:rsidP="009C6DA0">
            <w:pPr>
              <w:jc w:val="center"/>
              <w:rPr>
                <w:rFonts w:ascii="Times New Roman" w:hAnsi="Times New Roman"/>
                <w:sz w:val="20"/>
                <w:szCs w:val="24"/>
              </w:rPr>
            </w:pPr>
          </w:p>
        </w:tc>
        <w:tc>
          <w:tcPr>
            <w:tcW w:w="2782" w:type="dxa"/>
          </w:tcPr>
          <w:p w:rsidR="00B225A3" w:rsidRDefault="00B225A3" w:rsidP="009C6DA0">
            <w:pPr>
              <w:jc w:val="center"/>
              <w:rPr>
                <w:rFonts w:ascii="Times New Roman" w:hAnsi="Times New Roman"/>
                <w:sz w:val="20"/>
                <w:szCs w:val="24"/>
              </w:rPr>
            </w:pPr>
            <w:r>
              <w:rPr>
                <w:rFonts w:ascii="Times New Roman" w:hAnsi="Times New Roman"/>
                <w:sz w:val="20"/>
                <w:szCs w:val="24"/>
              </w:rPr>
              <w:t>The Cadmus Group</w:t>
            </w:r>
          </w:p>
          <w:p w:rsidR="007765C7" w:rsidRPr="00611EAF" w:rsidRDefault="007765C7" w:rsidP="009C6DA0">
            <w:pPr>
              <w:jc w:val="center"/>
              <w:rPr>
                <w:rFonts w:ascii="Times New Roman" w:hAnsi="Times New Roman"/>
                <w:sz w:val="20"/>
                <w:szCs w:val="24"/>
              </w:rPr>
            </w:pPr>
          </w:p>
        </w:tc>
      </w:tr>
    </w:tbl>
    <w:p w:rsidR="00303266" w:rsidRPr="00611EAF" w:rsidRDefault="00124DBD" w:rsidP="00AA1BEC">
      <w:pPr>
        <w:spacing w:before="100" w:beforeAutospacing="1"/>
        <w:rPr>
          <w:rFonts w:ascii="Times New Roman" w:hAnsi="Times New Roman"/>
          <w:b/>
          <w:i/>
          <w:sz w:val="20"/>
          <w:szCs w:val="24"/>
        </w:rPr>
      </w:pPr>
      <w:r w:rsidRPr="00124DBD">
        <w:rPr>
          <w:rFonts w:ascii="Times New Roman" w:hAnsi="Times New Roman"/>
          <w:b/>
          <w:i/>
          <w:sz w:val="20"/>
          <w:szCs w:val="24"/>
        </w:rPr>
        <w:t>Future Evaluation Report(s):</w:t>
      </w:r>
    </w:p>
    <w:tbl>
      <w:tblPr>
        <w:tblW w:w="0" w:type="auto"/>
        <w:tblLook w:val="04A0" w:firstRow="1" w:lastRow="0" w:firstColumn="1" w:lastColumn="0" w:noHBand="0" w:noVBand="1"/>
      </w:tblPr>
      <w:tblGrid>
        <w:gridCol w:w="3348"/>
        <w:gridCol w:w="2726"/>
        <w:gridCol w:w="2782"/>
      </w:tblGrid>
      <w:tr w:rsidR="00303266" w:rsidRPr="00611EAF" w:rsidTr="0082426E">
        <w:tc>
          <w:tcPr>
            <w:tcW w:w="3348" w:type="dxa"/>
          </w:tcPr>
          <w:p w:rsidR="00303266" w:rsidRPr="00611EAF" w:rsidRDefault="00124DBD" w:rsidP="0082426E">
            <w:pPr>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303266" w:rsidRPr="00611EAF" w:rsidRDefault="00124DBD" w:rsidP="0082426E">
            <w:pPr>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303266" w:rsidRPr="00611EAF" w:rsidRDefault="00124DBD" w:rsidP="0082426E">
            <w:pPr>
              <w:jc w:val="center"/>
              <w:rPr>
                <w:rFonts w:ascii="Times New Roman" w:hAnsi="Times New Roman"/>
                <w:b/>
                <w:sz w:val="20"/>
                <w:szCs w:val="24"/>
              </w:rPr>
            </w:pPr>
            <w:r w:rsidRPr="00124DBD">
              <w:rPr>
                <w:rFonts w:ascii="Times New Roman" w:hAnsi="Times New Roman"/>
                <w:b/>
                <w:sz w:val="20"/>
                <w:szCs w:val="24"/>
              </w:rPr>
              <w:t>To be Completed by</w:t>
            </w:r>
          </w:p>
        </w:tc>
      </w:tr>
      <w:tr w:rsidR="00303266" w:rsidRPr="00611EAF" w:rsidTr="0082426E">
        <w:tc>
          <w:tcPr>
            <w:tcW w:w="3348" w:type="dxa"/>
          </w:tcPr>
          <w:p w:rsidR="006A338A" w:rsidRDefault="00E37EA4" w:rsidP="0082426E">
            <w:pPr>
              <w:jc w:val="center"/>
              <w:rPr>
                <w:rFonts w:ascii="Times New Roman" w:hAnsi="Times New Roman"/>
                <w:sz w:val="20"/>
                <w:szCs w:val="24"/>
              </w:rPr>
            </w:pPr>
            <w:r>
              <w:rPr>
                <w:rFonts w:ascii="Times New Roman" w:hAnsi="Times New Roman"/>
                <w:sz w:val="20"/>
                <w:szCs w:val="24"/>
              </w:rPr>
              <w:t>2011-2013</w:t>
            </w:r>
          </w:p>
          <w:p w:rsidR="00303266" w:rsidRPr="00611EAF" w:rsidRDefault="00303266" w:rsidP="0082426E">
            <w:pPr>
              <w:jc w:val="center"/>
              <w:rPr>
                <w:rFonts w:ascii="Times New Roman" w:hAnsi="Times New Roman"/>
                <w:sz w:val="20"/>
                <w:szCs w:val="24"/>
              </w:rPr>
            </w:pPr>
          </w:p>
        </w:tc>
        <w:tc>
          <w:tcPr>
            <w:tcW w:w="2726" w:type="dxa"/>
          </w:tcPr>
          <w:p w:rsidR="00303266" w:rsidRPr="00611EAF" w:rsidRDefault="00E37EA4" w:rsidP="00E37EA4">
            <w:pPr>
              <w:jc w:val="center"/>
              <w:rPr>
                <w:rFonts w:ascii="Times New Roman" w:hAnsi="Times New Roman"/>
                <w:sz w:val="20"/>
                <w:szCs w:val="24"/>
              </w:rPr>
            </w:pPr>
            <w:r>
              <w:rPr>
                <w:rFonts w:ascii="Times New Roman" w:hAnsi="Times New Roman"/>
                <w:sz w:val="20"/>
                <w:szCs w:val="24"/>
              </w:rPr>
              <w:t>By Year-end 2015</w:t>
            </w:r>
          </w:p>
        </w:tc>
        <w:tc>
          <w:tcPr>
            <w:tcW w:w="2782" w:type="dxa"/>
          </w:tcPr>
          <w:p w:rsidR="00303266" w:rsidRPr="00611EAF" w:rsidRDefault="00E37EA4" w:rsidP="0082426E">
            <w:pPr>
              <w:jc w:val="center"/>
              <w:rPr>
                <w:rFonts w:ascii="Times New Roman" w:hAnsi="Times New Roman"/>
                <w:sz w:val="20"/>
                <w:szCs w:val="24"/>
              </w:rPr>
            </w:pPr>
            <w:r>
              <w:rPr>
                <w:rFonts w:ascii="Times New Roman" w:hAnsi="Times New Roman"/>
                <w:sz w:val="20"/>
                <w:szCs w:val="24"/>
              </w:rPr>
              <w:t>To be determined</w:t>
            </w:r>
          </w:p>
        </w:tc>
      </w:tr>
    </w:tbl>
    <w:p w:rsidR="00722821" w:rsidRPr="00111D82" w:rsidRDefault="00CD7669">
      <w:pPr>
        <w:jc w:val="both"/>
        <w:rPr>
          <w:rFonts w:ascii="Times New Roman" w:hAnsi="Times New Roman"/>
          <w:sz w:val="24"/>
          <w:szCs w:val="24"/>
          <w:u w:val="single"/>
        </w:rPr>
      </w:pPr>
      <w:r w:rsidRPr="00111D82">
        <w:rPr>
          <w:rFonts w:ascii="Times New Roman" w:hAnsi="Times New Roman"/>
          <w:sz w:val="24"/>
          <w:szCs w:val="24"/>
          <w:u w:val="single"/>
        </w:rPr>
        <w:t>Program Details</w:t>
      </w:r>
    </w:p>
    <w:p w:rsidR="00FC7F1C" w:rsidRPr="00111D82" w:rsidRDefault="00CD7669" w:rsidP="00833CC5">
      <w:pPr>
        <w:rPr>
          <w:rFonts w:ascii="Times New Roman" w:hAnsi="Times New Roman"/>
          <w:sz w:val="24"/>
          <w:szCs w:val="24"/>
        </w:rPr>
        <w:sectPr w:rsidR="00FC7F1C" w:rsidRPr="00111D82" w:rsidSect="00735A6B">
          <w:pgSz w:w="12240" w:h="15840" w:code="1"/>
          <w:pgMar w:top="1440" w:right="1080" w:bottom="1440" w:left="1440" w:header="720" w:footer="720" w:gutter="0"/>
          <w:cols w:space="720"/>
          <w:docGrid w:linePitch="360"/>
        </w:sectPr>
      </w:pPr>
      <w:r w:rsidRPr="00111D82">
        <w:rPr>
          <w:rFonts w:ascii="Times New Roman" w:hAnsi="Times New Roman"/>
          <w:sz w:val="24"/>
          <w:szCs w:val="24"/>
        </w:rPr>
        <w:t>Details for this program are contained in the program tariff</w:t>
      </w:r>
      <w:r w:rsidR="00B024D8">
        <w:rPr>
          <w:rFonts w:ascii="Times New Roman" w:hAnsi="Times New Roman"/>
          <w:sz w:val="24"/>
          <w:szCs w:val="24"/>
        </w:rPr>
        <w:t>, Schedule 114</w:t>
      </w:r>
      <w:r w:rsidRPr="00111D82">
        <w:rPr>
          <w:rFonts w:ascii="Times New Roman" w:hAnsi="Times New Roman"/>
          <w:sz w:val="24"/>
          <w:szCs w:val="24"/>
        </w:rPr>
        <w:t>. Any changes to the details included in the program tariff must be filed and approved by the Commission prior to becoming</w:t>
      </w:r>
      <w:r w:rsidR="00833CC5">
        <w:rPr>
          <w:rFonts w:ascii="Times New Roman" w:hAnsi="Times New Roman"/>
          <w:sz w:val="24"/>
          <w:szCs w:val="24"/>
        </w:rPr>
        <w:t xml:space="preserve"> </w:t>
      </w:r>
      <w:r w:rsidRPr="00111D82">
        <w:rPr>
          <w:rFonts w:ascii="Times New Roman" w:hAnsi="Times New Roman"/>
          <w:sz w:val="24"/>
          <w:szCs w:val="24"/>
        </w:rPr>
        <w:t>effective.</w:t>
      </w:r>
    </w:p>
    <w:p w:rsidR="00263789" w:rsidRPr="00817A76" w:rsidRDefault="00E079BB" w:rsidP="00263789">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681792" behindDoc="0" locked="0" layoutInCell="1" allowOverlap="1" wp14:anchorId="17162070" wp14:editId="46E734E4">
                <wp:simplePos x="0" y="0"/>
                <wp:positionH relativeFrom="column">
                  <wp:posOffset>4857749</wp:posOffset>
                </wp:positionH>
                <wp:positionV relativeFrom="paragraph">
                  <wp:posOffset>-247015</wp:posOffset>
                </wp:positionV>
                <wp:extent cx="0" cy="1330960"/>
                <wp:effectExtent l="0" t="0" r="19050" b="21590"/>
                <wp:wrapNone/>
                <wp:docPr id="27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82.5pt;margin-top:-19.45pt;width:0;height:104.8pt;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GUIg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"/>
            </w:pict>
          </mc:Fallback>
        </mc:AlternateContent>
      </w:r>
      <w:r w:rsidR="00263789">
        <w:rPr>
          <w:rFonts w:ascii="Arial" w:hAnsi="Arial" w:cs="Arial"/>
          <w:b/>
          <w:noProof/>
          <w:sz w:val="24"/>
          <w:szCs w:val="24"/>
        </w:rPr>
        <w:t>PACIFIC POWER &amp; LIGHT COMPANY</w:t>
      </w:r>
    </w:p>
    <w:p w:rsidR="00263789" w:rsidRDefault="00263789" w:rsidP="00263789">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263789" w:rsidRDefault="00263789" w:rsidP="00263789">
      <w:pPr>
        <w:tabs>
          <w:tab w:val="left" w:pos="7200"/>
        </w:tabs>
        <w:ind w:right="2160"/>
        <w:jc w:val="right"/>
        <w:rPr>
          <w:rFonts w:ascii="Arial" w:hAnsi="Arial" w:cs="Arial"/>
          <w:sz w:val="20"/>
        </w:rPr>
      </w:pPr>
    </w:p>
    <w:p w:rsidR="00263789" w:rsidRDefault="00263789" w:rsidP="00263789">
      <w:pPr>
        <w:tabs>
          <w:tab w:val="left" w:pos="7200"/>
        </w:tabs>
        <w:ind w:right="2160"/>
        <w:jc w:val="right"/>
        <w:rPr>
          <w:rFonts w:ascii="Arial" w:hAnsi="Arial" w:cs="Arial"/>
          <w:sz w:val="20"/>
        </w:rPr>
      </w:pPr>
      <w:r>
        <w:rPr>
          <w:rFonts w:ascii="Arial" w:hAnsi="Arial" w:cs="Arial"/>
          <w:sz w:val="20"/>
        </w:rPr>
        <w:t>Original Sheet No. 114.1</w:t>
      </w:r>
    </w:p>
    <w:p w:rsidR="0069608B" w:rsidRDefault="00263789">
      <w:pPr>
        <w:rPr>
          <w:rFonts w:ascii="Arial" w:hAnsi="Arial" w:cs="Arial"/>
          <w:b/>
          <w:sz w:val="24"/>
          <w:szCs w:val="24"/>
        </w:rPr>
      </w:pPr>
      <w:r>
        <w:rPr>
          <w:rFonts w:ascii="Arial" w:hAnsi="Arial" w:cs="Arial"/>
          <w:b/>
          <w:sz w:val="24"/>
          <w:szCs w:val="24"/>
        </w:rPr>
        <w:t>Schedule 114</w:t>
      </w:r>
    </w:p>
    <w:p w:rsidR="00263789" w:rsidRDefault="00263789" w:rsidP="00C475BE">
      <w:pPr>
        <w:pBdr>
          <w:bottom w:val="single" w:sz="12" w:space="2" w:color="auto"/>
        </w:pBdr>
        <w:rPr>
          <w:rFonts w:ascii="Arial" w:hAnsi="Arial" w:cs="Arial"/>
          <w:b/>
          <w:sz w:val="20"/>
        </w:rPr>
      </w:pPr>
      <w:r>
        <w:rPr>
          <w:rFonts w:ascii="Arial" w:hAnsi="Arial" w:cs="Arial"/>
          <w:b/>
          <w:sz w:val="20"/>
        </w:rPr>
        <w:t xml:space="preserve">RESIDENTIAL ENERGY EFFICIENCY RIDER – OPTIONAL FOR QUALIFYING </w:t>
      </w:r>
    </w:p>
    <w:p w:rsidR="00263789" w:rsidRDefault="00263789" w:rsidP="00C475BE">
      <w:pPr>
        <w:pBdr>
          <w:bottom w:val="single" w:sz="12" w:space="2" w:color="auto"/>
        </w:pBdr>
        <w:rPr>
          <w:rFonts w:ascii="Arial" w:hAnsi="Arial" w:cs="Arial"/>
          <w:b/>
          <w:sz w:val="20"/>
        </w:rPr>
      </w:pPr>
      <w:r>
        <w:rPr>
          <w:rFonts w:ascii="Arial" w:hAnsi="Arial" w:cs="Arial"/>
          <w:b/>
          <w:sz w:val="20"/>
        </w:rPr>
        <w:t>LOW INCOME CUSTOMERS</w:t>
      </w:r>
    </w:p>
    <w:p w:rsidR="0026790D" w:rsidRDefault="0026790D" w:rsidP="004A79FF">
      <w:pPr>
        <w:jc w:val="both"/>
        <w:rPr>
          <w:rFonts w:ascii="Arial" w:hAnsi="Arial" w:cs="Arial"/>
          <w:sz w:val="20"/>
          <w:u w:val="single"/>
        </w:rPr>
      </w:pPr>
    </w:p>
    <w:p w:rsidR="004A79FF" w:rsidRPr="00111D82" w:rsidRDefault="004A79FF" w:rsidP="004A79FF">
      <w:pPr>
        <w:jc w:val="both"/>
        <w:rPr>
          <w:rFonts w:ascii="Arial" w:hAnsi="Arial" w:cs="Arial"/>
          <w:sz w:val="20"/>
        </w:rPr>
      </w:pPr>
      <w:r w:rsidRPr="00111D82">
        <w:rPr>
          <w:rFonts w:ascii="Arial" w:hAnsi="Arial" w:cs="Arial"/>
          <w:sz w:val="20"/>
          <w:u w:val="single"/>
        </w:rPr>
        <w:t>PURPOSE</w:t>
      </w:r>
      <w:r w:rsidRPr="00111D82">
        <w:rPr>
          <w:rFonts w:ascii="Arial" w:hAnsi="Arial" w:cs="Arial"/>
          <w:sz w:val="20"/>
        </w:rPr>
        <w:t>:</w:t>
      </w:r>
    </w:p>
    <w:p w:rsidR="004A79FF" w:rsidRPr="00111D82" w:rsidRDefault="004A79FF" w:rsidP="004A79FF">
      <w:pPr>
        <w:jc w:val="both"/>
        <w:rPr>
          <w:rFonts w:ascii="Arial" w:hAnsi="Arial" w:cs="Arial"/>
          <w:sz w:val="20"/>
        </w:rPr>
      </w:pPr>
      <w:r w:rsidRPr="00111D82">
        <w:rPr>
          <w:rFonts w:ascii="Arial" w:hAnsi="Arial" w:cs="Arial"/>
          <w:sz w:val="20"/>
        </w:rPr>
        <w:tab/>
        <w:t>Service under this schedule is intended to maximize the efficient utilization of the electricity requirement of existing residential dwellings inhabited by customers that meet income guidelines through the installation of permanent energy efficient materials.</w:t>
      </w:r>
    </w:p>
    <w:p w:rsidR="004A79FF" w:rsidRPr="00111D82" w:rsidRDefault="004A79FF" w:rsidP="004A79FF">
      <w:pPr>
        <w:jc w:val="both"/>
        <w:rPr>
          <w:rFonts w:ascii="Arial" w:hAnsi="Arial" w:cs="Arial"/>
          <w:sz w:val="20"/>
        </w:rPr>
      </w:pPr>
    </w:p>
    <w:p w:rsidR="004A79FF" w:rsidRPr="00111D82" w:rsidRDefault="004A79FF" w:rsidP="004A79FF">
      <w:pPr>
        <w:jc w:val="both"/>
        <w:rPr>
          <w:rFonts w:ascii="Arial" w:hAnsi="Arial" w:cs="Arial"/>
          <w:sz w:val="20"/>
        </w:rPr>
      </w:pPr>
      <w:r w:rsidRPr="00111D82">
        <w:rPr>
          <w:rFonts w:ascii="Arial" w:hAnsi="Arial" w:cs="Arial"/>
          <w:sz w:val="20"/>
          <w:u w:val="single"/>
        </w:rPr>
        <w:t>APPLICABLE</w:t>
      </w:r>
      <w:r w:rsidRPr="00111D82">
        <w:rPr>
          <w:rFonts w:ascii="Arial" w:hAnsi="Arial" w:cs="Arial"/>
          <w:sz w:val="20"/>
        </w:rPr>
        <w:t>:</w:t>
      </w:r>
    </w:p>
    <w:p w:rsidR="004A79FF" w:rsidRPr="00111D82" w:rsidRDefault="004A79FF" w:rsidP="004A79FF">
      <w:pPr>
        <w:jc w:val="both"/>
        <w:rPr>
          <w:rFonts w:ascii="Arial" w:hAnsi="Arial" w:cs="Arial"/>
          <w:sz w:val="20"/>
        </w:rPr>
      </w:pPr>
      <w:r w:rsidRPr="00111D82">
        <w:rPr>
          <w:rFonts w:ascii="Arial" w:hAnsi="Arial" w:cs="Arial"/>
          <w:sz w:val="20"/>
        </w:rPr>
        <w:tab/>
        <w:t xml:space="preserve">To residential Customers residing in single family, multi-family and manufactured home dwellings billed under Schedule 16 or Schedule 17 in all territory served by the Company in the State of Washington.  This schedule is applicable to existing dwellings built before July 1, 1991 with permanently installed operable electric space heating designed to heat the living space of the dwelling, except as noted under the energy efficient measures section of this tariff. </w:t>
      </w:r>
    </w:p>
    <w:p w:rsidR="004A79FF" w:rsidRPr="00111D82" w:rsidRDefault="004A79FF" w:rsidP="004A79FF">
      <w:pPr>
        <w:jc w:val="both"/>
        <w:rPr>
          <w:rFonts w:ascii="Arial" w:hAnsi="Arial" w:cs="Arial"/>
          <w:sz w:val="20"/>
        </w:rPr>
      </w:pPr>
    </w:p>
    <w:p w:rsidR="004A79FF" w:rsidRPr="00111D82" w:rsidRDefault="004A79FF" w:rsidP="004A79FF">
      <w:pPr>
        <w:jc w:val="both"/>
        <w:rPr>
          <w:rFonts w:ascii="Arial" w:hAnsi="Arial" w:cs="Arial"/>
          <w:sz w:val="20"/>
        </w:rPr>
      </w:pPr>
      <w:r w:rsidRPr="00111D82">
        <w:rPr>
          <w:rFonts w:ascii="Arial" w:hAnsi="Arial" w:cs="Arial"/>
          <w:sz w:val="20"/>
          <w:u w:val="single"/>
        </w:rPr>
        <w:t>DESCRIPTION</w:t>
      </w:r>
      <w:r w:rsidRPr="00111D82">
        <w:rPr>
          <w:rFonts w:ascii="Arial" w:hAnsi="Arial" w:cs="Arial"/>
          <w:sz w:val="20"/>
        </w:rPr>
        <w:t>:</w:t>
      </w:r>
    </w:p>
    <w:p w:rsidR="004A79FF" w:rsidRPr="00111D82" w:rsidRDefault="004A79FF" w:rsidP="004A79FF">
      <w:pPr>
        <w:jc w:val="both"/>
        <w:rPr>
          <w:rFonts w:ascii="Arial" w:hAnsi="Arial" w:cs="Arial"/>
          <w:sz w:val="20"/>
        </w:rPr>
      </w:pPr>
      <w:r w:rsidRPr="00111D82">
        <w:rPr>
          <w:rFonts w:ascii="Arial" w:hAnsi="Arial" w:cs="Arial"/>
          <w:sz w:val="20"/>
        </w:rPr>
        <w:tab/>
        <w:t xml:space="preserve">Service under this program is available to improve the energy efficiency of applicable residential dwellings connected to Company's system.  The decision to extend service under this schedule shall be based on eligibility requirements contained herein.  </w:t>
      </w:r>
    </w:p>
    <w:p w:rsidR="004A79FF" w:rsidRPr="00111D82" w:rsidRDefault="004A79FF" w:rsidP="004A79FF">
      <w:pPr>
        <w:jc w:val="both"/>
        <w:rPr>
          <w:rFonts w:ascii="Arial" w:hAnsi="Arial" w:cs="Arial"/>
          <w:sz w:val="20"/>
        </w:rPr>
      </w:pPr>
    </w:p>
    <w:p w:rsidR="004A79FF" w:rsidRPr="00111D82" w:rsidRDefault="004A79FF" w:rsidP="004A79FF">
      <w:pPr>
        <w:jc w:val="both"/>
        <w:rPr>
          <w:rFonts w:ascii="Arial" w:hAnsi="Arial" w:cs="Arial"/>
          <w:sz w:val="20"/>
        </w:rPr>
      </w:pPr>
      <w:r w:rsidRPr="00111D82">
        <w:rPr>
          <w:rFonts w:ascii="Arial" w:hAnsi="Arial" w:cs="Arial"/>
          <w:sz w:val="20"/>
          <w:u w:val="single"/>
        </w:rPr>
        <w:t>DEFINITIONS</w:t>
      </w:r>
      <w:r w:rsidRPr="00111D82">
        <w:rPr>
          <w:rFonts w:ascii="Arial" w:hAnsi="Arial" w:cs="Arial"/>
          <w:sz w:val="20"/>
        </w:rPr>
        <w:t>:</w:t>
      </w:r>
    </w:p>
    <w:p w:rsidR="004A79FF" w:rsidRPr="00111D82" w:rsidRDefault="004A79FF" w:rsidP="004A79FF">
      <w:pPr>
        <w:ind w:left="720" w:hanging="720"/>
        <w:jc w:val="both"/>
        <w:rPr>
          <w:rFonts w:ascii="Arial" w:hAnsi="Arial" w:cs="Arial"/>
          <w:sz w:val="20"/>
        </w:rPr>
      </w:pPr>
      <w:r w:rsidRPr="00111D82">
        <w:rPr>
          <w:rFonts w:ascii="Arial" w:hAnsi="Arial" w:cs="Arial"/>
          <w:sz w:val="20"/>
        </w:rPr>
        <w:t>(1)</w:t>
      </w:r>
      <w:r w:rsidRPr="00111D82">
        <w:rPr>
          <w:rFonts w:ascii="Arial" w:hAnsi="Arial" w:cs="Arial"/>
          <w:sz w:val="20"/>
        </w:rPr>
        <w:tab/>
        <w:t>"Dwelling" means real or personal property within the state inhabited as the principal residence of a dwelling owner or a tenant.  "Dwelling" includes a manufactured home, a single-family home, duplex or multi-unit residential housing.  "Dwelling" does not include a recreational vehicle.</w:t>
      </w:r>
    </w:p>
    <w:p w:rsidR="004A79FF" w:rsidRPr="00111D82" w:rsidRDefault="004A79FF" w:rsidP="004A79FF">
      <w:pPr>
        <w:ind w:left="720" w:hanging="720"/>
        <w:jc w:val="both"/>
        <w:rPr>
          <w:rFonts w:ascii="Arial" w:hAnsi="Arial" w:cs="Arial"/>
          <w:sz w:val="20"/>
        </w:rPr>
      </w:pPr>
    </w:p>
    <w:p w:rsidR="004A79FF" w:rsidRPr="00111D82" w:rsidRDefault="004A79FF" w:rsidP="004A79FF">
      <w:pPr>
        <w:ind w:left="1440" w:hanging="720"/>
        <w:jc w:val="both"/>
        <w:rPr>
          <w:rFonts w:ascii="Arial" w:hAnsi="Arial" w:cs="Arial"/>
          <w:sz w:val="20"/>
        </w:rPr>
      </w:pPr>
      <w:r w:rsidRPr="00111D82">
        <w:rPr>
          <w:rFonts w:ascii="Arial" w:hAnsi="Arial" w:cs="Arial"/>
          <w:sz w:val="20"/>
        </w:rPr>
        <w:t>(a)</w:t>
      </w:r>
      <w:r w:rsidRPr="00111D82">
        <w:rPr>
          <w:rFonts w:ascii="Arial" w:hAnsi="Arial" w:cs="Arial"/>
          <w:sz w:val="20"/>
        </w:rPr>
        <w:tab/>
        <w:t>Duplexes and fourplexes are eligible if at least one half of the dwelling is occupied by low income tenants.</w:t>
      </w:r>
    </w:p>
    <w:p w:rsidR="004A79FF" w:rsidRPr="00111D82" w:rsidRDefault="004A79FF" w:rsidP="004A79FF">
      <w:pPr>
        <w:ind w:left="1440" w:hanging="720"/>
        <w:jc w:val="both"/>
        <w:rPr>
          <w:rFonts w:ascii="Arial" w:hAnsi="Arial" w:cs="Arial"/>
          <w:sz w:val="20"/>
        </w:rPr>
      </w:pPr>
    </w:p>
    <w:p w:rsidR="004A79FF" w:rsidRPr="00111D82" w:rsidRDefault="004A79FF" w:rsidP="004A79FF">
      <w:pPr>
        <w:ind w:left="1440" w:hanging="720"/>
        <w:jc w:val="both"/>
        <w:rPr>
          <w:rFonts w:ascii="Arial" w:hAnsi="Arial" w:cs="Arial"/>
          <w:sz w:val="20"/>
        </w:rPr>
      </w:pPr>
      <w:r w:rsidRPr="00111D82">
        <w:rPr>
          <w:rFonts w:ascii="Arial" w:hAnsi="Arial" w:cs="Arial"/>
          <w:sz w:val="20"/>
        </w:rPr>
        <w:t>(b)</w:t>
      </w:r>
      <w:r w:rsidRPr="00111D82">
        <w:rPr>
          <w:rFonts w:ascii="Arial" w:hAnsi="Arial" w:cs="Arial"/>
          <w:sz w:val="20"/>
        </w:rPr>
        <w:tab/>
        <w:t>Triplexes and multi-family dwellings are eligible if at least 66% of the units are occupied by low income tenants.</w:t>
      </w:r>
    </w:p>
    <w:p w:rsidR="004A79FF" w:rsidRPr="00111D82" w:rsidRDefault="004A79FF" w:rsidP="004A79FF">
      <w:pPr>
        <w:ind w:left="720" w:hanging="720"/>
        <w:jc w:val="both"/>
        <w:rPr>
          <w:rFonts w:ascii="Arial" w:hAnsi="Arial" w:cs="Arial"/>
          <w:sz w:val="20"/>
        </w:rPr>
      </w:pPr>
    </w:p>
    <w:p w:rsidR="004A79FF" w:rsidRPr="00111D82" w:rsidRDefault="004A79FF" w:rsidP="004A79FF">
      <w:pPr>
        <w:ind w:left="720" w:hanging="720"/>
        <w:jc w:val="both"/>
        <w:rPr>
          <w:rFonts w:ascii="Arial" w:hAnsi="Arial" w:cs="Arial"/>
          <w:sz w:val="20"/>
        </w:rPr>
      </w:pPr>
      <w:r w:rsidRPr="00111D82">
        <w:rPr>
          <w:rFonts w:ascii="Arial" w:hAnsi="Arial" w:cs="Arial"/>
          <w:sz w:val="20"/>
        </w:rPr>
        <w:t>(2)</w:t>
      </w:r>
      <w:r w:rsidRPr="00111D82">
        <w:rPr>
          <w:rFonts w:ascii="Arial" w:hAnsi="Arial" w:cs="Arial"/>
          <w:sz w:val="20"/>
        </w:rPr>
        <w:tab/>
        <w:t>"Agency" means a non-profit group, Municipality or County authorized to receive funds for installation of weatherization materials in low income properties.</w:t>
      </w:r>
    </w:p>
    <w:p w:rsidR="004A79FF" w:rsidRPr="00111D82" w:rsidRDefault="004A79FF" w:rsidP="004A79FF">
      <w:pPr>
        <w:ind w:left="720" w:hanging="720"/>
        <w:jc w:val="both"/>
        <w:rPr>
          <w:rFonts w:ascii="Arial" w:hAnsi="Arial" w:cs="Arial"/>
          <w:sz w:val="20"/>
        </w:rPr>
      </w:pPr>
    </w:p>
    <w:p w:rsidR="004A79FF" w:rsidRPr="00111D82" w:rsidRDefault="004A79FF" w:rsidP="004A79FF">
      <w:pPr>
        <w:ind w:left="720" w:hanging="720"/>
        <w:rPr>
          <w:rFonts w:ascii="Arial" w:hAnsi="Arial" w:cs="Arial"/>
          <w:sz w:val="20"/>
        </w:rPr>
      </w:pPr>
      <w:r w:rsidRPr="00111D82">
        <w:rPr>
          <w:rFonts w:ascii="Arial" w:hAnsi="Arial" w:cs="Arial"/>
          <w:sz w:val="20"/>
        </w:rPr>
        <w:t>(3)</w:t>
      </w:r>
      <w:r w:rsidRPr="00111D82">
        <w:rPr>
          <w:rFonts w:ascii="Arial" w:hAnsi="Arial" w:cs="Arial"/>
          <w:sz w:val="20"/>
        </w:rPr>
        <w:tab/>
        <w:t>"Energy Audit" means a service provided by the Agency that includes the measurement and analysis of the energy efficiency of a dwelling including energy savings potential that would result from installing energy efficient measures that are determined to be cost effective.</w:t>
      </w:r>
    </w:p>
    <w:p w:rsidR="004A79FF" w:rsidRPr="00111D82" w:rsidRDefault="004A79FF" w:rsidP="004A79FF">
      <w:pPr>
        <w:rPr>
          <w:rFonts w:ascii="Arial" w:hAnsi="Arial" w:cs="Arial"/>
          <w:sz w:val="20"/>
        </w:rPr>
      </w:pPr>
    </w:p>
    <w:p w:rsidR="004A79FF" w:rsidRPr="00111D82" w:rsidRDefault="004A79FF" w:rsidP="004A79FF">
      <w:pPr>
        <w:spacing w:line="220" w:lineRule="exact"/>
        <w:ind w:left="720" w:hanging="720"/>
        <w:jc w:val="both"/>
        <w:rPr>
          <w:rFonts w:ascii="Arial" w:hAnsi="Arial" w:cs="Arial"/>
          <w:sz w:val="20"/>
        </w:rPr>
      </w:pPr>
      <w:r w:rsidRPr="00111D82">
        <w:rPr>
          <w:rFonts w:ascii="Arial" w:hAnsi="Arial" w:cs="Arial"/>
          <w:sz w:val="20"/>
        </w:rPr>
        <w:t>(4)</w:t>
      </w:r>
      <w:r w:rsidRPr="00111D82">
        <w:rPr>
          <w:rFonts w:ascii="Arial" w:hAnsi="Arial" w:cs="Arial"/>
          <w:sz w:val="20"/>
        </w:rPr>
        <w:tab/>
        <w:t xml:space="preserve">“Low Income” means households qualifying under the federal low income guidelines and certified for eligibility according to agency procedure.  </w:t>
      </w:r>
    </w:p>
    <w:p w:rsidR="004A79FF" w:rsidRPr="00111D82" w:rsidRDefault="004A79FF" w:rsidP="004A79FF">
      <w:pPr>
        <w:spacing w:line="220" w:lineRule="exact"/>
        <w:ind w:left="720" w:hanging="720"/>
        <w:jc w:val="both"/>
        <w:rPr>
          <w:rFonts w:ascii="Arial" w:hAnsi="Arial" w:cs="Arial"/>
          <w:sz w:val="20"/>
        </w:rPr>
      </w:pPr>
    </w:p>
    <w:p w:rsidR="004A79FF" w:rsidRPr="00111D82" w:rsidRDefault="004A79FF" w:rsidP="004A79FF">
      <w:pPr>
        <w:spacing w:line="220" w:lineRule="exact"/>
        <w:ind w:left="720" w:hanging="720"/>
        <w:jc w:val="both"/>
        <w:rPr>
          <w:rFonts w:ascii="Arial" w:hAnsi="Arial" w:cs="Arial"/>
          <w:sz w:val="20"/>
        </w:rPr>
      </w:pPr>
      <w:r w:rsidRPr="00111D82">
        <w:rPr>
          <w:rFonts w:ascii="Arial" w:hAnsi="Arial" w:cs="Arial"/>
          <w:sz w:val="20"/>
        </w:rPr>
        <w:t>(5)</w:t>
      </w:r>
      <w:r w:rsidRPr="00111D82">
        <w:rPr>
          <w:rFonts w:ascii="Arial" w:hAnsi="Arial" w:cs="Arial"/>
          <w:sz w:val="20"/>
        </w:rPr>
        <w:tab/>
        <w:t>“Major Measures” means ceiling insulation, wall insulation and floor insulation applicable in dwellings with permanently installed electric space heating systems.  If physical barriers exist that prohibit the installation of a measure, then the measure is not required as a condition for financial assistance under this schedule.</w:t>
      </w:r>
    </w:p>
    <w:p w:rsidR="00D822B6" w:rsidRDefault="001D7972">
      <w:pPr>
        <w:rPr>
          <w:rFonts w:ascii="Arial" w:hAnsi="Arial" w:cs="Arial"/>
          <w:sz w:val="20"/>
          <w:u w:val="single"/>
        </w:rPr>
        <w:sectPr w:rsidR="00D822B6" w:rsidSect="001D7972">
          <w:headerReference w:type="even" r:id="rId31"/>
          <w:headerReference w:type="default" r:id="rId32"/>
          <w:footerReference w:type="even" r:id="rId33"/>
          <w:footerReference w:type="default" r:id="rId34"/>
          <w:pgSz w:w="12240" w:h="15840" w:code="1"/>
          <w:pgMar w:top="720" w:right="1440" w:bottom="720" w:left="1440" w:header="720" w:footer="720" w:gutter="0"/>
          <w:cols w:space="720"/>
          <w:docGrid w:linePitch="360"/>
        </w:sectPr>
      </w:pPr>
      <w:r>
        <w:rPr>
          <w:rFonts w:ascii="Arial" w:hAnsi="Arial" w:cs="Arial"/>
          <w:sz w:val="20"/>
          <w:u w:val="single"/>
        </w:rPr>
        <w:br w:type="page"/>
      </w:r>
    </w:p>
    <w:p w:rsidR="00C475BE" w:rsidRPr="00817A76" w:rsidRDefault="00E079BB" w:rsidP="00C475BE">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698176" behindDoc="0" locked="0" layoutInCell="1" allowOverlap="1" wp14:anchorId="2EE4DE41" wp14:editId="1D2F2BC6">
                <wp:simplePos x="0" y="0"/>
                <wp:positionH relativeFrom="column">
                  <wp:posOffset>4857749</wp:posOffset>
                </wp:positionH>
                <wp:positionV relativeFrom="paragraph">
                  <wp:posOffset>-247015</wp:posOffset>
                </wp:positionV>
                <wp:extent cx="0" cy="1330960"/>
                <wp:effectExtent l="0" t="0" r="19050" b="21590"/>
                <wp:wrapNone/>
                <wp:docPr id="27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82.5pt;margin-top:-19.45pt;width:0;height:104.8pt;z-index:25173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"/>
            </w:pict>
          </mc:Fallback>
        </mc:AlternateContent>
      </w:r>
      <w:r w:rsidR="00C475BE">
        <w:rPr>
          <w:rFonts w:ascii="Arial" w:hAnsi="Arial" w:cs="Arial"/>
          <w:b/>
          <w:noProof/>
          <w:sz w:val="24"/>
          <w:szCs w:val="24"/>
        </w:rPr>
        <w:t>PACIFIC POWER &amp; LIGHT COMPANY</w:t>
      </w:r>
    </w:p>
    <w:p w:rsidR="00C475BE" w:rsidRDefault="00C475BE" w:rsidP="00C475BE">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C475BE" w:rsidRDefault="00C475BE" w:rsidP="00C475BE">
      <w:pPr>
        <w:tabs>
          <w:tab w:val="left" w:pos="7200"/>
        </w:tabs>
        <w:ind w:right="2160"/>
        <w:jc w:val="right"/>
        <w:rPr>
          <w:rFonts w:ascii="Arial" w:hAnsi="Arial" w:cs="Arial"/>
          <w:sz w:val="20"/>
        </w:rPr>
      </w:pPr>
    </w:p>
    <w:p w:rsidR="00C475BE" w:rsidRDefault="00C475BE" w:rsidP="00C475BE">
      <w:pPr>
        <w:tabs>
          <w:tab w:val="left" w:pos="7200"/>
        </w:tabs>
        <w:ind w:right="2160"/>
        <w:jc w:val="right"/>
        <w:rPr>
          <w:rFonts w:ascii="Arial" w:hAnsi="Arial" w:cs="Arial"/>
          <w:sz w:val="20"/>
        </w:rPr>
      </w:pPr>
      <w:r>
        <w:rPr>
          <w:rFonts w:ascii="Arial" w:hAnsi="Arial" w:cs="Arial"/>
          <w:sz w:val="20"/>
        </w:rPr>
        <w:t>Original Sheet No. 114.2</w:t>
      </w:r>
    </w:p>
    <w:p w:rsidR="00C475BE" w:rsidRDefault="00C475BE" w:rsidP="00C475BE">
      <w:pPr>
        <w:rPr>
          <w:rFonts w:ascii="Arial" w:hAnsi="Arial" w:cs="Arial"/>
          <w:b/>
          <w:sz w:val="24"/>
          <w:szCs w:val="24"/>
        </w:rPr>
      </w:pPr>
      <w:r>
        <w:rPr>
          <w:rFonts w:ascii="Arial" w:hAnsi="Arial" w:cs="Arial"/>
          <w:b/>
          <w:sz w:val="24"/>
          <w:szCs w:val="24"/>
        </w:rPr>
        <w:t>Schedule 114</w:t>
      </w:r>
    </w:p>
    <w:p w:rsidR="00C475BE" w:rsidRDefault="00C475BE" w:rsidP="00C475BE">
      <w:pPr>
        <w:pBdr>
          <w:bottom w:val="single" w:sz="12" w:space="2" w:color="auto"/>
        </w:pBdr>
        <w:rPr>
          <w:rFonts w:ascii="Arial" w:hAnsi="Arial" w:cs="Arial"/>
          <w:b/>
          <w:sz w:val="20"/>
        </w:rPr>
      </w:pPr>
      <w:r>
        <w:rPr>
          <w:rFonts w:ascii="Arial" w:hAnsi="Arial" w:cs="Arial"/>
          <w:b/>
          <w:sz w:val="20"/>
        </w:rPr>
        <w:t xml:space="preserve">RESIDENTIAL ENERGY EFFICIENCY RIDER – OPTIONAL FOR QUALIFYING </w:t>
      </w:r>
    </w:p>
    <w:p w:rsidR="00C475BE" w:rsidRDefault="00C475BE" w:rsidP="00C475BE">
      <w:pPr>
        <w:pBdr>
          <w:bottom w:val="single" w:sz="12" w:space="2" w:color="auto"/>
        </w:pBdr>
        <w:rPr>
          <w:rFonts w:ascii="Arial" w:hAnsi="Arial" w:cs="Arial"/>
          <w:b/>
          <w:sz w:val="20"/>
        </w:rPr>
      </w:pPr>
      <w:r>
        <w:rPr>
          <w:rFonts w:ascii="Arial" w:hAnsi="Arial" w:cs="Arial"/>
          <w:b/>
          <w:sz w:val="20"/>
        </w:rPr>
        <w:t>LOW INCOME CUSTOMERS</w:t>
      </w:r>
    </w:p>
    <w:p w:rsidR="00C475BE" w:rsidRDefault="00C475BE" w:rsidP="00C475BE">
      <w:pPr>
        <w:jc w:val="both"/>
        <w:rPr>
          <w:rFonts w:ascii="Arial" w:hAnsi="Arial" w:cs="Arial"/>
          <w:sz w:val="20"/>
          <w:u w:val="single"/>
        </w:rPr>
      </w:pPr>
    </w:p>
    <w:p w:rsidR="00C475BE" w:rsidRDefault="00C475BE" w:rsidP="004A79FF">
      <w:pPr>
        <w:spacing w:line="220" w:lineRule="exact"/>
        <w:jc w:val="both"/>
        <w:rPr>
          <w:rFonts w:ascii="Arial" w:hAnsi="Arial" w:cs="Arial"/>
          <w:sz w:val="20"/>
          <w:u w:val="single"/>
        </w:rPr>
      </w:pPr>
    </w:p>
    <w:p w:rsidR="00C475BE" w:rsidRDefault="00C475BE" w:rsidP="004A79FF">
      <w:pPr>
        <w:spacing w:line="220" w:lineRule="exact"/>
        <w:jc w:val="both"/>
        <w:rPr>
          <w:rFonts w:ascii="Arial" w:hAnsi="Arial" w:cs="Arial"/>
          <w:sz w:val="20"/>
          <w:u w:val="single"/>
        </w:rPr>
      </w:pPr>
    </w:p>
    <w:p w:rsidR="004A79FF" w:rsidRPr="00111D82" w:rsidRDefault="004A79FF" w:rsidP="004A79FF">
      <w:pPr>
        <w:spacing w:line="220" w:lineRule="exact"/>
        <w:jc w:val="both"/>
        <w:rPr>
          <w:rFonts w:ascii="Arial" w:hAnsi="Arial" w:cs="Arial"/>
          <w:sz w:val="20"/>
        </w:rPr>
      </w:pPr>
      <w:r w:rsidRPr="00111D82">
        <w:rPr>
          <w:rFonts w:ascii="Arial" w:hAnsi="Arial" w:cs="Arial"/>
          <w:sz w:val="20"/>
          <w:u w:val="single"/>
        </w:rPr>
        <w:t>DEFINITIONS</w:t>
      </w:r>
      <w:r w:rsidRPr="00111D82">
        <w:rPr>
          <w:rFonts w:ascii="Arial" w:hAnsi="Arial" w:cs="Arial"/>
          <w:sz w:val="20"/>
        </w:rPr>
        <w:t>: (Continued)</w:t>
      </w:r>
    </w:p>
    <w:p w:rsidR="004A79FF" w:rsidRPr="00111D82" w:rsidRDefault="004A79FF" w:rsidP="004A79FF">
      <w:pPr>
        <w:pStyle w:val="BodyTextIndent"/>
        <w:ind w:left="720" w:hanging="720"/>
        <w:rPr>
          <w:rFonts w:ascii="Arial" w:hAnsi="Arial" w:cs="Arial"/>
          <w:sz w:val="20"/>
        </w:rPr>
      </w:pPr>
      <w:r w:rsidRPr="00111D82">
        <w:rPr>
          <w:rFonts w:ascii="Arial" w:hAnsi="Arial" w:cs="Arial"/>
          <w:sz w:val="20"/>
        </w:rPr>
        <w:t>(6)</w:t>
      </w:r>
      <w:r w:rsidRPr="00111D82">
        <w:rPr>
          <w:rFonts w:ascii="Arial" w:hAnsi="Arial" w:cs="Arial"/>
          <w:sz w:val="20"/>
        </w:rPr>
        <w:tab/>
        <w:t>“Supplemental Measures” are not required measures under this schedule, but may qualify for a Company reimbursement based on audit results.</w:t>
      </w:r>
    </w:p>
    <w:p w:rsidR="004A79FF" w:rsidRPr="00111D82" w:rsidRDefault="004A79FF" w:rsidP="004A79FF">
      <w:pPr>
        <w:spacing w:line="220" w:lineRule="exact"/>
        <w:ind w:left="720" w:hanging="720"/>
        <w:jc w:val="both"/>
        <w:rPr>
          <w:rFonts w:ascii="Arial" w:hAnsi="Arial" w:cs="Arial"/>
          <w:sz w:val="20"/>
        </w:rPr>
      </w:pPr>
    </w:p>
    <w:p w:rsidR="004A79FF" w:rsidRPr="00111D82" w:rsidRDefault="004A79FF" w:rsidP="004A79FF">
      <w:pPr>
        <w:spacing w:line="220" w:lineRule="exact"/>
        <w:ind w:left="720" w:hanging="720"/>
        <w:jc w:val="both"/>
        <w:rPr>
          <w:rFonts w:ascii="Arial" w:hAnsi="Arial" w:cs="Arial"/>
          <w:sz w:val="20"/>
        </w:rPr>
      </w:pPr>
      <w:r w:rsidRPr="00111D82">
        <w:rPr>
          <w:rFonts w:ascii="Arial" w:hAnsi="Arial" w:cs="Arial"/>
          <w:sz w:val="20"/>
        </w:rPr>
        <w:t>(7)</w:t>
      </w:r>
      <w:r w:rsidRPr="00111D82">
        <w:rPr>
          <w:rFonts w:ascii="Arial" w:hAnsi="Arial" w:cs="Arial"/>
          <w:sz w:val="20"/>
        </w:rPr>
        <w:tab/>
        <w:t>The “Energy Matchmaker Program” in the State of Washington is designed to increase resources for low-income weatherization by leveraging local matching dollars.  A community based agency can access the Energy Matchmaker funds by providing a dollar-for-dollar match.  Anticipated match providers include utilities, local governments, service organizations and rental housing owners. All measures installed under the Pacific Power Program must also be eligible under the Energy Matchmaker Program.</w:t>
      </w:r>
    </w:p>
    <w:p w:rsidR="004A79FF" w:rsidRPr="00111D82" w:rsidRDefault="004A79FF" w:rsidP="004A79FF">
      <w:pPr>
        <w:spacing w:line="220" w:lineRule="exact"/>
        <w:ind w:left="720" w:hanging="720"/>
        <w:jc w:val="both"/>
        <w:rPr>
          <w:rFonts w:ascii="Arial" w:hAnsi="Arial" w:cs="Arial"/>
          <w:sz w:val="20"/>
        </w:rPr>
      </w:pPr>
    </w:p>
    <w:p w:rsidR="004A79FF" w:rsidRPr="00111D82" w:rsidRDefault="004A79FF" w:rsidP="004A79FF">
      <w:pPr>
        <w:spacing w:line="220" w:lineRule="exact"/>
        <w:ind w:left="720" w:hanging="720"/>
        <w:jc w:val="both"/>
        <w:rPr>
          <w:rFonts w:ascii="Arial" w:hAnsi="Arial" w:cs="Arial"/>
          <w:sz w:val="20"/>
        </w:rPr>
      </w:pPr>
      <w:r w:rsidRPr="00111D82">
        <w:rPr>
          <w:rFonts w:ascii="Arial" w:hAnsi="Arial" w:cs="Arial"/>
          <w:sz w:val="20"/>
          <w:u w:val="single"/>
        </w:rPr>
        <w:t>FINANCIAL ASSISTANCE</w:t>
      </w:r>
      <w:r w:rsidRPr="00111D82">
        <w:rPr>
          <w:rFonts w:ascii="Arial" w:hAnsi="Arial" w:cs="Arial"/>
          <w:sz w:val="20"/>
        </w:rPr>
        <w:t>:</w:t>
      </w:r>
    </w:p>
    <w:p w:rsidR="004A79FF" w:rsidRPr="00111D82" w:rsidRDefault="004A79FF" w:rsidP="004A79FF">
      <w:pPr>
        <w:ind w:left="810" w:hanging="810"/>
        <w:jc w:val="both"/>
        <w:rPr>
          <w:rFonts w:ascii="Arial" w:hAnsi="Arial" w:cs="Arial"/>
          <w:sz w:val="20"/>
        </w:rPr>
      </w:pPr>
      <w:r w:rsidRPr="00111D82">
        <w:rPr>
          <w:rFonts w:ascii="Arial" w:hAnsi="Arial" w:cs="Arial"/>
          <w:sz w:val="20"/>
        </w:rPr>
        <w:t>(1)</w:t>
      </w:r>
      <w:r w:rsidRPr="00111D82">
        <w:rPr>
          <w:rFonts w:ascii="Arial" w:hAnsi="Arial" w:cs="Arial"/>
          <w:sz w:val="20"/>
        </w:rPr>
        <w:tab/>
      </w:r>
      <w:r w:rsidRPr="00111D82">
        <w:rPr>
          <w:rFonts w:ascii="Arial" w:hAnsi="Arial" w:cs="Arial"/>
          <w:snapToGrid w:val="0"/>
          <w:sz w:val="20"/>
        </w:rPr>
        <w:t xml:space="preserve">The Company will reimburse the "Agency" 50% of the installed cost of all eligible Energy Efficient Measures listed in this tariff. </w:t>
      </w:r>
      <w:r w:rsidRPr="00111D82">
        <w:rPr>
          <w:rFonts w:ascii="Arial" w:hAnsi="Arial" w:cs="Arial"/>
          <w:sz w:val="20"/>
        </w:rPr>
        <w:t>If Matchmaker Program participating Agencies exhaust Matchmaker Funds, Company will fund “Agency” 100% of costs associated with the installation of eligible Energy Efficient Measures. Measures will be determined to be cost effective (Savings to Investment Ratio of 1.0 or greater) through the results of an U.S. Department of Energy (DOE) approved audit.  Financial assistance will be provided one time only on any individual major or supplemental measure, and up to two times per dwelling.</w:t>
      </w:r>
    </w:p>
    <w:p w:rsidR="004A79FF" w:rsidRPr="00111D82" w:rsidRDefault="004A79FF" w:rsidP="004A79FF">
      <w:pPr>
        <w:spacing w:line="220" w:lineRule="exact"/>
        <w:ind w:left="720" w:hanging="720"/>
        <w:jc w:val="both"/>
        <w:rPr>
          <w:rFonts w:ascii="Arial" w:hAnsi="Arial" w:cs="Arial"/>
          <w:sz w:val="20"/>
        </w:rPr>
      </w:pPr>
    </w:p>
    <w:p w:rsidR="004A79FF" w:rsidRPr="00111D82" w:rsidRDefault="004A79FF" w:rsidP="004A79FF">
      <w:pPr>
        <w:spacing w:line="220" w:lineRule="exact"/>
        <w:ind w:left="720" w:hanging="720"/>
        <w:jc w:val="both"/>
        <w:rPr>
          <w:rFonts w:ascii="Arial" w:hAnsi="Arial" w:cs="Arial"/>
          <w:sz w:val="20"/>
        </w:rPr>
      </w:pPr>
      <w:r w:rsidRPr="00111D82">
        <w:rPr>
          <w:rFonts w:ascii="Arial" w:hAnsi="Arial" w:cs="Arial"/>
          <w:sz w:val="20"/>
        </w:rPr>
        <w:t>(2)</w:t>
      </w:r>
      <w:r w:rsidRPr="00111D82">
        <w:rPr>
          <w:rFonts w:ascii="Arial" w:hAnsi="Arial" w:cs="Arial"/>
          <w:sz w:val="20"/>
        </w:rPr>
        <w:tab/>
        <w:t>The Company will reimburse the "Agency" for administrative costs when all major measures determined to be cost effective have been installed.  The administrative reimbursement will be calculated as: 15% of the Pacific Power rebate.</w:t>
      </w:r>
    </w:p>
    <w:p w:rsidR="004A79FF" w:rsidRPr="00111D82" w:rsidRDefault="004A79FF" w:rsidP="004A79FF">
      <w:pPr>
        <w:spacing w:line="220" w:lineRule="exact"/>
        <w:ind w:left="720" w:hanging="720"/>
        <w:jc w:val="both"/>
        <w:rPr>
          <w:rFonts w:ascii="Arial" w:hAnsi="Arial" w:cs="Arial"/>
          <w:sz w:val="20"/>
        </w:rPr>
      </w:pPr>
    </w:p>
    <w:p w:rsidR="004A79FF" w:rsidRPr="00111D82" w:rsidRDefault="004A79FF" w:rsidP="004A79FF">
      <w:pPr>
        <w:pStyle w:val="BodyTextIndent"/>
        <w:tabs>
          <w:tab w:val="decimal" w:pos="-2610"/>
        </w:tabs>
        <w:ind w:left="720" w:hanging="720"/>
        <w:jc w:val="both"/>
        <w:rPr>
          <w:rFonts w:ascii="Arial" w:hAnsi="Arial" w:cs="Arial"/>
          <w:sz w:val="20"/>
        </w:rPr>
      </w:pPr>
      <w:r w:rsidRPr="00111D82">
        <w:rPr>
          <w:rFonts w:ascii="Arial" w:hAnsi="Arial" w:cs="Arial"/>
          <w:sz w:val="20"/>
        </w:rPr>
        <w:t>(3)</w:t>
      </w:r>
      <w:r w:rsidRPr="00111D82">
        <w:rPr>
          <w:rFonts w:ascii="Arial" w:hAnsi="Arial" w:cs="Arial"/>
          <w:sz w:val="20"/>
        </w:rPr>
        <w:tab/>
        <w:t>The Company will reimburse the “Agency” 50% of the installed cost of repairs necessary to make the installation of the energy efficient measures included in this effective tariff.  When matching funds are exhausted funding will be at 100%.  The total reimbursement on repairs available to the “Agency” is limited to 15% of the annual reimbursement on energy efficient measures received.</w:t>
      </w:r>
    </w:p>
    <w:p w:rsidR="004A79FF" w:rsidRPr="00111D82" w:rsidRDefault="004A79FF" w:rsidP="004A79FF">
      <w:pPr>
        <w:pStyle w:val="BodyTextIndent"/>
        <w:ind w:left="720" w:hanging="720"/>
        <w:jc w:val="both"/>
        <w:rPr>
          <w:rFonts w:ascii="Arial" w:hAnsi="Arial" w:cs="Arial"/>
          <w:sz w:val="20"/>
        </w:rPr>
      </w:pPr>
      <w:r w:rsidRPr="00111D82">
        <w:rPr>
          <w:rFonts w:ascii="Arial" w:hAnsi="Arial" w:cs="Arial"/>
          <w:sz w:val="20"/>
        </w:rPr>
        <w:t xml:space="preserve">(4)   </w:t>
      </w:r>
      <w:r w:rsidRPr="00111D82">
        <w:rPr>
          <w:rFonts w:ascii="Arial" w:hAnsi="Arial" w:cs="Arial"/>
          <w:sz w:val="20"/>
        </w:rPr>
        <w:tab/>
        <w:t>Agencies must notify Company when matching funds are depleted, no less   than 30 days prior to billing at 100% funding levels.</w:t>
      </w:r>
    </w:p>
    <w:p w:rsidR="004A79FF" w:rsidRPr="00111D82" w:rsidRDefault="004A79FF" w:rsidP="00ED2D31">
      <w:pPr>
        <w:pStyle w:val="BodyTextIndent"/>
        <w:numPr>
          <w:ilvl w:val="0"/>
          <w:numId w:val="8"/>
        </w:numPr>
        <w:tabs>
          <w:tab w:val="clear" w:pos="720"/>
        </w:tabs>
        <w:spacing w:after="0"/>
        <w:jc w:val="both"/>
        <w:rPr>
          <w:rFonts w:ascii="Arial" w:hAnsi="Arial" w:cs="Arial"/>
          <w:sz w:val="20"/>
        </w:rPr>
      </w:pPr>
      <w:r w:rsidRPr="00111D82">
        <w:rPr>
          <w:rFonts w:ascii="Arial" w:hAnsi="Arial" w:cs="Arial"/>
          <w:sz w:val="20"/>
        </w:rPr>
        <w:t>Total funding for all program components will not exceed $1,000,000 annually.</w:t>
      </w:r>
    </w:p>
    <w:p w:rsidR="004A79FF" w:rsidRPr="00111D82" w:rsidRDefault="004A79FF" w:rsidP="004A79FF">
      <w:pPr>
        <w:pStyle w:val="BodyTextIndent"/>
        <w:spacing w:after="0"/>
        <w:ind w:left="720"/>
        <w:jc w:val="both"/>
        <w:rPr>
          <w:rFonts w:ascii="Arial" w:hAnsi="Arial" w:cs="Arial"/>
          <w:sz w:val="20"/>
        </w:rPr>
      </w:pPr>
    </w:p>
    <w:p w:rsidR="004A79FF" w:rsidRPr="00111D82" w:rsidRDefault="004A79FF" w:rsidP="00ED2D31">
      <w:pPr>
        <w:pStyle w:val="BodyTextIndent"/>
        <w:numPr>
          <w:ilvl w:val="0"/>
          <w:numId w:val="8"/>
        </w:numPr>
        <w:jc w:val="both"/>
        <w:rPr>
          <w:rFonts w:ascii="Arial" w:hAnsi="Arial" w:cs="Arial"/>
          <w:sz w:val="20"/>
        </w:rPr>
      </w:pPr>
      <w:r w:rsidRPr="00111D82">
        <w:rPr>
          <w:rFonts w:ascii="Arial" w:hAnsi="Arial" w:cs="Arial"/>
          <w:sz w:val="20"/>
        </w:rPr>
        <w:t xml:space="preserve">Agencies must invoice the Company within forty-five days of job completion.  </w:t>
      </w:r>
    </w:p>
    <w:p w:rsidR="004A79FF" w:rsidRPr="00111D82" w:rsidRDefault="004A79FF" w:rsidP="004A79FF">
      <w:pPr>
        <w:pStyle w:val="ListParagraph"/>
        <w:rPr>
          <w:rFonts w:ascii="Arial" w:hAnsi="Arial" w:cs="Arial"/>
          <w:sz w:val="20"/>
        </w:rPr>
      </w:pPr>
    </w:p>
    <w:p w:rsidR="004A79FF" w:rsidRPr="00111D82" w:rsidRDefault="004A79FF" w:rsidP="004A79FF">
      <w:pPr>
        <w:rPr>
          <w:rFonts w:ascii="Arial" w:hAnsi="Arial" w:cs="Arial"/>
          <w:sz w:val="20"/>
        </w:rPr>
      </w:pPr>
    </w:p>
    <w:p w:rsidR="00611EAF" w:rsidRDefault="001D7972" w:rsidP="001D7972">
      <w:pPr>
        <w:jc w:val="center"/>
        <w:rPr>
          <w:rFonts w:ascii="Times New Roman" w:hAnsi="Times New Roman"/>
          <w:sz w:val="24"/>
          <w:szCs w:val="24"/>
        </w:rPr>
      </w:pPr>
      <w:r>
        <w:rPr>
          <w:rFonts w:ascii="Times New Roman" w:hAnsi="Times New Roman"/>
          <w:sz w:val="24"/>
          <w:szCs w:val="24"/>
        </w:rPr>
        <w:t>(continued)</w:t>
      </w:r>
    </w:p>
    <w:p w:rsidR="004A79FF" w:rsidRPr="00111D82" w:rsidRDefault="00CD7669" w:rsidP="00CD7669">
      <w:pPr>
        <w:rPr>
          <w:rFonts w:ascii="Times New Roman" w:hAnsi="Times New Roman"/>
          <w:sz w:val="24"/>
          <w:szCs w:val="24"/>
        </w:rPr>
        <w:sectPr w:rsidR="004A79FF" w:rsidRPr="00111D82" w:rsidSect="00D822B6">
          <w:headerReference w:type="default" r:id="rId35"/>
          <w:type w:val="continuous"/>
          <w:pgSz w:w="12240" w:h="15840" w:code="1"/>
          <w:pgMar w:top="720" w:right="1440" w:bottom="720" w:left="1440" w:header="720" w:footer="720" w:gutter="0"/>
          <w:cols w:space="720"/>
          <w:docGrid w:linePitch="360"/>
        </w:sectPr>
      </w:pPr>
      <w:r w:rsidRPr="00111D82">
        <w:rPr>
          <w:rFonts w:ascii="Times New Roman" w:hAnsi="Times New Roman"/>
          <w:sz w:val="24"/>
          <w:szCs w:val="24"/>
        </w:rPr>
        <w:br w:type="page"/>
      </w:r>
    </w:p>
    <w:p w:rsidR="006B7902" w:rsidRPr="00111D82" w:rsidRDefault="006B7902" w:rsidP="006B7902">
      <w:pPr>
        <w:spacing w:before="120"/>
        <w:jc w:val="both"/>
        <w:rPr>
          <w:rFonts w:ascii="Arial" w:hAnsi="Arial" w:cs="Arial"/>
          <w:sz w:val="20"/>
        </w:rPr>
      </w:pPr>
      <w:r w:rsidRPr="00111D82">
        <w:rPr>
          <w:rFonts w:ascii="Arial" w:hAnsi="Arial" w:cs="Arial"/>
          <w:sz w:val="20"/>
          <w:u w:val="single"/>
        </w:rPr>
        <w:t>ENERGY EFFICIENT MEASURES</w:t>
      </w:r>
      <w:r w:rsidRPr="00111D82">
        <w:rPr>
          <w:rFonts w:ascii="Arial" w:hAnsi="Arial" w:cs="Arial"/>
          <w:sz w:val="20"/>
        </w:rPr>
        <w:t>:</w:t>
      </w:r>
    </w:p>
    <w:p w:rsidR="006B7902" w:rsidRPr="00111D82" w:rsidRDefault="006B7902" w:rsidP="006B7902">
      <w:pPr>
        <w:jc w:val="both"/>
        <w:rPr>
          <w:rFonts w:ascii="Arial" w:hAnsi="Arial" w:cs="Arial"/>
          <w:sz w:val="20"/>
        </w:rPr>
      </w:pPr>
      <w:r w:rsidRPr="00111D82">
        <w:rPr>
          <w:rFonts w:ascii="Arial" w:hAnsi="Arial" w:cs="Arial"/>
          <w:sz w:val="20"/>
        </w:rPr>
        <w:tab/>
        <w:t>Financial assistance will be provided based on the results of a cost-effective analysis (Savings to Investment Ratio of 1.0 or greater) through a DOE approved energy audit.  The energy efficient measures eligible for funding must be installed in dwellings with permanently installed operable electric space heat except where noted.  The installation of measures listed as “Always considered cost effective” under Major and Supplemental Measures are not dependent on audit results.  The energy efficient measures that may be eligible for funding are listed as follows along with their estimated measure life where applicable:</w:t>
      </w:r>
    </w:p>
    <w:p w:rsidR="006B7902" w:rsidRPr="00111D82" w:rsidRDefault="006B7902" w:rsidP="006B7902">
      <w:pPr>
        <w:jc w:val="both"/>
        <w:rPr>
          <w:rFonts w:ascii="Arial" w:hAnsi="Arial" w:cs="Arial"/>
          <w:sz w:val="20"/>
        </w:rPr>
      </w:pPr>
    </w:p>
    <w:p w:rsidR="006B7902" w:rsidRPr="00111D82" w:rsidRDefault="006B7902" w:rsidP="006B7902">
      <w:pPr>
        <w:pStyle w:val="BodyTextIndent"/>
        <w:ind w:left="0"/>
        <w:rPr>
          <w:rFonts w:ascii="Arial" w:hAnsi="Arial" w:cs="Arial"/>
          <w:sz w:val="20"/>
        </w:rPr>
      </w:pPr>
      <w:r w:rsidRPr="00111D82">
        <w:rPr>
          <w:rFonts w:ascii="Arial" w:hAnsi="Arial" w:cs="Arial"/>
          <w:sz w:val="20"/>
          <w:u w:val="single"/>
        </w:rPr>
        <w:t>Major Measures:</w:t>
      </w:r>
    </w:p>
    <w:p w:rsidR="006B7902" w:rsidRPr="00111D82" w:rsidRDefault="006B7902" w:rsidP="006B7902">
      <w:pPr>
        <w:pStyle w:val="BodyTextIndent"/>
        <w:ind w:left="720" w:hanging="720"/>
        <w:rPr>
          <w:rFonts w:ascii="Arial" w:hAnsi="Arial" w:cs="Arial"/>
          <w:sz w:val="20"/>
        </w:rPr>
      </w:pPr>
      <w:r w:rsidRPr="00111D82">
        <w:rPr>
          <w:rFonts w:ascii="Arial" w:hAnsi="Arial" w:cs="Arial"/>
          <w:sz w:val="20"/>
        </w:rPr>
        <w:t>(1)</w:t>
      </w:r>
      <w:r w:rsidRPr="00111D82">
        <w:rPr>
          <w:rFonts w:ascii="Arial" w:hAnsi="Arial" w:cs="Arial"/>
          <w:sz w:val="20"/>
        </w:rPr>
        <w:tab/>
        <w:t>Ceiling insulation up to R-49 for ceilings with less than R-30 in place.  R-30 or better attics will not be further insulated:  30 years.</w:t>
      </w:r>
    </w:p>
    <w:p w:rsidR="006B7902" w:rsidRPr="00111D82" w:rsidRDefault="006B7902" w:rsidP="006B7902">
      <w:pPr>
        <w:pStyle w:val="BodyTextIndent"/>
        <w:ind w:left="720"/>
        <w:rPr>
          <w:rFonts w:ascii="Arial" w:hAnsi="Arial" w:cs="Arial"/>
          <w:sz w:val="20"/>
        </w:rPr>
      </w:pPr>
    </w:p>
    <w:p w:rsidR="006B7902" w:rsidRPr="00111D82" w:rsidRDefault="006B7902" w:rsidP="00ED2D31">
      <w:pPr>
        <w:pStyle w:val="BodyTextIndent"/>
        <w:numPr>
          <w:ilvl w:val="0"/>
          <w:numId w:val="9"/>
        </w:numPr>
        <w:spacing w:after="0"/>
        <w:jc w:val="both"/>
        <w:rPr>
          <w:rFonts w:ascii="Arial" w:hAnsi="Arial" w:cs="Arial"/>
          <w:sz w:val="20"/>
        </w:rPr>
      </w:pPr>
      <w:r w:rsidRPr="00111D82">
        <w:rPr>
          <w:rFonts w:ascii="Arial" w:hAnsi="Arial" w:cs="Arial"/>
          <w:sz w:val="20"/>
        </w:rPr>
        <w:t>Floor insulation over unheated spaces up to R-30:  30 years.</w:t>
      </w:r>
    </w:p>
    <w:p w:rsidR="006B7902" w:rsidRPr="00111D82" w:rsidRDefault="006B7902" w:rsidP="006B7902">
      <w:pPr>
        <w:pStyle w:val="BodyTextIndent"/>
        <w:ind w:left="720"/>
        <w:rPr>
          <w:rFonts w:ascii="Arial" w:hAnsi="Arial" w:cs="Arial"/>
          <w:sz w:val="20"/>
        </w:rPr>
      </w:pPr>
    </w:p>
    <w:p w:rsidR="006B7902" w:rsidRPr="00111D82" w:rsidRDefault="006B7902" w:rsidP="006B7902">
      <w:pPr>
        <w:pStyle w:val="BodyTextIndent"/>
        <w:ind w:left="720" w:hanging="720"/>
        <w:rPr>
          <w:rFonts w:ascii="Arial" w:hAnsi="Arial" w:cs="Arial"/>
          <w:sz w:val="20"/>
        </w:rPr>
      </w:pPr>
      <w:r w:rsidRPr="00111D82">
        <w:rPr>
          <w:rFonts w:ascii="Arial" w:hAnsi="Arial" w:cs="Arial"/>
          <w:sz w:val="20"/>
        </w:rPr>
        <w:t>(3)</w:t>
      </w:r>
      <w:r w:rsidRPr="00111D82">
        <w:rPr>
          <w:rFonts w:ascii="Arial" w:hAnsi="Arial" w:cs="Arial"/>
          <w:sz w:val="20"/>
        </w:rPr>
        <w:tab/>
        <w:t>Wall insulation or exterior insulation sheathing up to R-26 for walls with no insulation installed (financing will not be available for the installation of urea-formaldehyde wall insulation):  30 years.</w:t>
      </w:r>
    </w:p>
    <w:p w:rsidR="00992C56" w:rsidRPr="00111D82" w:rsidRDefault="00A468A6">
      <w:pPr>
        <w:pStyle w:val="BodyTextIndent2"/>
        <w:spacing w:line="240" w:lineRule="auto"/>
        <w:rPr>
          <w:rFonts w:ascii="Arial" w:hAnsi="Arial" w:cs="Arial"/>
          <w:sz w:val="20"/>
          <w:szCs w:val="20"/>
        </w:rPr>
      </w:pPr>
      <w:r w:rsidRPr="00111D82">
        <w:rPr>
          <w:rFonts w:ascii="Arial" w:hAnsi="Arial" w:cs="Arial"/>
          <w:sz w:val="20"/>
          <w:szCs w:val="20"/>
        </w:rPr>
        <w:t>Nothing shall preclude the Company from providing a reimbursement for the installation of a greater R value of insulation for the above items that are determined to be cost effective (Savings to Investment Ratio of 1.0 or greater) through the audit process.</w:t>
      </w:r>
    </w:p>
    <w:p w:rsidR="006B7902" w:rsidRPr="00111D82" w:rsidRDefault="006B7902" w:rsidP="006B7902">
      <w:pPr>
        <w:ind w:left="720" w:hanging="720"/>
        <w:jc w:val="both"/>
        <w:rPr>
          <w:rFonts w:ascii="Arial" w:hAnsi="Arial" w:cs="Arial"/>
          <w:sz w:val="20"/>
        </w:rPr>
      </w:pPr>
      <w:r w:rsidRPr="00111D82">
        <w:rPr>
          <w:rFonts w:ascii="Arial" w:hAnsi="Arial" w:cs="Arial"/>
          <w:sz w:val="20"/>
          <w:u w:val="single"/>
        </w:rPr>
        <w:t>Supplemental Measures:</w:t>
      </w:r>
    </w:p>
    <w:p w:rsidR="006B7902" w:rsidRPr="00111D82" w:rsidRDefault="006B7902" w:rsidP="00ED2D31">
      <w:pPr>
        <w:numPr>
          <w:ilvl w:val="0"/>
          <w:numId w:val="10"/>
        </w:numPr>
        <w:jc w:val="both"/>
        <w:rPr>
          <w:rFonts w:ascii="Arial" w:hAnsi="Arial" w:cs="Arial"/>
          <w:sz w:val="20"/>
        </w:rPr>
      </w:pPr>
      <w:r w:rsidRPr="00111D82">
        <w:rPr>
          <w:rFonts w:ascii="Arial" w:hAnsi="Arial" w:cs="Arial"/>
          <w:sz w:val="20"/>
        </w:rPr>
        <w:t>Attic ventilation, excluding power ventilators when installed with ceiling insulation (required if needed at the time ceiling insulation is installed).  Whole house mechanical ventilation, and spot ventilation for kitchen and baths at time ceiling insulation is installed:  Always considered cost effective.</w:t>
      </w:r>
    </w:p>
    <w:p w:rsidR="006B7902" w:rsidRPr="00111D82" w:rsidRDefault="006B7902" w:rsidP="006B7902">
      <w:pPr>
        <w:jc w:val="both"/>
        <w:rPr>
          <w:rFonts w:ascii="Arial" w:hAnsi="Arial" w:cs="Arial"/>
          <w:sz w:val="20"/>
        </w:rPr>
      </w:pPr>
    </w:p>
    <w:p w:rsidR="006B7902" w:rsidRPr="00111D82" w:rsidRDefault="006B7902" w:rsidP="006B7902">
      <w:pPr>
        <w:ind w:left="720" w:hanging="720"/>
        <w:jc w:val="both"/>
        <w:rPr>
          <w:rFonts w:ascii="Arial" w:hAnsi="Arial" w:cs="Arial"/>
          <w:sz w:val="20"/>
        </w:rPr>
      </w:pPr>
      <w:r w:rsidRPr="00111D82">
        <w:rPr>
          <w:rFonts w:ascii="Arial" w:hAnsi="Arial" w:cs="Arial"/>
          <w:sz w:val="20"/>
        </w:rPr>
        <w:t>(2)</w:t>
      </w:r>
      <w:r w:rsidRPr="00111D82">
        <w:rPr>
          <w:rFonts w:ascii="Arial" w:hAnsi="Arial" w:cs="Arial"/>
          <w:sz w:val="20"/>
        </w:rPr>
        <w:tab/>
        <w:t>Ground cover and water pipe wrap when installed with floor insulation; other vapor barrier materials as required when installed with floor or ceiling insulation:  Always considered cost effective.</w:t>
      </w:r>
    </w:p>
    <w:p w:rsidR="006B7902" w:rsidRPr="00111D82" w:rsidRDefault="006B7902" w:rsidP="006B7902">
      <w:pPr>
        <w:jc w:val="both"/>
        <w:rPr>
          <w:rFonts w:ascii="Arial" w:hAnsi="Arial" w:cs="Arial"/>
          <w:sz w:val="20"/>
        </w:rPr>
      </w:pPr>
    </w:p>
    <w:p w:rsidR="006B7902" w:rsidRPr="00111D82" w:rsidRDefault="006B7902" w:rsidP="006B7902">
      <w:pPr>
        <w:ind w:left="720" w:hanging="720"/>
        <w:jc w:val="both"/>
        <w:rPr>
          <w:rFonts w:ascii="Arial" w:hAnsi="Arial" w:cs="Arial"/>
          <w:sz w:val="20"/>
          <w:u w:val="single"/>
        </w:rPr>
      </w:pPr>
      <w:r w:rsidRPr="00111D82">
        <w:rPr>
          <w:rFonts w:ascii="Arial" w:hAnsi="Arial" w:cs="Arial"/>
          <w:sz w:val="20"/>
        </w:rPr>
        <w:t>(3)</w:t>
      </w:r>
      <w:r w:rsidRPr="00111D82">
        <w:rPr>
          <w:rFonts w:ascii="Arial" w:hAnsi="Arial" w:cs="Arial"/>
          <w:sz w:val="20"/>
        </w:rPr>
        <w:tab/>
        <w:t>Forced air electric space heating duct insulation and sealing in unheated spaces:  30 years.</w:t>
      </w:r>
    </w:p>
    <w:p w:rsidR="006B7902" w:rsidRPr="00111D82" w:rsidRDefault="006B7902" w:rsidP="006B7902">
      <w:pPr>
        <w:jc w:val="both"/>
        <w:rPr>
          <w:rFonts w:ascii="Arial" w:hAnsi="Arial" w:cs="Arial"/>
          <w:sz w:val="20"/>
          <w:u w:val="single"/>
        </w:rPr>
      </w:pPr>
    </w:p>
    <w:p w:rsidR="006B7902" w:rsidRPr="00111D82" w:rsidRDefault="006B7902" w:rsidP="00ED2D31">
      <w:pPr>
        <w:numPr>
          <w:ilvl w:val="0"/>
          <w:numId w:val="11"/>
        </w:numPr>
        <w:tabs>
          <w:tab w:val="clear" w:pos="360"/>
        </w:tabs>
        <w:ind w:left="720" w:hanging="720"/>
        <w:jc w:val="both"/>
        <w:rPr>
          <w:rFonts w:ascii="Arial" w:hAnsi="Arial" w:cs="Arial"/>
          <w:sz w:val="20"/>
        </w:rPr>
      </w:pPr>
      <w:r w:rsidRPr="00111D82">
        <w:rPr>
          <w:rFonts w:ascii="Arial" w:hAnsi="Arial" w:cs="Arial"/>
          <w:sz w:val="20"/>
        </w:rPr>
        <w:t>Weather stripping and/or caulking, including blower door assisted air sealing and duct sealing: Always considered cost effective.</w:t>
      </w:r>
    </w:p>
    <w:p w:rsidR="006B7902" w:rsidRPr="00111D82" w:rsidRDefault="006B7902" w:rsidP="006B7902">
      <w:pPr>
        <w:jc w:val="both"/>
        <w:rPr>
          <w:rFonts w:ascii="Arial" w:hAnsi="Arial" w:cs="Arial"/>
          <w:sz w:val="20"/>
        </w:rPr>
      </w:pPr>
    </w:p>
    <w:p w:rsidR="0069608B" w:rsidRDefault="006B7902">
      <w:pPr>
        <w:ind w:left="720" w:hanging="720"/>
      </w:pPr>
      <w:r w:rsidRPr="00111D82">
        <w:rPr>
          <w:rFonts w:ascii="Arial" w:hAnsi="Arial" w:cs="Arial"/>
          <w:sz w:val="20"/>
        </w:rPr>
        <w:t>(5)</w:t>
      </w:r>
      <w:r w:rsidRPr="00111D82">
        <w:rPr>
          <w:rFonts w:ascii="Arial" w:hAnsi="Arial" w:cs="Arial"/>
          <w:sz w:val="20"/>
        </w:rPr>
        <w:tab/>
        <w:t>Thermal doors: 30 years.</w:t>
      </w:r>
    </w:p>
    <w:p w:rsidR="007D281E" w:rsidRPr="007D281E" w:rsidRDefault="00263789" w:rsidP="007D281E">
      <w:pPr>
        <w:jc w:val="center"/>
        <w:rPr>
          <w:rFonts w:ascii="Times New Roman" w:hAnsi="Times New Roman"/>
          <w:sz w:val="24"/>
          <w:szCs w:val="24"/>
        </w:rPr>
      </w:pPr>
      <w:r w:rsidRPr="007D281E">
        <w:rPr>
          <w:rFonts w:ascii="Times New Roman" w:hAnsi="Times New Roman"/>
          <w:sz w:val="24"/>
          <w:szCs w:val="24"/>
        </w:rPr>
        <w:t>(continued)</w:t>
      </w:r>
    </w:p>
    <w:p w:rsidR="007D281E" w:rsidRDefault="001D7972" w:rsidP="007D281E">
      <w:pPr>
        <w:pBdr>
          <w:bottom w:val="single" w:sz="12" w:space="2" w:color="auto"/>
        </w:pBdr>
        <w:rPr>
          <w:rFonts w:ascii="Arial" w:hAnsi="Arial" w:cs="Arial"/>
          <w:sz w:val="20"/>
        </w:rPr>
        <w:sectPr w:rsidR="007D281E" w:rsidSect="001B376C">
          <w:headerReference w:type="even" r:id="rId36"/>
          <w:headerReference w:type="default" r:id="rId37"/>
          <w:footerReference w:type="default" r:id="rId38"/>
          <w:type w:val="continuous"/>
          <w:pgSz w:w="12240" w:h="15840" w:code="1"/>
          <w:pgMar w:top="1440" w:right="1080" w:bottom="1440" w:left="1440" w:header="720" w:footer="720" w:gutter="0"/>
          <w:cols w:space="720"/>
          <w:docGrid w:linePitch="360"/>
        </w:sectPr>
      </w:pPr>
      <w:r>
        <w:rPr>
          <w:rFonts w:ascii="Arial" w:hAnsi="Arial" w:cs="Arial"/>
          <w:sz w:val="20"/>
        </w:rPr>
        <w:br w:type="page"/>
      </w:r>
    </w:p>
    <w:p w:rsidR="00140099" w:rsidRPr="00111D82" w:rsidRDefault="00140099" w:rsidP="00140099">
      <w:pPr>
        <w:rPr>
          <w:rFonts w:ascii="Arial" w:hAnsi="Arial" w:cs="Arial"/>
          <w:sz w:val="20"/>
        </w:rPr>
      </w:pPr>
      <w:r w:rsidRPr="00111D82">
        <w:rPr>
          <w:rFonts w:ascii="Arial" w:hAnsi="Arial" w:cs="Arial"/>
          <w:sz w:val="20"/>
          <w:u w:val="single"/>
        </w:rPr>
        <w:t>ENERGY EFFICIENT MEASURES</w:t>
      </w:r>
      <w:r w:rsidRPr="00111D82">
        <w:rPr>
          <w:rFonts w:ascii="Arial" w:hAnsi="Arial" w:cs="Arial"/>
          <w:sz w:val="20"/>
        </w:rPr>
        <w:t>: (continued)</w:t>
      </w:r>
    </w:p>
    <w:p w:rsidR="00140099" w:rsidRPr="00111D82" w:rsidRDefault="00140099" w:rsidP="00140099">
      <w:pPr>
        <w:ind w:left="720" w:hanging="720"/>
        <w:jc w:val="both"/>
        <w:rPr>
          <w:rFonts w:ascii="Arial" w:hAnsi="Arial" w:cs="Arial"/>
          <w:sz w:val="20"/>
          <w:u w:val="single"/>
        </w:rPr>
      </w:pPr>
      <w:r w:rsidRPr="00111D82">
        <w:rPr>
          <w:rFonts w:ascii="Arial" w:hAnsi="Arial" w:cs="Arial"/>
          <w:sz w:val="20"/>
          <w:u w:val="single"/>
        </w:rPr>
        <w:t>Supplemental Measures:</w:t>
      </w:r>
    </w:p>
    <w:p w:rsidR="00140099" w:rsidRPr="00111D82" w:rsidRDefault="00140099" w:rsidP="00140099">
      <w:pPr>
        <w:ind w:left="720" w:hanging="720"/>
        <w:jc w:val="both"/>
        <w:rPr>
          <w:rFonts w:ascii="Arial" w:hAnsi="Arial" w:cs="Arial"/>
          <w:sz w:val="20"/>
        </w:rPr>
      </w:pPr>
    </w:p>
    <w:p w:rsidR="00140099" w:rsidRPr="00111D82" w:rsidRDefault="00140099" w:rsidP="00140099">
      <w:pPr>
        <w:ind w:left="720" w:hanging="720"/>
        <w:jc w:val="both"/>
        <w:rPr>
          <w:rFonts w:ascii="Arial" w:hAnsi="Arial" w:cs="Arial"/>
          <w:sz w:val="20"/>
        </w:rPr>
      </w:pPr>
      <w:r w:rsidRPr="00111D82">
        <w:rPr>
          <w:rFonts w:ascii="Arial" w:hAnsi="Arial" w:cs="Arial"/>
          <w:sz w:val="20"/>
        </w:rPr>
        <w:t>(6)</w:t>
      </w:r>
      <w:r w:rsidRPr="00111D82">
        <w:rPr>
          <w:rFonts w:ascii="Arial" w:hAnsi="Arial" w:cs="Arial"/>
          <w:sz w:val="20"/>
        </w:rPr>
        <w:tab/>
        <w:t>Dehumidifiers:  Always considered cost effective.</w:t>
      </w:r>
    </w:p>
    <w:p w:rsidR="00140099" w:rsidRPr="00111D82" w:rsidRDefault="00140099" w:rsidP="00140099">
      <w:pPr>
        <w:ind w:left="720" w:hanging="720"/>
        <w:jc w:val="both"/>
        <w:rPr>
          <w:rFonts w:ascii="Arial" w:hAnsi="Arial" w:cs="Arial"/>
          <w:sz w:val="20"/>
        </w:rPr>
      </w:pPr>
    </w:p>
    <w:p w:rsidR="00140099" w:rsidRPr="00111D82" w:rsidRDefault="00140099" w:rsidP="00140099">
      <w:pPr>
        <w:ind w:left="720" w:hanging="720"/>
        <w:jc w:val="both"/>
        <w:rPr>
          <w:rFonts w:ascii="Arial" w:hAnsi="Arial" w:cs="Arial"/>
          <w:sz w:val="20"/>
        </w:rPr>
      </w:pPr>
      <w:r w:rsidRPr="00111D82">
        <w:rPr>
          <w:rFonts w:ascii="Arial" w:hAnsi="Arial" w:cs="Arial"/>
          <w:sz w:val="20"/>
        </w:rPr>
        <w:t>(7)</w:t>
      </w:r>
      <w:r w:rsidRPr="00111D82">
        <w:rPr>
          <w:rFonts w:ascii="Arial" w:hAnsi="Arial" w:cs="Arial"/>
          <w:sz w:val="20"/>
        </w:rPr>
        <w:tab/>
        <w:t>Timed thermostats on centrally controlled multi-room heating systems except when used with heat pumps.  Heat anticipating type thermostats for zonal electric resistance heating systems.  Zonal thermostats must be separate from the heating unit and must be calibrated at the site to within 2</w:t>
      </w:r>
      <w:r w:rsidRPr="00111D82">
        <w:rPr>
          <w:rFonts w:ascii="Arial" w:hAnsi="Arial" w:cs="Arial"/>
          <w:sz w:val="20"/>
        </w:rPr>
        <w:sym w:font="Symbol" w:char="F0B0"/>
      </w:r>
      <w:r w:rsidRPr="00111D82">
        <w:rPr>
          <w:rFonts w:ascii="Arial" w:hAnsi="Arial" w:cs="Arial"/>
          <w:sz w:val="20"/>
        </w:rPr>
        <w:t>F of actual room temperature in the range of 65</w:t>
      </w:r>
      <w:r w:rsidRPr="00111D82">
        <w:rPr>
          <w:rFonts w:ascii="Arial" w:hAnsi="Arial" w:cs="Arial"/>
          <w:sz w:val="20"/>
        </w:rPr>
        <w:sym w:font="Symbol" w:char="F0B0"/>
      </w:r>
      <w:r w:rsidRPr="00111D82">
        <w:rPr>
          <w:rFonts w:ascii="Arial" w:hAnsi="Arial" w:cs="Arial"/>
          <w:sz w:val="20"/>
        </w:rPr>
        <w:t>F-75</w:t>
      </w:r>
      <w:r w:rsidRPr="00111D82">
        <w:rPr>
          <w:rFonts w:ascii="Arial" w:hAnsi="Arial" w:cs="Arial"/>
          <w:sz w:val="20"/>
        </w:rPr>
        <w:sym w:font="Symbol" w:char="F0B0"/>
      </w:r>
      <w:r w:rsidRPr="00111D82">
        <w:rPr>
          <w:rFonts w:ascii="Arial" w:hAnsi="Arial" w:cs="Arial"/>
          <w:sz w:val="20"/>
        </w:rPr>
        <w:t>F:  Always considered cost effective.</w:t>
      </w:r>
    </w:p>
    <w:p w:rsidR="00140099" w:rsidRPr="00111D82" w:rsidRDefault="00140099" w:rsidP="00140099">
      <w:pPr>
        <w:jc w:val="both"/>
        <w:rPr>
          <w:rFonts w:ascii="Arial" w:hAnsi="Arial" w:cs="Arial"/>
          <w:sz w:val="20"/>
        </w:rPr>
      </w:pPr>
    </w:p>
    <w:p w:rsidR="00140099" w:rsidRPr="00111D82" w:rsidRDefault="00140099" w:rsidP="00ED2D31">
      <w:pPr>
        <w:numPr>
          <w:ilvl w:val="0"/>
          <w:numId w:val="14"/>
        </w:numPr>
        <w:tabs>
          <w:tab w:val="clear" w:pos="840"/>
          <w:tab w:val="num" w:pos="720"/>
        </w:tabs>
        <w:ind w:left="720"/>
        <w:jc w:val="both"/>
        <w:rPr>
          <w:rFonts w:ascii="Arial" w:hAnsi="Arial" w:cs="Arial"/>
          <w:sz w:val="20"/>
        </w:rPr>
      </w:pPr>
      <w:r w:rsidRPr="00111D82">
        <w:rPr>
          <w:rFonts w:ascii="Arial" w:hAnsi="Arial" w:cs="Arial"/>
          <w:sz w:val="20"/>
        </w:rPr>
        <w:t>Energy efficient showerheads and aerators where electric water heaters are present.  Showerheads with a visible flow rating greater than 2.5 gallons per minute (gpm) will be replaced, and showerheads without a gpm marking may be replaced at the discretion of agency staff:  Always considered cost effective.</w:t>
      </w:r>
    </w:p>
    <w:p w:rsidR="00140099" w:rsidRPr="00111D82" w:rsidRDefault="00140099" w:rsidP="00140099">
      <w:pPr>
        <w:ind w:left="120"/>
        <w:jc w:val="both"/>
        <w:rPr>
          <w:rFonts w:ascii="Arial" w:hAnsi="Arial" w:cs="Arial"/>
          <w:sz w:val="20"/>
        </w:rPr>
      </w:pPr>
    </w:p>
    <w:p w:rsidR="00140099" w:rsidRPr="00111D82" w:rsidRDefault="00140099" w:rsidP="00ED2D31">
      <w:pPr>
        <w:numPr>
          <w:ilvl w:val="0"/>
          <w:numId w:val="14"/>
        </w:numPr>
        <w:tabs>
          <w:tab w:val="clear" w:pos="840"/>
          <w:tab w:val="num" w:pos="720"/>
        </w:tabs>
        <w:ind w:left="720"/>
        <w:jc w:val="both"/>
        <w:rPr>
          <w:rFonts w:ascii="Arial" w:hAnsi="Arial" w:cs="Arial"/>
          <w:sz w:val="20"/>
        </w:rPr>
      </w:pPr>
      <w:r w:rsidRPr="00111D82">
        <w:rPr>
          <w:rFonts w:ascii="Arial" w:hAnsi="Arial" w:cs="Arial"/>
          <w:sz w:val="20"/>
        </w:rPr>
        <w:t>Water heaters: Tank replacement of existing electric water heaters when audit indicates a Savings to Investment Ratio of 1.0 or greater.  Replacement will be an Energy Star certified model with an EF rating of at least 1.0:  13 years.</w:t>
      </w:r>
    </w:p>
    <w:p w:rsidR="00140099" w:rsidRPr="00111D82" w:rsidRDefault="00140099" w:rsidP="00140099">
      <w:pPr>
        <w:ind w:left="840" w:hanging="720"/>
        <w:jc w:val="both"/>
        <w:rPr>
          <w:rFonts w:ascii="Arial" w:hAnsi="Arial" w:cs="Arial"/>
          <w:sz w:val="20"/>
        </w:rPr>
      </w:pPr>
    </w:p>
    <w:p w:rsidR="00E435CA" w:rsidRPr="00111D82" w:rsidRDefault="00A468A6" w:rsidP="00ED2D31">
      <w:pPr>
        <w:pStyle w:val="BodyTextIndent2"/>
        <w:numPr>
          <w:ilvl w:val="0"/>
          <w:numId w:val="14"/>
        </w:numPr>
        <w:tabs>
          <w:tab w:val="clear" w:pos="840"/>
          <w:tab w:val="num" w:pos="720"/>
        </w:tabs>
        <w:spacing w:after="0" w:line="240" w:lineRule="auto"/>
        <w:ind w:left="720"/>
        <w:rPr>
          <w:rFonts w:ascii="Arial" w:hAnsi="Arial" w:cs="Arial"/>
          <w:sz w:val="20"/>
          <w:szCs w:val="20"/>
        </w:rPr>
      </w:pPr>
      <w:r w:rsidRPr="00111D82">
        <w:rPr>
          <w:rFonts w:ascii="Arial" w:hAnsi="Arial" w:cs="Arial"/>
          <w:sz w:val="20"/>
          <w:szCs w:val="20"/>
        </w:rPr>
        <w:t>Fluorescent light fixtures applicable in all homes:  15 years.</w:t>
      </w:r>
    </w:p>
    <w:p w:rsidR="00992C56" w:rsidRPr="00111D82" w:rsidRDefault="00992C56">
      <w:pPr>
        <w:pStyle w:val="BodyTextIndent2"/>
        <w:spacing w:after="0" w:line="240" w:lineRule="auto"/>
        <w:ind w:left="720"/>
        <w:rPr>
          <w:rFonts w:cs="Arial"/>
        </w:rPr>
      </w:pPr>
    </w:p>
    <w:p w:rsidR="00140099" w:rsidRPr="00111D82" w:rsidRDefault="00140099" w:rsidP="00ED2D31">
      <w:pPr>
        <w:numPr>
          <w:ilvl w:val="0"/>
          <w:numId w:val="14"/>
        </w:numPr>
        <w:tabs>
          <w:tab w:val="clear" w:pos="840"/>
          <w:tab w:val="num" w:pos="720"/>
        </w:tabs>
        <w:ind w:left="720"/>
        <w:jc w:val="both"/>
        <w:rPr>
          <w:rFonts w:ascii="Arial" w:hAnsi="Arial" w:cs="Arial"/>
          <w:sz w:val="20"/>
        </w:rPr>
      </w:pPr>
      <w:r w:rsidRPr="00111D82">
        <w:rPr>
          <w:rFonts w:ascii="Arial" w:hAnsi="Arial" w:cs="Arial"/>
          <w:sz w:val="20"/>
        </w:rPr>
        <w:t>Compact fluorescent light bulbs applicable in all homes - limit 10 Energy Star certified bulbs per home placed in fixtures that are on 2 or more hours per day:  Always considered cost effective, 7 years.</w:t>
      </w:r>
    </w:p>
    <w:p w:rsidR="00140099" w:rsidRPr="00111D82" w:rsidRDefault="00140099" w:rsidP="00140099">
      <w:pPr>
        <w:pStyle w:val="ListParagraph"/>
        <w:rPr>
          <w:rFonts w:ascii="Arial" w:hAnsi="Arial" w:cs="Arial"/>
          <w:sz w:val="20"/>
        </w:rPr>
      </w:pPr>
    </w:p>
    <w:p w:rsidR="00140099" w:rsidRPr="00111D82" w:rsidRDefault="00140099" w:rsidP="00140099">
      <w:pPr>
        <w:pStyle w:val="BodyText"/>
        <w:tabs>
          <w:tab w:val="left" w:pos="720"/>
        </w:tabs>
        <w:ind w:left="720" w:hanging="720"/>
        <w:rPr>
          <w:rFonts w:ascii="Arial" w:hAnsi="Arial" w:cs="Arial"/>
          <w:sz w:val="20"/>
        </w:rPr>
      </w:pPr>
      <w:r w:rsidRPr="00111D82">
        <w:rPr>
          <w:rFonts w:ascii="Arial" w:hAnsi="Arial" w:cs="Arial"/>
          <w:sz w:val="20"/>
        </w:rPr>
        <w:t xml:space="preserve">(12) </w:t>
      </w:r>
      <w:r w:rsidRPr="00111D82">
        <w:rPr>
          <w:rFonts w:ascii="Arial" w:hAnsi="Arial" w:cs="Arial"/>
          <w:sz w:val="20"/>
        </w:rPr>
        <w:tab/>
        <w:t>Refrigerators applicable in all homes: Refrigerators with monitored results showing annual usage of 1,500 kWh or greater may be replaced with an Energy Star model with an estimated annual consumption of 600 kWh or less.  Replaced refrigerators must be removed and recycled in accordance with EPA guidelines:  Always considered cost effective, 15 years.</w:t>
      </w:r>
    </w:p>
    <w:p w:rsidR="00E435CA" w:rsidRPr="00111D82" w:rsidRDefault="00E435CA" w:rsidP="00140099">
      <w:pPr>
        <w:pStyle w:val="BodyText"/>
        <w:tabs>
          <w:tab w:val="left" w:pos="720"/>
        </w:tabs>
        <w:ind w:left="720" w:hanging="720"/>
        <w:rPr>
          <w:rFonts w:ascii="Arial" w:hAnsi="Arial" w:cs="Arial"/>
          <w:sz w:val="20"/>
        </w:rPr>
      </w:pPr>
    </w:p>
    <w:p w:rsidR="00140099" w:rsidRPr="00111D82" w:rsidRDefault="00140099" w:rsidP="00140099">
      <w:pPr>
        <w:pStyle w:val="BodyText"/>
        <w:tabs>
          <w:tab w:val="left" w:pos="720"/>
        </w:tabs>
        <w:ind w:left="720" w:hanging="720"/>
        <w:rPr>
          <w:rFonts w:ascii="Arial" w:hAnsi="Arial" w:cs="Arial"/>
          <w:sz w:val="20"/>
        </w:rPr>
      </w:pPr>
      <w:r w:rsidRPr="00111D82">
        <w:rPr>
          <w:rFonts w:ascii="Arial" w:hAnsi="Arial" w:cs="Arial"/>
          <w:sz w:val="20"/>
        </w:rPr>
        <w:t xml:space="preserve">(13)  </w:t>
      </w:r>
      <w:r w:rsidRPr="00111D82">
        <w:rPr>
          <w:rFonts w:ascii="Arial" w:hAnsi="Arial" w:cs="Arial"/>
          <w:sz w:val="20"/>
        </w:rPr>
        <w:tab/>
        <w:t>Class 40 Replacement windows:  25 years.</w:t>
      </w:r>
    </w:p>
    <w:p w:rsidR="00140099" w:rsidRPr="00111D82" w:rsidRDefault="00140099" w:rsidP="00140099">
      <w:pPr>
        <w:ind w:left="720"/>
        <w:jc w:val="both"/>
        <w:rPr>
          <w:rFonts w:ascii="Arial" w:hAnsi="Arial" w:cs="Arial"/>
          <w:sz w:val="20"/>
        </w:rPr>
      </w:pPr>
    </w:p>
    <w:p w:rsidR="0069608B" w:rsidRDefault="0069608B">
      <w:pPr>
        <w:jc w:val="both"/>
      </w:pPr>
    </w:p>
    <w:p w:rsidR="0069608B" w:rsidRDefault="0069608B">
      <w:pPr>
        <w:jc w:val="both"/>
      </w:pPr>
    </w:p>
    <w:p w:rsidR="0069608B" w:rsidRDefault="0069608B">
      <w:pPr>
        <w:jc w:val="both"/>
      </w:pPr>
    </w:p>
    <w:p w:rsidR="0069608B" w:rsidRDefault="0069608B">
      <w:pPr>
        <w:jc w:val="both"/>
      </w:pPr>
    </w:p>
    <w:p w:rsidR="00263789" w:rsidRDefault="00263789" w:rsidP="00140099">
      <w:pPr>
        <w:ind w:left="720" w:hanging="720"/>
        <w:jc w:val="both"/>
      </w:pPr>
    </w:p>
    <w:p w:rsidR="00263789" w:rsidRDefault="00263789">
      <w:r>
        <w:br w:type="page"/>
      </w:r>
    </w:p>
    <w:p w:rsidR="00140099" w:rsidRPr="00111D82" w:rsidRDefault="007D281E" w:rsidP="00140099">
      <w:pPr>
        <w:ind w:left="720" w:hanging="720"/>
        <w:jc w:val="both"/>
        <w:rPr>
          <w:rFonts w:ascii="Arial" w:hAnsi="Arial" w:cs="Arial"/>
          <w:sz w:val="20"/>
        </w:rPr>
      </w:pPr>
      <w:r w:rsidRPr="00111D82">
        <w:rPr>
          <w:rFonts w:ascii="Arial" w:hAnsi="Arial" w:cs="Arial"/>
          <w:sz w:val="20"/>
        </w:rPr>
        <w:t xml:space="preserve"> </w:t>
      </w:r>
      <w:r w:rsidR="00140099" w:rsidRPr="00111D82">
        <w:rPr>
          <w:rFonts w:ascii="Arial" w:hAnsi="Arial" w:cs="Arial"/>
          <w:sz w:val="20"/>
        </w:rPr>
        <w:t>(1)</w:t>
      </w:r>
      <w:r w:rsidR="00140099" w:rsidRPr="00111D82">
        <w:rPr>
          <w:rFonts w:ascii="Arial" w:hAnsi="Arial" w:cs="Arial"/>
          <w:sz w:val="20"/>
        </w:rPr>
        <w:tab/>
        <w:t>A Department of Energy approved Energy Audit must be completed by the Agency prior to installation of the measures by the Agency.</w:t>
      </w:r>
    </w:p>
    <w:p w:rsidR="00140099" w:rsidRPr="00111D82" w:rsidRDefault="00140099" w:rsidP="00140099">
      <w:pPr>
        <w:ind w:left="720" w:hanging="720"/>
        <w:jc w:val="both"/>
        <w:rPr>
          <w:rFonts w:ascii="Arial" w:hAnsi="Arial" w:cs="Arial"/>
          <w:sz w:val="20"/>
        </w:rPr>
      </w:pPr>
    </w:p>
    <w:p w:rsidR="00140099" w:rsidRPr="00111D82" w:rsidRDefault="00140099" w:rsidP="00140099">
      <w:pPr>
        <w:ind w:left="720" w:hanging="720"/>
        <w:jc w:val="both"/>
        <w:rPr>
          <w:rFonts w:ascii="Arial" w:hAnsi="Arial" w:cs="Arial"/>
          <w:sz w:val="20"/>
        </w:rPr>
      </w:pPr>
      <w:r w:rsidRPr="00111D82">
        <w:rPr>
          <w:rFonts w:ascii="Arial" w:hAnsi="Arial" w:cs="Arial"/>
          <w:sz w:val="20"/>
        </w:rPr>
        <w:t>(2)</w:t>
      </w:r>
      <w:r w:rsidRPr="00111D82">
        <w:rPr>
          <w:rFonts w:ascii="Arial" w:hAnsi="Arial" w:cs="Arial"/>
          <w:sz w:val="20"/>
        </w:rPr>
        <w:tab/>
        <w:t>Agency must qualify residential customers for assistance using the Federal Low Income Guidelines.</w:t>
      </w:r>
    </w:p>
    <w:p w:rsidR="00140099" w:rsidRPr="00111D82" w:rsidRDefault="00140099" w:rsidP="00140099">
      <w:pPr>
        <w:jc w:val="both"/>
        <w:rPr>
          <w:rFonts w:ascii="Arial" w:hAnsi="Arial" w:cs="Arial"/>
          <w:sz w:val="20"/>
          <w:u w:val="single"/>
        </w:rPr>
      </w:pPr>
    </w:p>
    <w:p w:rsidR="00140099" w:rsidRPr="00111D82" w:rsidRDefault="00140099" w:rsidP="00140099">
      <w:pPr>
        <w:jc w:val="both"/>
        <w:rPr>
          <w:rFonts w:ascii="Arial" w:hAnsi="Arial" w:cs="Arial"/>
          <w:sz w:val="20"/>
        </w:rPr>
      </w:pPr>
      <w:r w:rsidRPr="00111D82">
        <w:rPr>
          <w:rFonts w:ascii="Arial" w:hAnsi="Arial" w:cs="Arial"/>
          <w:sz w:val="20"/>
        </w:rPr>
        <w:t>(3)</w:t>
      </w:r>
      <w:r w:rsidRPr="00111D82">
        <w:rPr>
          <w:rFonts w:ascii="Arial" w:hAnsi="Arial" w:cs="Arial"/>
          <w:sz w:val="20"/>
        </w:rPr>
        <w:tab/>
        <w:t>Installation shall meet Federal, State and Local building codes.</w:t>
      </w:r>
    </w:p>
    <w:p w:rsidR="00140099" w:rsidRPr="00111D82" w:rsidRDefault="00140099" w:rsidP="00140099">
      <w:pPr>
        <w:ind w:left="720" w:hanging="720"/>
        <w:jc w:val="both"/>
        <w:rPr>
          <w:rFonts w:ascii="Arial" w:hAnsi="Arial" w:cs="Arial"/>
          <w:sz w:val="20"/>
        </w:rPr>
      </w:pPr>
    </w:p>
    <w:p w:rsidR="00140099" w:rsidRPr="00111D82" w:rsidRDefault="00140099" w:rsidP="00ED2D31">
      <w:pPr>
        <w:numPr>
          <w:ilvl w:val="0"/>
          <w:numId w:val="12"/>
        </w:numPr>
        <w:jc w:val="both"/>
        <w:rPr>
          <w:rFonts w:ascii="Arial" w:hAnsi="Arial" w:cs="Arial"/>
          <w:sz w:val="20"/>
        </w:rPr>
      </w:pPr>
      <w:r w:rsidRPr="00111D82">
        <w:rPr>
          <w:rFonts w:ascii="Arial" w:hAnsi="Arial" w:cs="Arial"/>
          <w:sz w:val="20"/>
        </w:rPr>
        <w:t>Measures installed under this schedule shall not receive financial incentives from other Company programs.</w:t>
      </w:r>
    </w:p>
    <w:p w:rsidR="00140099" w:rsidRPr="00111D82" w:rsidRDefault="00140099" w:rsidP="00140099">
      <w:pPr>
        <w:jc w:val="both"/>
        <w:rPr>
          <w:rFonts w:ascii="Arial" w:hAnsi="Arial" w:cs="Arial"/>
          <w:sz w:val="20"/>
          <w:u w:val="single"/>
        </w:rPr>
      </w:pPr>
    </w:p>
    <w:p w:rsidR="00140099" w:rsidRPr="00111D82" w:rsidRDefault="00140099" w:rsidP="00ED2D31">
      <w:pPr>
        <w:pStyle w:val="BodyTextIndent"/>
        <w:numPr>
          <w:ilvl w:val="0"/>
          <w:numId w:val="12"/>
        </w:numPr>
        <w:spacing w:after="0"/>
        <w:rPr>
          <w:rFonts w:ascii="Arial" w:hAnsi="Arial" w:cs="Arial"/>
          <w:sz w:val="20"/>
        </w:rPr>
      </w:pPr>
      <w:r w:rsidRPr="00111D82">
        <w:rPr>
          <w:rFonts w:ascii="Arial" w:hAnsi="Arial" w:cs="Arial"/>
          <w:sz w:val="20"/>
        </w:rPr>
        <w:t>Agency shall inspect the installation to insure that the weatherization meets or exceeds required specifications.</w:t>
      </w:r>
    </w:p>
    <w:p w:rsidR="00140099" w:rsidRPr="00111D82" w:rsidRDefault="00140099" w:rsidP="00140099">
      <w:pPr>
        <w:pStyle w:val="BodyTextIndent"/>
        <w:spacing w:after="0"/>
        <w:ind w:left="0"/>
        <w:rPr>
          <w:rFonts w:ascii="Arial" w:hAnsi="Arial" w:cs="Arial"/>
          <w:sz w:val="20"/>
        </w:rPr>
      </w:pPr>
    </w:p>
    <w:p w:rsidR="00140099" w:rsidRPr="00111D82" w:rsidRDefault="00140099" w:rsidP="00140099">
      <w:pPr>
        <w:ind w:left="720" w:hanging="720"/>
        <w:jc w:val="both"/>
        <w:rPr>
          <w:rFonts w:ascii="Arial" w:hAnsi="Arial" w:cs="Arial"/>
          <w:sz w:val="20"/>
        </w:rPr>
      </w:pPr>
      <w:r w:rsidRPr="00111D82">
        <w:rPr>
          <w:rFonts w:ascii="Arial" w:hAnsi="Arial" w:cs="Arial"/>
          <w:sz w:val="20"/>
        </w:rPr>
        <w:t>(6)</w:t>
      </w:r>
      <w:r w:rsidRPr="00111D82">
        <w:rPr>
          <w:rFonts w:ascii="Arial" w:hAnsi="Arial" w:cs="Arial"/>
          <w:sz w:val="20"/>
        </w:rPr>
        <w:tab/>
        <w:t>Company may audit Agency weatherization and financial records and inspect the installations in dwellings of customers receiving weatherization under this program.  Records will include audit results.</w:t>
      </w:r>
    </w:p>
    <w:p w:rsidR="00140099" w:rsidRPr="00111D82" w:rsidRDefault="00140099" w:rsidP="00140099">
      <w:pPr>
        <w:ind w:left="720" w:hanging="720"/>
        <w:jc w:val="both"/>
        <w:rPr>
          <w:rFonts w:ascii="Arial" w:hAnsi="Arial" w:cs="Arial"/>
          <w:sz w:val="20"/>
        </w:rPr>
      </w:pPr>
    </w:p>
    <w:p w:rsidR="00140099" w:rsidRPr="00111D82" w:rsidRDefault="00140099" w:rsidP="00ED2D31">
      <w:pPr>
        <w:pStyle w:val="BodyTextIndent"/>
        <w:numPr>
          <w:ilvl w:val="0"/>
          <w:numId w:val="13"/>
        </w:numPr>
        <w:spacing w:after="0"/>
        <w:ind w:hanging="720"/>
        <w:rPr>
          <w:rFonts w:ascii="Arial" w:hAnsi="Arial" w:cs="Arial"/>
          <w:sz w:val="20"/>
        </w:rPr>
      </w:pPr>
      <w:r w:rsidRPr="00111D82">
        <w:rPr>
          <w:rFonts w:ascii="Arial" w:hAnsi="Arial" w:cs="Arial"/>
          <w:sz w:val="20"/>
        </w:rPr>
        <w:t>Company shall pay the Agency the amount established under the terms of their contract when provisions of this schedule have been met.</w:t>
      </w:r>
    </w:p>
    <w:p w:rsidR="00140099" w:rsidRPr="00111D82" w:rsidRDefault="00140099" w:rsidP="00140099">
      <w:pPr>
        <w:pStyle w:val="BodyTextIndent"/>
        <w:spacing w:after="0"/>
        <w:ind w:left="720"/>
        <w:rPr>
          <w:rFonts w:ascii="Arial" w:hAnsi="Arial" w:cs="Arial"/>
          <w:sz w:val="20"/>
        </w:rPr>
      </w:pPr>
    </w:p>
    <w:p w:rsidR="00140099" w:rsidRPr="00111D82" w:rsidRDefault="00140099" w:rsidP="00140099">
      <w:pPr>
        <w:jc w:val="both"/>
        <w:rPr>
          <w:rFonts w:ascii="Arial" w:hAnsi="Arial" w:cs="Arial"/>
          <w:sz w:val="20"/>
        </w:rPr>
      </w:pPr>
      <w:r w:rsidRPr="00111D82">
        <w:rPr>
          <w:rFonts w:ascii="Arial" w:hAnsi="Arial" w:cs="Arial"/>
          <w:sz w:val="20"/>
          <w:u w:val="single"/>
        </w:rPr>
        <w:t>RULES AND REGULATIONS</w:t>
      </w:r>
      <w:r w:rsidRPr="00111D82">
        <w:rPr>
          <w:rFonts w:ascii="Arial" w:hAnsi="Arial" w:cs="Arial"/>
          <w:sz w:val="20"/>
        </w:rPr>
        <w:t>:</w:t>
      </w:r>
    </w:p>
    <w:p w:rsidR="00140099" w:rsidRPr="00111D82" w:rsidRDefault="00140099" w:rsidP="00140099">
      <w:pPr>
        <w:rPr>
          <w:rFonts w:ascii="Arial" w:hAnsi="Arial" w:cs="Arial"/>
          <w:sz w:val="20"/>
        </w:rPr>
      </w:pPr>
      <w:r w:rsidRPr="00111D82">
        <w:rPr>
          <w:rFonts w:ascii="Arial" w:hAnsi="Arial" w:cs="Arial"/>
          <w:sz w:val="20"/>
        </w:rPr>
        <w:tab/>
        <w:t>Service under this schedule is subject to the General Rules and Regulations contained in the tariff of which this schedule is a part, and to those prescribed by regulatory authorities.</w:t>
      </w:r>
    </w:p>
    <w:p w:rsidR="006C2321" w:rsidRPr="00111D82" w:rsidRDefault="006C2321">
      <w:pPr>
        <w:rPr>
          <w:rFonts w:ascii="Times New Roman" w:eastAsia="Times New Roman" w:hAnsi="Times New Roman"/>
          <w:b/>
          <w:bCs/>
          <w:sz w:val="28"/>
          <w:szCs w:val="28"/>
          <w:u w:val="single"/>
        </w:rPr>
      </w:pPr>
    </w:p>
    <w:p w:rsidR="00263789" w:rsidRDefault="00263789"/>
    <w:p w:rsidR="00263789" w:rsidRDefault="00263789"/>
    <w:p w:rsidR="00263789" w:rsidRDefault="00263789"/>
    <w:p w:rsidR="00263789" w:rsidRDefault="00263789"/>
    <w:p w:rsidR="00263789" w:rsidRDefault="00263789"/>
    <w:p w:rsidR="00263789" w:rsidRDefault="00263789"/>
    <w:p w:rsidR="00263789" w:rsidRDefault="00263789"/>
    <w:p w:rsidR="00263789" w:rsidRDefault="00263789"/>
    <w:p w:rsidR="00263789" w:rsidRDefault="00263789"/>
    <w:p w:rsidR="00263789" w:rsidRDefault="00263789" w:rsidP="007D281E">
      <w:pPr>
        <w:ind w:left="720" w:hanging="720"/>
        <w:jc w:val="both"/>
      </w:pPr>
    </w:p>
    <w:p w:rsidR="006C2321" w:rsidRPr="00111D82" w:rsidRDefault="006C2321">
      <w:pPr>
        <w:rPr>
          <w:rFonts w:ascii="Times New Roman" w:eastAsia="Times New Roman" w:hAnsi="Times New Roman"/>
          <w:b/>
          <w:bCs/>
          <w:sz w:val="28"/>
          <w:szCs w:val="28"/>
          <w:u w:val="single"/>
        </w:rPr>
      </w:pPr>
      <w:r w:rsidRPr="00111D82">
        <w:br w:type="page"/>
      </w:r>
    </w:p>
    <w:p w:rsidR="004A79FF" w:rsidRPr="00111D82" w:rsidRDefault="004A79FF" w:rsidP="00CD7669">
      <w:pPr>
        <w:pStyle w:val="Heading1"/>
        <w:sectPr w:rsidR="004A79FF" w:rsidRPr="00111D82" w:rsidSect="001B376C">
          <w:headerReference w:type="even" r:id="rId39"/>
          <w:headerReference w:type="default" r:id="rId40"/>
          <w:type w:val="continuous"/>
          <w:pgSz w:w="12240" w:h="15840" w:code="1"/>
          <w:pgMar w:top="1440" w:right="1080" w:bottom="1440" w:left="1440" w:header="720" w:footer="720" w:gutter="0"/>
          <w:cols w:space="720"/>
          <w:docGrid w:linePitch="360"/>
        </w:sectPr>
      </w:pPr>
    </w:p>
    <w:p w:rsidR="00722821" w:rsidRPr="00111D82" w:rsidRDefault="00CD7669" w:rsidP="007C594E">
      <w:pPr>
        <w:pStyle w:val="Heading1"/>
        <w:spacing w:before="100" w:beforeAutospacing="1" w:after="100" w:afterAutospacing="1"/>
        <w:jc w:val="both"/>
      </w:pPr>
      <w:bookmarkStart w:id="11" w:name="_Toc339191299"/>
      <w:r w:rsidRPr="00111D82">
        <w:t>Non-Residential Program Details</w:t>
      </w:r>
      <w:bookmarkEnd w:id="11"/>
    </w:p>
    <w:p w:rsidR="00722821" w:rsidRPr="00111D82" w:rsidRDefault="0073620B" w:rsidP="007C594E">
      <w:pPr>
        <w:spacing w:before="100" w:beforeAutospacing="1" w:after="100" w:afterAutospacing="1"/>
        <w:jc w:val="both"/>
        <w:rPr>
          <w:rFonts w:ascii="Times New Roman" w:hAnsi="Times New Roman"/>
        </w:rPr>
      </w:pPr>
      <w:r w:rsidRPr="00111D82">
        <w:rPr>
          <w:rFonts w:ascii="Times New Roman" w:hAnsi="Times New Roman"/>
          <w:sz w:val="24"/>
          <w:szCs w:val="24"/>
        </w:rPr>
        <w:t xml:space="preserve">The </w:t>
      </w:r>
      <w:r w:rsidR="00B124CC" w:rsidRPr="00111D82">
        <w:rPr>
          <w:rFonts w:ascii="Times New Roman" w:hAnsi="Times New Roman"/>
          <w:sz w:val="24"/>
          <w:szCs w:val="24"/>
        </w:rPr>
        <w:t>C</w:t>
      </w:r>
      <w:r w:rsidRPr="00111D82">
        <w:rPr>
          <w:rFonts w:ascii="Times New Roman" w:hAnsi="Times New Roman"/>
          <w:sz w:val="24"/>
          <w:szCs w:val="24"/>
        </w:rPr>
        <w:t xml:space="preserve">ompany offers FinAnswer Express </w:t>
      </w:r>
      <w:r w:rsidR="00283BAF" w:rsidRPr="00111D82">
        <w:rPr>
          <w:rFonts w:ascii="Times New Roman" w:hAnsi="Times New Roman"/>
          <w:sz w:val="24"/>
          <w:szCs w:val="24"/>
        </w:rPr>
        <w:t xml:space="preserve">(Schedule 115) </w:t>
      </w:r>
      <w:r w:rsidRPr="00111D82">
        <w:rPr>
          <w:rFonts w:ascii="Times New Roman" w:hAnsi="Times New Roman"/>
          <w:sz w:val="24"/>
          <w:szCs w:val="24"/>
        </w:rPr>
        <w:t xml:space="preserve">and Energy FinAnswer </w:t>
      </w:r>
      <w:r w:rsidR="00283BAF" w:rsidRPr="00111D82">
        <w:rPr>
          <w:rFonts w:ascii="Times New Roman" w:hAnsi="Times New Roman"/>
          <w:sz w:val="24"/>
          <w:szCs w:val="24"/>
        </w:rPr>
        <w:t>(</w:t>
      </w:r>
      <w:r w:rsidRPr="00111D82">
        <w:rPr>
          <w:rFonts w:ascii="Times New Roman" w:hAnsi="Times New Roman"/>
          <w:sz w:val="24"/>
          <w:szCs w:val="24"/>
        </w:rPr>
        <w:t>Schedule 1</w:t>
      </w:r>
      <w:r w:rsidR="00E435CA" w:rsidRPr="00111D82">
        <w:rPr>
          <w:rFonts w:ascii="Times New Roman" w:hAnsi="Times New Roman"/>
          <w:sz w:val="24"/>
          <w:szCs w:val="24"/>
        </w:rPr>
        <w:t>2</w:t>
      </w:r>
      <w:r w:rsidRPr="00111D82">
        <w:rPr>
          <w:rFonts w:ascii="Times New Roman" w:hAnsi="Times New Roman"/>
          <w:sz w:val="24"/>
          <w:szCs w:val="24"/>
        </w:rPr>
        <w:t>5</w:t>
      </w:r>
      <w:r w:rsidR="00283BAF" w:rsidRPr="00111D82">
        <w:rPr>
          <w:rFonts w:ascii="Times New Roman" w:hAnsi="Times New Roman"/>
          <w:sz w:val="24"/>
          <w:szCs w:val="24"/>
        </w:rPr>
        <w:t>)</w:t>
      </w:r>
      <w:r w:rsidRPr="00111D82">
        <w:rPr>
          <w:rFonts w:ascii="Times New Roman" w:hAnsi="Times New Roman"/>
          <w:sz w:val="24"/>
          <w:szCs w:val="24"/>
        </w:rPr>
        <w:t xml:space="preserve"> as non-residential programs in the state of Washington. </w:t>
      </w:r>
      <w:r w:rsidR="00B124CC" w:rsidRPr="00111D82">
        <w:rPr>
          <w:rFonts w:ascii="Times New Roman" w:hAnsi="Times New Roman"/>
          <w:sz w:val="24"/>
          <w:szCs w:val="24"/>
        </w:rPr>
        <w:t xml:space="preserve">The two programs work together to provide a comprehensive set of financial and service incentives to assist the </w:t>
      </w:r>
      <w:r w:rsidR="004E4BE1" w:rsidRPr="00111D82">
        <w:rPr>
          <w:rFonts w:ascii="Times New Roman" w:hAnsi="Times New Roman"/>
          <w:sz w:val="24"/>
          <w:szCs w:val="24"/>
        </w:rPr>
        <w:t>Company’s non</w:t>
      </w:r>
      <w:r w:rsidR="00B124CC" w:rsidRPr="00111D82">
        <w:rPr>
          <w:rFonts w:ascii="Times New Roman" w:hAnsi="Times New Roman"/>
          <w:sz w:val="24"/>
          <w:szCs w:val="24"/>
        </w:rPr>
        <w:t>-residential customers in improving the energy efficiency at their facilities.</w:t>
      </w:r>
    </w:p>
    <w:p w:rsidR="00722821" w:rsidRPr="00111D82" w:rsidRDefault="00D23E61" w:rsidP="007C594E">
      <w:pPr>
        <w:pStyle w:val="Heading2"/>
        <w:spacing w:before="100" w:beforeAutospacing="1" w:after="100" w:afterAutospacing="1"/>
        <w:jc w:val="both"/>
      </w:pPr>
      <w:bookmarkStart w:id="12" w:name="_Toc339191300"/>
      <w:r w:rsidRPr="00111D82">
        <w:t>FinAnswer Express (Schedule 115)</w:t>
      </w:r>
      <w:bookmarkEnd w:id="12"/>
    </w:p>
    <w:p w:rsidR="0055305E" w:rsidRPr="00111D82" w:rsidRDefault="0055305E" w:rsidP="00712937">
      <w:pPr>
        <w:jc w:val="both"/>
        <w:rPr>
          <w:rFonts w:ascii="Times New Roman" w:hAnsi="Times New Roman"/>
          <w:bCs/>
          <w:sz w:val="24"/>
          <w:szCs w:val="24"/>
          <w:u w:val="single"/>
        </w:rPr>
      </w:pPr>
      <w:r w:rsidRPr="00111D82">
        <w:rPr>
          <w:rFonts w:ascii="Times New Roman" w:hAnsi="Times New Roman"/>
          <w:bCs/>
          <w:sz w:val="24"/>
          <w:szCs w:val="24"/>
          <w:u w:val="single"/>
        </w:rPr>
        <w:t>Years of Implementation</w:t>
      </w:r>
    </w:p>
    <w:p w:rsidR="0055305E" w:rsidRPr="00111D82" w:rsidRDefault="0055305E" w:rsidP="007C594E">
      <w:pPr>
        <w:spacing w:after="100" w:afterAutospacing="1"/>
        <w:jc w:val="both"/>
        <w:rPr>
          <w:rFonts w:ascii="Times New Roman" w:hAnsi="Times New Roman"/>
          <w:bCs/>
          <w:sz w:val="24"/>
          <w:szCs w:val="24"/>
        </w:rPr>
      </w:pPr>
      <w:r w:rsidRPr="00111D82">
        <w:rPr>
          <w:rFonts w:ascii="Times New Roman" w:hAnsi="Times New Roman"/>
          <w:sz w:val="24"/>
          <w:szCs w:val="24"/>
        </w:rPr>
        <w:t>This program began as Small Retrofit Incentive and Retrofit Incentive (Schedules 115 and 116) in November 2000</w:t>
      </w:r>
      <w:r w:rsidR="007C594E">
        <w:rPr>
          <w:rFonts w:ascii="Times New Roman" w:hAnsi="Times New Roman"/>
          <w:sz w:val="24"/>
          <w:szCs w:val="24"/>
        </w:rPr>
        <w:t>. In May 2004 the program</w:t>
      </w:r>
      <w:r w:rsidRPr="00111D82">
        <w:rPr>
          <w:rFonts w:ascii="Times New Roman" w:hAnsi="Times New Roman"/>
          <w:sz w:val="24"/>
          <w:szCs w:val="24"/>
        </w:rPr>
        <w:t xml:space="preserve"> was improved and renamed FinAnswer Express (Schedule 115).</w:t>
      </w:r>
    </w:p>
    <w:p w:rsidR="00B2470B" w:rsidRPr="00111D82" w:rsidRDefault="00517748" w:rsidP="007C594E">
      <w:pPr>
        <w:spacing w:before="100" w:beforeAutospacing="1"/>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722821" w:rsidRPr="00111D82" w:rsidRDefault="00C60804" w:rsidP="007C594E">
      <w:pPr>
        <w:tabs>
          <w:tab w:val="left" w:pos="-1080"/>
        </w:tabs>
        <w:spacing w:after="100" w:afterAutospacing="1"/>
        <w:jc w:val="both"/>
        <w:rPr>
          <w:rFonts w:ascii="Times New Roman" w:hAnsi="Times New Roman"/>
          <w:b/>
          <w:sz w:val="24"/>
          <w:szCs w:val="24"/>
          <w:u w:val="single"/>
        </w:rPr>
      </w:pPr>
      <w:r w:rsidRPr="00111D82">
        <w:rPr>
          <w:rFonts w:ascii="Times New Roman" w:hAnsi="Times New Roman"/>
          <w:sz w:val="24"/>
          <w:szCs w:val="24"/>
        </w:rPr>
        <w:t xml:space="preserve">The FinAnswer Express program provides prescriptive incentives to commercial, industrial and </w:t>
      </w:r>
      <w:r w:rsidR="005D53C5" w:rsidRPr="00111D82">
        <w:rPr>
          <w:rFonts w:ascii="Times New Roman" w:hAnsi="Times New Roman"/>
          <w:sz w:val="24"/>
          <w:szCs w:val="24"/>
        </w:rPr>
        <w:t>agricultural</w:t>
      </w:r>
      <w:r w:rsidRPr="00111D82">
        <w:rPr>
          <w:rFonts w:ascii="Times New Roman" w:hAnsi="Times New Roman"/>
          <w:sz w:val="24"/>
          <w:szCs w:val="24"/>
        </w:rPr>
        <w:t xml:space="preserve"> customers for typical lighting, HVAC, motor, </w:t>
      </w:r>
      <w:r w:rsidR="005D53C5" w:rsidRPr="00111D82">
        <w:rPr>
          <w:rFonts w:ascii="Times New Roman" w:hAnsi="Times New Roman"/>
          <w:sz w:val="24"/>
          <w:szCs w:val="24"/>
        </w:rPr>
        <w:t xml:space="preserve">building envelope, </w:t>
      </w:r>
      <w:r w:rsidRPr="00111D82">
        <w:rPr>
          <w:rFonts w:ascii="Times New Roman" w:hAnsi="Times New Roman"/>
          <w:sz w:val="24"/>
          <w:szCs w:val="24"/>
        </w:rPr>
        <w:t>food service, appliances, irrigation, dairy/farm equipment, compressed air and other retrofits or new installations. The program includes an expedited energy analysis and incentives based on the equipment installed ($/</w:t>
      </w:r>
      <w:r w:rsidR="00EB3DCA">
        <w:rPr>
          <w:rFonts w:ascii="Times New Roman" w:hAnsi="Times New Roman"/>
          <w:sz w:val="24"/>
          <w:szCs w:val="24"/>
        </w:rPr>
        <w:t>lamp</w:t>
      </w:r>
      <w:r w:rsidRPr="00111D82">
        <w:rPr>
          <w:rFonts w:ascii="Times New Roman" w:hAnsi="Times New Roman"/>
          <w:sz w:val="24"/>
          <w:szCs w:val="24"/>
        </w:rPr>
        <w:t>, $/</w:t>
      </w:r>
      <w:r w:rsidR="00EB3DCA">
        <w:rPr>
          <w:rFonts w:ascii="Times New Roman" w:hAnsi="Times New Roman"/>
          <w:sz w:val="24"/>
          <w:szCs w:val="24"/>
        </w:rPr>
        <w:t>horsepower</w:t>
      </w:r>
      <w:r w:rsidRPr="00111D82">
        <w:rPr>
          <w:rFonts w:ascii="Times New Roman" w:hAnsi="Times New Roman"/>
          <w:sz w:val="24"/>
          <w:szCs w:val="24"/>
        </w:rPr>
        <w:t xml:space="preserve">, $/ton, etc.). </w:t>
      </w:r>
      <w:r w:rsidR="00337A83" w:rsidRPr="00111D82">
        <w:rPr>
          <w:rFonts w:ascii="Times New Roman" w:hAnsi="Times New Roman"/>
          <w:sz w:val="24"/>
          <w:szCs w:val="24"/>
        </w:rPr>
        <w:t>It includes a provision for custom incentives for energy efficiency measures that are not listed in the program incentive tables</w:t>
      </w:r>
      <w:r w:rsidR="004D1C5F">
        <w:rPr>
          <w:rFonts w:ascii="Times New Roman" w:hAnsi="Times New Roman"/>
          <w:sz w:val="24"/>
          <w:szCs w:val="24"/>
        </w:rPr>
        <w:t xml:space="preserve">. </w:t>
      </w:r>
      <w:r w:rsidRPr="00111D82">
        <w:rPr>
          <w:rFonts w:ascii="Times New Roman" w:hAnsi="Times New Roman"/>
          <w:sz w:val="24"/>
          <w:szCs w:val="24"/>
        </w:rPr>
        <w:t>The program is marketed primarily via trade allies, PacifiCorp staff, and a combination of other Company outreach efforts including radio advertising.</w:t>
      </w:r>
    </w:p>
    <w:p w:rsidR="00722821" w:rsidRPr="00111D82" w:rsidRDefault="00517748">
      <w:pPr>
        <w:jc w:val="both"/>
        <w:rPr>
          <w:rFonts w:ascii="Times New Roman" w:hAnsi="Times New Roman"/>
          <w:sz w:val="24"/>
          <w:szCs w:val="24"/>
          <w:u w:val="single"/>
        </w:rPr>
      </w:pPr>
      <w:r w:rsidRPr="00111D82">
        <w:rPr>
          <w:rFonts w:ascii="Times New Roman" w:hAnsi="Times New Roman"/>
          <w:sz w:val="24"/>
          <w:szCs w:val="24"/>
          <w:u w:val="single"/>
        </w:rPr>
        <w:t>Evaluation Update</w:t>
      </w:r>
    </w:p>
    <w:p w:rsidR="000E6AF8" w:rsidRDefault="000873CA">
      <w:pPr>
        <w:jc w:val="both"/>
        <w:rPr>
          <w:rFonts w:ascii="Times New Roman" w:hAnsi="Times New Roman"/>
          <w:sz w:val="24"/>
          <w:szCs w:val="24"/>
        </w:rPr>
      </w:pPr>
      <w:r w:rsidRPr="00111D82">
        <w:rPr>
          <w:rFonts w:ascii="Times New Roman" w:hAnsi="Times New Roman"/>
          <w:sz w:val="24"/>
          <w:szCs w:val="24"/>
        </w:rPr>
        <w:t>In 201</w:t>
      </w:r>
      <w:r w:rsidR="00CA2819" w:rsidRPr="00111D82">
        <w:rPr>
          <w:rFonts w:ascii="Times New Roman" w:hAnsi="Times New Roman"/>
          <w:sz w:val="24"/>
          <w:szCs w:val="24"/>
        </w:rPr>
        <w:t>2</w:t>
      </w:r>
      <w:r w:rsidRPr="00111D82">
        <w:rPr>
          <w:rFonts w:ascii="Times New Roman" w:hAnsi="Times New Roman"/>
          <w:sz w:val="24"/>
          <w:szCs w:val="24"/>
        </w:rPr>
        <w:t xml:space="preserve">, the Company </w:t>
      </w:r>
      <w:r w:rsidR="0040098C">
        <w:rPr>
          <w:rFonts w:ascii="Times New Roman" w:hAnsi="Times New Roman"/>
          <w:sz w:val="24"/>
          <w:szCs w:val="24"/>
        </w:rPr>
        <w:t xml:space="preserve">initiated </w:t>
      </w:r>
      <w:r w:rsidR="0040098C" w:rsidRPr="00111D82">
        <w:rPr>
          <w:rFonts w:ascii="Times New Roman" w:hAnsi="Times New Roman"/>
          <w:sz w:val="24"/>
          <w:szCs w:val="24"/>
        </w:rPr>
        <w:t>process</w:t>
      </w:r>
      <w:r w:rsidRPr="00111D82">
        <w:rPr>
          <w:rFonts w:ascii="Times New Roman" w:hAnsi="Times New Roman"/>
          <w:sz w:val="24"/>
          <w:szCs w:val="24"/>
        </w:rPr>
        <w:t xml:space="preserve"> and impact evaluation</w:t>
      </w:r>
      <w:r w:rsidR="00B61C9B">
        <w:rPr>
          <w:rFonts w:ascii="Times New Roman" w:hAnsi="Times New Roman"/>
          <w:sz w:val="24"/>
          <w:szCs w:val="24"/>
        </w:rPr>
        <w:t>s</w:t>
      </w:r>
      <w:r w:rsidRPr="00111D82">
        <w:rPr>
          <w:rFonts w:ascii="Times New Roman" w:hAnsi="Times New Roman"/>
          <w:sz w:val="24"/>
          <w:szCs w:val="24"/>
        </w:rPr>
        <w:t xml:space="preserve"> for the FinAnswer Express program in Washington for program years 2009-201</w:t>
      </w:r>
      <w:r w:rsidR="00CA2819" w:rsidRPr="00111D82">
        <w:rPr>
          <w:rFonts w:ascii="Times New Roman" w:hAnsi="Times New Roman"/>
          <w:sz w:val="24"/>
          <w:szCs w:val="24"/>
        </w:rPr>
        <w:t>1</w:t>
      </w:r>
      <w:r w:rsidR="00B61C9B">
        <w:rPr>
          <w:rFonts w:ascii="Times New Roman" w:hAnsi="Times New Roman"/>
          <w:sz w:val="24"/>
          <w:szCs w:val="24"/>
        </w:rPr>
        <w:t xml:space="preserve"> available year-end 2012</w:t>
      </w:r>
      <w:r w:rsidRPr="00111D82">
        <w:rPr>
          <w:rFonts w:ascii="Times New Roman" w:hAnsi="Times New Roman"/>
          <w:sz w:val="24"/>
          <w:szCs w:val="24"/>
        </w:rPr>
        <w:t>.</w:t>
      </w:r>
    </w:p>
    <w:p w:rsidR="00DC5F87" w:rsidRDefault="00DC5F87">
      <w:pPr>
        <w:jc w:val="both"/>
        <w:rPr>
          <w:rFonts w:ascii="Times New Roman" w:hAnsi="Times New Roman"/>
          <w:sz w:val="24"/>
          <w:szCs w:val="24"/>
        </w:rPr>
      </w:pPr>
    </w:p>
    <w:p w:rsidR="00DE2C9A" w:rsidRPr="00611EAF" w:rsidRDefault="00124DBD" w:rsidP="00DE2C9A">
      <w:pPr>
        <w:rPr>
          <w:rFonts w:ascii="Times New Roman" w:hAnsi="Times New Roman"/>
          <w:b/>
          <w:i/>
          <w:sz w:val="20"/>
          <w:szCs w:val="24"/>
        </w:rPr>
      </w:pPr>
      <w:r w:rsidRPr="00124DBD">
        <w:rPr>
          <w:rFonts w:ascii="Times New Roman" w:hAnsi="Times New Roman"/>
          <w:b/>
          <w:i/>
          <w:sz w:val="20"/>
          <w:szCs w:val="24"/>
        </w:rPr>
        <w:t>Last Evaluation Report:</w:t>
      </w:r>
    </w:p>
    <w:tbl>
      <w:tblPr>
        <w:tblW w:w="0" w:type="auto"/>
        <w:tblLook w:val="04A0" w:firstRow="1" w:lastRow="0" w:firstColumn="1" w:lastColumn="0" w:noHBand="0" w:noVBand="1"/>
      </w:tblPr>
      <w:tblGrid>
        <w:gridCol w:w="3229"/>
        <w:gridCol w:w="2845"/>
        <w:gridCol w:w="2782"/>
      </w:tblGrid>
      <w:tr w:rsidR="00DE2C9A" w:rsidRPr="00611EAF" w:rsidTr="00DE2C9A">
        <w:tc>
          <w:tcPr>
            <w:tcW w:w="3229"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Program Years</w:t>
            </w:r>
          </w:p>
        </w:tc>
        <w:tc>
          <w:tcPr>
            <w:tcW w:w="2845"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Completed by</w:t>
            </w:r>
          </w:p>
        </w:tc>
      </w:tr>
      <w:tr w:rsidR="00DE2C9A" w:rsidRPr="00611EAF" w:rsidTr="00DE2C9A">
        <w:tc>
          <w:tcPr>
            <w:tcW w:w="3229"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2005-2008</w:t>
            </w:r>
          </w:p>
        </w:tc>
        <w:tc>
          <w:tcPr>
            <w:tcW w:w="2845"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December 6, 2010</w:t>
            </w:r>
          </w:p>
        </w:tc>
        <w:tc>
          <w:tcPr>
            <w:tcW w:w="2782"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The Cadmus Group</w:t>
            </w:r>
          </w:p>
        </w:tc>
      </w:tr>
    </w:tbl>
    <w:p w:rsidR="00DE2C9A" w:rsidRPr="00611EAF" w:rsidRDefault="00124DBD" w:rsidP="000F2169">
      <w:pPr>
        <w:spacing w:before="100" w:beforeAutospacing="1"/>
        <w:rPr>
          <w:rFonts w:ascii="Times New Roman" w:hAnsi="Times New Roman"/>
          <w:b/>
          <w:i/>
          <w:sz w:val="20"/>
          <w:szCs w:val="24"/>
        </w:rPr>
      </w:pPr>
      <w:r w:rsidRPr="00124DBD">
        <w:rPr>
          <w:rFonts w:ascii="Times New Roman" w:hAnsi="Times New Roman"/>
          <w:b/>
          <w:i/>
          <w:sz w:val="20"/>
          <w:szCs w:val="24"/>
        </w:rPr>
        <w:t>Future Evaluation Report(s):</w:t>
      </w:r>
    </w:p>
    <w:tbl>
      <w:tblPr>
        <w:tblW w:w="0" w:type="auto"/>
        <w:tblLook w:val="04A0" w:firstRow="1" w:lastRow="0" w:firstColumn="1" w:lastColumn="0" w:noHBand="0" w:noVBand="1"/>
      </w:tblPr>
      <w:tblGrid>
        <w:gridCol w:w="3348"/>
        <w:gridCol w:w="2726"/>
        <w:gridCol w:w="2782"/>
      </w:tblGrid>
      <w:tr w:rsidR="00DE2C9A" w:rsidRPr="00611EAF" w:rsidTr="00DE2C9A">
        <w:tc>
          <w:tcPr>
            <w:tcW w:w="3348"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DE2C9A" w:rsidRPr="00611EAF" w:rsidRDefault="00124DBD" w:rsidP="000F2169">
            <w:pPr>
              <w:spacing w:after="100" w:afterAutospacing="1"/>
              <w:jc w:val="center"/>
              <w:rPr>
                <w:rFonts w:ascii="Times New Roman" w:hAnsi="Times New Roman"/>
                <w:b/>
                <w:sz w:val="20"/>
                <w:szCs w:val="24"/>
              </w:rPr>
            </w:pPr>
            <w:r w:rsidRPr="00124DBD">
              <w:rPr>
                <w:rFonts w:ascii="Times New Roman" w:hAnsi="Times New Roman"/>
                <w:b/>
                <w:sz w:val="20"/>
                <w:szCs w:val="24"/>
              </w:rPr>
              <w:t>To be Completed by</w:t>
            </w:r>
          </w:p>
        </w:tc>
      </w:tr>
      <w:tr w:rsidR="00DE2C9A" w:rsidRPr="00611EAF" w:rsidTr="00DE2C9A">
        <w:tc>
          <w:tcPr>
            <w:tcW w:w="3348"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2009-2011</w:t>
            </w:r>
          </w:p>
        </w:tc>
        <w:tc>
          <w:tcPr>
            <w:tcW w:w="2726"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By Year-end 2012</w:t>
            </w:r>
          </w:p>
        </w:tc>
        <w:tc>
          <w:tcPr>
            <w:tcW w:w="2782"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Navigant Consulting Inc.</w:t>
            </w:r>
          </w:p>
        </w:tc>
      </w:tr>
      <w:tr w:rsidR="00DE2C9A" w:rsidRPr="00611EAF" w:rsidTr="00DE2C9A">
        <w:tc>
          <w:tcPr>
            <w:tcW w:w="3348"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2012-2013</w:t>
            </w:r>
          </w:p>
        </w:tc>
        <w:tc>
          <w:tcPr>
            <w:tcW w:w="2726"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By Year-end 2014</w:t>
            </w:r>
          </w:p>
        </w:tc>
        <w:tc>
          <w:tcPr>
            <w:tcW w:w="2782" w:type="dxa"/>
          </w:tcPr>
          <w:p w:rsidR="00DE2C9A" w:rsidRPr="00611EAF" w:rsidRDefault="00124DBD" w:rsidP="000F2169">
            <w:pPr>
              <w:spacing w:after="100" w:afterAutospacing="1"/>
              <w:jc w:val="center"/>
              <w:rPr>
                <w:rFonts w:ascii="Times New Roman" w:hAnsi="Times New Roman"/>
                <w:sz w:val="20"/>
                <w:szCs w:val="24"/>
              </w:rPr>
            </w:pPr>
            <w:r w:rsidRPr="00124DBD">
              <w:rPr>
                <w:rFonts w:ascii="Times New Roman" w:hAnsi="Times New Roman"/>
                <w:sz w:val="20"/>
                <w:szCs w:val="24"/>
              </w:rPr>
              <w:t>Navigant Consulting Inc.</w:t>
            </w:r>
          </w:p>
        </w:tc>
      </w:tr>
    </w:tbl>
    <w:p w:rsidR="00722821" w:rsidRPr="00111D82" w:rsidRDefault="00517748" w:rsidP="000F2169">
      <w:pPr>
        <w:spacing w:before="100" w:beforeAutospacing="1"/>
        <w:jc w:val="both"/>
        <w:rPr>
          <w:rFonts w:ascii="Times New Roman" w:hAnsi="Times New Roman"/>
          <w:sz w:val="24"/>
          <w:szCs w:val="24"/>
          <w:u w:val="single"/>
        </w:rPr>
      </w:pPr>
      <w:r w:rsidRPr="00111D82">
        <w:rPr>
          <w:rFonts w:ascii="Times New Roman" w:hAnsi="Times New Roman"/>
          <w:sz w:val="24"/>
          <w:szCs w:val="24"/>
          <w:u w:val="single"/>
        </w:rPr>
        <w:t>Program Details</w:t>
      </w:r>
    </w:p>
    <w:p w:rsidR="00D23E61" w:rsidRPr="00111D82" w:rsidRDefault="00D23E61" w:rsidP="000F2169">
      <w:pPr>
        <w:spacing w:after="100" w:afterAutospacing="1"/>
        <w:jc w:val="both"/>
        <w:rPr>
          <w:rFonts w:ascii="Times New Roman" w:hAnsi="Times New Roman"/>
          <w:sz w:val="24"/>
          <w:szCs w:val="24"/>
        </w:rPr>
      </w:pPr>
      <w:r w:rsidRPr="00111D82">
        <w:rPr>
          <w:rFonts w:ascii="Times New Roman" w:hAnsi="Times New Roman"/>
          <w:sz w:val="24"/>
          <w:szCs w:val="24"/>
        </w:rPr>
        <w:t xml:space="preserve">Program details for this program are </w:t>
      </w:r>
      <w:r w:rsidR="00D6399D">
        <w:rPr>
          <w:rFonts w:ascii="Times New Roman" w:hAnsi="Times New Roman"/>
          <w:sz w:val="24"/>
          <w:szCs w:val="24"/>
        </w:rPr>
        <w:t xml:space="preserve">maintained </w:t>
      </w:r>
      <w:r w:rsidR="000F0586">
        <w:rPr>
          <w:rFonts w:ascii="Times New Roman" w:hAnsi="Times New Roman"/>
          <w:sz w:val="24"/>
          <w:szCs w:val="24"/>
        </w:rPr>
        <w:t xml:space="preserve">part in the program </w:t>
      </w:r>
      <w:r w:rsidR="00D6399D">
        <w:rPr>
          <w:rFonts w:ascii="Times New Roman" w:hAnsi="Times New Roman"/>
          <w:sz w:val="24"/>
          <w:szCs w:val="24"/>
        </w:rPr>
        <w:t xml:space="preserve">tariff </w:t>
      </w:r>
      <w:r w:rsidR="000F0586">
        <w:rPr>
          <w:rFonts w:ascii="Times New Roman" w:hAnsi="Times New Roman"/>
          <w:sz w:val="24"/>
          <w:szCs w:val="24"/>
        </w:rPr>
        <w:t xml:space="preserve">and part on the Company’s website. </w:t>
      </w:r>
      <w:r w:rsidRPr="00111D82">
        <w:rPr>
          <w:rFonts w:ascii="Times New Roman" w:hAnsi="Times New Roman"/>
          <w:sz w:val="24"/>
          <w:szCs w:val="24"/>
        </w:rPr>
        <w:t xml:space="preserve">Any changes to the details included in the program tariff must be filed and approved by the Commission prior to becoming effective. </w:t>
      </w:r>
      <w:r w:rsidR="000F0586">
        <w:rPr>
          <w:rFonts w:ascii="Times New Roman" w:hAnsi="Times New Roman"/>
          <w:sz w:val="24"/>
          <w:szCs w:val="24"/>
        </w:rPr>
        <w:t xml:space="preserve">Changes to supporting incentive and measure specific information outside of the tariff require </w:t>
      </w:r>
      <w:r w:rsidR="00D6399D">
        <w:rPr>
          <w:rFonts w:ascii="Times New Roman" w:hAnsi="Times New Roman"/>
          <w:sz w:val="24"/>
          <w:szCs w:val="24"/>
        </w:rPr>
        <w:t xml:space="preserve">Advisory Group involvement and a customer/market 45 day noticing period. </w:t>
      </w:r>
      <w:r w:rsidRPr="00111D82">
        <w:rPr>
          <w:rFonts w:ascii="Times New Roman" w:hAnsi="Times New Roman"/>
          <w:sz w:val="24"/>
          <w:szCs w:val="24"/>
        </w:rPr>
        <w:t xml:space="preserve">The </w:t>
      </w:r>
      <w:r w:rsidR="00D6399D">
        <w:rPr>
          <w:rFonts w:ascii="Times New Roman" w:hAnsi="Times New Roman"/>
          <w:sz w:val="24"/>
          <w:szCs w:val="24"/>
        </w:rPr>
        <w:t>tex</w:t>
      </w:r>
      <w:r w:rsidRPr="00111D82">
        <w:rPr>
          <w:rFonts w:ascii="Times New Roman" w:hAnsi="Times New Roman"/>
          <w:sz w:val="24"/>
          <w:szCs w:val="24"/>
        </w:rPr>
        <w:t>t below from the Advice Let</w:t>
      </w:r>
      <w:r w:rsidR="00B06A69" w:rsidRPr="00111D82">
        <w:rPr>
          <w:rFonts w:ascii="Times New Roman" w:hAnsi="Times New Roman"/>
          <w:sz w:val="24"/>
          <w:szCs w:val="24"/>
        </w:rPr>
        <w:t>ter</w:t>
      </w:r>
      <w:r w:rsidR="00E435CA" w:rsidRPr="00111D82">
        <w:rPr>
          <w:rFonts w:ascii="Times New Roman" w:hAnsi="Times New Roman"/>
          <w:sz w:val="24"/>
          <w:szCs w:val="24"/>
        </w:rPr>
        <w:t xml:space="preserve"> 06-</w:t>
      </w:r>
      <w:r w:rsidR="00C86D0F" w:rsidRPr="00111D82">
        <w:rPr>
          <w:rFonts w:ascii="Times New Roman" w:hAnsi="Times New Roman"/>
          <w:sz w:val="24"/>
          <w:szCs w:val="24"/>
        </w:rPr>
        <w:t>0</w:t>
      </w:r>
      <w:r w:rsidR="00E435CA" w:rsidRPr="00111D82">
        <w:rPr>
          <w:rFonts w:ascii="Times New Roman" w:hAnsi="Times New Roman"/>
          <w:sz w:val="24"/>
          <w:szCs w:val="24"/>
        </w:rPr>
        <w:t>08</w:t>
      </w:r>
      <w:r w:rsidR="00B06A69" w:rsidRPr="00111D82">
        <w:rPr>
          <w:rFonts w:ascii="Times New Roman" w:hAnsi="Times New Roman"/>
          <w:sz w:val="24"/>
          <w:szCs w:val="24"/>
        </w:rPr>
        <w:t xml:space="preserve"> (Docket UE-061710)</w:t>
      </w:r>
      <w:r w:rsidR="00C86D0F" w:rsidRPr="00111D82">
        <w:rPr>
          <w:rFonts w:ascii="Times New Roman" w:hAnsi="Times New Roman"/>
          <w:sz w:val="24"/>
          <w:szCs w:val="24"/>
        </w:rPr>
        <w:t>, filed on November 8, 2006,</w:t>
      </w:r>
      <w:r w:rsidR="00B06A69" w:rsidRPr="00111D82">
        <w:rPr>
          <w:rFonts w:ascii="Times New Roman" w:hAnsi="Times New Roman"/>
          <w:sz w:val="24"/>
          <w:szCs w:val="24"/>
        </w:rPr>
        <w:t xml:space="preserve"> describe</w:t>
      </w:r>
      <w:r w:rsidR="00D6399D">
        <w:rPr>
          <w:rFonts w:ascii="Times New Roman" w:hAnsi="Times New Roman"/>
          <w:sz w:val="24"/>
          <w:szCs w:val="24"/>
        </w:rPr>
        <w:t>s</w:t>
      </w:r>
      <w:r w:rsidRPr="00111D82">
        <w:rPr>
          <w:rFonts w:ascii="Times New Roman" w:hAnsi="Times New Roman"/>
          <w:sz w:val="24"/>
          <w:szCs w:val="24"/>
        </w:rPr>
        <w:t xml:space="preserve"> the information that is managed outside of the tariff and the process for changes.</w:t>
      </w:r>
      <w:r w:rsidR="000F0586">
        <w:rPr>
          <w:rFonts w:ascii="Times New Roman" w:hAnsi="Times New Roman"/>
          <w:sz w:val="24"/>
          <w:szCs w:val="24"/>
        </w:rPr>
        <w:t xml:space="preserve"> </w:t>
      </w:r>
      <w:r w:rsidR="00D6399D">
        <w:rPr>
          <w:rFonts w:ascii="Times New Roman" w:hAnsi="Times New Roman"/>
          <w:sz w:val="24"/>
          <w:szCs w:val="24"/>
        </w:rPr>
        <w:t>All program information, tariff and website information is provided later in this section.</w:t>
      </w:r>
      <w:r w:rsidR="000F0586">
        <w:rPr>
          <w:rFonts w:ascii="Times New Roman" w:hAnsi="Times New Roman"/>
          <w:sz w:val="24"/>
          <w:szCs w:val="24"/>
        </w:rPr>
        <w:t xml:space="preserve"> </w:t>
      </w:r>
    </w:p>
    <w:p w:rsidR="00D23E61" w:rsidRPr="007C594E" w:rsidRDefault="00A468A6" w:rsidP="000F2169">
      <w:pPr>
        <w:spacing w:before="100" w:beforeAutospacing="1" w:after="100" w:afterAutospacing="1"/>
        <w:ind w:left="360" w:right="360"/>
        <w:jc w:val="both"/>
        <w:rPr>
          <w:rFonts w:ascii="Times New Roman" w:hAnsi="Times New Roman"/>
          <w:i/>
          <w:sz w:val="24"/>
          <w:szCs w:val="24"/>
        </w:rPr>
      </w:pPr>
      <w:r w:rsidRPr="007C594E">
        <w:rPr>
          <w:rFonts w:ascii="Times New Roman" w:eastAsia="Times New Roman" w:hAnsi="Times New Roman"/>
          <w:i/>
          <w:sz w:val="24"/>
          <w:szCs w:val="24"/>
        </w:rPr>
        <w:t>Future changes in the</w:t>
      </w:r>
      <w:r w:rsidR="0007710D" w:rsidRPr="007C594E">
        <w:rPr>
          <w:rFonts w:ascii="Times New Roman" w:eastAsia="Times New Roman" w:hAnsi="Times New Roman"/>
          <w:i/>
          <w:sz w:val="24"/>
          <w:szCs w:val="24"/>
        </w:rPr>
        <w:t xml:space="preserve">… </w:t>
      </w:r>
      <w:r w:rsidRPr="007C594E">
        <w:rPr>
          <w:rFonts w:ascii="Times New Roman" w:eastAsia="Times New Roman" w:hAnsi="Times New Roman"/>
          <w:i/>
          <w:sz w:val="24"/>
          <w:szCs w:val="24"/>
        </w:rPr>
        <w:t>incentive tables and definitions would be driven by program and market data. The Company assesses program performance on an ongoing basis and would propose changes at least annually. Changes may be proposed more frequently if there is compelling market data. Similar to the filing process, the Company would present information on proposed changes to its Advisory Group and seek comments prior to making changes. Changes would be clearly posted on the</w:t>
      </w:r>
      <w:r w:rsidR="000F2169">
        <w:rPr>
          <w:rFonts w:ascii="Times New Roman" w:eastAsia="Times New Roman" w:hAnsi="Times New Roman"/>
          <w:i/>
          <w:sz w:val="24"/>
          <w:szCs w:val="24"/>
        </w:rPr>
        <w:t xml:space="preserve"> </w:t>
      </w:r>
      <w:r w:rsidRPr="007C594E">
        <w:rPr>
          <w:rFonts w:ascii="Times New Roman" w:eastAsia="Times New Roman" w:hAnsi="Times New Roman"/>
          <w:i/>
          <w:sz w:val="24"/>
          <w:szCs w:val="24"/>
        </w:rPr>
        <w:t>program web site and e-mailed to the appropriate Commission staff person with at least 45 days advance notice.</w:t>
      </w:r>
    </w:p>
    <w:p w:rsidR="009E4C22" w:rsidRPr="00111D82" w:rsidRDefault="009E4C22" w:rsidP="000F2169">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The </w:t>
      </w:r>
      <w:r w:rsidR="00C86D0F" w:rsidRPr="00111D82">
        <w:rPr>
          <w:rFonts w:ascii="Times New Roman" w:hAnsi="Times New Roman"/>
          <w:sz w:val="24"/>
          <w:szCs w:val="24"/>
        </w:rPr>
        <w:t xml:space="preserve">incentive tables, program definitions and custom incentives offered </w:t>
      </w:r>
      <w:r w:rsidRPr="00111D82">
        <w:rPr>
          <w:rFonts w:ascii="Times New Roman" w:hAnsi="Times New Roman"/>
          <w:sz w:val="24"/>
          <w:szCs w:val="24"/>
        </w:rPr>
        <w:t xml:space="preserve">are managed outside of the program tariff </w:t>
      </w:r>
      <w:r w:rsidR="00F41D81" w:rsidRPr="00111D82">
        <w:rPr>
          <w:rFonts w:ascii="Times New Roman" w:hAnsi="Times New Roman"/>
          <w:sz w:val="24"/>
          <w:szCs w:val="24"/>
        </w:rPr>
        <w:t xml:space="preserve">on the Company </w:t>
      </w:r>
      <w:r w:rsidR="00337A83" w:rsidRPr="00111D82">
        <w:rPr>
          <w:rFonts w:ascii="Times New Roman" w:hAnsi="Times New Roman"/>
          <w:sz w:val="24"/>
          <w:szCs w:val="24"/>
        </w:rPr>
        <w:t>web</w:t>
      </w:r>
      <w:r w:rsidR="00F41D81" w:rsidRPr="00111D82">
        <w:rPr>
          <w:rFonts w:ascii="Times New Roman" w:hAnsi="Times New Roman"/>
          <w:sz w:val="24"/>
          <w:szCs w:val="24"/>
        </w:rPr>
        <w:t xml:space="preserve">site </w:t>
      </w:r>
      <w:r w:rsidRPr="00111D82">
        <w:rPr>
          <w:rFonts w:ascii="Times New Roman" w:hAnsi="Times New Roman"/>
          <w:sz w:val="24"/>
          <w:szCs w:val="24"/>
        </w:rPr>
        <w:t>via the process described above</w:t>
      </w:r>
      <w:r w:rsidR="00C86D0F" w:rsidRPr="00111D82">
        <w:rPr>
          <w:rFonts w:ascii="Times New Roman" w:hAnsi="Times New Roman"/>
          <w:sz w:val="24"/>
          <w:szCs w:val="24"/>
        </w:rPr>
        <w:t>.</w:t>
      </w:r>
    </w:p>
    <w:p w:rsidR="00EB3DCA" w:rsidRDefault="003A3A00" w:rsidP="000F2169">
      <w:pPr>
        <w:jc w:val="both"/>
        <w:rPr>
          <w:rFonts w:ascii="Times New Roman" w:hAnsi="Times New Roman"/>
          <w:sz w:val="24"/>
          <w:szCs w:val="24"/>
          <w:u w:val="single"/>
        </w:rPr>
      </w:pPr>
      <w:r w:rsidRPr="003A3A00">
        <w:rPr>
          <w:rFonts w:ascii="Times New Roman" w:hAnsi="Times New Roman"/>
          <w:sz w:val="24"/>
          <w:szCs w:val="24"/>
          <w:u w:val="single"/>
        </w:rPr>
        <w:t>Program Changes</w:t>
      </w:r>
    </w:p>
    <w:p w:rsidR="00ED5744" w:rsidRDefault="00EB3DCA" w:rsidP="000F2169">
      <w:pPr>
        <w:jc w:val="both"/>
        <w:rPr>
          <w:rFonts w:ascii="Times New Roman" w:hAnsi="Times New Roman"/>
          <w:sz w:val="24"/>
          <w:szCs w:val="24"/>
        </w:rPr>
      </w:pPr>
      <w:r>
        <w:rPr>
          <w:rFonts w:ascii="Times New Roman" w:hAnsi="Times New Roman"/>
          <w:sz w:val="24"/>
          <w:szCs w:val="24"/>
        </w:rPr>
        <w:t>Another set of program changes for FinAnswer Express are</w:t>
      </w:r>
      <w:r w:rsidR="00672A4F">
        <w:rPr>
          <w:rFonts w:ascii="Times New Roman" w:hAnsi="Times New Roman"/>
          <w:sz w:val="24"/>
          <w:szCs w:val="24"/>
        </w:rPr>
        <w:t xml:space="preserve"> currently</w:t>
      </w:r>
      <w:r>
        <w:rPr>
          <w:rFonts w:ascii="Times New Roman" w:hAnsi="Times New Roman"/>
          <w:sz w:val="24"/>
          <w:szCs w:val="24"/>
        </w:rPr>
        <w:t xml:space="preserve"> in the planning phase but are not </w:t>
      </w:r>
      <w:r w:rsidR="00672A4F">
        <w:rPr>
          <w:rFonts w:ascii="Times New Roman" w:hAnsi="Times New Roman"/>
          <w:sz w:val="24"/>
          <w:szCs w:val="24"/>
        </w:rPr>
        <w:t>included</w:t>
      </w:r>
      <w:r>
        <w:rPr>
          <w:rFonts w:ascii="Times New Roman" w:hAnsi="Times New Roman"/>
          <w:sz w:val="24"/>
          <w:szCs w:val="24"/>
        </w:rPr>
        <w:t xml:space="preserve"> in this update. The last </w:t>
      </w:r>
      <w:r w:rsidR="0034216D">
        <w:rPr>
          <w:rFonts w:ascii="Times New Roman" w:hAnsi="Times New Roman"/>
          <w:sz w:val="24"/>
          <w:szCs w:val="24"/>
        </w:rPr>
        <w:t xml:space="preserve">set of changes, effective </w:t>
      </w:r>
      <w:r w:rsidR="0034216D" w:rsidRPr="00111D82">
        <w:rPr>
          <w:rFonts w:ascii="Times New Roman" w:hAnsi="Times New Roman"/>
          <w:sz w:val="24"/>
          <w:szCs w:val="24"/>
        </w:rPr>
        <w:t xml:space="preserve">in </w:t>
      </w:r>
      <w:r w:rsidR="0034216D">
        <w:rPr>
          <w:rFonts w:ascii="Times New Roman" w:hAnsi="Times New Roman"/>
          <w:sz w:val="24"/>
          <w:szCs w:val="24"/>
        </w:rPr>
        <w:t>September 2013, is</w:t>
      </w:r>
      <w:r>
        <w:rPr>
          <w:rFonts w:ascii="Times New Roman" w:hAnsi="Times New Roman"/>
          <w:sz w:val="24"/>
          <w:szCs w:val="24"/>
        </w:rPr>
        <w:t xml:space="preserve"> intended</w:t>
      </w:r>
      <w:r w:rsidR="004D1C5F" w:rsidRPr="00111D82">
        <w:rPr>
          <w:rFonts w:ascii="Times New Roman" w:hAnsi="Times New Roman"/>
          <w:sz w:val="24"/>
          <w:szCs w:val="24"/>
        </w:rPr>
        <w:t xml:space="preserve"> to </w:t>
      </w:r>
      <w:r w:rsidR="00257004">
        <w:rPr>
          <w:rFonts w:ascii="Times New Roman" w:hAnsi="Times New Roman"/>
          <w:sz w:val="24"/>
          <w:szCs w:val="24"/>
        </w:rPr>
        <w:t>align with</w:t>
      </w:r>
      <w:r w:rsidR="004D1C5F" w:rsidRPr="00111D82">
        <w:rPr>
          <w:rFonts w:ascii="Times New Roman" w:hAnsi="Times New Roman"/>
          <w:sz w:val="24"/>
          <w:szCs w:val="24"/>
        </w:rPr>
        <w:t xml:space="preserve"> code and standard changes</w:t>
      </w:r>
      <w:r w:rsidR="00257004">
        <w:rPr>
          <w:rFonts w:ascii="Times New Roman" w:hAnsi="Times New Roman"/>
          <w:sz w:val="24"/>
          <w:szCs w:val="24"/>
        </w:rPr>
        <w:t xml:space="preserve"> and market data</w:t>
      </w:r>
      <w:r w:rsidR="004D1C5F" w:rsidRPr="00111D82">
        <w:rPr>
          <w:rFonts w:ascii="Times New Roman" w:hAnsi="Times New Roman"/>
          <w:sz w:val="24"/>
          <w:szCs w:val="24"/>
        </w:rPr>
        <w:t>.</w:t>
      </w:r>
      <w:r w:rsidR="004D1C5F">
        <w:rPr>
          <w:rFonts w:ascii="Times New Roman" w:hAnsi="Times New Roman"/>
          <w:sz w:val="24"/>
          <w:szCs w:val="24"/>
        </w:rPr>
        <w:t xml:space="preserve"> C</w:t>
      </w:r>
      <w:r w:rsidR="00C86D0F" w:rsidRPr="00111D82">
        <w:rPr>
          <w:rFonts w:ascii="Times New Roman" w:hAnsi="Times New Roman"/>
          <w:sz w:val="24"/>
          <w:szCs w:val="24"/>
        </w:rPr>
        <w:t>urrent</w:t>
      </w:r>
      <w:r w:rsidR="00ED5744" w:rsidRPr="00111D82">
        <w:rPr>
          <w:rFonts w:ascii="Times New Roman" w:hAnsi="Times New Roman"/>
          <w:sz w:val="24"/>
          <w:szCs w:val="24"/>
        </w:rPr>
        <w:t xml:space="preserve"> information </w:t>
      </w:r>
      <w:r w:rsidR="00732E7B" w:rsidRPr="00111D82">
        <w:rPr>
          <w:rFonts w:ascii="Times New Roman" w:hAnsi="Times New Roman"/>
          <w:sz w:val="24"/>
          <w:szCs w:val="24"/>
        </w:rPr>
        <w:t>for the program</w:t>
      </w:r>
      <w:r w:rsidR="004D1C5F">
        <w:rPr>
          <w:rFonts w:ascii="Times New Roman" w:hAnsi="Times New Roman"/>
          <w:sz w:val="24"/>
          <w:szCs w:val="24"/>
        </w:rPr>
        <w:t xml:space="preserve"> incorporating the most recent changes</w:t>
      </w:r>
      <w:r w:rsidR="00732E7B" w:rsidRPr="00111D82">
        <w:rPr>
          <w:rFonts w:ascii="Times New Roman" w:hAnsi="Times New Roman"/>
          <w:sz w:val="24"/>
          <w:szCs w:val="24"/>
        </w:rPr>
        <w:t xml:space="preserve"> </w:t>
      </w:r>
      <w:r w:rsidR="00ED5744" w:rsidRPr="00111D82">
        <w:rPr>
          <w:rFonts w:ascii="Times New Roman" w:hAnsi="Times New Roman"/>
          <w:sz w:val="24"/>
          <w:szCs w:val="24"/>
        </w:rPr>
        <w:t>can be found on the Company’s website at the following links</w:t>
      </w:r>
      <w:r w:rsidR="00C86D0F" w:rsidRPr="00111D82">
        <w:rPr>
          <w:rFonts w:ascii="Times New Roman" w:hAnsi="Times New Roman"/>
          <w:sz w:val="24"/>
          <w:szCs w:val="24"/>
        </w:rPr>
        <w:t xml:space="preserve"> and included </w:t>
      </w:r>
      <w:r w:rsidR="004D1C5F">
        <w:rPr>
          <w:rFonts w:ascii="Times New Roman" w:hAnsi="Times New Roman"/>
          <w:sz w:val="24"/>
          <w:szCs w:val="24"/>
        </w:rPr>
        <w:t xml:space="preserve">in summary </w:t>
      </w:r>
      <w:r w:rsidR="00C86D0F" w:rsidRPr="00111D82">
        <w:rPr>
          <w:rFonts w:ascii="Times New Roman" w:hAnsi="Times New Roman"/>
          <w:sz w:val="24"/>
          <w:szCs w:val="24"/>
        </w:rPr>
        <w:t>below.</w:t>
      </w:r>
    </w:p>
    <w:p w:rsidR="009C3CCB" w:rsidRDefault="009C3CCB" w:rsidP="000F2169">
      <w:pPr>
        <w:jc w:val="both"/>
        <w:rPr>
          <w:rFonts w:ascii="Times New Roman" w:hAnsi="Times New Roman"/>
          <w:sz w:val="24"/>
          <w:szCs w:val="24"/>
        </w:rPr>
      </w:pPr>
    </w:p>
    <w:p w:rsidR="00EB3DCA" w:rsidRPr="00111D82" w:rsidRDefault="00EB3DCA" w:rsidP="000F2169">
      <w:pPr>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7128"/>
      </w:tblGrid>
      <w:tr w:rsidR="00ED5744" w:rsidRPr="00111D82" w:rsidTr="000F2169">
        <w:trPr>
          <w:jc w:val="center"/>
        </w:trPr>
        <w:tc>
          <w:tcPr>
            <w:tcW w:w="1413" w:type="pct"/>
          </w:tcPr>
          <w:p w:rsidR="00722821" w:rsidRPr="00111D82" w:rsidRDefault="00ED5744">
            <w:pPr>
              <w:jc w:val="center"/>
              <w:rPr>
                <w:rFonts w:ascii="Times New Roman" w:hAnsi="Times New Roman"/>
                <w:b/>
                <w:sz w:val="24"/>
                <w:szCs w:val="24"/>
              </w:rPr>
            </w:pPr>
            <w:r w:rsidRPr="00111D82">
              <w:rPr>
                <w:rFonts w:ascii="Times New Roman" w:hAnsi="Times New Roman"/>
                <w:b/>
                <w:sz w:val="24"/>
                <w:szCs w:val="24"/>
              </w:rPr>
              <w:t>Program Details</w:t>
            </w:r>
          </w:p>
        </w:tc>
        <w:tc>
          <w:tcPr>
            <w:tcW w:w="3587" w:type="pct"/>
          </w:tcPr>
          <w:p w:rsidR="00722821" w:rsidRPr="00111D82" w:rsidRDefault="00ED5744">
            <w:pPr>
              <w:jc w:val="center"/>
              <w:rPr>
                <w:rFonts w:ascii="Times New Roman" w:hAnsi="Times New Roman"/>
                <w:b/>
                <w:sz w:val="24"/>
                <w:szCs w:val="24"/>
              </w:rPr>
            </w:pPr>
            <w:r w:rsidRPr="00111D82">
              <w:rPr>
                <w:rFonts w:ascii="Times New Roman" w:hAnsi="Times New Roman"/>
                <w:b/>
                <w:sz w:val="24"/>
                <w:szCs w:val="24"/>
              </w:rPr>
              <w:t>Website link</w:t>
            </w:r>
          </w:p>
        </w:tc>
      </w:tr>
      <w:tr w:rsidR="00ED5744" w:rsidRPr="00111D82" w:rsidTr="000F2169">
        <w:trPr>
          <w:jc w:val="center"/>
        </w:trPr>
        <w:tc>
          <w:tcPr>
            <w:tcW w:w="1413" w:type="pct"/>
          </w:tcPr>
          <w:p w:rsidR="00ED5744" w:rsidRPr="00111D82" w:rsidRDefault="00ED5744" w:rsidP="00ED5744">
            <w:pPr>
              <w:rPr>
                <w:rFonts w:ascii="Times New Roman" w:hAnsi="Times New Roman"/>
                <w:sz w:val="24"/>
                <w:szCs w:val="24"/>
              </w:rPr>
            </w:pPr>
            <w:r w:rsidRPr="00111D82">
              <w:rPr>
                <w:rFonts w:ascii="Times New Roman" w:hAnsi="Times New Roman"/>
                <w:sz w:val="24"/>
                <w:szCs w:val="24"/>
              </w:rPr>
              <w:t>Incentive tables (retrofit)</w:t>
            </w:r>
            <w:r w:rsidR="00EF53CB" w:rsidRPr="00111D82">
              <w:rPr>
                <w:rFonts w:ascii="Times New Roman" w:hAnsi="Times New Roman"/>
                <w:sz w:val="24"/>
                <w:szCs w:val="24"/>
              </w:rPr>
              <w:t xml:space="preserve"> are included in the program brochure</w:t>
            </w:r>
          </w:p>
        </w:tc>
        <w:tc>
          <w:tcPr>
            <w:tcW w:w="3587" w:type="pct"/>
          </w:tcPr>
          <w:p w:rsidR="00ED5744" w:rsidRPr="004D0519" w:rsidRDefault="001A7714" w:rsidP="00ED5744">
            <w:pPr>
              <w:rPr>
                <w:rFonts w:ascii="Times New Roman" w:hAnsi="Times New Roman"/>
                <w:color w:val="3366FF"/>
                <w:sz w:val="24"/>
                <w:szCs w:val="24"/>
              </w:rPr>
            </w:pPr>
            <w:hyperlink r:id="rId41" w:history="1">
              <w:r w:rsidR="00ED5744" w:rsidRPr="004D0519">
                <w:rPr>
                  <w:rStyle w:val="Hyperlink"/>
                  <w:rFonts w:ascii="Times New Roman" w:hAnsi="Times New Roman"/>
                  <w:color w:val="3366FF"/>
                  <w:sz w:val="24"/>
                  <w:szCs w:val="24"/>
                </w:rPr>
                <w:t>http://www.pacificpower.net/content/dam/pacific_power/doc/Business/Save_Energy_Money/WA_FinAnswer_Express_Retrofits_Brochure_and_Incentive_Tables.pdf</w:t>
              </w:r>
            </w:hyperlink>
          </w:p>
        </w:tc>
      </w:tr>
      <w:tr w:rsidR="00ED5744" w:rsidRPr="00111D82" w:rsidTr="000F2169">
        <w:trPr>
          <w:jc w:val="center"/>
        </w:trPr>
        <w:tc>
          <w:tcPr>
            <w:tcW w:w="1413" w:type="pct"/>
          </w:tcPr>
          <w:p w:rsidR="00ED5744" w:rsidRPr="00111D82" w:rsidRDefault="00ED5744" w:rsidP="00ED5744">
            <w:pPr>
              <w:rPr>
                <w:rFonts w:ascii="Times New Roman" w:hAnsi="Times New Roman"/>
                <w:sz w:val="24"/>
                <w:szCs w:val="24"/>
              </w:rPr>
            </w:pPr>
            <w:r w:rsidRPr="00111D82">
              <w:rPr>
                <w:rFonts w:ascii="Times New Roman" w:hAnsi="Times New Roman"/>
                <w:sz w:val="24"/>
                <w:szCs w:val="24"/>
              </w:rPr>
              <w:t>Incentive tables (new construction/major renovation)</w:t>
            </w:r>
            <w:r w:rsidR="00EF53CB" w:rsidRPr="00111D82">
              <w:rPr>
                <w:rFonts w:ascii="Times New Roman" w:hAnsi="Times New Roman"/>
                <w:sz w:val="24"/>
                <w:szCs w:val="24"/>
              </w:rPr>
              <w:t xml:space="preserve"> are included in the program brochure</w:t>
            </w:r>
          </w:p>
        </w:tc>
        <w:tc>
          <w:tcPr>
            <w:tcW w:w="3587" w:type="pct"/>
          </w:tcPr>
          <w:p w:rsidR="00ED5744" w:rsidRPr="004D0519" w:rsidRDefault="001A7714" w:rsidP="00ED5744">
            <w:pPr>
              <w:rPr>
                <w:rFonts w:ascii="Times New Roman" w:hAnsi="Times New Roman"/>
                <w:color w:val="3366FF"/>
                <w:sz w:val="24"/>
                <w:szCs w:val="24"/>
              </w:rPr>
            </w:pPr>
            <w:hyperlink r:id="rId42" w:history="1">
              <w:r w:rsidR="00ED5744" w:rsidRPr="004D0519">
                <w:rPr>
                  <w:rStyle w:val="Hyperlink"/>
                  <w:rFonts w:ascii="Times New Roman" w:hAnsi="Times New Roman"/>
                  <w:color w:val="3366FF"/>
                  <w:sz w:val="24"/>
                  <w:szCs w:val="24"/>
                </w:rPr>
                <w:t>http://www.pacificpower.net/content/dam/pacific_power/doc/Business/Save_Energy_Money/WA_FinAnswer_Express_NCMR_Brochure_and_Incentive_Tables.pdf</w:t>
              </w:r>
            </w:hyperlink>
          </w:p>
        </w:tc>
      </w:tr>
      <w:tr w:rsidR="00ED5744" w:rsidRPr="00111D82" w:rsidTr="000F2169">
        <w:trPr>
          <w:jc w:val="center"/>
        </w:trPr>
        <w:tc>
          <w:tcPr>
            <w:tcW w:w="1413" w:type="pct"/>
          </w:tcPr>
          <w:p w:rsidR="00ED5744" w:rsidRPr="00111D82" w:rsidRDefault="00ED5744" w:rsidP="00ED5744">
            <w:pPr>
              <w:rPr>
                <w:rFonts w:ascii="Times New Roman" w:hAnsi="Times New Roman"/>
                <w:sz w:val="24"/>
                <w:szCs w:val="24"/>
              </w:rPr>
            </w:pPr>
            <w:r w:rsidRPr="00111D82">
              <w:rPr>
                <w:rFonts w:ascii="Times New Roman" w:hAnsi="Times New Roman"/>
                <w:sz w:val="24"/>
                <w:szCs w:val="24"/>
              </w:rPr>
              <w:t>Program definitions</w:t>
            </w:r>
          </w:p>
        </w:tc>
        <w:tc>
          <w:tcPr>
            <w:tcW w:w="3587" w:type="pct"/>
          </w:tcPr>
          <w:p w:rsidR="00ED5744" w:rsidRPr="004D0519" w:rsidRDefault="001A7714" w:rsidP="00ED5744">
            <w:pPr>
              <w:rPr>
                <w:rFonts w:ascii="Times New Roman" w:hAnsi="Times New Roman"/>
                <w:color w:val="3366FF"/>
                <w:sz w:val="24"/>
                <w:szCs w:val="24"/>
              </w:rPr>
            </w:pPr>
            <w:hyperlink r:id="rId43" w:history="1">
              <w:r w:rsidR="00ED5744" w:rsidRPr="004D0519">
                <w:rPr>
                  <w:rStyle w:val="Hyperlink"/>
                  <w:rFonts w:ascii="Times New Roman" w:hAnsi="Times New Roman"/>
                  <w:color w:val="3366FF"/>
                  <w:sz w:val="24"/>
                  <w:szCs w:val="24"/>
                </w:rPr>
                <w:t>http://www.pacificpower.net/content/dam/pacific_power/doc/Business/Save_Energy_Money/FinAnswer_Express_29.pdf</w:t>
              </w:r>
            </w:hyperlink>
          </w:p>
        </w:tc>
      </w:tr>
      <w:tr w:rsidR="00ED5744" w:rsidRPr="00111D82" w:rsidTr="000F2169">
        <w:trPr>
          <w:jc w:val="center"/>
        </w:trPr>
        <w:tc>
          <w:tcPr>
            <w:tcW w:w="1413" w:type="pct"/>
          </w:tcPr>
          <w:p w:rsidR="00ED5744" w:rsidRPr="00111D82" w:rsidRDefault="00ED5744" w:rsidP="00ED5744">
            <w:pPr>
              <w:rPr>
                <w:rFonts w:ascii="Times New Roman" w:hAnsi="Times New Roman"/>
                <w:sz w:val="24"/>
                <w:szCs w:val="24"/>
              </w:rPr>
            </w:pPr>
            <w:r w:rsidRPr="00111D82">
              <w:rPr>
                <w:rFonts w:ascii="Times New Roman" w:hAnsi="Times New Roman"/>
                <w:sz w:val="24"/>
                <w:szCs w:val="24"/>
              </w:rPr>
              <w:t>Custom incentive offering</w:t>
            </w:r>
          </w:p>
        </w:tc>
        <w:tc>
          <w:tcPr>
            <w:tcW w:w="3587" w:type="pct"/>
          </w:tcPr>
          <w:p w:rsidR="00ED5744" w:rsidRPr="004D0519" w:rsidRDefault="001A7714" w:rsidP="00ED5744">
            <w:pPr>
              <w:rPr>
                <w:rFonts w:ascii="Times New Roman" w:hAnsi="Times New Roman"/>
                <w:color w:val="3366FF"/>
                <w:sz w:val="24"/>
                <w:szCs w:val="24"/>
              </w:rPr>
            </w:pPr>
            <w:hyperlink r:id="rId44" w:history="1">
              <w:r w:rsidR="00ED5744" w:rsidRPr="004D0519">
                <w:rPr>
                  <w:rStyle w:val="Hyperlink"/>
                  <w:rFonts w:ascii="Times New Roman" w:hAnsi="Times New Roman"/>
                  <w:color w:val="3366FF"/>
                  <w:sz w:val="24"/>
                  <w:szCs w:val="24"/>
                </w:rPr>
                <w:t>http://www.pacificpower.net/content/dam/pacific_power/doc/Business/Save_Energy_Money/WA_FinAnswer_Express_Custom_Incentives.pdf</w:t>
              </w:r>
            </w:hyperlink>
          </w:p>
        </w:tc>
      </w:tr>
    </w:tbl>
    <w:p w:rsidR="008C5CB9" w:rsidRDefault="008C64A8" w:rsidP="006736F5">
      <w:pPr>
        <w:tabs>
          <w:tab w:val="right" w:pos="480"/>
          <w:tab w:val="left" w:pos="720"/>
          <w:tab w:val="right" w:pos="5040"/>
        </w:tabs>
        <w:spacing w:before="100" w:beforeAutospacing="1" w:after="100" w:afterAutospacing="1"/>
        <w:jc w:val="center"/>
        <w:rPr>
          <w:rFonts w:ascii="Times New Roman" w:hAnsi="Times New Roman"/>
          <w:sz w:val="24"/>
          <w:szCs w:val="24"/>
          <w:u w:val="single"/>
        </w:rPr>
      </w:pPr>
      <w:r w:rsidRPr="00111D82">
        <w:rPr>
          <w:rFonts w:ascii="Times New Roman" w:hAnsi="Times New Roman"/>
          <w:b/>
          <w:sz w:val="24"/>
          <w:szCs w:val="24"/>
        </w:rPr>
        <w:br w:type="page"/>
      </w:r>
      <w:r w:rsidR="00E65620" w:rsidRPr="00111D82">
        <w:rPr>
          <w:rFonts w:ascii="Times New Roman" w:hAnsi="Times New Roman"/>
          <w:b/>
          <w:sz w:val="24"/>
          <w:szCs w:val="24"/>
        </w:rPr>
        <w:t>Washington FinAnswer Express</w:t>
      </w:r>
    </w:p>
    <w:p w:rsidR="00E65620" w:rsidRPr="00111D82" w:rsidRDefault="0007710D" w:rsidP="006736F5">
      <w:pPr>
        <w:autoSpaceDE w:val="0"/>
        <w:autoSpaceDN w:val="0"/>
        <w:adjustRightInd w:val="0"/>
        <w:spacing w:before="100" w:beforeAutospacing="1" w:after="100" w:afterAutospacing="1"/>
        <w:jc w:val="both"/>
        <w:rPr>
          <w:rFonts w:ascii="Times New Roman" w:hAnsi="Times New Roman"/>
          <w:b/>
          <w:bCs/>
          <w:sz w:val="24"/>
          <w:szCs w:val="24"/>
        </w:rPr>
      </w:pPr>
      <w:r w:rsidRPr="0007710D">
        <w:rPr>
          <w:rFonts w:ascii="Times New Roman" w:hAnsi="Times New Roman"/>
          <w:bCs/>
          <w:sz w:val="24"/>
          <w:szCs w:val="24"/>
          <w:u w:val="single"/>
        </w:rPr>
        <w:t>Definitions</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Commercial Building: </w:t>
      </w:r>
      <w:r w:rsidRPr="008C5CB9">
        <w:rPr>
          <w:rFonts w:ascii="Times New Roman" w:hAnsi="Times New Roman"/>
          <w:sz w:val="24"/>
          <w:szCs w:val="24"/>
        </w:rPr>
        <w:t>A structure that is served by Pacific Power and meets the applicability requirements of Washington Schedule 115, the program tariff, on file with the Washington Utilities &amp; Transportation Commission at the time an Energy Efficiency Incentive Agreement is executed or an Energy Efficiency Incentive Application is submitted and which does not meet the definition of an Industrial Facility.</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Customer: </w:t>
      </w:r>
      <w:r w:rsidRPr="008C5CB9">
        <w:rPr>
          <w:rFonts w:ascii="Times New Roman" w:hAnsi="Times New Roman"/>
          <w:sz w:val="24"/>
          <w:szCs w:val="24"/>
        </w:rPr>
        <w:t>Any party who has applied for, been accepted and receives service at the real property, or is the electricity user at the real property.</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Incentive: </w:t>
      </w:r>
      <w:r w:rsidRPr="008C5CB9">
        <w:rPr>
          <w:rFonts w:ascii="Times New Roman" w:hAnsi="Times New Roman"/>
          <w:sz w:val="24"/>
          <w:szCs w:val="24"/>
        </w:rPr>
        <w:t>Payments of money made by Pacific Power to Owner or Customer for installation of an Energy Efficiency Measure pursuant to an executed Energy Efficiency Incentive Agreement or approved Energy Efficiency Incentive Application.</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Incentive Agreement: </w:t>
      </w:r>
      <w:r w:rsidRPr="008C5CB9">
        <w:rPr>
          <w:rFonts w:ascii="Times New Roman" w:hAnsi="Times New Roman"/>
          <w:sz w:val="24"/>
          <w:szCs w:val="24"/>
        </w:rPr>
        <w:t>An agreement between Owner or Customer and Pacific Power providing for Pacific Power to furnish Energy Efficiency Incentives for an Energy Efficiency Project.</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Incentive Application: </w:t>
      </w:r>
      <w:r w:rsidRPr="008C5CB9">
        <w:rPr>
          <w:rFonts w:ascii="Times New Roman" w:hAnsi="Times New Roman"/>
          <w:sz w:val="24"/>
          <w:szCs w:val="24"/>
        </w:rPr>
        <w:t>An application submitted by Owner or Customer to Pacific Power for Energy Efficiency Incentives.</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Measure (EEM): </w:t>
      </w:r>
      <w:r w:rsidRPr="008C5CB9">
        <w:rPr>
          <w:rFonts w:ascii="Times New Roman" w:hAnsi="Times New Roman"/>
          <w:sz w:val="24"/>
          <w:szCs w:val="24"/>
        </w:rPr>
        <w:t>A permanently installed measure which can improve the efficiency of the Customer's electric energy use.</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Energy Efficiency Measure (EEM) Cost:</w:t>
      </w:r>
    </w:p>
    <w:p w:rsidR="00990A88" w:rsidRPr="00990A88" w:rsidRDefault="008C5CB9" w:rsidP="006736F5">
      <w:pPr>
        <w:pStyle w:val="ListParagraph"/>
        <w:numPr>
          <w:ilvl w:val="0"/>
          <w:numId w:val="3"/>
        </w:numPr>
        <w:autoSpaceDE w:val="0"/>
        <w:autoSpaceDN w:val="0"/>
        <w:adjustRightInd w:val="0"/>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New Construction/Major Renovation: EEM Cost is the total installed cost of energy efficiency equipment or system minus the cost of the code compliance/common practice equipment or system.</w:t>
      </w:r>
    </w:p>
    <w:p w:rsidR="00990A88" w:rsidRPr="006736F5" w:rsidRDefault="008C5CB9" w:rsidP="006736F5">
      <w:pPr>
        <w:pStyle w:val="ListParagraph"/>
        <w:numPr>
          <w:ilvl w:val="0"/>
          <w:numId w:val="3"/>
        </w:numPr>
        <w:autoSpaceDE w:val="0"/>
        <w:autoSpaceDN w:val="0"/>
        <w:adjustRightInd w:val="0"/>
        <w:spacing w:before="100" w:beforeAutospacing="1" w:after="100" w:afterAutospacing="1"/>
        <w:jc w:val="both"/>
        <w:rPr>
          <w:rFonts w:ascii="Times New Roman" w:hAnsi="Times New Roman"/>
          <w:b/>
          <w:bCs/>
          <w:sz w:val="24"/>
          <w:szCs w:val="24"/>
        </w:rPr>
      </w:pPr>
      <w:r w:rsidRPr="006736F5">
        <w:rPr>
          <w:rFonts w:ascii="Times New Roman" w:hAnsi="Times New Roman"/>
          <w:sz w:val="24"/>
          <w:szCs w:val="24"/>
        </w:rPr>
        <w:t>Retrofit: EEM Cost is the total installed cost of the energy efficiency equipment or modification.  In the case of New Construction, Major Renovations, and Retrofits, EEM Costs shall mean the Owner or Customer’s reasonable costs incurred (net of any discounts, rebates or incentives other than Energy Efficiency Incentives from Pacific Power, or other consideration that reduces the final actual EEM Cost incurred by the Owner or Customer) to purchase and install EEMs at the Owner’s or Customer’s facility. If the Owner or Customer installs the EEM then the cost of installation shall be equal to the Owner’s or Customer’s actual labor costs for such installation.</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Project: </w:t>
      </w:r>
      <w:r w:rsidRPr="008C5CB9">
        <w:rPr>
          <w:rFonts w:ascii="Times New Roman" w:hAnsi="Times New Roman"/>
          <w:sz w:val="24"/>
          <w:szCs w:val="24"/>
        </w:rPr>
        <w:t>One or more EEM(s) with similar one year payback limitations (see below) covered by one Energy Efficiency Incentive Agreement.</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Energy Efficiency Project Cost: </w:t>
      </w:r>
      <w:r w:rsidRPr="008C5CB9">
        <w:rPr>
          <w:rFonts w:ascii="Times New Roman" w:hAnsi="Times New Roman"/>
          <w:sz w:val="24"/>
          <w:szCs w:val="24"/>
        </w:rPr>
        <w:t>The sum of EEM Costs for one or more EEM(s) with similar one year payback limitations (see below) covered by one Energy Efficiency Incentive Agreement.</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Industrial Facility: </w:t>
      </w:r>
      <w:r w:rsidRPr="008C5CB9">
        <w:rPr>
          <w:rFonts w:ascii="Times New Roman" w:hAnsi="Times New Roman"/>
          <w:sz w:val="24"/>
          <w:szCs w:val="24"/>
        </w:rPr>
        <w:t>Buildings and process equipment associated with manufacturing.</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Major Renovation: </w:t>
      </w:r>
      <w:r w:rsidRPr="008C5CB9">
        <w:rPr>
          <w:rFonts w:ascii="Times New Roman" w:hAnsi="Times New Roman"/>
          <w:sz w:val="24"/>
          <w:szCs w:val="24"/>
        </w:rPr>
        <w:t>A change in facility use type or where the existing system will not meet Owner/Customer projected requirements within existing facility square footage.</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Mixed Use: </w:t>
      </w:r>
      <w:r w:rsidRPr="008C5CB9">
        <w:rPr>
          <w:rFonts w:ascii="Times New Roman" w:hAnsi="Times New Roman"/>
          <w:sz w:val="24"/>
          <w:szCs w:val="24"/>
        </w:rPr>
        <w:t>Buildings served by a residential schedule and a rate schedule listed under Washington Schedule 115 shall be eligible for services under this schedule provided the Energy Efficiency Project meets the definition of New Construction or Major Renovation.</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New Construction: </w:t>
      </w:r>
      <w:r w:rsidRPr="008C5CB9">
        <w:rPr>
          <w:rFonts w:ascii="Times New Roman" w:hAnsi="Times New Roman"/>
          <w:sz w:val="24"/>
          <w:szCs w:val="24"/>
        </w:rPr>
        <w:t>A newly constructed facility or newly constructed square footage added to an existing facility.</w:t>
      </w:r>
    </w:p>
    <w:p w:rsidR="00990A88" w:rsidRPr="00990A88" w:rsidRDefault="008C5CB9" w:rsidP="006736F5">
      <w:pPr>
        <w:autoSpaceDE w:val="0"/>
        <w:autoSpaceDN w:val="0"/>
        <w:adjustRightInd w:val="0"/>
        <w:spacing w:before="100" w:beforeAutospacing="1" w:after="100" w:afterAutospacing="1"/>
        <w:jc w:val="both"/>
        <w:rPr>
          <w:rFonts w:ascii="Times New Roman" w:hAnsi="Times New Roman"/>
          <w:b/>
          <w:bCs/>
          <w:sz w:val="24"/>
          <w:szCs w:val="24"/>
        </w:rPr>
      </w:pPr>
      <w:r w:rsidRPr="008C5CB9">
        <w:rPr>
          <w:rFonts w:ascii="Times New Roman" w:hAnsi="Times New Roman"/>
          <w:b/>
          <w:bCs/>
          <w:sz w:val="24"/>
          <w:szCs w:val="24"/>
        </w:rPr>
        <w:t xml:space="preserve">Owner: </w:t>
      </w:r>
      <w:r w:rsidRPr="008C5CB9">
        <w:rPr>
          <w:rFonts w:ascii="Times New Roman" w:hAnsi="Times New Roman"/>
          <w:sz w:val="24"/>
          <w:szCs w:val="24"/>
        </w:rPr>
        <w:t>The person who has both legal and beneficial title to the real property, and is the mortgager under a duly recorded mortgage of real property, the trustor under a duly recorded deed of trust.</w:t>
      </w:r>
    </w:p>
    <w:p w:rsidR="00E65620" w:rsidRPr="00990A88" w:rsidRDefault="008C5CB9" w:rsidP="006736F5">
      <w:pPr>
        <w:autoSpaceDE w:val="0"/>
        <w:autoSpaceDN w:val="0"/>
        <w:adjustRightInd w:val="0"/>
        <w:spacing w:before="100" w:beforeAutospacing="1" w:after="100" w:afterAutospacing="1"/>
        <w:jc w:val="both"/>
        <w:rPr>
          <w:rFonts w:ascii="Times New Roman" w:hAnsi="Times New Roman"/>
          <w:b/>
          <w:sz w:val="24"/>
          <w:szCs w:val="24"/>
          <w:u w:val="single"/>
        </w:rPr>
      </w:pPr>
      <w:r w:rsidRPr="008C5CB9">
        <w:rPr>
          <w:rFonts w:ascii="Times New Roman" w:hAnsi="Times New Roman"/>
          <w:b/>
          <w:bCs/>
          <w:sz w:val="24"/>
          <w:szCs w:val="24"/>
        </w:rPr>
        <w:t xml:space="preserve">Retrofit: </w:t>
      </w:r>
      <w:r w:rsidRPr="008C5CB9">
        <w:rPr>
          <w:rFonts w:ascii="Times New Roman" w:hAnsi="Times New Roman"/>
          <w:sz w:val="24"/>
          <w:szCs w:val="24"/>
        </w:rPr>
        <w:t>Changes, modifications or additions to systems or equipment in existing facility square footage.</w:t>
      </w:r>
    </w:p>
    <w:p w:rsidR="008C64A8" w:rsidRPr="00990A88" w:rsidRDefault="0007710D" w:rsidP="006736F5">
      <w:pPr>
        <w:tabs>
          <w:tab w:val="left" w:pos="720"/>
        </w:tabs>
        <w:spacing w:before="100" w:beforeAutospacing="1" w:after="100" w:afterAutospacing="1"/>
        <w:jc w:val="both"/>
        <w:rPr>
          <w:rFonts w:ascii="Times New Roman" w:hAnsi="Times New Roman"/>
          <w:sz w:val="24"/>
          <w:szCs w:val="24"/>
        </w:rPr>
      </w:pPr>
      <w:r w:rsidRPr="0007710D">
        <w:rPr>
          <w:rFonts w:ascii="Times New Roman" w:hAnsi="Times New Roman"/>
          <w:sz w:val="24"/>
          <w:szCs w:val="24"/>
          <w:u w:val="single"/>
        </w:rPr>
        <w:t>Incentives – General Information</w:t>
      </w:r>
    </w:p>
    <w:p w:rsidR="00990A88" w:rsidRPr="00990A88" w:rsidRDefault="008C5CB9" w:rsidP="006736F5">
      <w:pPr>
        <w:tabs>
          <w:tab w:val="left" w:pos="720"/>
        </w:tabs>
        <w:spacing w:before="100" w:beforeAutospacing="1" w:after="100" w:afterAutospacing="1"/>
        <w:jc w:val="both"/>
        <w:rPr>
          <w:rFonts w:ascii="Times New Roman" w:hAnsi="Times New Roman"/>
          <w:b/>
          <w:sz w:val="24"/>
          <w:szCs w:val="24"/>
        </w:rPr>
      </w:pPr>
      <w:r w:rsidRPr="008C5CB9">
        <w:rPr>
          <w:rFonts w:ascii="Times New Roman" w:hAnsi="Times New Roman"/>
          <w:b/>
          <w:sz w:val="24"/>
          <w:szCs w:val="24"/>
        </w:rPr>
        <w:t>Prescriptive incentives</w:t>
      </w:r>
    </w:p>
    <w:p w:rsidR="00990A88" w:rsidRPr="00990A88" w:rsidRDefault="008C5CB9" w:rsidP="006736F5">
      <w:pPr>
        <w:tabs>
          <w:tab w:val="left" w:pos="720"/>
        </w:tabs>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Per unit incentives are listed in the program incentive tables for specific Energy Efficiency Measures (EEMs) and are subject to the incentive caps below. Incentives are subject to change and current incentives can be found at www.pacificpower.net.</w:t>
      </w:r>
    </w:p>
    <w:p w:rsidR="00990A88" w:rsidRPr="00990A88" w:rsidRDefault="008C5CB9" w:rsidP="006736F5">
      <w:pPr>
        <w:tabs>
          <w:tab w:val="left" w:pos="720"/>
        </w:tabs>
        <w:spacing w:before="100" w:beforeAutospacing="1" w:after="100" w:afterAutospacing="1"/>
        <w:jc w:val="both"/>
        <w:rPr>
          <w:rFonts w:ascii="Times New Roman" w:hAnsi="Times New Roman"/>
          <w:b/>
          <w:sz w:val="24"/>
          <w:szCs w:val="24"/>
        </w:rPr>
      </w:pPr>
      <w:r w:rsidRPr="008C5CB9">
        <w:rPr>
          <w:rFonts w:ascii="Times New Roman" w:hAnsi="Times New Roman"/>
          <w:b/>
          <w:sz w:val="24"/>
          <w:szCs w:val="24"/>
        </w:rPr>
        <w:t>Custom incentives</w:t>
      </w:r>
    </w:p>
    <w:p w:rsidR="00990A88" w:rsidRPr="00990A88" w:rsidRDefault="008C5CB9" w:rsidP="006736F5">
      <w:pPr>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Energy Efficiency Measures not listed in the incentive tables may be eligible for a Custom Energy Efficiency Incentive.  Pacific Power will complete an analysis of the EEM Cost and electric energy savings and determine whether to offer a custom Energy Efficiency Incentive and the incentive amount. The custom Energy Efficiency Incentive is Pacific Power’s estimate of annual electric savings multiplied by $0.10/kWh and subject to the incentive caps described below.</w:t>
      </w:r>
    </w:p>
    <w:p w:rsidR="00990A88" w:rsidRPr="00990A88" w:rsidRDefault="008C5CB9" w:rsidP="006736F5">
      <w:pPr>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Electric savings resulting from lighting interaction with mechanical equipment is not eligible for a custom Energy Efficiency Incentive.</w:t>
      </w:r>
    </w:p>
    <w:p w:rsidR="00990A88" w:rsidRPr="00990A88" w:rsidRDefault="008C5CB9" w:rsidP="006736F5">
      <w:pPr>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The baseline wattage for all retrofit linear fluorescent lighting EEMs is the lesser of</w:t>
      </w:r>
      <w:r w:rsidR="006736F5">
        <w:rPr>
          <w:rFonts w:ascii="Times New Roman" w:hAnsi="Times New Roman"/>
          <w:sz w:val="24"/>
          <w:szCs w:val="24"/>
        </w:rPr>
        <w:t>:</w:t>
      </w:r>
    </w:p>
    <w:p w:rsidR="00990A88" w:rsidRPr="00990A88" w:rsidRDefault="008C5CB9" w:rsidP="006736F5">
      <w:pPr>
        <w:numPr>
          <w:ilvl w:val="0"/>
          <w:numId w:val="1"/>
        </w:numPr>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 xml:space="preserve">Wattage of existing equipment, or </w:t>
      </w:r>
    </w:p>
    <w:p w:rsidR="00990A88" w:rsidRPr="006736F5" w:rsidRDefault="008C5CB9" w:rsidP="006736F5">
      <w:pPr>
        <w:numPr>
          <w:ilvl w:val="0"/>
          <w:numId w:val="1"/>
        </w:numPr>
        <w:tabs>
          <w:tab w:val="left" w:pos="720"/>
        </w:tabs>
        <w:spacing w:before="100" w:beforeAutospacing="1" w:after="100" w:afterAutospacing="1"/>
        <w:jc w:val="both"/>
        <w:rPr>
          <w:rFonts w:ascii="Times New Roman" w:hAnsi="Times New Roman"/>
          <w:sz w:val="24"/>
          <w:szCs w:val="24"/>
        </w:rPr>
      </w:pPr>
      <w:r w:rsidRPr="006736F5">
        <w:rPr>
          <w:rFonts w:ascii="Times New Roman" w:hAnsi="Times New Roman"/>
          <w:sz w:val="24"/>
          <w:szCs w:val="24"/>
        </w:rPr>
        <w:t>Wattage of deemed baseline ballast and lamp combination listed in the lighting wattage table available on the Washington energy efficiency program section of the Pacific Power website.</w:t>
      </w:r>
    </w:p>
    <w:p w:rsidR="008C64A8" w:rsidRPr="00111D82" w:rsidRDefault="008C5CB9" w:rsidP="006736F5">
      <w:pPr>
        <w:tabs>
          <w:tab w:val="left" w:pos="720"/>
        </w:tabs>
        <w:spacing w:before="100" w:beforeAutospacing="1" w:after="100" w:afterAutospacing="1"/>
        <w:jc w:val="both"/>
        <w:rPr>
          <w:rFonts w:ascii="Times New Roman" w:hAnsi="Times New Roman"/>
          <w:sz w:val="24"/>
          <w:szCs w:val="24"/>
        </w:rPr>
      </w:pPr>
      <w:r w:rsidRPr="008C5CB9">
        <w:rPr>
          <w:rFonts w:ascii="Times New Roman" w:hAnsi="Times New Roman"/>
          <w:sz w:val="24"/>
          <w:szCs w:val="24"/>
        </w:rPr>
        <w:t>Pacific Power may adjust baseline electric energy consumption and costs to reflect any of the following: energy codes, standard practice, changes in capacity, changes in production or facility use and equipment at the end of its useful life.  Such adjustments may be made for lighting energy efficiency measures installed in new construction projects where energy code does not apply.</w:t>
      </w:r>
      <w:r w:rsidR="008C64A8" w:rsidRPr="00111D82">
        <w:rPr>
          <w:rFonts w:ascii="Times New Roman" w:hAnsi="Times New Roman"/>
          <w:sz w:val="24"/>
          <w:szCs w:val="24"/>
        </w:rPr>
        <w:br w:type="page"/>
      </w:r>
    </w:p>
    <w:p w:rsidR="007633A9" w:rsidRPr="000C7C45" w:rsidRDefault="007633A9" w:rsidP="0061470A">
      <w:pPr>
        <w:tabs>
          <w:tab w:val="left" w:pos="720"/>
        </w:tabs>
        <w:jc w:val="center"/>
        <w:rPr>
          <w:rFonts w:ascii="Times New Roman" w:hAnsi="Times New Roman"/>
          <w:b/>
          <w:sz w:val="24"/>
          <w:szCs w:val="24"/>
        </w:rPr>
      </w:pPr>
      <w:r w:rsidRPr="000C7C45">
        <w:rPr>
          <w:rFonts w:ascii="Times New Roman" w:hAnsi="Times New Roman"/>
          <w:b/>
          <w:sz w:val="24"/>
          <w:szCs w:val="24"/>
        </w:rPr>
        <w:t xml:space="preserve">Incentive </w:t>
      </w:r>
      <w:r w:rsidR="001054FA">
        <w:rPr>
          <w:rFonts w:ascii="Times New Roman" w:hAnsi="Times New Roman"/>
          <w:b/>
          <w:sz w:val="24"/>
          <w:szCs w:val="24"/>
        </w:rPr>
        <w:t>C</w:t>
      </w:r>
      <w:r w:rsidRPr="000C7C45">
        <w:rPr>
          <w:rFonts w:ascii="Times New Roman" w:hAnsi="Times New Roman"/>
          <w:b/>
          <w:sz w:val="24"/>
          <w:szCs w:val="24"/>
        </w:rPr>
        <w:t>aps</w:t>
      </w:r>
    </w:p>
    <w:tbl>
      <w:tblPr>
        <w:tblW w:w="5000" w:type="pct"/>
        <w:tblLook w:val="0000" w:firstRow="0" w:lastRow="0" w:firstColumn="0" w:lastColumn="0" w:noHBand="0" w:noVBand="0"/>
      </w:tblPr>
      <w:tblGrid>
        <w:gridCol w:w="6031"/>
        <w:gridCol w:w="1908"/>
        <w:gridCol w:w="1997"/>
      </w:tblGrid>
      <w:tr w:rsidR="007633A9" w:rsidRPr="000C7C45" w:rsidTr="0061470A">
        <w:trPr>
          <w:trHeight w:val="377"/>
        </w:trPr>
        <w:tc>
          <w:tcPr>
            <w:tcW w:w="3035" w:type="pct"/>
            <w:tcBorders>
              <w:top w:val="single" w:sz="4" w:space="0" w:color="auto"/>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p>
        </w:tc>
        <w:tc>
          <w:tcPr>
            <w:tcW w:w="960" w:type="pct"/>
            <w:tcBorders>
              <w:top w:val="single" w:sz="4" w:space="0" w:color="auto"/>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Percent of Energy Efficiency Project Cost Cap</w:t>
            </w:r>
          </w:p>
        </w:tc>
        <w:tc>
          <w:tcPr>
            <w:tcW w:w="1005" w:type="pct"/>
            <w:tcBorders>
              <w:top w:val="single" w:sz="4" w:space="0" w:color="auto"/>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 Year Simple Payback Cap for Energy Efficiency Projects</w:t>
            </w:r>
          </w:p>
        </w:tc>
      </w:tr>
      <w:tr w:rsidR="007633A9" w:rsidRPr="000C7C45" w:rsidTr="0061470A">
        <w:trPr>
          <w:trHeight w:val="377"/>
        </w:trPr>
        <w:tc>
          <w:tcPr>
            <w:tcW w:w="5000" w:type="pct"/>
            <w:gridSpan w:val="3"/>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Measures Listed in Incentive Tables</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Lighting - Retrofit</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70%</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Yes</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1470A">
            <w:pPr>
              <w:rPr>
                <w:rFonts w:ascii="Times New Roman" w:hAnsi="Times New Roman"/>
                <w:sz w:val="24"/>
                <w:szCs w:val="24"/>
              </w:rPr>
            </w:pPr>
            <w:r w:rsidRPr="00DC5F87">
              <w:rPr>
                <w:rFonts w:ascii="Times New Roman" w:hAnsi="Times New Roman"/>
                <w:sz w:val="24"/>
                <w:szCs w:val="24"/>
              </w:rPr>
              <w:t>Lighting - New Construction/Major Renovation</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Motors</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HVAC</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Building Envelope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Food Service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Appliances</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Irrigation (see note)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 xml:space="preserve">Dairy/Farm Equipment </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Compressed Air</w:t>
            </w:r>
            <w:r w:rsidR="00E079BB">
              <w:rPr>
                <w:rFonts w:ascii="Times New Roman" w:hAnsi="Times New Roman"/>
                <w:sz w:val="24"/>
                <w:szCs w:val="24"/>
              </w:rPr>
              <w:t xml:space="preserve"> (see note)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1470A">
            <w:pPr>
              <w:rPr>
                <w:rFonts w:ascii="Times New Roman" w:hAnsi="Times New Roman"/>
                <w:sz w:val="24"/>
                <w:szCs w:val="24"/>
              </w:rPr>
            </w:pPr>
            <w:r w:rsidRPr="00DC5F87">
              <w:rPr>
                <w:rFonts w:ascii="Times New Roman" w:hAnsi="Times New Roman"/>
                <w:sz w:val="24"/>
                <w:szCs w:val="24"/>
              </w:rPr>
              <w:t>Other Energy Efficiency Measures</w:t>
            </w:r>
            <w:r w:rsidR="0061470A" w:rsidRPr="00DC5F87">
              <w:rPr>
                <w:rFonts w:ascii="Times New Roman" w:hAnsi="Times New Roman"/>
                <w:sz w:val="24"/>
                <w:szCs w:val="24"/>
              </w:rPr>
              <w:t xml:space="preserve"> </w:t>
            </w:r>
            <w:r w:rsidRPr="00DC5F87">
              <w:rPr>
                <w:rFonts w:ascii="Times New Roman" w:hAnsi="Times New Roman"/>
                <w:sz w:val="24"/>
                <w:szCs w:val="24"/>
              </w:rPr>
              <w:t>(see note)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5000" w:type="pct"/>
            <w:gridSpan w:val="3"/>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Measures Not Listed in Incentive Tables</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1470A">
            <w:pPr>
              <w:rPr>
                <w:rFonts w:ascii="Times New Roman" w:hAnsi="Times New Roman"/>
                <w:sz w:val="24"/>
                <w:szCs w:val="24"/>
              </w:rPr>
            </w:pPr>
            <w:r w:rsidRPr="00DC5F87">
              <w:rPr>
                <w:rFonts w:ascii="Times New Roman" w:hAnsi="Times New Roman"/>
                <w:sz w:val="24"/>
                <w:szCs w:val="24"/>
              </w:rPr>
              <w:t xml:space="preserve">Lighting - New Construction/Major Renovation </w:t>
            </w:r>
            <w:r w:rsidRPr="00DC5F87">
              <w:rPr>
                <w:rFonts w:ascii="Times New Roman" w:hAnsi="Times New Roman"/>
                <w:iCs/>
                <w:sz w:val="24"/>
                <w:szCs w:val="24"/>
              </w:rPr>
              <w:t>Measures Receiving a Custom Incentive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None</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w:t>
            </w:r>
          </w:p>
        </w:tc>
      </w:tr>
      <w:tr w:rsidR="007633A9" w:rsidRPr="000C7C45" w:rsidTr="0061470A">
        <w:trPr>
          <w:trHeight w:val="377"/>
        </w:trPr>
        <w:tc>
          <w:tcPr>
            <w:tcW w:w="3035" w:type="pct"/>
            <w:tcBorders>
              <w:top w:val="nil"/>
              <w:left w:val="single" w:sz="4" w:space="0" w:color="auto"/>
              <w:bottom w:val="single" w:sz="4" w:space="0" w:color="auto"/>
              <w:right w:val="single" w:sz="4" w:space="0" w:color="auto"/>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Other Measures Receiving a Custom Incentive</w:t>
            </w:r>
          </w:p>
        </w:tc>
        <w:tc>
          <w:tcPr>
            <w:tcW w:w="960"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70%</w:t>
            </w:r>
          </w:p>
        </w:tc>
        <w:tc>
          <w:tcPr>
            <w:tcW w:w="1005" w:type="pct"/>
            <w:tcBorders>
              <w:top w:val="nil"/>
              <w:left w:val="nil"/>
              <w:bottom w:val="single" w:sz="4" w:space="0" w:color="auto"/>
              <w:right w:val="single" w:sz="4"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Yes</w:t>
            </w:r>
          </w:p>
        </w:tc>
      </w:tr>
    </w:tbl>
    <w:p w:rsidR="007633A9" w:rsidRPr="00976217" w:rsidRDefault="0061470A" w:rsidP="007633A9">
      <w:pPr>
        <w:tabs>
          <w:tab w:val="left" w:pos="720"/>
        </w:tabs>
        <w:jc w:val="both"/>
        <w:rPr>
          <w:rFonts w:ascii="Times New Roman" w:hAnsi="Times New Roman"/>
          <w:b/>
          <w:sz w:val="20"/>
          <w:szCs w:val="20"/>
        </w:rPr>
      </w:pPr>
      <w:r w:rsidRPr="00976217">
        <w:rPr>
          <w:rFonts w:ascii="Times New Roman" w:hAnsi="Times New Roman"/>
          <w:b/>
          <w:sz w:val="20"/>
          <w:szCs w:val="20"/>
        </w:rPr>
        <w:t>Notes for Incentive Caps Table:</w:t>
      </w:r>
    </w:p>
    <w:p w:rsidR="007633A9" w:rsidRPr="00976217" w:rsidRDefault="007633A9" w:rsidP="00ED2D31">
      <w:pPr>
        <w:numPr>
          <w:ilvl w:val="0"/>
          <w:numId w:val="2"/>
        </w:numPr>
        <w:tabs>
          <w:tab w:val="left" w:pos="720"/>
        </w:tabs>
        <w:jc w:val="both"/>
        <w:rPr>
          <w:rFonts w:ascii="Times New Roman" w:hAnsi="Times New Roman"/>
          <w:sz w:val="20"/>
          <w:szCs w:val="20"/>
        </w:rPr>
      </w:pPr>
      <w:r w:rsidRPr="00976217">
        <w:rPr>
          <w:rFonts w:ascii="Times New Roman" w:hAnsi="Times New Roman"/>
          <w:sz w:val="20"/>
          <w:szCs w:val="20"/>
        </w:rPr>
        <w:t>The 1 year simple payback cap means Energy Efficiency Incentives will not be available to reduce the simple payback of an Energy Efficiency Project below one year. If required, individual EEM Energy Efficiency Incentives will be adjusted downward pro-rata so the Energy Efficiency Project has a simple payback after i</w:t>
      </w:r>
      <w:r w:rsidR="0061470A" w:rsidRPr="00976217">
        <w:rPr>
          <w:rFonts w:ascii="Times New Roman" w:hAnsi="Times New Roman"/>
          <w:sz w:val="20"/>
          <w:szCs w:val="20"/>
        </w:rPr>
        <w:t>ncentives of one year or more.</w:t>
      </w:r>
    </w:p>
    <w:p w:rsidR="007633A9" w:rsidRPr="00976217" w:rsidRDefault="007633A9" w:rsidP="00ED2D31">
      <w:pPr>
        <w:numPr>
          <w:ilvl w:val="0"/>
          <w:numId w:val="2"/>
        </w:numPr>
        <w:tabs>
          <w:tab w:val="left" w:pos="720"/>
        </w:tabs>
        <w:jc w:val="both"/>
        <w:rPr>
          <w:rFonts w:ascii="Times New Roman" w:hAnsi="Times New Roman"/>
          <w:sz w:val="20"/>
          <w:szCs w:val="20"/>
        </w:rPr>
      </w:pPr>
      <w:r w:rsidRPr="00976217">
        <w:rPr>
          <w:rFonts w:ascii="Times New Roman" w:hAnsi="Times New Roman"/>
          <w:sz w:val="20"/>
          <w:szCs w:val="20"/>
        </w:rPr>
        <w:t>EEM Costs are subject to Pacific Power review and approval and Pacific Power may require additional documentation from the Customer or Owner.</w:t>
      </w:r>
    </w:p>
    <w:p w:rsidR="007633A9" w:rsidRDefault="007633A9" w:rsidP="00ED2D31">
      <w:pPr>
        <w:numPr>
          <w:ilvl w:val="0"/>
          <w:numId w:val="2"/>
        </w:numPr>
        <w:tabs>
          <w:tab w:val="left" w:pos="720"/>
        </w:tabs>
        <w:jc w:val="both"/>
        <w:rPr>
          <w:rFonts w:ascii="Times New Roman" w:hAnsi="Times New Roman"/>
          <w:sz w:val="20"/>
          <w:szCs w:val="20"/>
        </w:rPr>
      </w:pPr>
      <w:r w:rsidRPr="00976217">
        <w:rPr>
          <w:rFonts w:ascii="Times New Roman" w:hAnsi="Times New Roman"/>
          <w:sz w:val="20"/>
          <w:szCs w:val="20"/>
        </w:rPr>
        <w:t>Two irrigation Energy Efficiency Measures have a measure cost cap.  See the Irrigation Equipment incentive table for details.</w:t>
      </w:r>
    </w:p>
    <w:p w:rsidR="00E079BB" w:rsidRDefault="00E079BB" w:rsidP="00E079BB">
      <w:pPr>
        <w:numPr>
          <w:ilvl w:val="0"/>
          <w:numId w:val="2"/>
        </w:numPr>
        <w:tabs>
          <w:tab w:val="left" w:pos="720"/>
        </w:tabs>
        <w:jc w:val="both"/>
      </w:pPr>
      <w:r>
        <w:t>A compressed air measure has a measure cost cap.  See the compressed air incentive table for details.</w:t>
      </w:r>
    </w:p>
    <w:p w:rsidR="007633A9" w:rsidRPr="00976217" w:rsidRDefault="007633A9" w:rsidP="00ED2D31">
      <w:pPr>
        <w:numPr>
          <w:ilvl w:val="0"/>
          <w:numId w:val="2"/>
        </w:numPr>
        <w:tabs>
          <w:tab w:val="left" w:pos="720"/>
        </w:tabs>
        <w:jc w:val="both"/>
        <w:rPr>
          <w:rFonts w:ascii="Times New Roman" w:hAnsi="Times New Roman"/>
          <w:sz w:val="20"/>
          <w:szCs w:val="20"/>
        </w:rPr>
      </w:pPr>
      <w:r w:rsidRPr="00976217">
        <w:rPr>
          <w:rFonts w:ascii="Times New Roman" w:hAnsi="Times New Roman"/>
          <w:sz w:val="20"/>
          <w:szCs w:val="20"/>
        </w:rPr>
        <w:t>The Network PC Power Management Software measure has a measure cost cap.  See the Other Energy Efficiency Measures incentive table for details.</w:t>
      </w:r>
    </w:p>
    <w:p w:rsidR="007633A9" w:rsidRPr="000C7C45" w:rsidRDefault="007633A9" w:rsidP="007633A9">
      <w:pPr>
        <w:pStyle w:val="Table"/>
        <w:rPr>
          <w:rFonts w:ascii="Times New Roman" w:hAnsi="Times New Roman"/>
        </w:rPr>
      </w:pPr>
      <w:r w:rsidRPr="000C7C45">
        <w:rPr>
          <w:rFonts w:ascii="Times New Roman" w:hAnsi="Times New Roman"/>
        </w:rPr>
        <w:br w:type="page"/>
        <w:t>Retrofit Lighting Incentive Table</w:t>
      </w:r>
    </w:p>
    <w:tbl>
      <w:tblPr>
        <w:tblW w:w="9360" w:type="dxa"/>
        <w:tblInd w:w="98" w:type="dxa"/>
        <w:tblLook w:val="04A0" w:firstRow="1" w:lastRow="0" w:firstColumn="1" w:lastColumn="0" w:noHBand="0" w:noVBand="1"/>
      </w:tblPr>
      <w:tblGrid>
        <w:gridCol w:w="1540"/>
        <w:gridCol w:w="1350"/>
        <w:gridCol w:w="4770"/>
        <w:gridCol w:w="1700"/>
      </w:tblGrid>
      <w:tr w:rsidR="007633A9" w:rsidRPr="00CE6CE4" w:rsidTr="00692D4F">
        <w:trPr>
          <w:trHeight w:val="270"/>
        </w:trPr>
        <w:tc>
          <w:tcPr>
            <w:tcW w:w="1540" w:type="dxa"/>
            <w:tcBorders>
              <w:top w:val="single" w:sz="8" w:space="0" w:color="auto"/>
              <w:left w:val="single" w:sz="8" w:space="0" w:color="auto"/>
              <w:bottom w:val="nil"/>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Measure</w:t>
            </w:r>
          </w:p>
        </w:tc>
        <w:tc>
          <w:tcPr>
            <w:tcW w:w="1350" w:type="dxa"/>
            <w:tcBorders>
              <w:top w:val="single" w:sz="8" w:space="0" w:color="auto"/>
              <w:left w:val="single" w:sz="8" w:space="0" w:color="auto"/>
              <w:bottom w:val="nil"/>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Category</w:t>
            </w:r>
          </w:p>
        </w:tc>
        <w:tc>
          <w:tcPr>
            <w:tcW w:w="4770" w:type="dxa"/>
            <w:tcBorders>
              <w:top w:val="single" w:sz="8" w:space="0" w:color="auto"/>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Eligibility Requirements</w:t>
            </w:r>
          </w:p>
        </w:tc>
        <w:tc>
          <w:tcPr>
            <w:tcW w:w="1700" w:type="dxa"/>
            <w:tcBorders>
              <w:top w:val="single" w:sz="8" w:space="0" w:color="auto"/>
              <w:left w:val="nil"/>
              <w:bottom w:val="nil"/>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Incentive</w:t>
            </w:r>
          </w:p>
        </w:tc>
      </w:tr>
      <w:tr w:rsidR="007633A9" w:rsidRPr="00CE6CE4" w:rsidTr="00692D4F">
        <w:trPr>
          <w:trHeight w:val="735"/>
        </w:trPr>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T8 Fluorescent</w:t>
            </w:r>
          </w:p>
        </w:tc>
        <w:tc>
          <w:tcPr>
            <w:tcW w:w="1350" w:type="dxa"/>
            <w:tcBorders>
              <w:top w:val="single" w:sz="8" w:space="0" w:color="auto"/>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Standard</w:t>
            </w:r>
          </w:p>
        </w:tc>
        <w:tc>
          <w:tcPr>
            <w:tcW w:w="4770" w:type="dxa"/>
            <w:tcBorders>
              <w:top w:val="nil"/>
              <w:left w:val="nil"/>
              <w:bottom w:val="nil"/>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4’ Lamp ≤ 32 Watts, Electronic ballast with Ballast Factor ≤ 0.88 (See Note 3)</w:t>
            </w:r>
          </w:p>
        </w:tc>
        <w:tc>
          <w:tcPr>
            <w:tcW w:w="170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$3/Lamp</w:t>
            </w:r>
          </w:p>
        </w:tc>
      </w:tr>
      <w:tr w:rsidR="007633A9" w:rsidRPr="00CE6CE4" w:rsidTr="00692D4F">
        <w:trPr>
          <w:trHeight w:val="945"/>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Premium</w:t>
            </w:r>
          </w:p>
        </w:tc>
        <w:tc>
          <w:tcPr>
            <w:tcW w:w="4770" w:type="dxa"/>
            <w:tcBorders>
              <w:top w:val="single" w:sz="4" w:space="0" w:color="auto"/>
              <w:left w:val="nil"/>
              <w:bottom w:val="nil"/>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4’ CEE Qualified Reduced Wattage or High Performance Lamp and CEE Qualified Ballast included on qualified ballast list</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$7/Lamp</w:t>
            </w:r>
          </w:p>
        </w:tc>
      </w:tr>
      <w:tr w:rsidR="007633A9" w:rsidRPr="00CE6CE4" w:rsidTr="00692D4F">
        <w:trPr>
          <w:trHeight w:val="808"/>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Delamp</w:t>
            </w:r>
          </w:p>
        </w:tc>
        <w:tc>
          <w:tcPr>
            <w:tcW w:w="4770" w:type="dxa"/>
            <w:tcBorders>
              <w:top w:val="single" w:sz="4" w:space="0" w:color="auto"/>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4’ CEE Qualified Reduced Wattage or High Performance Lamp and CEE Qualified Ballast.  Must remove one or more lamps and corresponding sockets within the same fixture.</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$21/Lamp Removed</w:t>
            </w:r>
          </w:p>
        </w:tc>
      </w:tr>
      <w:tr w:rsidR="007633A9" w:rsidRPr="00CE6CE4" w:rsidTr="00692D4F">
        <w:trPr>
          <w:trHeight w:val="43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Relamp</w:t>
            </w:r>
          </w:p>
        </w:tc>
        <w:tc>
          <w:tcPr>
            <w:tcW w:w="477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Lamp wattage reduction ≥ 3 Watts, No ballast retrofit</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$0.25/Lamp</w:t>
            </w:r>
          </w:p>
        </w:tc>
      </w:tr>
      <w:tr w:rsidR="007633A9" w:rsidRPr="00CE6CE4" w:rsidTr="00692D4F">
        <w:trPr>
          <w:trHeight w:val="52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High Bay</w:t>
            </w:r>
          </w:p>
        </w:tc>
        <w:tc>
          <w:tcPr>
            <w:tcW w:w="4770" w:type="dxa"/>
            <w:tcBorders>
              <w:top w:val="nil"/>
              <w:left w:val="nil"/>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4’ CEE Qualified High Performance Lamp. Must replace T12HO, Incandescent, or HID in a high ceiling application</w:t>
            </w:r>
          </w:p>
        </w:tc>
        <w:tc>
          <w:tcPr>
            <w:tcW w:w="1700" w:type="dxa"/>
            <w:tcBorders>
              <w:top w:val="nil"/>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$20/Lamp</w:t>
            </w:r>
          </w:p>
        </w:tc>
      </w:tr>
      <w:tr w:rsidR="007633A9" w:rsidRPr="00CE6CE4" w:rsidTr="00692D4F">
        <w:trPr>
          <w:trHeight w:val="430"/>
        </w:trPr>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T5 Fluorescent</w:t>
            </w:r>
          </w:p>
        </w:tc>
        <w:tc>
          <w:tcPr>
            <w:tcW w:w="135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Standard</w:t>
            </w:r>
          </w:p>
        </w:tc>
        <w:tc>
          <w:tcPr>
            <w:tcW w:w="477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 xml:space="preserve">4’ Nominal Lamp ≤ 28 Watts, Ballast Factor ≤ 1.0, </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$5/Lamp</w:t>
            </w:r>
          </w:p>
        </w:tc>
      </w:tr>
      <w:tr w:rsidR="007633A9" w:rsidRPr="00CE6CE4" w:rsidTr="00692D4F">
        <w:trPr>
          <w:trHeight w:val="430"/>
        </w:trPr>
        <w:tc>
          <w:tcPr>
            <w:tcW w:w="154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Relamp</w:t>
            </w:r>
          </w:p>
        </w:tc>
        <w:tc>
          <w:tcPr>
            <w:tcW w:w="477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Lamp wattage reduction ≥ 3 Watts, No ballast retrofit</w:t>
            </w:r>
          </w:p>
        </w:tc>
        <w:tc>
          <w:tcPr>
            <w:tcW w:w="17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$0.25/Lamp</w:t>
            </w:r>
          </w:p>
        </w:tc>
      </w:tr>
      <w:tr w:rsidR="007633A9" w:rsidRPr="00CE6CE4" w:rsidTr="00692D4F">
        <w:trPr>
          <w:trHeight w:val="430"/>
        </w:trPr>
        <w:tc>
          <w:tcPr>
            <w:tcW w:w="154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High Bay</w:t>
            </w:r>
          </w:p>
        </w:tc>
        <w:tc>
          <w:tcPr>
            <w:tcW w:w="477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4’ Nominal High Output Lamp</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$20/Lamp</w:t>
            </w:r>
          </w:p>
        </w:tc>
      </w:tr>
      <w:tr w:rsidR="007633A9" w:rsidRPr="00CE6CE4" w:rsidTr="00692D4F">
        <w:trPr>
          <w:trHeight w:val="520"/>
        </w:trPr>
        <w:tc>
          <w:tcPr>
            <w:tcW w:w="1540" w:type="dxa"/>
            <w:tcBorders>
              <w:top w:val="nil"/>
              <w:left w:val="single" w:sz="8" w:space="0" w:color="auto"/>
              <w:bottom w:val="single" w:sz="8"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Cold Cathode</w:t>
            </w:r>
          </w:p>
        </w:tc>
        <w:tc>
          <w:tcPr>
            <w:tcW w:w="1350" w:type="dxa"/>
            <w:tcBorders>
              <w:top w:val="nil"/>
              <w:left w:val="single" w:sz="8" w:space="0" w:color="auto"/>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Screw-in Lamp</w:t>
            </w:r>
          </w:p>
        </w:tc>
        <w:tc>
          <w:tcPr>
            <w:tcW w:w="4770" w:type="dxa"/>
            <w:tcBorders>
              <w:top w:val="nil"/>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All wattages</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$5/Lamp</w:t>
            </w:r>
          </w:p>
        </w:tc>
      </w:tr>
      <w:tr w:rsidR="007633A9" w:rsidRPr="00CE6CE4" w:rsidTr="00692D4F">
        <w:trPr>
          <w:trHeight w:val="67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Compact Fluorescent Lamp (CFL)</w:t>
            </w:r>
          </w:p>
        </w:tc>
        <w:tc>
          <w:tcPr>
            <w:tcW w:w="1350" w:type="dxa"/>
            <w:tcBorders>
              <w:top w:val="single" w:sz="4" w:space="0" w:color="auto"/>
              <w:left w:val="nil"/>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Hardwired Fixture</w:t>
            </w:r>
          </w:p>
        </w:tc>
        <w:tc>
          <w:tcPr>
            <w:tcW w:w="4770"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All wattages</w:t>
            </w:r>
          </w:p>
        </w:tc>
        <w:tc>
          <w:tcPr>
            <w:tcW w:w="1700" w:type="dxa"/>
            <w:tcBorders>
              <w:top w:val="single" w:sz="4" w:space="0" w:color="auto"/>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$5/Fixture</w:t>
            </w:r>
          </w:p>
        </w:tc>
      </w:tr>
      <w:tr w:rsidR="007633A9" w:rsidRPr="00CE6CE4" w:rsidTr="00692D4F">
        <w:trPr>
          <w:trHeight w:val="675"/>
        </w:trPr>
        <w:tc>
          <w:tcPr>
            <w:tcW w:w="1540" w:type="dxa"/>
            <w:tcBorders>
              <w:top w:val="nil"/>
              <w:left w:val="single" w:sz="8" w:space="0" w:color="auto"/>
              <w:bottom w:val="single" w:sz="8"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Ceramic Metal Halide (CMH)</w:t>
            </w:r>
          </w:p>
        </w:tc>
        <w:tc>
          <w:tcPr>
            <w:tcW w:w="1350" w:type="dxa"/>
            <w:tcBorders>
              <w:top w:val="nil"/>
              <w:left w:val="single" w:sz="8" w:space="0" w:color="auto"/>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CMH Fixture</w:t>
            </w:r>
          </w:p>
        </w:tc>
        <w:tc>
          <w:tcPr>
            <w:tcW w:w="4770" w:type="dxa"/>
            <w:tcBorders>
              <w:top w:val="nil"/>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All wattage</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$35/Fixture</w:t>
            </w:r>
          </w:p>
        </w:tc>
      </w:tr>
      <w:tr w:rsidR="007633A9" w:rsidRPr="00CE6CE4" w:rsidTr="00692D4F">
        <w:trPr>
          <w:trHeight w:val="385"/>
        </w:trPr>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Pulse Start Metal Halide (PSMH)</w:t>
            </w:r>
          </w:p>
        </w:tc>
        <w:tc>
          <w:tcPr>
            <w:tcW w:w="135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PSMH Fixture</w:t>
            </w:r>
          </w:p>
        </w:tc>
        <w:tc>
          <w:tcPr>
            <w:tcW w:w="477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Wattages &gt; 500W</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$60/Fixture</w:t>
            </w:r>
          </w:p>
        </w:tc>
      </w:tr>
      <w:tr w:rsidR="007633A9" w:rsidRPr="00CE6CE4" w:rsidTr="00692D4F">
        <w:trPr>
          <w:trHeight w:val="430"/>
        </w:trPr>
        <w:tc>
          <w:tcPr>
            <w:tcW w:w="154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Electronic Ballast</w:t>
            </w:r>
          </w:p>
        </w:tc>
        <w:tc>
          <w:tcPr>
            <w:tcW w:w="4770" w:type="dxa"/>
            <w:tcBorders>
              <w:top w:val="nil"/>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Must be used in place of or replace a magnetic ballast</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$20/Ballast</w:t>
            </w:r>
          </w:p>
        </w:tc>
      </w:tr>
      <w:tr w:rsidR="007633A9" w:rsidRPr="00CE6CE4" w:rsidTr="00692D4F">
        <w:trPr>
          <w:trHeight w:val="480"/>
        </w:trPr>
        <w:tc>
          <w:tcPr>
            <w:tcW w:w="1540" w:type="dxa"/>
            <w:tcBorders>
              <w:top w:val="nil"/>
              <w:left w:val="single" w:sz="8" w:space="0" w:color="auto"/>
              <w:bottom w:val="nil"/>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Induction</w:t>
            </w:r>
          </w:p>
        </w:tc>
        <w:tc>
          <w:tcPr>
            <w:tcW w:w="135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Induction Fixture</w:t>
            </w:r>
          </w:p>
        </w:tc>
        <w:tc>
          <w:tcPr>
            <w:tcW w:w="477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All wattages, New fixtures only</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$125/Fixture</w:t>
            </w:r>
          </w:p>
        </w:tc>
      </w:tr>
      <w:tr w:rsidR="007633A9" w:rsidRPr="00CE6CE4" w:rsidTr="00692D4F">
        <w:trPr>
          <w:trHeight w:val="630"/>
        </w:trPr>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w:t>
            </w:r>
          </w:p>
        </w:tc>
        <w:tc>
          <w:tcPr>
            <w:tcW w:w="1350" w:type="dxa"/>
            <w:tcBorders>
              <w:top w:val="single" w:sz="8" w:space="0" w:color="auto"/>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Integral Screw-in Lamp</w:t>
            </w:r>
          </w:p>
        </w:tc>
        <w:tc>
          <w:tcPr>
            <w:tcW w:w="477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must be listed on qualified equipment list</w:t>
            </w:r>
          </w:p>
        </w:tc>
        <w:tc>
          <w:tcPr>
            <w:tcW w:w="1700" w:type="dxa"/>
            <w:tcBorders>
              <w:top w:val="single" w:sz="8" w:space="0" w:color="auto"/>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$10/Lamp</w:t>
            </w:r>
          </w:p>
        </w:tc>
      </w:tr>
      <w:tr w:rsidR="007633A9" w:rsidRPr="00CE6CE4" w:rsidTr="00692D4F">
        <w:trPr>
          <w:trHeight w:val="63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Recessed Downlight</w:t>
            </w:r>
          </w:p>
        </w:tc>
        <w:tc>
          <w:tcPr>
            <w:tcW w:w="477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must be listed on qualified equipment list</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$10/Fixture</w:t>
            </w:r>
          </w:p>
        </w:tc>
      </w:tr>
      <w:tr w:rsidR="007633A9" w:rsidRPr="00CE6CE4" w:rsidTr="0034216D">
        <w:trPr>
          <w:trHeight w:val="63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Outdoor Area and Roadway</w:t>
            </w:r>
          </w:p>
        </w:tc>
        <w:tc>
          <w:tcPr>
            <w:tcW w:w="477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must be listed on qualified equipment list</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$100/Fixture</w:t>
            </w:r>
          </w:p>
        </w:tc>
      </w:tr>
      <w:tr w:rsidR="007633A9" w:rsidRPr="00CE6CE4" w:rsidTr="0034216D">
        <w:trPr>
          <w:trHeight w:val="63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single" w:sz="8" w:space="0" w:color="auto"/>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Parking Garage</w:t>
            </w:r>
          </w:p>
        </w:tc>
        <w:tc>
          <w:tcPr>
            <w:tcW w:w="477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must be listed on qualified equipment list</w:t>
            </w:r>
          </w:p>
        </w:tc>
        <w:tc>
          <w:tcPr>
            <w:tcW w:w="1700" w:type="dxa"/>
            <w:tcBorders>
              <w:top w:val="single" w:sz="8" w:space="0" w:color="auto"/>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$100/Fixture</w:t>
            </w:r>
          </w:p>
        </w:tc>
      </w:tr>
      <w:tr w:rsidR="007633A9" w:rsidRPr="00CE6CE4" w:rsidTr="00692D4F">
        <w:trPr>
          <w:trHeight w:val="63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1350" w:type="dxa"/>
            <w:tcBorders>
              <w:top w:val="nil"/>
              <w:left w:val="nil"/>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High and Low Bay</w:t>
            </w:r>
          </w:p>
        </w:tc>
        <w:tc>
          <w:tcPr>
            <w:tcW w:w="477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must be listed on qualified equipment list</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$100/Fixture</w:t>
            </w:r>
          </w:p>
        </w:tc>
      </w:tr>
    </w:tbl>
    <w:p w:rsidR="007633A9" w:rsidRPr="00976217" w:rsidRDefault="007633A9" w:rsidP="00CE6CE4">
      <w:pPr>
        <w:pStyle w:val="Table"/>
        <w:spacing w:after="0"/>
        <w:jc w:val="left"/>
        <w:rPr>
          <w:rFonts w:ascii="Times New Roman" w:hAnsi="Times New Roman"/>
          <w:sz w:val="20"/>
          <w:szCs w:val="20"/>
        </w:rPr>
      </w:pPr>
      <w:r w:rsidRPr="00976217">
        <w:rPr>
          <w:rFonts w:ascii="Times New Roman" w:hAnsi="Times New Roman"/>
          <w:sz w:val="20"/>
          <w:szCs w:val="20"/>
        </w:rPr>
        <w:t xml:space="preserve">Notes for </w:t>
      </w:r>
      <w:r w:rsidR="0061470A" w:rsidRPr="00976217">
        <w:rPr>
          <w:rFonts w:ascii="Times New Roman" w:hAnsi="Times New Roman"/>
          <w:sz w:val="20"/>
          <w:szCs w:val="20"/>
        </w:rPr>
        <w:t>R</w:t>
      </w:r>
      <w:r w:rsidRPr="00976217">
        <w:rPr>
          <w:rFonts w:ascii="Times New Roman" w:hAnsi="Times New Roman"/>
          <w:sz w:val="20"/>
          <w:szCs w:val="20"/>
        </w:rPr>
        <w:t xml:space="preserve">etrofit </w:t>
      </w:r>
      <w:r w:rsidR="0061470A" w:rsidRPr="00976217">
        <w:rPr>
          <w:rFonts w:ascii="Times New Roman" w:hAnsi="Times New Roman"/>
          <w:sz w:val="20"/>
          <w:szCs w:val="20"/>
        </w:rPr>
        <w:t>L</w:t>
      </w:r>
      <w:r w:rsidRPr="00976217">
        <w:rPr>
          <w:rFonts w:ascii="Times New Roman" w:hAnsi="Times New Roman"/>
          <w:sz w:val="20"/>
          <w:szCs w:val="20"/>
        </w:rPr>
        <w:t xml:space="preserve">ighting </w:t>
      </w:r>
      <w:r w:rsidR="0061470A" w:rsidRPr="00976217">
        <w:rPr>
          <w:rFonts w:ascii="Times New Roman" w:hAnsi="Times New Roman"/>
          <w:sz w:val="20"/>
          <w:szCs w:val="20"/>
        </w:rPr>
        <w:t>Incentive T</w:t>
      </w:r>
      <w:r w:rsidRPr="00976217">
        <w:rPr>
          <w:rFonts w:ascii="Times New Roman" w:hAnsi="Times New Roman"/>
          <w:sz w:val="20"/>
          <w:szCs w:val="20"/>
        </w:rPr>
        <w:t>able</w:t>
      </w:r>
      <w:r w:rsidR="0061470A" w:rsidRPr="00976217">
        <w:rPr>
          <w:rFonts w:ascii="Times New Roman" w:hAnsi="Times New Roman"/>
          <w:sz w:val="20"/>
          <w:szCs w:val="20"/>
        </w:rPr>
        <w:t>:</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1.  To be eligible for the incentives listed, the new lighting system must use less energy than the existing lighting system replaced or the baseline lighting system as determined by Pacific Power.</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2.  Incentives are capped at 70 percent of Energy Efficiency Project Costs and subject to the one-year payback cap.</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3.  The incentive for Standard T8 Fluorescent will no longer be available effective July 14, 2012.</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4.  Two-foot U-tube lamps may be substituted for four-foot linear fluorescent lamps.</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5.  Incentives for T8 Premium Delamps may not be combined with other linear fluorescent lamp or fixture incentives.  Complete fixture removals are not eligible.</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6.  Incentives for T8 Relamps may not be combined with other linear fluorescent lamp or fixture incentives and will only be paid once per facility.</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7.  Qualified equipment lists referenced in the table are posted on the Washington energy efficiency program section of Pacific Power’s website.</w:t>
      </w:r>
    </w:p>
    <w:p w:rsidR="007633A9" w:rsidRPr="00976217" w:rsidRDefault="007633A9" w:rsidP="00CE6CE4">
      <w:pPr>
        <w:pStyle w:val="Table"/>
        <w:spacing w:after="0"/>
        <w:jc w:val="left"/>
        <w:rPr>
          <w:rFonts w:ascii="Times New Roman" w:hAnsi="Times New Roman"/>
          <w:b w:val="0"/>
          <w:sz w:val="20"/>
          <w:szCs w:val="20"/>
        </w:rPr>
      </w:pP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BF = Ballast Factor</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CEE = Consortium for Energy Efficiency</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CFL = Compact Fluorescent Lamp</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CMH = Ceramic Metal Halide</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HID = High Intensity Discharge (e.g. Mercury Vapor, High Pressure Sodium, Metal Halide)</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HO = High Output</w:t>
      </w:r>
    </w:p>
    <w:p w:rsidR="007633A9" w:rsidRPr="00976217" w:rsidRDefault="007633A9" w:rsidP="00CE6CE4">
      <w:pPr>
        <w:pStyle w:val="Table"/>
        <w:spacing w:after="0"/>
        <w:jc w:val="left"/>
        <w:rPr>
          <w:rFonts w:ascii="Times New Roman" w:hAnsi="Times New Roman"/>
          <w:b w:val="0"/>
          <w:sz w:val="20"/>
          <w:szCs w:val="20"/>
        </w:rPr>
      </w:pPr>
      <w:r w:rsidRPr="00976217">
        <w:rPr>
          <w:rFonts w:ascii="Times New Roman" w:hAnsi="Times New Roman"/>
          <w:b w:val="0"/>
          <w:sz w:val="20"/>
          <w:szCs w:val="20"/>
        </w:rPr>
        <w:t>LED = Light-Emitting Diode</w:t>
      </w:r>
    </w:p>
    <w:p w:rsidR="007633A9" w:rsidRPr="000C7C45" w:rsidRDefault="007633A9" w:rsidP="00CE6CE4">
      <w:pPr>
        <w:pStyle w:val="Table"/>
        <w:spacing w:after="0"/>
        <w:jc w:val="left"/>
        <w:rPr>
          <w:rFonts w:ascii="Times New Roman" w:hAnsi="Times New Roman"/>
        </w:rPr>
      </w:pPr>
      <w:r w:rsidRPr="00976217">
        <w:rPr>
          <w:rFonts w:ascii="Times New Roman" w:hAnsi="Times New Roman"/>
          <w:b w:val="0"/>
          <w:sz w:val="20"/>
          <w:szCs w:val="20"/>
        </w:rPr>
        <w:t>PSMH = Pulse-Start Metal Halide</w:t>
      </w:r>
      <w:bookmarkStart w:id="13" w:name="OLE_LINK5"/>
      <w:bookmarkStart w:id="14" w:name="OLE_LINK6"/>
      <w:r w:rsidRPr="000C7C45">
        <w:rPr>
          <w:rFonts w:ascii="Times New Roman" w:hAnsi="Times New Roman"/>
        </w:rPr>
        <w:br w:type="page"/>
      </w:r>
    </w:p>
    <w:bookmarkEnd w:id="13"/>
    <w:bookmarkEnd w:id="14"/>
    <w:p w:rsidR="00A16443" w:rsidRDefault="007633A9" w:rsidP="00257004">
      <w:pPr>
        <w:spacing w:beforeLines="40" w:before="96"/>
        <w:jc w:val="center"/>
        <w:rPr>
          <w:rFonts w:ascii="Times New Roman" w:hAnsi="Times New Roman"/>
          <w:b/>
          <w:sz w:val="24"/>
          <w:szCs w:val="24"/>
        </w:rPr>
      </w:pPr>
      <w:r w:rsidRPr="00CE6CE4">
        <w:rPr>
          <w:rFonts w:ascii="Times New Roman" w:hAnsi="Times New Roman"/>
          <w:b/>
          <w:sz w:val="24"/>
          <w:szCs w:val="24"/>
        </w:rPr>
        <w:t>Lighting Controls and Non-General Illuminance Lighting</w:t>
      </w:r>
    </w:p>
    <w:tbl>
      <w:tblPr>
        <w:tblW w:w="9360" w:type="dxa"/>
        <w:tblInd w:w="98" w:type="dxa"/>
        <w:tblLook w:val="04A0" w:firstRow="1" w:lastRow="0" w:firstColumn="1" w:lastColumn="0" w:noHBand="0" w:noVBand="1"/>
      </w:tblPr>
      <w:tblGrid>
        <w:gridCol w:w="1780"/>
        <w:gridCol w:w="2680"/>
        <w:gridCol w:w="3200"/>
        <w:gridCol w:w="1700"/>
      </w:tblGrid>
      <w:tr w:rsidR="007633A9" w:rsidRPr="000C7C45" w:rsidTr="00692D4F">
        <w:trPr>
          <w:trHeight w:val="270"/>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Measure</w:t>
            </w:r>
          </w:p>
        </w:tc>
        <w:tc>
          <w:tcPr>
            <w:tcW w:w="2680" w:type="dxa"/>
            <w:tcBorders>
              <w:top w:val="single" w:sz="8" w:space="0" w:color="auto"/>
              <w:left w:val="nil"/>
              <w:bottom w:val="single" w:sz="8" w:space="0" w:color="auto"/>
              <w:right w:val="single" w:sz="8" w:space="0" w:color="auto"/>
            </w:tcBorders>
            <w:shd w:val="clear" w:color="auto" w:fill="auto"/>
            <w:noWrap/>
            <w:vAlign w:val="bottom"/>
            <w:hideMark/>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Category</w:t>
            </w:r>
          </w:p>
        </w:tc>
        <w:tc>
          <w:tcPr>
            <w:tcW w:w="3200" w:type="dxa"/>
            <w:tcBorders>
              <w:top w:val="single" w:sz="8" w:space="0" w:color="auto"/>
              <w:left w:val="nil"/>
              <w:bottom w:val="single" w:sz="8" w:space="0" w:color="auto"/>
              <w:right w:val="single" w:sz="8" w:space="0" w:color="auto"/>
            </w:tcBorders>
            <w:shd w:val="clear" w:color="auto" w:fill="auto"/>
            <w:noWrap/>
            <w:vAlign w:val="bottom"/>
            <w:hideMark/>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Eligibility Requirements</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Incentive</w:t>
            </w:r>
          </w:p>
        </w:tc>
      </w:tr>
      <w:tr w:rsidR="007633A9" w:rsidRPr="000C7C45" w:rsidTr="00692D4F">
        <w:trPr>
          <w:trHeight w:val="795"/>
        </w:trPr>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Lighting Control</w:t>
            </w:r>
          </w:p>
        </w:tc>
        <w:tc>
          <w:tcPr>
            <w:tcW w:w="2680" w:type="dxa"/>
            <w:tcBorders>
              <w:top w:val="nil"/>
              <w:left w:val="nil"/>
              <w:bottom w:val="single" w:sz="4"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Occupancy Control</w:t>
            </w:r>
          </w:p>
        </w:tc>
        <w:tc>
          <w:tcPr>
            <w:tcW w:w="3200" w:type="dxa"/>
            <w:tcBorders>
              <w:top w:val="nil"/>
              <w:left w:val="single" w:sz="8" w:space="0" w:color="auto"/>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PIR, Dual Tech, or Integral Sensor</w:t>
            </w:r>
          </w:p>
        </w:tc>
        <w:tc>
          <w:tcPr>
            <w:tcW w:w="1700" w:type="dxa"/>
            <w:tcBorders>
              <w:top w:val="nil"/>
              <w:left w:val="nil"/>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$75/Sensor</w:t>
            </w:r>
          </w:p>
        </w:tc>
      </w:tr>
      <w:tr w:rsidR="007633A9" w:rsidRPr="000C7C45" w:rsidTr="00692D4F">
        <w:trPr>
          <w:trHeight w:val="795"/>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4"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Daylighting Control</w:t>
            </w:r>
          </w:p>
        </w:tc>
        <w:tc>
          <w:tcPr>
            <w:tcW w:w="3200" w:type="dxa"/>
            <w:tcBorders>
              <w:top w:val="nil"/>
              <w:left w:val="single" w:sz="8" w:space="0" w:color="auto"/>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Must control fixtures with qualifying dimming ballast(s)</w:t>
            </w:r>
          </w:p>
        </w:tc>
        <w:tc>
          <w:tcPr>
            <w:tcW w:w="1700" w:type="dxa"/>
            <w:tcBorders>
              <w:top w:val="nil"/>
              <w:left w:val="nil"/>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$75/Sensor</w:t>
            </w:r>
          </w:p>
        </w:tc>
      </w:tr>
      <w:tr w:rsidR="007633A9" w:rsidRPr="000C7C45" w:rsidTr="00692D4F">
        <w:trPr>
          <w:trHeight w:val="1110"/>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4"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Advanced Daylighting Control</w:t>
            </w:r>
          </w:p>
        </w:tc>
        <w:tc>
          <w:tcPr>
            <w:tcW w:w="3200" w:type="dxa"/>
            <w:tcBorders>
              <w:top w:val="nil"/>
              <w:left w:val="single" w:sz="8" w:space="0" w:color="auto"/>
              <w:bottom w:val="single" w:sz="4" w:space="0" w:color="auto"/>
              <w:right w:val="single" w:sz="8" w:space="0" w:color="auto"/>
            </w:tcBorders>
            <w:shd w:val="clear" w:color="auto" w:fill="auto"/>
            <w:vAlign w:val="center"/>
            <w:hideMark/>
          </w:tcPr>
          <w:p w:rsidR="007633A9" w:rsidRPr="00DC5F87" w:rsidRDefault="007633A9" w:rsidP="00DC5F87">
            <w:pPr>
              <w:jc w:val="center"/>
              <w:rPr>
                <w:rFonts w:ascii="Times New Roman" w:hAnsi="Times New Roman"/>
                <w:sz w:val="24"/>
                <w:szCs w:val="24"/>
              </w:rPr>
            </w:pPr>
            <w:r w:rsidRPr="00DC5F87">
              <w:rPr>
                <w:rFonts w:ascii="Times New Roman" w:hAnsi="Times New Roman"/>
                <w:sz w:val="24"/>
                <w:szCs w:val="24"/>
              </w:rPr>
              <w:t>Must incorporate both an occupancy sensor and daylighting sensor operating as part of the same control sequence in the same space</w:t>
            </w:r>
          </w:p>
        </w:tc>
        <w:tc>
          <w:tcPr>
            <w:tcW w:w="1700" w:type="dxa"/>
            <w:tcBorders>
              <w:top w:val="nil"/>
              <w:left w:val="nil"/>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 xml:space="preserve">$150 </w:t>
            </w:r>
          </w:p>
        </w:tc>
      </w:tr>
      <w:tr w:rsidR="007633A9" w:rsidRPr="000C7C45" w:rsidTr="00692D4F">
        <w:trPr>
          <w:trHeight w:val="1110"/>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4" w:space="0" w:color="auto"/>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Timeclock</w:t>
            </w:r>
          </w:p>
        </w:tc>
        <w:tc>
          <w:tcPr>
            <w:tcW w:w="3200" w:type="dxa"/>
            <w:tcBorders>
              <w:top w:val="nil"/>
              <w:left w:val="single" w:sz="8" w:space="0" w:color="auto"/>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Must control on/off schedule of lighting equipment</w:t>
            </w:r>
          </w:p>
        </w:tc>
        <w:tc>
          <w:tcPr>
            <w:tcW w:w="1700" w:type="dxa"/>
            <w:tcBorders>
              <w:top w:val="nil"/>
              <w:left w:val="nil"/>
              <w:bottom w:val="single" w:sz="4"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$20/timeclock</w:t>
            </w:r>
          </w:p>
        </w:tc>
      </w:tr>
      <w:tr w:rsidR="007633A9" w:rsidRPr="000C7C45" w:rsidTr="00692D4F">
        <w:trPr>
          <w:trHeight w:val="1395"/>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nil"/>
              <w:right w:val="nil"/>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Dimming Ballast</w:t>
            </w:r>
          </w:p>
        </w:tc>
        <w:tc>
          <w:tcPr>
            <w:tcW w:w="3200" w:type="dxa"/>
            <w:tcBorders>
              <w:top w:val="nil"/>
              <w:left w:val="single" w:sz="8" w:space="0" w:color="auto"/>
              <w:bottom w:val="nil"/>
              <w:right w:val="single" w:sz="8" w:space="0" w:color="auto"/>
            </w:tcBorders>
            <w:shd w:val="clear" w:color="auto" w:fill="auto"/>
            <w:vAlign w:val="center"/>
            <w:hideMark/>
          </w:tcPr>
          <w:p w:rsidR="007633A9" w:rsidRPr="00DC5F87" w:rsidRDefault="007633A9" w:rsidP="00DC5F87">
            <w:pPr>
              <w:jc w:val="center"/>
              <w:rPr>
                <w:rFonts w:ascii="Times New Roman" w:hAnsi="Times New Roman"/>
                <w:sz w:val="24"/>
                <w:szCs w:val="24"/>
              </w:rPr>
            </w:pPr>
            <w:r w:rsidRPr="00DC5F87">
              <w:rPr>
                <w:rFonts w:ascii="Times New Roman" w:hAnsi="Times New Roman"/>
                <w:sz w:val="24"/>
                <w:szCs w:val="24"/>
              </w:rPr>
              <w:t>Continuous, Stepped, or Bi-level ballast or automated control that dims 50% or more of the fixture.  Must be controlled by a qualifying occupancy or daylighting control</w:t>
            </w:r>
          </w:p>
        </w:tc>
        <w:tc>
          <w:tcPr>
            <w:tcW w:w="1700" w:type="dxa"/>
            <w:tcBorders>
              <w:top w:val="nil"/>
              <w:left w:val="nil"/>
              <w:bottom w:val="nil"/>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$15/Ballast</w:t>
            </w:r>
          </w:p>
        </w:tc>
      </w:tr>
      <w:tr w:rsidR="007633A9" w:rsidRPr="000C7C45" w:rsidTr="00692D4F">
        <w:trPr>
          <w:trHeight w:val="795"/>
        </w:trPr>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Non-General Illuminance</w:t>
            </w:r>
          </w:p>
        </w:tc>
        <w:tc>
          <w:tcPr>
            <w:tcW w:w="2680" w:type="dxa"/>
            <w:tcBorders>
              <w:top w:val="single" w:sz="8" w:space="0" w:color="auto"/>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Exit Sign</w:t>
            </w:r>
          </w:p>
        </w:tc>
        <w:tc>
          <w:tcPr>
            <w:tcW w:w="320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or photoluminescent replacing incandescent or fluorescent</w:t>
            </w:r>
          </w:p>
        </w:tc>
        <w:tc>
          <w:tcPr>
            <w:tcW w:w="1700" w:type="dxa"/>
            <w:tcBorders>
              <w:top w:val="single" w:sz="8" w:space="0" w:color="auto"/>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$15/Sign</w:t>
            </w:r>
          </w:p>
        </w:tc>
      </w:tr>
      <w:tr w:rsidR="007633A9" w:rsidRPr="000C7C45" w:rsidTr="00692D4F">
        <w:trPr>
          <w:trHeight w:val="795"/>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Message Center Sign</w:t>
            </w:r>
          </w:p>
        </w:tc>
        <w:tc>
          <w:tcPr>
            <w:tcW w:w="32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replacing existing incandescent signage</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$5/Lamp</w:t>
            </w:r>
          </w:p>
        </w:tc>
      </w:tr>
      <w:tr w:rsidR="007633A9" w:rsidRPr="000C7C45" w:rsidTr="00692D4F">
        <w:trPr>
          <w:trHeight w:val="795"/>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4"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Channel Letter Sign</w:t>
            </w:r>
          </w:p>
        </w:tc>
        <w:tc>
          <w:tcPr>
            <w:tcW w:w="3200" w:type="dxa"/>
            <w:tcBorders>
              <w:top w:val="nil"/>
              <w:left w:val="single" w:sz="8" w:space="0" w:color="auto"/>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replacing existing neon or fluorescent signage</w:t>
            </w:r>
          </w:p>
        </w:tc>
        <w:tc>
          <w:tcPr>
            <w:tcW w:w="170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$5/Linear Foot</w:t>
            </w:r>
          </w:p>
        </w:tc>
      </w:tr>
      <w:tr w:rsidR="007633A9" w:rsidRPr="000C7C45" w:rsidTr="00692D4F">
        <w:trPr>
          <w:trHeight w:val="525"/>
        </w:trPr>
        <w:tc>
          <w:tcPr>
            <w:tcW w:w="1780" w:type="dxa"/>
            <w:vMerge/>
            <w:tcBorders>
              <w:top w:val="nil"/>
              <w:left w:val="single" w:sz="8" w:space="0" w:color="auto"/>
              <w:bottom w:val="single" w:sz="8" w:space="0" w:color="000000"/>
              <w:right w:val="single" w:sz="8" w:space="0" w:color="auto"/>
            </w:tcBorders>
            <w:vAlign w:val="center"/>
            <w:hideMark/>
          </w:tcPr>
          <w:p w:rsidR="007633A9" w:rsidRPr="00DC5F87" w:rsidRDefault="007633A9" w:rsidP="00692D4F">
            <w:pPr>
              <w:rPr>
                <w:rFonts w:ascii="Times New Roman" w:hAnsi="Times New Roman"/>
                <w:sz w:val="24"/>
                <w:szCs w:val="24"/>
              </w:rPr>
            </w:pPr>
          </w:p>
        </w:tc>
        <w:tc>
          <w:tcPr>
            <w:tcW w:w="2680" w:type="dxa"/>
            <w:tcBorders>
              <w:top w:val="nil"/>
              <w:left w:val="nil"/>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Marquee/Cabinet Sign</w:t>
            </w:r>
          </w:p>
        </w:tc>
        <w:tc>
          <w:tcPr>
            <w:tcW w:w="3200" w:type="dxa"/>
            <w:tcBorders>
              <w:top w:val="nil"/>
              <w:left w:val="single" w:sz="8" w:space="0" w:color="auto"/>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LED replacing existing fluorescent signage</w:t>
            </w:r>
          </w:p>
        </w:tc>
        <w:tc>
          <w:tcPr>
            <w:tcW w:w="170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$5/Linear Foot</w:t>
            </w:r>
          </w:p>
        </w:tc>
      </w:tr>
    </w:tbl>
    <w:p w:rsidR="007633A9" w:rsidRPr="00976217" w:rsidRDefault="007633A9" w:rsidP="00CE6CE4">
      <w:pPr>
        <w:rPr>
          <w:rFonts w:ascii="Times New Roman" w:hAnsi="Times New Roman"/>
          <w:b/>
          <w:sz w:val="20"/>
          <w:szCs w:val="20"/>
        </w:rPr>
      </w:pPr>
      <w:r w:rsidRPr="00976217">
        <w:rPr>
          <w:rFonts w:ascii="Times New Roman" w:hAnsi="Times New Roman"/>
          <w:b/>
          <w:sz w:val="20"/>
          <w:szCs w:val="20"/>
        </w:rPr>
        <w:t xml:space="preserve">Notes for </w:t>
      </w:r>
      <w:r w:rsidR="0061470A" w:rsidRPr="00976217">
        <w:rPr>
          <w:rFonts w:ascii="Times New Roman" w:hAnsi="Times New Roman"/>
          <w:b/>
          <w:sz w:val="20"/>
          <w:szCs w:val="20"/>
        </w:rPr>
        <w:t>L</w:t>
      </w:r>
      <w:r w:rsidRPr="00976217">
        <w:rPr>
          <w:rFonts w:ascii="Times New Roman" w:hAnsi="Times New Roman"/>
          <w:b/>
          <w:sz w:val="20"/>
          <w:szCs w:val="20"/>
        </w:rPr>
        <w:t xml:space="preserve">ighting </w:t>
      </w:r>
      <w:r w:rsidR="0061470A" w:rsidRPr="00976217">
        <w:rPr>
          <w:rFonts w:ascii="Times New Roman" w:hAnsi="Times New Roman"/>
          <w:b/>
          <w:sz w:val="20"/>
          <w:szCs w:val="20"/>
        </w:rPr>
        <w:t>C</w:t>
      </w:r>
      <w:r w:rsidRPr="00976217">
        <w:rPr>
          <w:rFonts w:ascii="Times New Roman" w:hAnsi="Times New Roman"/>
          <w:b/>
          <w:sz w:val="20"/>
          <w:szCs w:val="20"/>
        </w:rPr>
        <w:t xml:space="preserve">ontrols and </w:t>
      </w:r>
      <w:r w:rsidR="0061470A" w:rsidRPr="00976217">
        <w:rPr>
          <w:rFonts w:ascii="Times New Roman" w:hAnsi="Times New Roman"/>
          <w:b/>
          <w:sz w:val="20"/>
          <w:szCs w:val="20"/>
        </w:rPr>
        <w:t>N</w:t>
      </w:r>
      <w:r w:rsidRPr="00976217">
        <w:rPr>
          <w:rFonts w:ascii="Times New Roman" w:hAnsi="Times New Roman"/>
          <w:b/>
          <w:sz w:val="20"/>
          <w:szCs w:val="20"/>
        </w:rPr>
        <w:t>on-</w:t>
      </w:r>
      <w:r w:rsidR="0061470A" w:rsidRPr="00976217">
        <w:rPr>
          <w:rFonts w:ascii="Times New Roman" w:hAnsi="Times New Roman"/>
          <w:b/>
          <w:sz w:val="20"/>
          <w:szCs w:val="20"/>
        </w:rPr>
        <w:t>G</w:t>
      </w:r>
      <w:r w:rsidRPr="00976217">
        <w:rPr>
          <w:rFonts w:ascii="Times New Roman" w:hAnsi="Times New Roman"/>
          <w:b/>
          <w:sz w:val="20"/>
          <w:szCs w:val="20"/>
        </w:rPr>
        <w:t xml:space="preserve">eneral </w:t>
      </w:r>
      <w:r w:rsidR="0061470A" w:rsidRPr="00976217">
        <w:rPr>
          <w:rFonts w:ascii="Times New Roman" w:hAnsi="Times New Roman"/>
          <w:b/>
          <w:sz w:val="20"/>
          <w:szCs w:val="20"/>
        </w:rPr>
        <w:t>I</w:t>
      </w:r>
      <w:r w:rsidRPr="00976217">
        <w:rPr>
          <w:rFonts w:ascii="Times New Roman" w:hAnsi="Times New Roman"/>
          <w:b/>
          <w:sz w:val="20"/>
          <w:szCs w:val="20"/>
        </w:rPr>
        <w:t xml:space="preserve">lluminance </w:t>
      </w:r>
      <w:r w:rsidR="0061470A" w:rsidRPr="00976217">
        <w:rPr>
          <w:rFonts w:ascii="Times New Roman" w:hAnsi="Times New Roman"/>
          <w:b/>
          <w:sz w:val="20"/>
          <w:szCs w:val="20"/>
        </w:rPr>
        <w:t>L</w:t>
      </w:r>
      <w:r w:rsidRPr="00976217">
        <w:rPr>
          <w:rFonts w:ascii="Times New Roman" w:hAnsi="Times New Roman"/>
          <w:b/>
          <w:sz w:val="20"/>
          <w:szCs w:val="20"/>
        </w:rPr>
        <w:t xml:space="preserve">ighting </w:t>
      </w:r>
      <w:r w:rsidR="0061470A" w:rsidRPr="00976217">
        <w:rPr>
          <w:rFonts w:ascii="Times New Roman" w:hAnsi="Times New Roman"/>
          <w:b/>
          <w:sz w:val="20"/>
          <w:szCs w:val="20"/>
        </w:rPr>
        <w:t>I</w:t>
      </w:r>
      <w:r w:rsidRPr="00976217">
        <w:rPr>
          <w:rFonts w:ascii="Times New Roman" w:hAnsi="Times New Roman"/>
          <w:b/>
          <w:sz w:val="20"/>
          <w:szCs w:val="20"/>
        </w:rPr>
        <w:t xml:space="preserve">ncentive </w:t>
      </w:r>
      <w:r w:rsidR="0061470A" w:rsidRPr="00976217">
        <w:rPr>
          <w:rFonts w:ascii="Times New Roman" w:hAnsi="Times New Roman"/>
          <w:b/>
          <w:sz w:val="20"/>
          <w:szCs w:val="20"/>
        </w:rPr>
        <w:t>T</w:t>
      </w:r>
      <w:r w:rsidRPr="00976217">
        <w:rPr>
          <w:rFonts w:ascii="Times New Roman" w:hAnsi="Times New Roman"/>
          <w:b/>
          <w:sz w:val="20"/>
          <w:szCs w:val="20"/>
        </w:rPr>
        <w:t>able:</w:t>
      </w:r>
    </w:p>
    <w:p w:rsidR="00120218" w:rsidRPr="00976217" w:rsidRDefault="007633A9" w:rsidP="00CE6CE4">
      <w:pPr>
        <w:rPr>
          <w:rFonts w:ascii="Times New Roman" w:hAnsi="Times New Roman"/>
          <w:sz w:val="20"/>
          <w:szCs w:val="20"/>
        </w:rPr>
      </w:pPr>
      <w:r w:rsidRPr="00976217">
        <w:rPr>
          <w:rFonts w:ascii="Times New Roman" w:hAnsi="Times New Roman"/>
          <w:sz w:val="20"/>
          <w:szCs w:val="20"/>
        </w:rPr>
        <w:t>1.  To be eligible for the incentives listed, the new lighting system must use less energy than the existing lighting system replaced.</w:t>
      </w:r>
    </w:p>
    <w:p w:rsidR="00CF5862" w:rsidRPr="00976217" w:rsidRDefault="007633A9" w:rsidP="00CE6CE4">
      <w:pPr>
        <w:rPr>
          <w:rFonts w:ascii="Times New Roman" w:hAnsi="Times New Roman"/>
          <w:sz w:val="20"/>
          <w:szCs w:val="20"/>
        </w:rPr>
      </w:pPr>
      <w:r w:rsidRPr="00976217">
        <w:rPr>
          <w:rFonts w:ascii="Times New Roman" w:hAnsi="Times New Roman"/>
          <w:sz w:val="20"/>
          <w:szCs w:val="20"/>
        </w:rPr>
        <w:t>2.  Incentives are capped at 70 percent of Energy Efficiency Project Costs and incentives will not be available to reduce the Energy Efficiency Project simple payback below one year.</w:t>
      </w:r>
    </w:p>
    <w:p w:rsidR="00CF5862" w:rsidRPr="00976217" w:rsidRDefault="007633A9" w:rsidP="00CE6CE4">
      <w:pPr>
        <w:rPr>
          <w:rFonts w:ascii="Times New Roman" w:hAnsi="Times New Roman"/>
          <w:sz w:val="20"/>
          <w:szCs w:val="20"/>
        </w:rPr>
      </w:pPr>
      <w:r w:rsidRPr="00976217">
        <w:rPr>
          <w:rFonts w:ascii="Times New Roman" w:hAnsi="Times New Roman"/>
          <w:sz w:val="20"/>
          <w:szCs w:val="20"/>
        </w:rPr>
        <w:t>3.  Incentives for Advanced Daylighting Controls may not be combined with other lighting control incentives.</w:t>
      </w:r>
    </w:p>
    <w:p w:rsidR="00CE6CE4" w:rsidRPr="00976217" w:rsidRDefault="00CE6CE4" w:rsidP="00CE6CE4">
      <w:pPr>
        <w:rPr>
          <w:rFonts w:ascii="Times New Roman" w:hAnsi="Times New Roman"/>
          <w:sz w:val="20"/>
          <w:szCs w:val="20"/>
        </w:rPr>
      </w:pPr>
    </w:p>
    <w:p w:rsidR="00CF5862" w:rsidRPr="00976217" w:rsidRDefault="007633A9" w:rsidP="00CE6CE4">
      <w:pPr>
        <w:rPr>
          <w:rFonts w:ascii="Times New Roman" w:hAnsi="Times New Roman"/>
          <w:sz w:val="20"/>
          <w:szCs w:val="20"/>
        </w:rPr>
      </w:pPr>
      <w:r w:rsidRPr="00976217">
        <w:rPr>
          <w:rFonts w:ascii="Times New Roman" w:hAnsi="Times New Roman"/>
          <w:sz w:val="20"/>
          <w:szCs w:val="20"/>
        </w:rPr>
        <w:t>PIR = Passive Infrared</w:t>
      </w:r>
    </w:p>
    <w:p w:rsidR="00CF5862" w:rsidRPr="00976217" w:rsidRDefault="007633A9" w:rsidP="00CE6CE4">
      <w:pPr>
        <w:rPr>
          <w:rFonts w:ascii="Times New Roman" w:hAnsi="Times New Roman"/>
          <w:sz w:val="20"/>
          <w:szCs w:val="20"/>
        </w:rPr>
      </w:pPr>
      <w:r w:rsidRPr="00976217">
        <w:rPr>
          <w:rFonts w:ascii="Times New Roman" w:hAnsi="Times New Roman"/>
          <w:sz w:val="20"/>
          <w:szCs w:val="20"/>
        </w:rPr>
        <w:t>Dual Tech = Sensors combining ultrasonic and passive infrared</w:t>
      </w:r>
    </w:p>
    <w:p w:rsidR="00CF5862" w:rsidRPr="00976217" w:rsidRDefault="007633A9" w:rsidP="00CE6CE4">
      <w:pPr>
        <w:rPr>
          <w:rFonts w:ascii="Times New Roman" w:hAnsi="Times New Roman"/>
          <w:sz w:val="20"/>
          <w:szCs w:val="20"/>
        </w:rPr>
      </w:pPr>
      <w:r w:rsidRPr="00976217">
        <w:rPr>
          <w:rFonts w:ascii="Times New Roman" w:hAnsi="Times New Roman"/>
          <w:sz w:val="20"/>
          <w:szCs w:val="20"/>
        </w:rPr>
        <w:t>LED - Light-emitting Diode</w:t>
      </w:r>
    </w:p>
    <w:p w:rsidR="007633A9" w:rsidRPr="000C7C45" w:rsidRDefault="007633A9" w:rsidP="007633A9">
      <w:pPr>
        <w:rPr>
          <w:rFonts w:ascii="Times New Roman" w:hAnsi="Times New Roman"/>
          <w:b/>
          <w:sz w:val="24"/>
          <w:szCs w:val="24"/>
        </w:rPr>
      </w:pPr>
      <w:r w:rsidRPr="000C7C45">
        <w:rPr>
          <w:rFonts w:ascii="Times New Roman" w:hAnsi="Times New Roman"/>
        </w:rPr>
        <w:br w:type="page"/>
      </w:r>
    </w:p>
    <w:p w:rsidR="007633A9" w:rsidRPr="000C7C45" w:rsidRDefault="007633A9" w:rsidP="00CE6CE4">
      <w:pPr>
        <w:pStyle w:val="Table"/>
        <w:spacing w:after="0"/>
        <w:rPr>
          <w:rFonts w:ascii="Times New Roman" w:hAnsi="Times New Roman"/>
        </w:rPr>
      </w:pPr>
      <w:r w:rsidRPr="000C7C45">
        <w:rPr>
          <w:rFonts w:ascii="Times New Roman" w:hAnsi="Times New Roman"/>
        </w:rPr>
        <w:t>New Construction/Major Renovation Lighting Incentive Table</w:t>
      </w:r>
    </w:p>
    <w:tbl>
      <w:tblPr>
        <w:tblW w:w="9360" w:type="dxa"/>
        <w:tblInd w:w="98" w:type="dxa"/>
        <w:tblLook w:val="04A0" w:firstRow="1" w:lastRow="0" w:firstColumn="1" w:lastColumn="0" w:noHBand="0" w:noVBand="1"/>
      </w:tblPr>
      <w:tblGrid>
        <w:gridCol w:w="1780"/>
        <w:gridCol w:w="2010"/>
        <w:gridCol w:w="3870"/>
        <w:gridCol w:w="1700"/>
      </w:tblGrid>
      <w:tr w:rsidR="007633A9" w:rsidRPr="000C7C45" w:rsidTr="00692D4F">
        <w:trPr>
          <w:trHeight w:val="270"/>
        </w:trPr>
        <w:tc>
          <w:tcPr>
            <w:tcW w:w="1780" w:type="dxa"/>
            <w:tcBorders>
              <w:top w:val="single" w:sz="8" w:space="0" w:color="auto"/>
              <w:left w:val="single" w:sz="8" w:space="0" w:color="auto"/>
              <w:bottom w:val="single" w:sz="8" w:space="0" w:color="auto"/>
              <w:right w:val="nil"/>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Measure</w:t>
            </w:r>
          </w:p>
        </w:tc>
        <w:tc>
          <w:tcPr>
            <w:tcW w:w="20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Category</w:t>
            </w:r>
          </w:p>
        </w:tc>
        <w:tc>
          <w:tcPr>
            <w:tcW w:w="3870" w:type="dxa"/>
            <w:tcBorders>
              <w:top w:val="single" w:sz="8" w:space="0" w:color="auto"/>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Eligibility Requirements</w:t>
            </w:r>
          </w:p>
        </w:tc>
        <w:tc>
          <w:tcPr>
            <w:tcW w:w="1700" w:type="dxa"/>
            <w:tcBorders>
              <w:top w:val="single" w:sz="8" w:space="0" w:color="auto"/>
              <w:left w:val="nil"/>
              <w:bottom w:val="single" w:sz="8" w:space="0" w:color="auto"/>
              <w:right w:val="single" w:sz="8" w:space="0" w:color="auto"/>
            </w:tcBorders>
            <w:shd w:val="clear" w:color="auto" w:fill="auto"/>
            <w:vAlign w:val="bottom"/>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Incentive</w:t>
            </w:r>
          </w:p>
        </w:tc>
      </w:tr>
      <w:tr w:rsidR="007633A9" w:rsidRPr="000C7C45" w:rsidTr="00692D4F">
        <w:trPr>
          <w:trHeight w:val="3435"/>
        </w:trPr>
        <w:tc>
          <w:tcPr>
            <w:tcW w:w="1780" w:type="dxa"/>
            <w:tcBorders>
              <w:top w:val="nil"/>
              <w:left w:val="single" w:sz="8" w:space="0" w:color="auto"/>
              <w:bottom w:val="single" w:sz="8" w:space="0" w:color="auto"/>
              <w:right w:val="single" w:sz="8" w:space="0" w:color="auto"/>
            </w:tcBorders>
            <w:shd w:val="clear" w:color="auto" w:fill="auto"/>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Interior Lighting</w:t>
            </w:r>
          </w:p>
        </w:tc>
        <w:tc>
          <w:tcPr>
            <w:tcW w:w="2010" w:type="dxa"/>
            <w:tcBorders>
              <w:top w:val="nil"/>
              <w:left w:val="nil"/>
              <w:bottom w:val="single" w:sz="8" w:space="0" w:color="auto"/>
              <w:right w:val="single" w:sz="8" w:space="0" w:color="auto"/>
            </w:tcBorders>
            <w:shd w:val="clear" w:color="auto" w:fill="auto"/>
            <w:noWrap/>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Lighting and Lighting Control</w:t>
            </w:r>
          </w:p>
        </w:tc>
        <w:tc>
          <w:tcPr>
            <w:tcW w:w="3870" w:type="dxa"/>
            <w:tcBorders>
              <w:top w:val="nil"/>
              <w:left w:val="nil"/>
              <w:bottom w:val="single" w:sz="8" w:space="0" w:color="auto"/>
              <w:right w:val="single" w:sz="8" w:space="0" w:color="auto"/>
            </w:tcBorders>
            <w:shd w:val="clear" w:color="auto" w:fill="auto"/>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1.  The total connected interior lighting power for New Construction/Major Renovation projects must be 10% lower than the interior lighting power allowance calculated under the applicable version of the State energy code. For New Construction/Major Renovation projects not included in the state energy code, the total connected lighting power must be 10% lower than common practice as determined by Pacific Power.</w:t>
            </w:r>
          </w:p>
          <w:p w:rsidR="007633A9" w:rsidRPr="00DC5F87" w:rsidRDefault="007633A9" w:rsidP="00692D4F">
            <w:pPr>
              <w:rPr>
                <w:rFonts w:ascii="Times New Roman" w:hAnsi="Times New Roman"/>
                <w:sz w:val="24"/>
                <w:szCs w:val="24"/>
              </w:rPr>
            </w:pPr>
            <w:r w:rsidRPr="00DC5F87">
              <w:rPr>
                <w:rFonts w:ascii="Times New Roman" w:hAnsi="Times New Roman"/>
                <w:sz w:val="24"/>
                <w:szCs w:val="24"/>
              </w:rPr>
              <w:t>2.  Energy savings is subject to approval by Pacific Power</w:t>
            </w:r>
          </w:p>
        </w:tc>
        <w:tc>
          <w:tcPr>
            <w:tcW w:w="1700" w:type="dxa"/>
            <w:tcBorders>
              <w:top w:val="nil"/>
              <w:left w:val="nil"/>
              <w:bottom w:val="single" w:sz="8" w:space="0" w:color="auto"/>
              <w:right w:val="single" w:sz="8" w:space="0" w:color="auto"/>
            </w:tcBorders>
            <w:shd w:val="clear" w:color="auto" w:fill="auto"/>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$0.08/kWh annual energy savings</w:t>
            </w:r>
          </w:p>
        </w:tc>
      </w:tr>
      <w:tr w:rsidR="007633A9" w:rsidRPr="000C7C45" w:rsidTr="00692D4F">
        <w:trPr>
          <w:trHeight w:val="525"/>
        </w:trPr>
        <w:tc>
          <w:tcPr>
            <w:tcW w:w="1780" w:type="dxa"/>
            <w:vMerge w:val="restart"/>
            <w:tcBorders>
              <w:top w:val="nil"/>
              <w:left w:val="single" w:sz="8" w:space="0" w:color="auto"/>
              <w:bottom w:val="single" w:sz="8" w:space="0" w:color="000000"/>
              <w:right w:val="nil"/>
            </w:tcBorders>
            <w:shd w:val="clear" w:color="auto" w:fill="auto"/>
            <w:noWrap/>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Exterior Lighting</w:t>
            </w:r>
          </w:p>
        </w:tc>
        <w:tc>
          <w:tcPr>
            <w:tcW w:w="2010" w:type="dxa"/>
            <w:tcBorders>
              <w:top w:val="nil"/>
              <w:left w:val="single" w:sz="8" w:space="0" w:color="auto"/>
              <w:bottom w:val="single" w:sz="4" w:space="0" w:color="auto"/>
              <w:right w:val="single" w:sz="8" w:space="0" w:color="auto"/>
            </w:tcBorders>
            <w:shd w:val="clear" w:color="auto" w:fill="auto"/>
            <w:noWrap/>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Induction Fixture</w:t>
            </w:r>
          </w:p>
        </w:tc>
        <w:tc>
          <w:tcPr>
            <w:tcW w:w="387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All Wattages, New Fixtures Only</w:t>
            </w:r>
          </w:p>
        </w:tc>
        <w:tc>
          <w:tcPr>
            <w:tcW w:w="1700" w:type="dxa"/>
            <w:tcBorders>
              <w:top w:val="nil"/>
              <w:left w:val="nil"/>
              <w:bottom w:val="single" w:sz="4" w:space="0" w:color="auto"/>
              <w:right w:val="single" w:sz="8" w:space="0" w:color="auto"/>
            </w:tcBorders>
            <w:shd w:val="clear" w:color="auto" w:fill="auto"/>
            <w:noWrap/>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$125/Fixture</w:t>
            </w:r>
          </w:p>
        </w:tc>
      </w:tr>
      <w:tr w:rsidR="007633A9" w:rsidRPr="000C7C45" w:rsidTr="00692D4F">
        <w:trPr>
          <w:trHeight w:val="525"/>
        </w:trPr>
        <w:tc>
          <w:tcPr>
            <w:tcW w:w="1780" w:type="dxa"/>
            <w:vMerge/>
            <w:tcBorders>
              <w:top w:val="nil"/>
              <w:left w:val="single" w:sz="8" w:space="0" w:color="auto"/>
              <w:bottom w:val="single" w:sz="8" w:space="0" w:color="000000"/>
              <w:right w:val="nil"/>
            </w:tcBorders>
            <w:vAlign w:val="center"/>
            <w:hideMark/>
          </w:tcPr>
          <w:p w:rsidR="007633A9" w:rsidRPr="00DC5F87" w:rsidRDefault="007633A9" w:rsidP="00692D4F">
            <w:pPr>
              <w:rPr>
                <w:rFonts w:ascii="Times New Roman" w:hAnsi="Times New Roman"/>
                <w:sz w:val="24"/>
                <w:szCs w:val="24"/>
              </w:rPr>
            </w:pPr>
          </w:p>
        </w:tc>
        <w:tc>
          <w:tcPr>
            <w:tcW w:w="2010" w:type="dxa"/>
            <w:tcBorders>
              <w:top w:val="nil"/>
              <w:left w:val="single" w:sz="8" w:space="0" w:color="auto"/>
              <w:bottom w:val="single" w:sz="4" w:space="0" w:color="auto"/>
              <w:right w:val="single" w:sz="8" w:space="0" w:color="auto"/>
            </w:tcBorders>
            <w:shd w:val="clear" w:color="auto" w:fill="auto"/>
            <w:noWrap/>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LED Outdoor Area and Roadway</w:t>
            </w:r>
          </w:p>
        </w:tc>
        <w:tc>
          <w:tcPr>
            <w:tcW w:w="387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LED must be listed on qualified fixture list</w:t>
            </w:r>
          </w:p>
        </w:tc>
        <w:tc>
          <w:tcPr>
            <w:tcW w:w="1700" w:type="dxa"/>
            <w:tcBorders>
              <w:top w:val="nil"/>
              <w:left w:val="nil"/>
              <w:bottom w:val="single" w:sz="4" w:space="0" w:color="auto"/>
              <w:right w:val="single" w:sz="8" w:space="0" w:color="auto"/>
            </w:tcBorders>
            <w:shd w:val="clear" w:color="auto" w:fill="auto"/>
            <w:noWrap/>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$100/Fixture</w:t>
            </w:r>
          </w:p>
        </w:tc>
      </w:tr>
      <w:tr w:rsidR="007633A9" w:rsidRPr="000C7C45" w:rsidTr="00692D4F">
        <w:trPr>
          <w:trHeight w:val="525"/>
        </w:trPr>
        <w:tc>
          <w:tcPr>
            <w:tcW w:w="1780" w:type="dxa"/>
            <w:vMerge/>
            <w:tcBorders>
              <w:top w:val="nil"/>
              <w:left w:val="single" w:sz="8" w:space="0" w:color="auto"/>
              <w:bottom w:val="single" w:sz="8" w:space="0" w:color="000000"/>
              <w:right w:val="nil"/>
            </w:tcBorders>
            <w:vAlign w:val="center"/>
            <w:hideMark/>
          </w:tcPr>
          <w:p w:rsidR="007633A9" w:rsidRPr="00DC5F87" w:rsidRDefault="007633A9" w:rsidP="00692D4F">
            <w:pPr>
              <w:rPr>
                <w:rFonts w:ascii="Times New Roman" w:hAnsi="Times New Roman"/>
                <w:sz w:val="24"/>
                <w:szCs w:val="24"/>
              </w:rPr>
            </w:pPr>
          </w:p>
        </w:tc>
        <w:tc>
          <w:tcPr>
            <w:tcW w:w="2010" w:type="dxa"/>
            <w:tcBorders>
              <w:top w:val="nil"/>
              <w:left w:val="single" w:sz="8" w:space="0" w:color="auto"/>
              <w:bottom w:val="single" w:sz="4" w:space="0" w:color="auto"/>
              <w:right w:val="single" w:sz="8" w:space="0" w:color="auto"/>
            </w:tcBorders>
            <w:shd w:val="clear" w:color="auto" w:fill="auto"/>
            <w:noWrap/>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LED Parking Garage</w:t>
            </w:r>
          </w:p>
        </w:tc>
        <w:tc>
          <w:tcPr>
            <w:tcW w:w="3870" w:type="dxa"/>
            <w:tcBorders>
              <w:top w:val="nil"/>
              <w:left w:val="nil"/>
              <w:bottom w:val="single" w:sz="4" w:space="0" w:color="auto"/>
              <w:right w:val="single" w:sz="8" w:space="0" w:color="auto"/>
            </w:tcBorders>
            <w:shd w:val="clear" w:color="auto" w:fill="auto"/>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LED must be listed on qualified fixture list</w:t>
            </w:r>
          </w:p>
        </w:tc>
        <w:tc>
          <w:tcPr>
            <w:tcW w:w="1700" w:type="dxa"/>
            <w:tcBorders>
              <w:top w:val="nil"/>
              <w:left w:val="nil"/>
              <w:bottom w:val="single" w:sz="4" w:space="0" w:color="auto"/>
              <w:right w:val="single" w:sz="8" w:space="0" w:color="auto"/>
            </w:tcBorders>
            <w:shd w:val="clear" w:color="auto" w:fill="auto"/>
            <w:noWrap/>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$100/Fixture</w:t>
            </w:r>
          </w:p>
        </w:tc>
      </w:tr>
      <w:tr w:rsidR="007633A9" w:rsidRPr="000C7C45" w:rsidTr="00692D4F">
        <w:trPr>
          <w:trHeight w:val="1260"/>
        </w:trPr>
        <w:tc>
          <w:tcPr>
            <w:tcW w:w="1780" w:type="dxa"/>
            <w:vMerge/>
            <w:tcBorders>
              <w:top w:val="nil"/>
              <w:left w:val="single" w:sz="8" w:space="0" w:color="auto"/>
              <w:bottom w:val="single" w:sz="8" w:space="0" w:color="000000"/>
              <w:right w:val="nil"/>
            </w:tcBorders>
            <w:vAlign w:val="center"/>
            <w:hideMark/>
          </w:tcPr>
          <w:p w:rsidR="007633A9" w:rsidRPr="00DC5F87" w:rsidRDefault="007633A9" w:rsidP="00692D4F">
            <w:pPr>
              <w:rPr>
                <w:rFonts w:ascii="Times New Roman" w:hAnsi="Times New Roman"/>
                <w:sz w:val="24"/>
                <w:szCs w:val="24"/>
              </w:rPr>
            </w:pPr>
          </w:p>
        </w:tc>
        <w:tc>
          <w:tcPr>
            <w:tcW w:w="2010" w:type="dxa"/>
            <w:tcBorders>
              <w:top w:val="nil"/>
              <w:left w:val="single" w:sz="8" w:space="0" w:color="auto"/>
              <w:bottom w:val="single" w:sz="8" w:space="0" w:color="auto"/>
              <w:right w:val="single" w:sz="8" w:space="0" w:color="auto"/>
            </w:tcBorders>
            <w:shd w:val="clear" w:color="auto" w:fill="auto"/>
            <w:noWrap/>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Lighting Control</w:t>
            </w:r>
          </w:p>
        </w:tc>
        <w:tc>
          <w:tcPr>
            <w:tcW w:w="3870" w:type="dxa"/>
            <w:tcBorders>
              <w:top w:val="nil"/>
              <w:left w:val="nil"/>
              <w:bottom w:val="single" w:sz="8" w:space="0" w:color="auto"/>
              <w:right w:val="single" w:sz="8" w:space="0" w:color="auto"/>
            </w:tcBorders>
            <w:shd w:val="clear" w:color="auto" w:fill="auto"/>
            <w:vAlign w:val="bottom"/>
            <w:hideMark/>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Integral occupancy sensor which must control a linear fluorescent, induction, or LED fixture.  Sensor must be installed on a continuous duty light</w:t>
            </w:r>
          </w:p>
        </w:tc>
        <w:tc>
          <w:tcPr>
            <w:tcW w:w="1700" w:type="dxa"/>
            <w:tcBorders>
              <w:top w:val="nil"/>
              <w:left w:val="nil"/>
              <w:bottom w:val="single" w:sz="8" w:space="0" w:color="auto"/>
              <w:right w:val="single" w:sz="8" w:space="0" w:color="auto"/>
            </w:tcBorders>
            <w:shd w:val="clear" w:color="auto" w:fill="auto"/>
            <w:noWrap/>
            <w:vAlign w:val="center"/>
            <w:hideMark/>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$75/sensor</w:t>
            </w:r>
          </w:p>
        </w:tc>
      </w:tr>
    </w:tbl>
    <w:p w:rsidR="007633A9" w:rsidRPr="00DC5F87" w:rsidRDefault="007633A9" w:rsidP="007633A9">
      <w:pPr>
        <w:jc w:val="center"/>
        <w:rPr>
          <w:rFonts w:ascii="Times New Roman" w:hAnsi="Times New Roman"/>
          <w:b/>
          <w:sz w:val="24"/>
          <w:szCs w:val="24"/>
        </w:rPr>
      </w:pPr>
      <w:r w:rsidRPr="000C7C45">
        <w:rPr>
          <w:rFonts w:ascii="Times New Roman" w:hAnsi="Times New Roman"/>
          <w:b/>
        </w:rPr>
        <w:br w:type="page"/>
      </w:r>
      <w:r w:rsidRPr="00DC5F87">
        <w:rPr>
          <w:rFonts w:ascii="Times New Roman" w:hAnsi="Times New Roman"/>
          <w:b/>
          <w:sz w:val="24"/>
          <w:szCs w:val="24"/>
        </w:rPr>
        <w:t>Motor Incentives Table</w:t>
      </w:r>
    </w:p>
    <w:tbl>
      <w:tblPr>
        <w:tblW w:w="9693" w:type="dxa"/>
        <w:tblInd w:w="98" w:type="dxa"/>
        <w:tblLook w:val="0000" w:firstRow="0" w:lastRow="0" w:firstColumn="0" w:lastColumn="0" w:noHBand="0" w:noVBand="0"/>
      </w:tblPr>
      <w:tblGrid>
        <w:gridCol w:w="2170"/>
        <w:gridCol w:w="1620"/>
        <w:gridCol w:w="2160"/>
        <w:gridCol w:w="1980"/>
        <w:gridCol w:w="1763"/>
      </w:tblGrid>
      <w:tr w:rsidR="007633A9" w:rsidRPr="00DC5F87" w:rsidTr="00976217">
        <w:trPr>
          <w:trHeight w:val="495"/>
        </w:trPr>
        <w:tc>
          <w:tcPr>
            <w:tcW w:w="2170" w:type="dxa"/>
            <w:tcBorders>
              <w:top w:val="single" w:sz="8" w:space="0" w:color="auto"/>
              <w:left w:val="single" w:sz="8" w:space="0" w:color="auto"/>
              <w:right w:val="nil"/>
            </w:tcBorders>
            <w:shd w:val="clear" w:color="auto" w:fill="auto"/>
            <w:vAlign w:val="bottom"/>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Equipment Type</w:t>
            </w:r>
          </w:p>
        </w:tc>
        <w:tc>
          <w:tcPr>
            <w:tcW w:w="1620" w:type="dxa"/>
            <w:tcBorders>
              <w:top w:val="single" w:sz="8" w:space="0" w:color="auto"/>
              <w:left w:val="single" w:sz="8" w:space="0" w:color="auto"/>
              <w:right w:val="single" w:sz="8" w:space="0" w:color="auto"/>
            </w:tcBorders>
            <w:shd w:val="clear" w:color="auto" w:fill="auto"/>
            <w:vAlign w:val="bottom"/>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Size Category</w:t>
            </w:r>
          </w:p>
        </w:tc>
        <w:tc>
          <w:tcPr>
            <w:tcW w:w="2160" w:type="dxa"/>
            <w:tcBorders>
              <w:top w:val="single" w:sz="8" w:space="0" w:color="auto"/>
              <w:left w:val="nil"/>
              <w:bottom w:val="nil"/>
              <w:right w:val="single" w:sz="8" w:space="0" w:color="auto"/>
            </w:tcBorders>
            <w:shd w:val="clear" w:color="auto" w:fill="auto"/>
            <w:vAlign w:val="bottom"/>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Sub-Category</w:t>
            </w:r>
          </w:p>
        </w:tc>
        <w:tc>
          <w:tcPr>
            <w:tcW w:w="1980" w:type="dxa"/>
            <w:tcBorders>
              <w:top w:val="single" w:sz="8" w:space="0" w:color="auto"/>
              <w:left w:val="nil"/>
              <w:bottom w:val="nil"/>
              <w:right w:val="single" w:sz="8" w:space="0" w:color="auto"/>
            </w:tcBorders>
            <w:shd w:val="clear" w:color="auto" w:fill="auto"/>
            <w:vAlign w:val="bottom"/>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Minimum Efficiency Requirement</w:t>
            </w:r>
          </w:p>
        </w:tc>
        <w:tc>
          <w:tcPr>
            <w:tcW w:w="1763" w:type="dxa"/>
            <w:tcBorders>
              <w:top w:val="single" w:sz="8" w:space="0" w:color="auto"/>
              <w:left w:val="nil"/>
              <w:bottom w:val="nil"/>
              <w:right w:val="single" w:sz="8" w:space="0" w:color="auto"/>
            </w:tcBorders>
            <w:shd w:val="clear" w:color="auto" w:fill="auto"/>
            <w:vAlign w:val="bottom"/>
          </w:tcPr>
          <w:p w:rsidR="007633A9" w:rsidRPr="00DC5F87" w:rsidRDefault="007633A9" w:rsidP="00692D4F">
            <w:pPr>
              <w:jc w:val="center"/>
              <w:rPr>
                <w:rFonts w:ascii="Times New Roman" w:hAnsi="Times New Roman"/>
                <w:b/>
                <w:bCs/>
                <w:sz w:val="24"/>
                <w:szCs w:val="24"/>
              </w:rPr>
            </w:pPr>
            <w:r w:rsidRPr="00DC5F87">
              <w:rPr>
                <w:rFonts w:ascii="Times New Roman" w:hAnsi="Times New Roman"/>
                <w:b/>
                <w:bCs/>
                <w:sz w:val="24"/>
                <w:szCs w:val="24"/>
              </w:rPr>
              <w:t>Customer Incentive</w:t>
            </w:r>
          </w:p>
        </w:tc>
      </w:tr>
      <w:tr w:rsidR="007633A9" w:rsidRPr="00DC5F87" w:rsidTr="00976217">
        <w:trPr>
          <w:trHeight w:val="270"/>
        </w:trPr>
        <w:tc>
          <w:tcPr>
            <w:tcW w:w="2170" w:type="dxa"/>
            <w:tcBorders>
              <w:left w:val="single" w:sz="8" w:space="0" w:color="auto"/>
              <w:bottom w:val="single" w:sz="8" w:space="0" w:color="000000"/>
              <w:right w:val="nil"/>
            </w:tcBorders>
            <w:shd w:val="clear" w:color="auto" w:fill="auto"/>
            <w:vAlign w:val="center"/>
          </w:tcPr>
          <w:p w:rsidR="007633A9" w:rsidRPr="00DC5F87" w:rsidRDefault="007633A9" w:rsidP="00692D4F">
            <w:pPr>
              <w:rPr>
                <w:rFonts w:ascii="Times New Roman" w:hAnsi="Times New Roman"/>
                <w:sz w:val="24"/>
                <w:szCs w:val="24"/>
              </w:rPr>
            </w:pPr>
          </w:p>
        </w:tc>
        <w:tc>
          <w:tcPr>
            <w:tcW w:w="1620" w:type="dxa"/>
            <w:tcBorders>
              <w:left w:val="single" w:sz="8" w:space="0" w:color="auto"/>
              <w:bottom w:val="single" w:sz="8" w:space="0" w:color="000000"/>
              <w:right w:val="single" w:sz="8" w:space="0" w:color="auto"/>
            </w:tcBorders>
            <w:shd w:val="clear" w:color="auto" w:fill="auto"/>
            <w:vAlign w:val="center"/>
          </w:tcPr>
          <w:p w:rsidR="007633A9" w:rsidRPr="00DC5F87" w:rsidRDefault="007633A9" w:rsidP="00692D4F">
            <w:pPr>
              <w:rPr>
                <w:rFonts w:ascii="Times New Roman" w:hAnsi="Times New Roman"/>
                <w:sz w:val="24"/>
                <w:szCs w:val="24"/>
              </w:rPr>
            </w:pPr>
          </w:p>
        </w:tc>
        <w:tc>
          <w:tcPr>
            <w:tcW w:w="2160" w:type="dxa"/>
            <w:tcBorders>
              <w:top w:val="nil"/>
              <w:left w:val="nil"/>
              <w:bottom w:val="single" w:sz="8" w:space="0" w:color="auto"/>
              <w:right w:val="nil"/>
            </w:tcBorders>
            <w:shd w:val="clear" w:color="auto" w:fill="auto"/>
            <w:noWrap/>
            <w:vAlign w:val="bottom"/>
          </w:tcPr>
          <w:p w:rsidR="007633A9" w:rsidRPr="00DC5F87" w:rsidRDefault="007633A9" w:rsidP="00692D4F">
            <w:pPr>
              <w:rPr>
                <w:rFonts w:ascii="Times New Roman" w:hAnsi="Times New Roman"/>
                <w:sz w:val="24"/>
                <w:szCs w:val="24"/>
              </w:rPr>
            </w:pPr>
          </w:p>
        </w:tc>
        <w:tc>
          <w:tcPr>
            <w:tcW w:w="1980" w:type="dxa"/>
            <w:tcBorders>
              <w:top w:val="nil"/>
              <w:left w:val="single" w:sz="8" w:space="0" w:color="auto"/>
              <w:bottom w:val="single" w:sz="8" w:space="0" w:color="auto"/>
              <w:right w:val="single" w:sz="8" w:space="0" w:color="auto"/>
            </w:tcBorders>
            <w:shd w:val="clear" w:color="auto" w:fill="auto"/>
            <w:noWrap/>
            <w:vAlign w:val="bottom"/>
          </w:tcPr>
          <w:p w:rsidR="007633A9" w:rsidRPr="00DC5F87" w:rsidRDefault="007633A9" w:rsidP="00692D4F">
            <w:pPr>
              <w:jc w:val="center"/>
              <w:rPr>
                <w:rFonts w:ascii="Times New Roman" w:hAnsi="Times New Roman"/>
                <w:sz w:val="24"/>
                <w:szCs w:val="24"/>
              </w:rPr>
            </w:pPr>
          </w:p>
        </w:tc>
        <w:tc>
          <w:tcPr>
            <w:tcW w:w="1763" w:type="dxa"/>
            <w:tcBorders>
              <w:top w:val="nil"/>
              <w:left w:val="nil"/>
              <w:bottom w:val="single" w:sz="8" w:space="0" w:color="auto"/>
              <w:right w:val="single" w:sz="8" w:space="0" w:color="auto"/>
            </w:tcBorders>
            <w:shd w:val="clear" w:color="auto" w:fill="auto"/>
            <w:noWrap/>
            <w:vAlign w:val="bottom"/>
          </w:tcPr>
          <w:p w:rsidR="007633A9" w:rsidRPr="00DC5F87" w:rsidRDefault="007633A9" w:rsidP="00692D4F">
            <w:pPr>
              <w:jc w:val="center"/>
              <w:rPr>
                <w:rFonts w:ascii="Times New Roman" w:hAnsi="Times New Roman"/>
                <w:sz w:val="24"/>
                <w:szCs w:val="24"/>
              </w:rPr>
            </w:pPr>
          </w:p>
        </w:tc>
      </w:tr>
      <w:tr w:rsidR="007633A9" w:rsidRPr="00DC5F87" w:rsidTr="00976217">
        <w:trPr>
          <w:trHeight w:val="495"/>
        </w:trPr>
        <w:tc>
          <w:tcPr>
            <w:tcW w:w="2170" w:type="dxa"/>
            <w:tcBorders>
              <w:top w:val="nil"/>
              <w:left w:val="single" w:sz="8" w:space="0" w:color="auto"/>
              <w:bottom w:val="single" w:sz="8" w:space="0" w:color="auto"/>
              <w:right w:val="nil"/>
            </w:tcBorders>
            <w:shd w:val="clear" w:color="auto" w:fill="auto"/>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Variable-Frequency Drives</w:t>
            </w:r>
            <w:r w:rsidRPr="00DC5F87">
              <w:rPr>
                <w:rFonts w:ascii="Times New Roman" w:hAnsi="Times New Roman"/>
                <w:sz w:val="24"/>
                <w:szCs w:val="24"/>
              </w:rPr>
              <w:br/>
              <w:t>(HVAC fans and pumps)</w:t>
            </w:r>
          </w:p>
        </w:tc>
        <w:tc>
          <w:tcPr>
            <w:tcW w:w="1620" w:type="dxa"/>
            <w:tcBorders>
              <w:top w:val="nil"/>
              <w:left w:val="single" w:sz="8" w:space="0" w:color="auto"/>
              <w:bottom w:val="single" w:sz="8" w:space="0" w:color="auto"/>
              <w:right w:val="single" w:sz="8" w:space="0" w:color="auto"/>
            </w:tcBorders>
            <w:shd w:val="clear" w:color="auto" w:fill="auto"/>
            <w:noWrap/>
            <w:vAlign w:val="center"/>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 100 horsepower</w:t>
            </w:r>
          </w:p>
        </w:tc>
        <w:tc>
          <w:tcPr>
            <w:tcW w:w="2160" w:type="dxa"/>
            <w:tcBorders>
              <w:top w:val="nil"/>
              <w:left w:val="nil"/>
              <w:bottom w:val="single" w:sz="8" w:space="0" w:color="auto"/>
              <w:right w:val="nil"/>
            </w:tcBorders>
            <w:shd w:val="clear" w:color="auto" w:fill="auto"/>
            <w:noWrap/>
            <w:vAlign w:val="center"/>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HVAC fans and pumps</w:t>
            </w:r>
          </w:p>
        </w:tc>
        <w:tc>
          <w:tcPr>
            <w:tcW w:w="1980" w:type="dxa"/>
            <w:tcBorders>
              <w:top w:val="nil"/>
              <w:left w:val="single" w:sz="8" w:space="0" w:color="auto"/>
              <w:bottom w:val="single" w:sz="8" w:space="0" w:color="auto"/>
              <w:right w:val="single" w:sz="8" w:space="0" w:color="auto"/>
            </w:tcBorders>
            <w:shd w:val="clear" w:color="auto" w:fill="auto"/>
            <w:noWrap/>
            <w:vAlign w:val="center"/>
          </w:tcPr>
          <w:p w:rsidR="007633A9" w:rsidRPr="00DC5F87" w:rsidRDefault="00976217" w:rsidP="00692D4F">
            <w:pPr>
              <w:jc w:val="center"/>
              <w:rPr>
                <w:rFonts w:ascii="Times New Roman" w:hAnsi="Times New Roman"/>
                <w:sz w:val="24"/>
                <w:szCs w:val="24"/>
              </w:rPr>
            </w:pPr>
            <w:r>
              <w:rPr>
                <w:rFonts w:ascii="Times New Roman" w:hAnsi="Times New Roman"/>
                <w:sz w:val="24"/>
                <w:szCs w:val="24"/>
              </w:rPr>
              <w:t>(</w:t>
            </w:r>
            <w:r w:rsidR="007633A9" w:rsidRPr="00DC5F87">
              <w:rPr>
                <w:rFonts w:ascii="Times New Roman" w:hAnsi="Times New Roman"/>
                <w:sz w:val="24"/>
                <w:szCs w:val="24"/>
              </w:rPr>
              <w:t>See Note 2</w:t>
            </w:r>
            <w:r>
              <w:rPr>
                <w:rFonts w:ascii="Times New Roman" w:hAnsi="Times New Roman"/>
                <w:sz w:val="24"/>
                <w:szCs w:val="24"/>
              </w:rPr>
              <w:t>)</w:t>
            </w:r>
          </w:p>
        </w:tc>
        <w:tc>
          <w:tcPr>
            <w:tcW w:w="1763" w:type="dxa"/>
            <w:tcBorders>
              <w:top w:val="nil"/>
              <w:left w:val="nil"/>
              <w:bottom w:val="single" w:sz="8" w:space="0" w:color="auto"/>
              <w:right w:val="single" w:sz="8" w:space="0" w:color="auto"/>
            </w:tcBorders>
            <w:shd w:val="clear" w:color="auto" w:fill="auto"/>
            <w:noWrap/>
            <w:vAlign w:val="center"/>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$65/horsepower</w:t>
            </w:r>
          </w:p>
        </w:tc>
      </w:tr>
      <w:tr w:rsidR="007633A9" w:rsidRPr="00DC5F87" w:rsidTr="00976217">
        <w:trPr>
          <w:trHeight w:val="270"/>
        </w:trPr>
        <w:tc>
          <w:tcPr>
            <w:tcW w:w="2170" w:type="dxa"/>
            <w:tcBorders>
              <w:top w:val="nil"/>
              <w:left w:val="single" w:sz="8" w:space="0" w:color="auto"/>
              <w:bottom w:val="single" w:sz="8" w:space="0" w:color="auto"/>
              <w:right w:val="single" w:sz="8" w:space="0" w:color="auto"/>
            </w:tcBorders>
            <w:shd w:val="clear" w:color="auto" w:fill="auto"/>
            <w:noWrap/>
            <w:vAlign w:val="bottom"/>
          </w:tcPr>
          <w:p w:rsidR="007633A9" w:rsidRPr="00DC5F87" w:rsidRDefault="007633A9" w:rsidP="00692D4F">
            <w:pPr>
              <w:rPr>
                <w:rFonts w:ascii="Times New Roman" w:hAnsi="Times New Roman"/>
                <w:sz w:val="24"/>
                <w:szCs w:val="24"/>
              </w:rPr>
            </w:pPr>
            <w:r w:rsidRPr="00DC5F87">
              <w:rPr>
                <w:rFonts w:ascii="Times New Roman" w:hAnsi="Times New Roman"/>
                <w:sz w:val="24"/>
                <w:szCs w:val="24"/>
              </w:rPr>
              <w:t>Green Motor Rewinds</w:t>
            </w:r>
          </w:p>
        </w:tc>
        <w:tc>
          <w:tcPr>
            <w:tcW w:w="1620" w:type="dxa"/>
            <w:tcBorders>
              <w:top w:val="nil"/>
              <w:left w:val="nil"/>
              <w:bottom w:val="single" w:sz="8" w:space="0" w:color="auto"/>
              <w:right w:val="single" w:sz="8" w:space="0" w:color="auto"/>
            </w:tcBorders>
            <w:shd w:val="clear" w:color="auto" w:fill="auto"/>
            <w:noWrap/>
            <w:vAlign w:val="center"/>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 15 and ≤ 5,000 hp</w:t>
            </w:r>
          </w:p>
        </w:tc>
        <w:tc>
          <w:tcPr>
            <w:tcW w:w="2160" w:type="dxa"/>
            <w:tcBorders>
              <w:top w:val="nil"/>
              <w:left w:val="nil"/>
              <w:bottom w:val="single" w:sz="8" w:space="0" w:color="auto"/>
              <w:right w:val="single" w:sz="8" w:space="0" w:color="auto"/>
            </w:tcBorders>
            <w:shd w:val="clear" w:color="auto" w:fill="auto"/>
            <w:noWrap/>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w:t>
            </w:r>
          </w:p>
        </w:tc>
        <w:tc>
          <w:tcPr>
            <w:tcW w:w="1980" w:type="dxa"/>
            <w:tcBorders>
              <w:top w:val="nil"/>
              <w:left w:val="nil"/>
              <w:bottom w:val="single" w:sz="8" w:space="0" w:color="auto"/>
              <w:right w:val="single" w:sz="8" w:space="0" w:color="auto"/>
            </w:tcBorders>
            <w:shd w:val="clear" w:color="auto" w:fill="auto"/>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Must meet GMPG Standards</w:t>
            </w:r>
          </w:p>
        </w:tc>
        <w:tc>
          <w:tcPr>
            <w:tcW w:w="1763" w:type="dxa"/>
            <w:tcBorders>
              <w:top w:val="nil"/>
              <w:left w:val="nil"/>
              <w:bottom w:val="single" w:sz="8" w:space="0" w:color="auto"/>
              <w:right w:val="single" w:sz="8" w:space="0" w:color="auto"/>
            </w:tcBorders>
            <w:shd w:val="clear" w:color="auto" w:fill="auto"/>
            <w:noWrap/>
            <w:vAlign w:val="bottom"/>
          </w:tcPr>
          <w:p w:rsidR="007633A9" w:rsidRPr="00DC5F87" w:rsidRDefault="007633A9" w:rsidP="00692D4F">
            <w:pPr>
              <w:jc w:val="center"/>
              <w:rPr>
                <w:rFonts w:ascii="Times New Roman" w:hAnsi="Times New Roman"/>
                <w:sz w:val="24"/>
                <w:szCs w:val="24"/>
              </w:rPr>
            </w:pPr>
            <w:r w:rsidRPr="00DC5F87">
              <w:rPr>
                <w:rFonts w:ascii="Times New Roman" w:hAnsi="Times New Roman"/>
                <w:sz w:val="24"/>
                <w:szCs w:val="24"/>
              </w:rPr>
              <w:t>$1/horsepower (See Note 3)</w:t>
            </w:r>
          </w:p>
          <w:p w:rsidR="007633A9" w:rsidRPr="00DC5F87" w:rsidRDefault="007633A9" w:rsidP="00692D4F">
            <w:pPr>
              <w:rPr>
                <w:rFonts w:ascii="Times New Roman" w:hAnsi="Times New Roman"/>
                <w:sz w:val="24"/>
                <w:szCs w:val="24"/>
              </w:rPr>
            </w:pPr>
          </w:p>
        </w:tc>
      </w:tr>
      <w:tr w:rsidR="007633A9" w:rsidRPr="000C7C45" w:rsidTr="00976217">
        <w:trPr>
          <w:trHeight w:val="3630"/>
        </w:trPr>
        <w:tc>
          <w:tcPr>
            <w:tcW w:w="9693" w:type="dxa"/>
            <w:gridSpan w:val="5"/>
            <w:tcBorders>
              <w:top w:val="nil"/>
              <w:left w:val="nil"/>
              <w:bottom w:val="nil"/>
              <w:right w:val="nil"/>
            </w:tcBorders>
            <w:shd w:val="clear" w:color="auto" w:fill="auto"/>
          </w:tcPr>
          <w:p w:rsidR="007633A9" w:rsidRPr="00976217" w:rsidRDefault="007633A9" w:rsidP="00692D4F">
            <w:pPr>
              <w:ind w:left="-8"/>
              <w:rPr>
                <w:rFonts w:ascii="Times New Roman" w:hAnsi="Times New Roman"/>
                <w:sz w:val="20"/>
                <w:szCs w:val="20"/>
              </w:rPr>
            </w:pPr>
            <w:r w:rsidRPr="00976217">
              <w:rPr>
                <w:rFonts w:ascii="Times New Roman" w:hAnsi="Times New Roman"/>
                <w:b/>
                <w:bCs/>
                <w:sz w:val="20"/>
                <w:szCs w:val="20"/>
              </w:rPr>
              <w:t xml:space="preserve">Notes for </w:t>
            </w:r>
            <w:r w:rsidR="00CE6CE4" w:rsidRPr="00976217">
              <w:rPr>
                <w:rFonts w:ascii="Times New Roman" w:hAnsi="Times New Roman"/>
                <w:b/>
                <w:bCs/>
                <w:sz w:val="20"/>
                <w:szCs w:val="20"/>
              </w:rPr>
              <w:t>M</w:t>
            </w:r>
            <w:r w:rsidRPr="00976217">
              <w:rPr>
                <w:rFonts w:ascii="Times New Roman" w:hAnsi="Times New Roman"/>
                <w:b/>
                <w:bCs/>
                <w:sz w:val="20"/>
                <w:szCs w:val="20"/>
              </w:rPr>
              <w:t xml:space="preserve">otor </w:t>
            </w:r>
            <w:r w:rsidR="00CE6CE4" w:rsidRPr="00976217">
              <w:rPr>
                <w:rFonts w:ascii="Times New Roman" w:hAnsi="Times New Roman"/>
                <w:b/>
                <w:bCs/>
                <w:sz w:val="20"/>
                <w:szCs w:val="20"/>
              </w:rPr>
              <w:t>Incentives T</w:t>
            </w:r>
            <w:r w:rsidRPr="00976217">
              <w:rPr>
                <w:rFonts w:ascii="Times New Roman" w:hAnsi="Times New Roman"/>
                <w:b/>
                <w:bCs/>
                <w:sz w:val="20"/>
                <w:szCs w:val="20"/>
              </w:rPr>
              <w:t>able</w:t>
            </w:r>
            <w:r w:rsidR="0040098C" w:rsidRPr="00976217">
              <w:rPr>
                <w:rFonts w:ascii="Times New Roman" w:hAnsi="Times New Roman"/>
                <w:b/>
                <w:bCs/>
                <w:sz w:val="20"/>
                <w:szCs w:val="20"/>
              </w:rPr>
              <w:t xml:space="preserve">: </w:t>
            </w:r>
            <w:r w:rsidRPr="00976217">
              <w:rPr>
                <w:rFonts w:ascii="Times New Roman" w:hAnsi="Times New Roman"/>
                <w:sz w:val="20"/>
                <w:szCs w:val="20"/>
              </w:rPr>
              <w:br/>
              <w:t>1</w:t>
            </w:r>
            <w:r w:rsidR="0040098C"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r>
            <w:r w:rsidRPr="007C253F">
              <w:rPr>
                <w:rFonts w:ascii="Times New Roman" w:hAnsi="Times New Roman"/>
                <w:sz w:val="20"/>
                <w:szCs w:val="20"/>
              </w:rPr>
              <w:t>2.</w:t>
            </w:r>
            <w:r w:rsidR="007C253F" w:rsidRPr="007C253F">
              <w:rPr>
                <w:rFonts w:ascii="Times New Roman" w:hAnsi="Times New Roman"/>
                <w:sz w:val="20"/>
                <w:szCs w:val="20"/>
              </w:rPr>
              <w:t xml:space="preserve"> </w:t>
            </w:r>
            <w:r w:rsidRPr="007C253F">
              <w:rPr>
                <w:rFonts w:ascii="Times New Roman" w:hAnsi="Times New Roman"/>
                <w:sz w:val="20"/>
                <w:szCs w:val="20"/>
              </w:rPr>
              <w:t>Throttling or bypass devices, such as inlet vanes, bypass dampers, three-way valves, or throttling valves must be removed or permanently disabled to qualify for HVAC fan or pump VFD incentives.  VFDs required by or used to comply with the applicable version of the energy code are not eligible for incentives.  Savings will only be realized for installations where a variable load is present.</w:t>
            </w:r>
            <w:r w:rsidRPr="00976217">
              <w:rPr>
                <w:rFonts w:ascii="Times New Roman" w:hAnsi="Times New Roman"/>
                <w:sz w:val="20"/>
                <w:szCs w:val="20"/>
              </w:rPr>
              <w:br/>
              <w:t xml:space="preserve">3.  </w:t>
            </w:r>
            <w:r w:rsidRPr="00976217" w:rsidDel="00D728CD">
              <w:rPr>
                <w:rFonts w:ascii="Times New Roman" w:hAnsi="Times New Roman"/>
                <w:sz w:val="20"/>
                <w:szCs w:val="20"/>
              </w:rPr>
              <w:t xml:space="preserve">Green Motor Rewind motors that are installed or placed in inventory may qualify for an incentive.  </w:t>
            </w:r>
            <w:r w:rsidRPr="00976217">
              <w:rPr>
                <w:rFonts w:ascii="Times New Roman" w:hAnsi="Times New Roman"/>
                <w:sz w:val="20"/>
                <w:szCs w:val="20"/>
              </w:rPr>
              <w:t>For Green Motor Rewinds, the participating electric motor service center is paid $2/horsepower for eligible Green Motor Rewinds.  A mini</w:t>
            </w:r>
            <w:r w:rsidR="009A6F7F">
              <w:rPr>
                <w:rFonts w:ascii="Times New Roman" w:hAnsi="Times New Roman"/>
                <w:sz w:val="20"/>
                <w:szCs w:val="20"/>
              </w:rPr>
              <w:t xml:space="preserve">mum of $1/horsepower is paid by the </w:t>
            </w:r>
            <w:r w:rsidRPr="00976217">
              <w:rPr>
                <w:rFonts w:ascii="Times New Roman" w:hAnsi="Times New Roman"/>
                <w:sz w:val="20"/>
                <w:szCs w:val="20"/>
              </w:rPr>
              <w:t xml:space="preserve">service center to the customer as a credit on the motor rewind invoice.  The balance is retained by the service center.  </w:t>
            </w:r>
          </w:p>
          <w:p w:rsidR="007633A9" w:rsidRPr="00976217" w:rsidRDefault="007633A9" w:rsidP="00692D4F">
            <w:pPr>
              <w:ind w:left="-8"/>
              <w:rPr>
                <w:rFonts w:ascii="Times New Roman" w:hAnsi="Times New Roman"/>
                <w:sz w:val="20"/>
                <w:szCs w:val="20"/>
              </w:rPr>
            </w:pPr>
            <w:r w:rsidRPr="00976217">
              <w:rPr>
                <w:rFonts w:ascii="Times New Roman" w:hAnsi="Times New Roman"/>
                <w:sz w:val="20"/>
                <w:szCs w:val="20"/>
              </w:rPr>
              <w:t>4.  Incentives are not available for National Electrical Manufacturers Association (NEMA) Premium Efficiency Motors purchased on or after December 19, 2010.</w:t>
            </w:r>
          </w:p>
          <w:p w:rsidR="007633A9" w:rsidRPr="00976217" w:rsidRDefault="007633A9" w:rsidP="00692D4F">
            <w:pPr>
              <w:ind w:left="-8"/>
              <w:rPr>
                <w:rFonts w:ascii="Times New Roman" w:hAnsi="Times New Roman"/>
                <w:sz w:val="20"/>
                <w:szCs w:val="20"/>
              </w:rPr>
            </w:pPr>
            <w:r w:rsidRPr="00976217">
              <w:rPr>
                <w:rFonts w:ascii="Times New Roman" w:hAnsi="Times New Roman"/>
                <w:sz w:val="20"/>
                <w:szCs w:val="20"/>
              </w:rPr>
              <w:t>5.  The following applies to Electronically Commutated Motors (ECMs) less than or equal to 1 horsepower installed in HVAC or refrigeration applications:</w:t>
            </w:r>
          </w:p>
          <w:p w:rsidR="007633A9" w:rsidRPr="00976217" w:rsidRDefault="007633A9" w:rsidP="00692D4F">
            <w:pPr>
              <w:ind w:left="-8"/>
              <w:rPr>
                <w:rFonts w:ascii="Times New Roman" w:hAnsi="Times New Roman"/>
                <w:sz w:val="20"/>
                <w:szCs w:val="20"/>
              </w:rPr>
            </w:pPr>
            <w:r w:rsidRPr="00976217">
              <w:rPr>
                <w:rFonts w:ascii="Times New Roman" w:hAnsi="Times New Roman"/>
                <w:sz w:val="20"/>
                <w:szCs w:val="20"/>
              </w:rPr>
              <w:t xml:space="preserve">     a. For New Construction/Major Renovations - ECMs purchased on or after the effective date of the 2009 Washington State Energy Code will not be eligible for an incentive.  </w:t>
            </w:r>
          </w:p>
          <w:p w:rsidR="007633A9" w:rsidRPr="00976217" w:rsidRDefault="007633A9" w:rsidP="00692D4F">
            <w:pPr>
              <w:ind w:left="-8"/>
              <w:rPr>
                <w:rFonts w:ascii="Times New Roman" w:hAnsi="Times New Roman"/>
                <w:sz w:val="20"/>
                <w:szCs w:val="20"/>
              </w:rPr>
            </w:pPr>
            <w:r w:rsidRPr="00976217">
              <w:rPr>
                <w:rFonts w:ascii="Times New Roman" w:hAnsi="Times New Roman"/>
                <w:sz w:val="20"/>
                <w:szCs w:val="20"/>
              </w:rPr>
              <w:t xml:space="preserve">     b. For Retrofits, ECMs purchased on or after the effective date of these program changes will not be eligible for incentives.</w:t>
            </w:r>
          </w:p>
          <w:p w:rsidR="007633A9" w:rsidRPr="00976217" w:rsidRDefault="007633A9" w:rsidP="00692D4F">
            <w:pPr>
              <w:rPr>
                <w:rFonts w:ascii="Times New Roman" w:hAnsi="Times New Roman"/>
                <w:sz w:val="20"/>
                <w:szCs w:val="20"/>
              </w:rPr>
            </w:pPr>
          </w:p>
          <w:p w:rsidR="007633A9" w:rsidRPr="00976217" w:rsidRDefault="007633A9" w:rsidP="00692D4F">
            <w:pPr>
              <w:rPr>
                <w:rFonts w:ascii="Times New Roman" w:hAnsi="Times New Roman"/>
                <w:bCs/>
                <w:sz w:val="20"/>
                <w:szCs w:val="20"/>
              </w:rPr>
            </w:pPr>
            <w:r w:rsidRPr="00976217">
              <w:rPr>
                <w:rFonts w:ascii="Times New Roman" w:hAnsi="Times New Roman"/>
                <w:sz w:val="20"/>
                <w:szCs w:val="20"/>
              </w:rPr>
              <w:t>ECM = Electronically Commutated Motor</w:t>
            </w:r>
            <w:r w:rsidRPr="00976217">
              <w:rPr>
                <w:rFonts w:ascii="Times New Roman" w:hAnsi="Times New Roman"/>
                <w:bCs/>
                <w:sz w:val="20"/>
                <w:szCs w:val="20"/>
              </w:rPr>
              <w:t xml:space="preserve"> </w:t>
            </w: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GMPG</w:t>
            </w:r>
            <w:r w:rsidRPr="00976217">
              <w:rPr>
                <w:rFonts w:ascii="Times New Roman" w:hAnsi="Times New Roman"/>
                <w:sz w:val="20"/>
                <w:szCs w:val="20"/>
              </w:rPr>
              <w:t xml:space="preserve"> = Green Motors Practices Group</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HVAC = Heating, Ventilating and Air Conditioning</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NEMA = National Electrical Manufacturer’s Association</w:t>
            </w:r>
          </w:p>
          <w:p w:rsidR="007633A9" w:rsidRPr="00CE6CE4" w:rsidRDefault="007633A9" w:rsidP="0061470A">
            <w:pPr>
              <w:rPr>
                <w:rFonts w:ascii="Times New Roman" w:hAnsi="Times New Roman"/>
                <w:bCs/>
                <w:sz w:val="20"/>
                <w:szCs w:val="20"/>
              </w:rPr>
            </w:pPr>
            <w:r w:rsidRPr="00976217">
              <w:rPr>
                <w:rFonts w:ascii="Times New Roman" w:hAnsi="Times New Roman"/>
                <w:bCs/>
                <w:sz w:val="20"/>
                <w:szCs w:val="20"/>
              </w:rPr>
              <w:t>VFD</w:t>
            </w:r>
            <w:r w:rsidRPr="00976217">
              <w:rPr>
                <w:rFonts w:ascii="Times New Roman" w:hAnsi="Times New Roman"/>
                <w:sz w:val="20"/>
                <w:szCs w:val="20"/>
              </w:rPr>
              <w:t xml:space="preserve"> = Variable Frequency Drive</w:t>
            </w:r>
          </w:p>
        </w:tc>
      </w:tr>
    </w:tbl>
    <w:p w:rsidR="0061470A" w:rsidRDefault="0061470A">
      <w:pPr>
        <w:rPr>
          <w:rFonts w:ascii="Times New Roman" w:hAnsi="Times New Roman"/>
          <w:sz w:val="18"/>
        </w:rPr>
      </w:pPr>
      <w:r>
        <w:rPr>
          <w:rFonts w:ascii="Times New Roman" w:hAnsi="Times New Roman"/>
          <w:sz w:val="18"/>
        </w:rPr>
        <w:br w:type="page"/>
      </w:r>
    </w:p>
    <w:p w:rsidR="007633A9" w:rsidRPr="0061470A" w:rsidRDefault="007633A9" w:rsidP="0061470A">
      <w:pPr>
        <w:jc w:val="center"/>
        <w:rPr>
          <w:rFonts w:ascii="Times New Roman" w:hAnsi="Times New Roman"/>
          <w:b/>
          <w:sz w:val="24"/>
          <w:szCs w:val="24"/>
        </w:rPr>
      </w:pPr>
      <w:r w:rsidRPr="0061470A">
        <w:rPr>
          <w:rFonts w:ascii="Times New Roman" w:hAnsi="Times New Roman"/>
          <w:b/>
          <w:sz w:val="24"/>
          <w:szCs w:val="24"/>
        </w:rPr>
        <w:t>HVAC Equipment Incentive Table</w:t>
      </w:r>
    </w:p>
    <w:tbl>
      <w:tblPr>
        <w:tblW w:w="10080" w:type="dxa"/>
        <w:tblInd w:w="108" w:type="dxa"/>
        <w:tblLook w:val="04A0" w:firstRow="1" w:lastRow="0" w:firstColumn="1" w:lastColumn="0" w:noHBand="0" w:noVBand="1"/>
      </w:tblPr>
      <w:tblGrid>
        <w:gridCol w:w="1710"/>
        <w:gridCol w:w="2095"/>
        <w:gridCol w:w="1837"/>
        <w:gridCol w:w="1468"/>
        <w:gridCol w:w="1530"/>
        <w:gridCol w:w="1440"/>
      </w:tblGrid>
      <w:tr w:rsidR="007633A9" w:rsidRPr="00976217" w:rsidTr="00692D4F">
        <w:trPr>
          <w:trHeight w:val="270"/>
        </w:trPr>
        <w:tc>
          <w:tcPr>
            <w:tcW w:w="5642" w:type="dxa"/>
            <w:gridSpan w:val="3"/>
            <w:tcBorders>
              <w:top w:val="nil"/>
              <w:left w:val="nil"/>
              <w:bottom w:val="single" w:sz="8" w:space="0" w:color="auto"/>
              <w:right w:val="single" w:sz="8" w:space="0" w:color="000000"/>
            </w:tcBorders>
            <w:shd w:val="clear" w:color="auto" w:fill="auto"/>
            <w:noWrap/>
            <w:vAlign w:val="bottom"/>
            <w:hideMark/>
          </w:tcPr>
          <w:p w:rsidR="007633A9" w:rsidRPr="00976217" w:rsidRDefault="007633A9" w:rsidP="00692D4F">
            <w:pPr>
              <w:jc w:val="center"/>
              <w:rPr>
                <w:rFonts w:ascii="Times New Roman" w:hAnsi="Times New Roman"/>
                <w:sz w:val="24"/>
                <w:szCs w:val="24"/>
              </w:rPr>
            </w:pPr>
          </w:p>
        </w:tc>
        <w:tc>
          <w:tcPr>
            <w:tcW w:w="4438" w:type="dxa"/>
            <w:gridSpan w:val="3"/>
            <w:tcBorders>
              <w:top w:val="single" w:sz="8" w:space="0" w:color="auto"/>
              <w:left w:val="nil"/>
              <w:bottom w:val="single" w:sz="8" w:space="0" w:color="auto"/>
              <w:right w:val="single" w:sz="8" w:space="0" w:color="000000"/>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Requirement &amp; Customer Incentive</w:t>
            </w:r>
          </w:p>
        </w:tc>
      </w:tr>
      <w:tr w:rsidR="007633A9" w:rsidRPr="00976217" w:rsidTr="00692D4F">
        <w:trPr>
          <w:trHeight w:val="255"/>
        </w:trPr>
        <w:tc>
          <w:tcPr>
            <w:tcW w:w="1710" w:type="dxa"/>
            <w:tcBorders>
              <w:top w:val="nil"/>
              <w:left w:val="single" w:sz="8" w:space="0" w:color="auto"/>
              <w:bottom w:val="nil"/>
              <w:right w:val="nil"/>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2095" w:type="dxa"/>
            <w:tcBorders>
              <w:top w:val="nil"/>
              <w:left w:val="single" w:sz="8" w:space="0" w:color="auto"/>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Size Category</w:t>
            </w:r>
          </w:p>
        </w:tc>
        <w:tc>
          <w:tcPr>
            <w:tcW w:w="1837" w:type="dxa"/>
            <w:tcBorders>
              <w:top w:val="nil"/>
              <w:left w:val="nil"/>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Sub-Category</w:t>
            </w:r>
          </w:p>
        </w:tc>
        <w:tc>
          <w:tcPr>
            <w:tcW w:w="1468" w:type="dxa"/>
            <w:tcBorders>
              <w:top w:val="nil"/>
              <w:left w:val="nil"/>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$25/ton</w:t>
            </w:r>
          </w:p>
        </w:tc>
        <w:tc>
          <w:tcPr>
            <w:tcW w:w="1530" w:type="dxa"/>
            <w:tcBorders>
              <w:top w:val="nil"/>
              <w:left w:val="nil"/>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$50/ton</w:t>
            </w:r>
          </w:p>
        </w:tc>
        <w:tc>
          <w:tcPr>
            <w:tcW w:w="1440" w:type="dxa"/>
            <w:tcBorders>
              <w:top w:val="nil"/>
              <w:left w:val="nil"/>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$75/ton</w:t>
            </w:r>
          </w:p>
        </w:tc>
      </w:tr>
      <w:tr w:rsidR="007633A9" w:rsidRPr="00976217" w:rsidTr="00692D4F">
        <w:trPr>
          <w:trHeight w:val="495"/>
        </w:trPr>
        <w:tc>
          <w:tcPr>
            <w:tcW w:w="1710" w:type="dxa"/>
            <w:vMerge w:val="restart"/>
            <w:tcBorders>
              <w:top w:val="single" w:sz="8" w:space="0" w:color="auto"/>
              <w:left w:val="single" w:sz="8" w:space="0" w:color="auto"/>
              <w:bottom w:val="single" w:sz="8" w:space="0" w:color="000000"/>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Unitary Commercial Air Conditioners, Air-Cooled (Cooling Mode)</w:t>
            </w:r>
          </w:p>
        </w:tc>
        <w:tc>
          <w:tcPr>
            <w:tcW w:w="2095" w:type="dxa"/>
            <w:tcBorders>
              <w:top w:val="single" w:sz="8" w:space="0" w:color="auto"/>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(single phase)</w:t>
            </w:r>
          </w:p>
        </w:tc>
        <w:tc>
          <w:tcPr>
            <w:tcW w:w="1837" w:type="dxa"/>
            <w:tcBorders>
              <w:top w:val="single" w:sz="8" w:space="0" w:color="auto"/>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2</w:t>
            </w:r>
          </w:p>
        </w:tc>
      </w:tr>
      <w:tr w:rsidR="007633A9" w:rsidRPr="00976217" w:rsidTr="00692D4F">
        <w:trPr>
          <w:trHeight w:val="495"/>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(three phase)</w:t>
            </w:r>
          </w:p>
        </w:tc>
        <w:tc>
          <w:tcPr>
            <w:tcW w:w="1837"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r>
      <w:tr w:rsidR="007633A9" w:rsidRPr="00976217" w:rsidTr="00692D4F">
        <w:trPr>
          <w:trHeight w:val="495"/>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65,000 Btu/hr (three phase)</w:t>
            </w:r>
          </w:p>
        </w:tc>
        <w:tc>
          <w:tcPr>
            <w:tcW w:w="1837"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r>
      <w:tr w:rsidR="007633A9" w:rsidRPr="00976217" w:rsidTr="00692D4F">
        <w:trPr>
          <w:trHeight w:val="540"/>
        </w:trPr>
        <w:tc>
          <w:tcPr>
            <w:tcW w:w="1710" w:type="dxa"/>
            <w:tcBorders>
              <w:top w:val="nil"/>
              <w:left w:val="single" w:sz="8" w:space="0" w:color="auto"/>
              <w:bottom w:val="nil"/>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Unitary Commercial Air Conditioners, Water and Evaporatively Cooled</w:t>
            </w:r>
          </w:p>
        </w:tc>
        <w:tc>
          <w:tcPr>
            <w:tcW w:w="2095"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equipment sizes</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val="restart"/>
            <w:tcBorders>
              <w:top w:val="single" w:sz="8" w:space="0" w:color="auto"/>
              <w:left w:val="single" w:sz="8" w:space="0" w:color="auto"/>
              <w:bottom w:val="single" w:sz="8" w:space="0" w:color="000000"/>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Package Terminal Air Conditioners (PTAC)</w:t>
            </w:r>
            <w:r w:rsidRPr="00976217">
              <w:rPr>
                <w:rFonts w:ascii="Times New Roman" w:hAnsi="Times New Roman"/>
                <w:sz w:val="24"/>
                <w:szCs w:val="24"/>
              </w:rPr>
              <w:br/>
              <w:t>(Heating &amp; Cooling Mode)</w:t>
            </w: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8,000 Btu/hr</w:t>
            </w:r>
          </w:p>
        </w:tc>
        <w:tc>
          <w:tcPr>
            <w:tcW w:w="1837" w:type="dxa"/>
            <w:tcBorders>
              <w:top w:val="single" w:sz="8" w:space="0" w:color="auto"/>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12.2 EER</w:t>
            </w:r>
          </w:p>
        </w:tc>
        <w:tc>
          <w:tcPr>
            <w:tcW w:w="1530" w:type="dxa"/>
            <w:tcBorders>
              <w:top w:val="single" w:sz="8" w:space="0" w:color="auto"/>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&gt; 8,000 Btu/hr and &lt; 10,500 Btu/hr</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11.9 EER</w:t>
            </w:r>
          </w:p>
        </w:tc>
        <w:tc>
          <w:tcPr>
            <w:tcW w:w="1530"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4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10,500 Btu/hr and ≤ 13,500 Btu/hr</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10.7 EER</w:t>
            </w:r>
          </w:p>
        </w:tc>
        <w:tc>
          <w:tcPr>
            <w:tcW w:w="1530"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4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&gt; 13,500 Btu/hr</w:t>
            </w:r>
          </w:p>
        </w:tc>
        <w:tc>
          <w:tcPr>
            <w:tcW w:w="1837" w:type="dxa"/>
            <w:tcBorders>
              <w:top w:val="nil"/>
              <w:left w:val="nil"/>
              <w:bottom w:val="single" w:sz="8"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9.9 EER</w:t>
            </w:r>
          </w:p>
        </w:tc>
        <w:tc>
          <w:tcPr>
            <w:tcW w:w="1530" w:type="dxa"/>
            <w:tcBorders>
              <w:top w:val="nil"/>
              <w:left w:val="nil"/>
              <w:bottom w:val="single" w:sz="8"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40"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val="restart"/>
            <w:tcBorders>
              <w:top w:val="nil"/>
              <w:left w:val="single" w:sz="8" w:space="0" w:color="auto"/>
              <w:bottom w:val="nil"/>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Package Terminal  Heat Pumps</w:t>
            </w:r>
            <w:r w:rsidRPr="00976217">
              <w:rPr>
                <w:rFonts w:ascii="Times New Roman" w:hAnsi="Times New Roman"/>
                <w:sz w:val="24"/>
                <w:szCs w:val="24"/>
              </w:rPr>
              <w:br/>
              <w:t>(PTHP)</w:t>
            </w:r>
            <w:r w:rsidRPr="00976217">
              <w:rPr>
                <w:rFonts w:ascii="Times New Roman" w:hAnsi="Times New Roman"/>
                <w:sz w:val="24"/>
                <w:szCs w:val="24"/>
              </w:rPr>
              <w:br/>
              <w:t>(Heating &amp; Cooling Mode)</w:t>
            </w: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8,000 Btu/hr</w:t>
            </w:r>
          </w:p>
        </w:tc>
        <w:tc>
          <w:tcPr>
            <w:tcW w:w="1837" w:type="dxa"/>
            <w:tcBorders>
              <w:top w:val="nil"/>
              <w:left w:val="nil"/>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12.2 EER and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3.4 COP</w:t>
            </w:r>
          </w:p>
        </w:tc>
        <w:tc>
          <w:tcPr>
            <w:tcW w:w="144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&gt; 8,000 Btu/hr and &lt; 10,500 Btu/hr</w:t>
            </w:r>
          </w:p>
        </w:tc>
        <w:tc>
          <w:tcPr>
            <w:tcW w:w="1837" w:type="dxa"/>
            <w:tcBorders>
              <w:top w:val="nil"/>
              <w:left w:val="nil"/>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11.5 EER and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3.3 COP</w:t>
            </w:r>
          </w:p>
        </w:tc>
        <w:tc>
          <w:tcPr>
            <w:tcW w:w="144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10,500 Btu/hr and ≤ 13,500 Btu/hr</w:t>
            </w:r>
          </w:p>
        </w:tc>
        <w:tc>
          <w:tcPr>
            <w:tcW w:w="1837" w:type="dxa"/>
            <w:tcBorders>
              <w:top w:val="nil"/>
              <w:left w:val="nil"/>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10.7 EER and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3.1 COP</w:t>
            </w:r>
          </w:p>
        </w:tc>
        <w:tc>
          <w:tcPr>
            <w:tcW w:w="144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nil"/>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&gt; 13,500 Btu/hr</w:t>
            </w:r>
          </w:p>
        </w:tc>
        <w:tc>
          <w:tcPr>
            <w:tcW w:w="1837" w:type="dxa"/>
            <w:tcBorders>
              <w:top w:val="nil"/>
              <w:left w:val="nil"/>
              <w:bottom w:val="nil"/>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Single package</w:t>
            </w:r>
          </w:p>
        </w:tc>
        <w:tc>
          <w:tcPr>
            <w:tcW w:w="1468"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nil"/>
              <w:bottom w:val="nil"/>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9.8 EER and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 COP</w:t>
            </w:r>
          </w:p>
        </w:tc>
        <w:tc>
          <w:tcPr>
            <w:tcW w:w="1440" w:type="dxa"/>
            <w:tcBorders>
              <w:top w:val="nil"/>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val="restart"/>
            <w:tcBorders>
              <w:top w:val="single" w:sz="8" w:space="0" w:color="auto"/>
              <w:left w:val="single" w:sz="8" w:space="0" w:color="auto"/>
              <w:bottom w:val="single" w:sz="8" w:space="0" w:color="000000"/>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Heat Pumps, Air-Cooled</w:t>
            </w:r>
            <w:r w:rsidRPr="00976217">
              <w:rPr>
                <w:rFonts w:ascii="Times New Roman" w:hAnsi="Times New Roman"/>
                <w:sz w:val="24"/>
                <w:szCs w:val="24"/>
              </w:rPr>
              <w:br/>
              <w:t>(Cooling Mode)</w:t>
            </w:r>
          </w:p>
        </w:tc>
        <w:tc>
          <w:tcPr>
            <w:tcW w:w="209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(single phase)</w:t>
            </w:r>
          </w:p>
        </w:tc>
        <w:tc>
          <w:tcPr>
            <w:tcW w:w="1837" w:type="dxa"/>
            <w:tcBorders>
              <w:top w:val="single" w:sz="8" w:space="0" w:color="auto"/>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tcBorders>
              <w:top w:val="single" w:sz="8" w:space="0" w:color="auto"/>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2</w:t>
            </w:r>
          </w:p>
        </w:tc>
      </w:tr>
      <w:tr w:rsidR="007633A9" w:rsidRPr="00976217" w:rsidTr="00692D4F">
        <w:trPr>
          <w:trHeight w:val="495"/>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(three phase)</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2</w:t>
            </w:r>
          </w:p>
        </w:tc>
      </w:tr>
      <w:tr w:rsidR="007633A9" w:rsidRPr="00976217" w:rsidTr="00692D4F">
        <w:trPr>
          <w:trHeight w:val="495"/>
        </w:trPr>
        <w:tc>
          <w:tcPr>
            <w:tcW w:w="1710" w:type="dxa"/>
            <w:vMerge/>
            <w:tcBorders>
              <w:top w:val="single" w:sz="8" w:space="0" w:color="auto"/>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nil"/>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65,000 Btu/hr (three phase)</w:t>
            </w:r>
          </w:p>
        </w:tc>
        <w:tc>
          <w:tcPr>
            <w:tcW w:w="1837" w:type="dxa"/>
            <w:tcBorders>
              <w:top w:val="nil"/>
              <w:left w:val="nil"/>
              <w:bottom w:val="single" w:sz="8"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tcBorders>
              <w:top w:val="nil"/>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val="restart"/>
            <w:tcBorders>
              <w:top w:val="nil"/>
              <w:left w:val="single" w:sz="8" w:space="0" w:color="auto"/>
              <w:bottom w:val="nil"/>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Heat Pumps, Air-Cooled</w:t>
            </w:r>
            <w:r w:rsidRPr="00976217">
              <w:rPr>
                <w:rFonts w:ascii="Times New Roman" w:hAnsi="Times New Roman"/>
                <w:sz w:val="24"/>
                <w:szCs w:val="24"/>
              </w:rPr>
              <w:br/>
              <w:t>(Heating Mode) - See Note 2</w:t>
            </w:r>
          </w:p>
        </w:tc>
        <w:tc>
          <w:tcPr>
            <w:tcW w:w="209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(single phase)</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single" w:sz="4" w:space="0" w:color="auto"/>
              <w:left w:val="single" w:sz="8" w:space="0" w:color="auto"/>
              <w:bottom w:val="single" w:sz="4" w:space="0" w:color="auto"/>
              <w:right w:val="nil"/>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tcBorders>
              <w:top w:val="single" w:sz="4" w:space="0" w:color="auto"/>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2</w:t>
            </w:r>
          </w:p>
        </w:tc>
      </w:tr>
      <w:tr w:rsidR="007633A9" w:rsidRPr="00976217" w:rsidTr="00692D4F">
        <w:trPr>
          <w:trHeight w:val="270"/>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65, 000 Btu/hr (three phase)</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Split system and single package</w:t>
            </w:r>
          </w:p>
        </w:tc>
        <w:tc>
          <w:tcPr>
            <w:tcW w:w="1468"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2</w:t>
            </w:r>
          </w:p>
        </w:tc>
      </w:tr>
      <w:tr w:rsidR="007633A9" w:rsidRPr="00976217" w:rsidTr="00692D4F">
        <w:trPr>
          <w:trHeight w:val="480"/>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65,000 Btu/hr (three phase)</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47°F db/43°F wb outdoor air</w:t>
            </w:r>
          </w:p>
        </w:tc>
        <w:tc>
          <w:tcPr>
            <w:tcW w:w="1468"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495"/>
        </w:trPr>
        <w:tc>
          <w:tcPr>
            <w:tcW w:w="1710" w:type="dxa"/>
            <w:vMerge/>
            <w:tcBorders>
              <w:top w:val="nil"/>
              <w:left w:val="single" w:sz="8" w:space="0" w:color="auto"/>
              <w:bottom w:val="nil"/>
              <w:right w:val="nil"/>
            </w:tcBorders>
            <w:vAlign w:val="center"/>
            <w:hideMark/>
          </w:tcPr>
          <w:p w:rsidR="007633A9" w:rsidRPr="00976217" w:rsidRDefault="007633A9" w:rsidP="00692D4F">
            <w:pPr>
              <w:rPr>
                <w:rFonts w:ascii="Times New Roman" w:hAnsi="Times New Roman"/>
                <w:sz w:val="24"/>
                <w:szCs w:val="24"/>
              </w:rPr>
            </w:pPr>
          </w:p>
        </w:tc>
        <w:tc>
          <w:tcPr>
            <w:tcW w:w="2095"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17°F db/15°F wb outdoor air</w:t>
            </w:r>
          </w:p>
        </w:tc>
        <w:tc>
          <w:tcPr>
            <w:tcW w:w="1468"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tcBorders>
              <w:top w:val="single" w:sz="8" w:space="0" w:color="auto"/>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Heat Pumps, Water-Source</w:t>
            </w:r>
            <w:r w:rsidRPr="00976217">
              <w:rPr>
                <w:rFonts w:ascii="Times New Roman" w:hAnsi="Times New Roman"/>
                <w:sz w:val="24"/>
                <w:szCs w:val="24"/>
              </w:rPr>
              <w:br/>
              <w:t>(Cooling Mode)</w:t>
            </w:r>
          </w:p>
        </w:tc>
        <w:tc>
          <w:tcPr>
            <w:tcW w:w="2095" w:type="dxa"/>
            <w:tcBorders>
              <w:top w:val="nil"/>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135,000 Btu/hr</w:t>
            </w:r>
          </w:p>
        </w:tc>
        <w:tc>
          <w:tcPr>
            <w:tcW w:w="1837" w:type="dxa"/>
            <w:tcBorders>
              <w:top w:val="single" w:sz="8" w:space="0" w:color="auto"/>
              <w:left w:val="nil"/>
              <w:bottom w:val="single" w:sz="8"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86°F Entering Water</w:t>
            </w:r>
          </w:p>
        </w:tc>
        <w:tc>
          <w:tcPr>
            <w:tcW w:w="1468" w:type="dxa"/>
            <w:tcBorders>
              <w:top w:val="single" w:sz="8" w:space="0" w:color="auto"/>
              <w:left w:val="nil"/>
              <w:bottom w:val="single" w:sz="8"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975"/>
        </w:trPr>
        <w:tc>
          <w:tcPr>
            <w:tcW w:w="1710"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Heat Pumps, Water-Source</w:t>
            </w:r>
            <w:r w:rsidRPr="00976217">
              <w:rPr>
                <w:rFonts w:ascii="Times New Roman" w:hAnsi="Times New Roman"/>
                <w:sz w:val="24"/>
                <w:szCs w:val="24"/>
              </w:rPr>
              <w:br/>
              <w:t>(Heating Mode) - See Note 2</w:t>
            </w:r>
          </w:p>
        </w:tc>
        <w:tc>
          <w:tcPr>
            <w:tcW w:w="2095" w:type="dxa"/>
            <w:tcBorders>
              <w:top w:val="nil"/>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&lt; 135,000 Btu/hr</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68°F Entering Water</w:t>
            </w:r>
          </w:p>
        </w:tc>
        <w:tc>
          <w:tcPr>
            <w:tcW w:w="1468"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1</w:t>
            </w:r>
          </w:p>
        </w:tc>
        <w:tc>
          <w:tcPr>
            <w:tcW w:w="1440" w:type="dxa"/>
            <w:tcBorders>
              <w:top w:val="nil"/>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1215"/>
        </w:trPr>
        <w:tc>
          <w:tcPr>
            <w:tcW w:w="1710" w:type="dxa"/>
            <w:tcBorders>
              <w:top w:val="single" w:sz="4" w:space="0" w:color="auto"/>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Heat Pumps, Ground-Source or Groundwater-Source</w:t>
            </w:r>
            <w:r w:rsidRPr="00976217">
              <w:rPr>
                <w:rFonts w:ascii="Times New Roman" w:hAnsi="Times New Roman"/>
                <w:sz w:val="24"/>
                <w:szCs w:val="24"/>
              </w:rPr>
              <w:br/>
              <w:t>(Heating &amp; Cooling Mode) - See Note 2</w:t>
            </w:r>
          </w:p>
        </w:tc>
        <w:tc>
          <w:tcPr>
            <w:tcW w:w="209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w:t>
            </w:r>
          </w:p>
        </w:tc>
        <w:tc>
          <w:tcPr>
            <w:tcW w:w="1837" w:type="dxa"/>
            <w:tcBorders>
              <w:top w:val="single" w:sz="4" w:space="0" w:color="auto"/>
              <w:left w:val="nil"/>
              <w:bottom w:val="single" w:sz="8"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77°F Entering Water</w:t>
            </w:r>
          </w:p>
        </w:tc>
        <w:tc>
          <w:tcPr>
            <w:tcW w:w="146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530" w:type="dxa"/>
            <w:tcBorders>
              <w:top w:val="single" w:sz="4" w:space="0" w:color="auto"/>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440" w:type="dxa"/>
            <w:tcBorders>
              <w:top w:val="single" w:sz="4" w:space="0" w:color="auto"/>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val="restart"/>
            <w:tcBorders>
              <w:top w:val="nil"/>
              <w:left w:val="single" w:sz="8" w:space="0" w:color="auto"/>
              <w:bottom w:val="single" w:sz="8" w:space="0" w:color="000000"/>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Ground Source or Groundwater-Source Heat Pump Loop</w:t>
            </w:r>
          </w:p>
        </w:tc>
        <w:tc>
          <w:tcPr>
            <w:tcW w:w="2095"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w:t>
            </w:r>
          </w:p>
        </w:tc>
        <w:tc>
          <w:tcPr>
            <w:tcW w:w="1837" w:type="dxa"/>
            <w:tcBorders>
              <w:top w:val="nil"/>
              <w:left w:val="nil"/>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Open Loop</w:t>
            </w:r>
          </w:p>
        </w:tc>
        <w:tc>
          <w:tcPr>
            <w:tcW w:w="1468"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$25/ton</w:t>
            </w:r>
          </w:p>
        </w:tc>
        <w:tc>
          <w:tcPr>
            <w:tcW w:w="1530" w:type="dxa"/>
            <w:vMerge w:val="restart"/>
            <w:tcBorders>
              <w:top w:val="nil"/>
              <w:left w:val="nil"/>
              <w:bottom w:val="single" w:sz="8" w:space="0" w:color="000000"/>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r>
      <w:tr w:rsidR="007633A9" w:rsidRPr="00976217" w:rsidTr="00692D4F">
        <w:trPr>
          <w:trHeight w:val="270"/>
        </w:trPr>
        <w:tc>
          <w:tcPr>
            <w:tcW w:w="1710" w:type="dxa"/>
            <w:vMerge/>
            <w:tcBorders>
              <w:top w:val="nil"/>
              <w:left w:val="single" w:sz="8" w:space="0" w:color="auto"/>
              <w:bottom w:val="single" w:sz="8" w:space="0" w:color="000000"/>
              <w:right w:val="nil"/>
            </w:tcBorders>
            <w:vAlign w:val="center"/>
            <w:hideMark/>
          </w:tcPr>
          <w:p w:rsidR="007633A9" w:rsidRPr="00976217" w:rsidRDefault="007633A9" w:rsidP="00692D4F">
            <w:pPr>
              <w:rPr>
                <w:rFonts w:ascii="Times New Roman" w:hAnsi="Times New Roman"/>
                <w:sz w:val="24"/>
                <w:szCs w:val="24"/>
              </w:rPr>
            </w:pPr>
          </w:p>
        </w:tc>
        <w:tc>
          <w:tcPr>
            <w:tcW w:w="2095"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c>
          <w:tcPr>
            <w:tcW w:w="1837" w:type="dxa"/>
            <w:tcBorders>
              <w:top w:val="nil"/>
              <w:left w:val="nil"/>
              <w:bottom w:val="single" w:sz="8"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Closed Loop</w:t>
            </w:r>
          </w:p>
        </w:tc>
        <w:tc>
          <w:tcPr>
            <w:tcW w:w="1468"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b/>
                <w:bCs/>
                <w:sz w:val="24"/>
                <w:szCs w:val="24"/>
              </w:rPr>
            </w:pPr>
          </w:p>
        </w:tc>
        <w:tc>
          <w:tcPr>
            <w:tcW w:w="1530" w:type="dxa"/>
            <w:vMerge/>
            <w:tcBorders>
              <w:top w:val="nil"/>
              <w:left w:val="nil"/>
              <w:bottom w:val="single" w:sz="8" w:space="0" w:color="000000"/>
              <w:right w:val="single" w:sz="4" w:space="0" w:color="auto"/>
            </w:tcBorders>
            <w:vAlign w:val="center"/>
            <w:hideMark/>
          </w:tcPr>
          <w:p w:rsidR="007633A9" w:rsidRPr="00976217" w:rsidRDefault="007633A9" w:rsidP="00692D4F">
            <w:pPr>
              <w:rPr>
                <w:rFonts w:ascii="Times New Roman" w:hAnsi="Times New Roman"/>
                <w:sz w:val="24"/>
                <w:szCs w:val="24"/>
              </w:rPr>
            </w:pPr>
          </w:p>
        </w:tc>
        <w:tc>
          <w:tcPr>
            <w:tcW w:w="1440" w:type="dxa"/>
            <w:vMerge/>
            <w:tcBorders>
              <w:top w:val="nil"/>
              <w:left w:val="single" w:sz="8" w:space="0" w:color="auto"/>
              <w:bottom w:val="single" w:sz="8" w:space="0" w:color="000000"/>
              <w:right w:val="single" w:sz="8" w:space="0" w:color="auto"/>
            </w:tcBorders>
            <w:vAlign w:val="center"/>
            <w:hideMark/>
          </w:tcPr>
          <w:p w:rsidR="007633A9" w:rsidRPr="00976217" w:rsidRDefault="007633A9" w:rsidP="00692D4F">
            <w:pPr>
              <w:rPr>
                <w:rFonts w:ascii="Times New Roman" w:hAnsi="Times New Roman"/>
                <w:sz w:val="24"/>
                <w:szCs w:val="24"/>
              </w:rPr>
            </w:pPr>
          </w:p>
        </w:tc>
      </w:tr>
      <w:tr w:rsidR="007633A9" w:rsidRPr="00976217" w:rsidTr="00692D4F">
        <w:trPr>
          <w:trHeight w:val="6840"/>
        </w:trPr>
        <w:tc>
          <w:tcPr>
            <w:tcW w:w="10080" w:type="dxa"/>
            <w:gridSpan w:val="6"/>
            <w:tcBorders>
              <w:top w:val="single" w:sz="8" w:space="0" w:color="auto"/>
              <w:left w:val="nil"/>
              <w:bottom w:val="nil"/>
              <w:right w:val="nil"/>
            </w:tcBorders>
            <w:shd w:val="clear" w:color="auto" w:fill="auto"/>
            <w:hideMark/>
          </w:tcPr>
          <w:p w:rsidR="007633A9" w:rsidRPr="00976217" w:rsidRDefault="007633A9" w:rsidP="0061470A">
            <w:pPr>
              <w:rPr>
                <w:rFonts w:ascii="Times New Roman" w:hAnsi="Times New Roman"/>
                <w:bCs/>
                <w:sz w:val="20"/>
                <w:szCs w:val="20"/>
              </w:rPr>
            </w:pPr>
            <w:r w:rsidRPr="00976217">
              <w:rPr>
                <w:rFonts w:ascii="Times New Roman" w:hAnsi="Times New Roman"/>
                <w:b/>
                <w:bCs/>
                <w:sz w:val="20"/>
                <w:szCs w:val="20"/>
              </w:rPr>
              <w:t xml:space="preserve">Notes for HVAC Equipment </w:t>
            </w:r>
            <w:r w:rsidR="0061470A" w:rsidRPr="00976217">
              <w:rPr>
                <w:rFonts w:ascii="Times New Roman" w:hAnsi="Times New Roman"/>
                <w:b/>
                <w:bCs/>
                <w:sz w:val="20"/>
                <w:szCs w:val="20"/>
              </w:rPr>
              <w:t>I</w:t>
            </w:r>
            <w:r w:rsidRPr="00976217">
              <w:rPr>
                <w:rFonts w:ascii="Times New Roman" w:hAnsi="Times New Roman"/>
                <w:b/>
                <w:bCs/>
                <w:sz w:val="20"/>
                <w:szCs w:val="20"/>
              </w:rPr>
              <w:t xml:space="preserve">ncentive </w:t>
            </w:r>
            <w:r w:rsidR="0061470A" w:rsidRPr="00976217">
              <w:rPr>
                <w:rFonts w:ascii="Times New Roman" w:hAnsi="Times New Roman"/>
                <w:b/>
                <w:bCs/>
                <w:sz w:val="20"/>
                <w:szCs w:val="20"/>
              </w:rPr>
              <w:t>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sz w:val="20"/>
                <w:szCs w:val="20"/>
              </w:rPr>
              <w:b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size category in the above table may qualify for the listed incentive.  Equipment must meet all listed efficiency requirements to qualify for the listed incentives.</w:t>
            </w:r>
            <w:r w:rsidRPr="00976217">
              <w:rPr>
                <w:rFonts w:ascii="Times New Roman" w:hAnsi="Times New Roman"/>
                <w:sz w:val="20"/>
                <w:szCs w:val="20"/>
              </w:rPr>
              <w:br/>
              <w:t>2.  Incentives for heat pumps are available per ton of cooling capacity ONLY.  No incentives are paid per ton of heating capacity.  Heat Pumps must meet both the cooling mode and heating mode efficiency requirements to qualify for per ton cooling efficiency incentives.</w:t>
            </w:r>
            <w:r w:rsidRPr="00976217">
              <w:rPr>
                <w:rFonts w:ascii="Times New Roman" w:hAnsi="Times New Roman"/>
                <w:sz w:val="20"/>
                <w:szCs w:val="20"/>
              </w:rPr>
              <w:br/>
              <w:t>3.  Equipment size categories are specified in terms of net cooling capacity at AHRI standard conditions as determined by AHRI Standard 210/240 for units &lt;65,000 Btu/hr, AHRI Standard 340/360 for units ≥65,000 Btu/hr, and AHRI Standard 310/380 for PTAC and PTHP units.</w:t>
            </w:r>
            <w:r w:rsidRPr="00976217">
              <w:rPr>
                <w:rFonts w:ascii="Times New Roman" w:hAnsi="Times New Roman"/>
                <w:sz w:val="20"/>
                <w:szCs w:val="20"/>
              </w:rPr>
              <w:br/>
              <w:t>4.  Ground and Water Source Heat Pumps must meet or exceed listed efficiency requirements when rated in accordance with ISO-13256-1 to qualify for the listed incentive.</w:t>
            </w:r>
            <w:r w:rsidRPr="00976217">
              <w:rPr>
                <w:rFonts w:ascii="Times New Roman" w:hAnsi="Times New Roman"/>
                <w:sz w:val="20"/>
                <w:szCs w:val="20"/>
              </w:rPr>
              <w:br/>
              <w:t>5.  Units rated only with an IPLV may qualify for the listed incentives if the value meets or exceeds the minimum IPLV established as part of the Consortium for Energy Efficiency Commercial Unitary Air Conditioning and Heat Pump specification effective January 16, 2009.</w:t>
            </w:r>
            <w:r w:rsidRPr="00976217">
              <w:rPr>
                <w:rFonts w:ascii="Times New Roman" w:hAnsi="Times New Roman"/>
                <w:sz w:val="20"/>
                <w:szCs w:val="20"/>
              </w:rPr>
              <w:br/>
              <w:t>6.  Efficiency requirements align with the Consortium for Energy Efficiency (CEE) Unitary Air-Conditioning and Heat Pump Specification for equipment with heating sections other than electric resistance.  CEE minimum efficiency requirements are listed on Pacific Power's website.</w:t>
            </w:r>
            <w:r w:rsidRPr="00976217">
              <w:rPr>
                <w:rFonts w:ascii="Times New Roman" w:hAnsi="Times New Roman"/>
                <w:sz w:val="20"/>
                <w:szCs w:val="20"/>
              </w:rPr>
              <w:br/>
            </w:r>
            <w:r w:rsidRPr="00976217">
              <w:rPr>
                <w:rFonts w:ascii="Times New Roman" w:hAnsi="Times New Roman"/>
                <w:sz w:val="20"/>
                <w:szCs w:val="20"/>
              </w:rPr>
              <w:br/>
              <w:t>AHRI = Air-Conditioning, Heating and Refrigeration Institute</w:t>
            </w:r>
            <w:r w:rsidRPr="00976217">
              <w:rPr>
                <w:rFonts w:ascii="Times New Roman" w:hAnsi="Times New Roman"/>
                <w:sz w:val="20"/>
                <w:szCs w:val="20"/>
              </w:rPr>
              <w:br/>
              <w:t>CEE = Consortium for Energy Efficiency</w:t>
            </w:r>
            <w:r w:rsidRPr="00976217">
              <w:rPr>
                <w:rFonts w:ascii="Times New Roman" w:hAnsi="Times New Roman"/>
                <w:sz w:val="20"/>
                <w:szCs w:val="20"/>
              </w:rPr>
              <w:br/>
              <w:t>COP = Coefficient of Performance</w:t>
            </w:r>
            <w:r w:rsidRPr="00976217">
              <w:rPr>
                <w:rFonts w:ascii="Times New Roman" w:hAnsi="Times New Roman"/>
                <w:sz w:val="20"/>
                <w:szCs w:val="20"/>
              </w:rPr>
              <w:br/>
              <w:t>EER = Energy Efficiency Ratio</w:t>
            </w:r>
            <w:r w:rsidRPr="00976217">
              <w:rPr>
                <w:rFonts w:ascii="Times New Roman" w:hAnsi="Times New Roman"/>
                <w:sz w:val="20"/>
                <w:szCs w:val="20"/>
              </w:rPr>
              <w:br/>
              <w:t>HSPF = Heating Seasonal Performance Factor</w:t>
            </w:r>
            <w:r w:rsidRPr="00976217">
              <w:rPr>
                <w:rFonts w:ascii="Times New Roman" w:hAnsi="Times New Roman"/>
                <w:sz w:val="20"/>
                <w:szCs w:val="20"/>
              </w:rPr>
              <w:br/>
              <w:t>HVAC = Heating, Ventilation and Air-Conditioning</w:t>
            </w:r>
            <w:r w:rsidRPr="00976217">
              <w:rPr>
                <w:rFonts w:ascii="Times New Roman" w:hAnsi="Times New Roman"/>
                <w:sz w:val="20"/>
                <w:szCs w:val="20"/>
              </w:rPr>
              <w:br/>
              <w:t>IEER = Integrated Energy Efficiency Ratio</w:t>
            </w:r>
            <w:r w:rsidRPr="00976217">
              <w:rPr>
                <w:rFonts w:ascii="Times New Roman" w:hAnsi="Times New Roman"/>
                <w:sz w:val="20"/>
                <w:szCs w:val="20"/>
              </w:rPr>
              <w:br/>
              <w:t>IPLV = Integrated Part Load Value</w:t>
            </w:r>
            <w:r w:rsidRPr="00976217">
              <w:rPr>
                <w:rFonts w:ascii="Times New Roman" w:hAnsi="Times New Roman"/>
                <w:sz w:val="20"/>
                <w:szCs w:val="20"/>
              </w:rPr>
              <w:br/>
              <w:t>PTAC = Packaged Terminal Air Conditioner</w:t>
            </w:r>
            <w:r w:rsidRPr="00976217">
              <w:rPr>
                <w:rFonts w:ascii="Times New Roman" w:hAnsi="Times New Roman"/>
                <w:sz w:val="20"/>
                <w:szCs w:val="20"/>
              </w:rPr>
              <w:br/>
              <w:t>PTHP = Packaged Terminal Heat Pump</w:t>
            </w:r>
            <w:r w:rsidRPr="00976217">
              <w:rPr>
                <w:rFonts w:ascii="Times New Roman" w:hAnsi="Times New Roman"/>
                <w:sz w:val="20"/>
                <w:szCs w:val="20"/>
              </w:rPr>
              <w:br/>
              <w:t>SEER = Seasonal Energy Efficiency Ratio</w:t>
            </w:r>
          </w:p>
        </w:tc>
      </w:tr>
    </w:tbl>
    <w:p w:rsidR="007633A9" w:rsidRPr="000C7C45" w:rsidRDefault="007633A9" w:rsidP="007633A9">
      <w:pPr>
        <w:rPr>
          <w:rFonts w:ascii="Times New Roman" w:hAnsi="Times New Roman"/>
        </w:rPr>
      </w:pPr>
      <w:r w:rsidRPr="000C7C45">
        <w:rPr>
          <w:rFonts w:ascii="Times New Roman" w:hAnsi="Times New Roman"/>
        </w:rPr>
        <w:br w:type="page"/>
      </w:r>
    </w:p>
    <w:tbl>
      <w:tblPr>
        <w:tblW w:w="8748" w:type="dxa"/>
        <w:tblInd w:w="108" w:type="dxa"/>
        <w:tblLook w:val="0000" w:firstRow="0" w:lastRow="0" w:firstColumn="0" w:lastColumn="0" w:noHBand="0" w:noVBand="0"/>
      </w:tblPr>
      <w:tblGrid>
        <w:gridCol w:w="1629"/>
        <w:gridCol w:w="1437"/>
        <w:gridCol w:w="1796"/>
        <w:gridCol w:w="2440"/>
        <w:gridCol w:w="1776"/>
      </w:tblGrid>
      <w:tr w:rsidR="007633A9" w:rsidRPr="00976217" w:rsidTr="00692D4F">
        <w:trPr>
          <w:trHeight w:val="270"/>
        </w:trPr>
        <w:tc>
          <w:tcPr>
            <w:tcW w:w="8748" w:type="dxa"/>
            <w:gridSpan w:val="5"/>
            <w:tcBorders>
              <w:top w:val="nil"/>
              <w:left w:val="nil"/>
              <w:bottom w:val="nil"/>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Other HVAC Equipment and Controls Incentives</w:t>
            </w:r>
          </w:p>
        </w:tc>
      </w:tr>
      <w:tr w:rsidR="007633A9" w:rsidRPr="00976217" w:rsidTr="00692D4F">
        <w:trPr>
          <w:trHeight w:val="495"/>
        </w:trPr>
        <w:tc>
          <w:tcPr>
            <w:tcW w:w="1617" w:type="dxa"/>
            <w:tcBorders>
              <w:top w:val="single" w:sz="8" w:space="0" w:color="auto"/>
              <w:left w:val="single" w:sz="8" w:space="0" w:color="auto"/>
              <w:bottom w:val="single" w:sz="8" w:space="0" w:color="auto"/>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1437" w:type="dxa"/>
            <w:tcBorders>
              <w:top w:val="single" w:sz="8" w:space="0" w:color="auto"/>
              <w:left w:val="single" w:sz="8" w:space="0" w:color="auto"/>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Size Category</w:t>
            </w:r>
          </w:p>
        </w:tc>
        <w:tc>
          <w:tcPr>
            <w:tcW w:w="1796"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Sub-Category</w:t>
            </w:r>
          </w:p>
        </w:tc>
        <w:tc>
          <w:tcPr>
            <w:tcW w:w="2440"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Requirement</w:t>
            </w:r>
          </w:p>
        </w:tc>
        <w:tc>
          <w:tcPr>
            <w:tcW w:w="1458"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692D4F">
        <w:trPr>
          <w:trHeight w:val="270"/>
        </w:trPr>
        <w:tc>
          <w:tcPr>
            <w:tcW w:w="1617" w:type="dxa"/>
            <w:tcBorders>
              <w:top w:val="nil"/>
              <w:left w:val="single" w:sz="8" w:space="0" w:color="auto"/>
              <w:bottom w:val="single" w:sz="8" w:space="0" w:color="auto"/>
              <w:right w:val="single" w:sz="8" w:space="0" w:color="auto"/>
            </w:tcBorders>
            <w:shd w:val="clear" w:color="auto" w:fill="auto"/>
            <w:noWrap/>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Evaporative Cooling</w:t>
            </w:r>
          </w:p>
        </w:tc>
        <w:tc>
          <w:tcPr>
            <w:tcW w:w="1437" w:type="dxa"/>
            <w:tcBorders>
              <w:top w:val="nil"/>
              <w:left w:val="nil"/>
              <w:bottom w:val="single" w:sz="8" w:space="0" w:color="auto"/>
              <w:right w:val="single" w:sz="8" w:space="0" w:color="auto"/>
            </w:tcBorders>
            <w:shd w:val="clear" w:color="auto" w:fill="auto"/>
            <w:noWrap/>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w:t>
            </w:r>
          </w:p>
        </w:tc>
        <w:tc>
          <w:tcPr>
            <w:tcW w:w="1796" w:type="dxa"/>
            <w:tcBorders>
              <w:top w:val="nil"/>
              <w:left w:val="nil"/>
              <w:bottom w:val="single" w:sz="8" w:space="0" w:color="auto"/>
              <w:right w:val="single" w:sz="8" w:space="0" w:color="auto"/>
            </w:tcBorders>
            <w:shd w:val="clear" w:color="auto" w:fill="auto"/>
            <w:noWrap/>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Direct or Indirect</w:t>
            </w:r>
          </w:p>
        </w:tc>
        <w:tc>
          <w:tcPr>
            <w:tcW w:w="2440" w:type="dxa"/>
            <w:tcBorders>
              <w:top w:val="nil"/>
              <w:left w:val="nil"/>
              <w:bottom w:val="single" w:sz="8" w:space="0" w:color="auto"/>
              <w:right w:val="single" w:sz="8" w:space="0" w:color="auto"/>
            </w:tcBorders>
            <w:shd w:val="clear" w:color="auto" w:fill="auto"/>
            <w:noWrap/>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Industry Standard Rating (ISR)</w:t>
            </w:r>
          </w:p>
        </w:tc>
        <w:tc>
          <w:tcPr>
            <w:tcW w:w="1458" w:type="dxa"/>
            <w:tcBorders>
              <w:top w:val="nil"/>
              <w:left w:val="nil"/>
              <w:bottom w:val="single" w:sz="8" w:space="0" w:color="auto"/>
              <w:right w:val="single" w:sz="8" w:space="0" w:color="auto"/>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$0.06/ISR CFM</w:t>
            </w:r>
          </w:p>
        </w:tc>
      </w:tr>
      <w:tr w:rsidR="007633A9" w:rsidRPr="00976217" w:rsidTr="00692D4F">
        <w:trPr>
          <w:trHeight w:val="975"/>
        </w:trPr>
        <w:tc>
          <w:tcPr>
            <w:tcW w:w="1617"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Indirect-Direct Evaporative Cooling (IDEC)</w:t>
            </w:r>
          </w:p>
        </w:tc>
        <w:tc>
          <w:tcPr>
            <w:tcW w:w="143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w:t>
            </w:r>
          </w:p>
        </w:tc>
        <w:tc>
          <w:tcPr>
            <w:tcW w:w="17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244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Applicable system components must exceed minimum efficiencies required by energy code</w:t>
            </w:r>
          </w:p>
        </w:tc>
        <w:tc>
          <w:tcPr>
            <w:tcW w:w="1458"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br/>
              <w:t>(See Note 2)</w:t>
            </w:r>
          </w:p>
        </w:tc>
      </w:tr>
      <w:tr w:rsidR="007633A9" w:rsidRPr="00976217" w:rsidTr="00692D4F">
        <w:trPr>
          <w:trHeight w:val="975"/>
        </w:trPr>
        <w:tc>
          <w:tcPr>
            <w:tcW w:w="1617"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Chillers</w:t>
            </w:r>
          </w:p>
        </w:tc>
        <w:tc>
          <w:tcPr>
            <w:tcW w:w="143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except chillers intended for backup service only</w:t>
            </w:r>
          </w:p>
        </w:tc>
        <w:tc>
          <w:tcPr>
            <w:tcW w:w="17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Serving primarily occupant comfort cooling loads (no more than 20% of process cooling loads)</w:t>
            </w:r>
          </w:p>
        </w:tc>
        <w:tc>
          <w:tcPr>
            <w:tcW w:w="244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Must exceed minimum efficiencies required by energy code</w:t>
            </w:r>
          </w:p>
        </w:tc>
        <w:tc>
          <w:tcPr>
            <w:tcW w:w="1458"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br/>
              <w:t>(See Note 3)</w:t>
            </w:r>
          </w:p>
        </w:tc>
      </w:tr>
      <w:tr w:rsidR="007633A9" w:rsidRPr="00976217" w:rsidTr="00692D4F">
        <w:trPr>
          <w:trHeight w:val="735"/>
        </w:trPr>
        <w:tc>
          <w:tcPr>
            <w:tcW w:w="1617"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p w:rsidR="007633A9" w:rsidRPr="00976217" w:rsidRDefault="007633A9" w:rsidP="00692D4F">
            <w:pPr>
              <w:rPr>
                <w:rFonts w:ascii="Times New Roman" w:hAnsi="Times New Roman"/>
                <w:sz w:val="24"/>
                <w:szCs w:val="24"/>
              </w:rPr>
            </w:pPr>
            <w:r w:rsidRPr="00976217">
              <w:rPr>
                <w:rFonts w:ascii="Times New Roman" w:hAnsi="Times New Roman"/>
                <w:sz w:val="24"/>
                <w:szCs w:val="24"/>
              </w:rPr>
              <w:t>Room Air Conditioner</w:t>
            </w:r>
          </w:p>
        </w:tc>
        <w:tc>
          <w:tcPr>
            <w:tcW w:w="143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Residential (used in a business)</w:t>
            </w:r>
          </w:p>
        </w:tc>
        <w:tc>
          <w:tcPr>
            <w:tcW w:w="17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44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See Home Energy Savings program</w:t>
            </w:r>
          </w:p>
        </w:tc>
        <w:tc>
          <w:tcPr>
            <w:tcW w:w="1458" w:type="dxa"/>
            <w:tcBorders>
              <w:top w:val="nil"/>
              <w:left w:val="nil"/>
              <w:bottom w:val="single" w:sz="8" w:space="0" w:color="auto"/>
              <w:right w:val="single" w:sz="8" w:space="0" w:color="auto"/>
            </w:tcBorders>
            <w:shd w:val="clear" w:color="auto" w:fill="auto"/>
            <w:noWrap/>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5</w:t>
            </w:r>
            <w:r>
              <w:rPr>
                <w:rFonts w:ascii="Times New Roman" w:hAnsi="Times New Roman"/>
                <w:sz w:val="24"/>
                <w:szCs w:val="24"/>
              </w:rPr>
              <w:t>)</w:t>
            </w:r>
          </w:p>
        </w:tc>
      </w:tr>
      <w:tr w:rsidR="007633A9" w:rsidRPr="00976217" w:rsidTr="00692D4F">
        <w:trPr>
          <w:trHeight w:val="735"/>
        </w:trPr>
        <w:tc>
          <w:tcPr>
            <w:tcW w:w="1617"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365/366 day Programmable Thermostat</w:t>
            </w:r>
          </w:p>
        </w:tc>
        <w:tc>
          <w:tcPr>
            <w:tcW w:w="143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 in portable classrooms with mechanical cooling</w:t>
            </w:r>
          </w:p>
        </w:tc>
        <w:tc>
          <w:tcPr>
            <w:tcW w:w="17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Must be installed in portable classroom unoccupied during summer months</w:t>
            </w:r>
          </w:p>
        </w:tc>
        <w:tc>
          <w:tcPr>
            <w:tcW w:w="244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365/366 day thermostatic setback capability</w:t>
            </w:r>
          </w:p>
        </w:tc>
        <w:tc>
          <w:tcPr>
            <w:tcW w:w="1458" w:type="dxa"/>
            <w:tcBorders>
              <w:top w:val="nil"/>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$150/thermostat</w:t>
            </w:r>
          </w:p>
        </w:tc>
      </w:tr>
      <w:tr w:rsidR="007633A9" w:rsidRPr="00976217" w:rsidTr="00692D4F">
        <w:trPr>
          <w:trHeight w:val="495"/>
        </w:trPr>
        <w:tc>
          <w:tcPr>
            <w:tcW w:w="1617"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xml:space="preserve">Occupancy Based PTHP/PTAC control </w:t>
            </w:r>
          </w:p>
          <w:p w:rsidR="007633A9" w:rsidRPr="00976217" w:rsidRDefault="007633A9" w:rsidP="00692D4F">
            <w:pPr>
              <w:rPr>
                <w:rFonts w:ascii="Times New Roman" w:hAnsi="Times New Roman"/>
                <w:sz w:val="24"/>
                <w:szCs w:val="24"/>
              </w:rPr>
            </w:pPr>
            <w:r w:rsidRPr="00976217">
              <w:rPr>
                <w:rFonts w:ascii="Times New Roman" w:hAnsi="Times New Roman"/>
                <w:sz w:val="24"/>
                <w:szCs w:val="24"/>
              </w:rPr>
              <w:t>(Retrofit only)</w:t>
            </w:r>
          </w:p>
        </w:tc>
        <w:tc>
          <w:tcPr>
            <w:tcW w:w="143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All sizes with no prior occupancy based control</w:t>
            </w:r>
          </w:p>
        </w:tc>
        <w:tc>
          <w:tcPr>
            <w:tcW w:w="17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2440" w:type="dxa"/>
            <w:tcBorders>
              <w:top w:val="nil"/>
              <w:left w:val="nil"/>
              <w:bottom w:val="single" w:sz="8" w:space="0" w:color="auto"/>
              <w:right w:val="single" w:sz="8" w:space="0" w:color="auto"/>
            </w:tcBorders>
            <w:shd w:val="clear" w:color="auto" w:fill="auto"/>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4</w:t>
            </w:r>
            <w:r>
              <w:rPr>
                <w:rFonts w:ascii="Times New Roman" w:hAnsi="Times New Roman"/>
                <w:sz w:val="24"/>
                <w:szCs w:val="24"/>
              </w:rPr>
              <w:t>)</w:t>
            </w:r>
          </w:p>
        </w:tc>
        <w:tc>
          <w:tcPr>
            <w:tcW w:w="1458" w:type="dxa"/>
            <w:tcBorders>
              <w:top w:val="nil"/>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$50/controller</w:t>
            </w:r>
          </w:p>
        </w:tc>
      </w:tr>
      <w:tr w:rsidR="007633A9" w:rsidRPr="00976217" w:rsidTr="00692D4F">
        <w:trPr>
          <w:trHeight w:val="3660"/>
        </w:trPr>
        <w:tc>
          <w:tcPr>
            <w:tcW w:w="8748" w:type="dxa"/>
            <w:gridSpan w:val="5"/>
            <w:tcBorders>
              <w:top w:val="single" w:sz="8" w:space="0" w:color="auto"/>
              <w:left w:val="nil"/>
              <w:bottom w:val="nil"/>
              <w:right w:val="nil"/>
            </w:tcBorders>
            <w:shd w:val="clear" w:color="auto" w:fill="auto"/>
          </w:tcPr>
          <w:p w:rsidR="00CE6CE4" w:rsidRPr="00976217" w:rsidRDefault="007633A9" w:rsidP="00CE6CE4">
            <w:pPr>
              <w:rPr>
                <w:rFonts w:ascii="Times New Roman" w:hAnsi="Times New Roman"/>
                <w:sz w:val="20"/>
                <w:szCs w:val="20"/>
              </w:rPr>
            </w:pPr>
            <w:r w:rsidRPr="00976217">
              <w:rPr>
                <w:rFonts w:ascii="Times New Roman" w:hAnsi="Times New Roman"/>
                <w:b/>
                <w:bCs/>
                <w:sz w:val="20"/>
                <w:szCs w:val="20"/>
              </w:rPr>
              <w:t xml:space="preserve">Notes for other HVAC </w:t>
            </w:r>
            <w:r w:rsidR="0061470A" w:rsidRPr="00976217">
              <w:rPr>
                <w:rFonts w:ascii="Times New Roman" w:hAnsi="Times New Roman"/>
                <w:b/>
                <w:bCs/>
                <w:sz w:val="20"/>
                <w:szCs w:val="20"/>
              </w:rPr>
              <w:t>E</w:t>
            </w:r>
            <w:r w:rsidRPr="00976217">
              <w:rPr>
                <w:rFonts w:ascii="Times New Roman" w:hAnsi="Times New Roman"/>
                <w:b/>
                <w:bCs/>
                <w:sz w:val="20"/>
                <w:szCs w:val="20"/>
              </w:rPr>
              <w:t xml:space="preserve">quipment and </w:t>
            </w:r>
            <w:r w:rsidR="0061470A" w:rsidRPr="00976217">
              <w:rPr>
                <w:rFonts w:ascii="Times New Roman" w:hAnsi="Times New Roman"/>
                <w:b/>
                <w:bCs/>
                <w:sz w:val="20"/>
                <w:szCs w:val="20"/>
              </w:rPr>
              <w:t>C</w:t>
            </w:r>
            <w:r w:rsidRPr="00976217">
              <w:rPr>
                <w:rFonts w:ascii="Times New Roman" w:hAnsi="Times New Roman"/>
                <w:b/>
                <w:bCs/>
                <w:sz w:val="20"/>
                <w:szCs w:val="20"/>
              </w:rPr>
              <w:t xml:space="preserve">ontrols </w:t>
            </w:r>
            <w:r w:rsidR="0061470A" w:rsidRPr="00976217">
              <w:rPr>
                <w:rFonts w:ascii="Times New Roman" w:hAnsi="Times New Roman"/>
                <w:b/>
                <w:bCs/>
                <w:sz w:val="20"/>
                <w:szCs w:val="20"/>
              </w:rPr>
              <w:t>I</w:t>
            </w:r>
            <w:r w:rsidRPr="00976217">
              <w:rPr>
                <w:rFonts w:ascii="Times New Roman" w:hAnsi="Times New Roman"/>
                <w:b/>
                <w:bCs/>
                <w:sz w:val="20"/>
                <w:szCs w:val="20"/>
              </w:rPr>
              <w:t xml:space="preserve">ncentive </w:t>
            </w:r>
            <w:r w:rsidR="0061470A" w:rsidRPr="00976217">
              <w:rPr>
                <w:rFonts w:ascii="Times New Roman" w:hAnsi="Times New Roman"/>
                <w:b/>
                <w:bCs/>
                <w:sz w:val="20"/>
                <w:szCs w:val="20"/>
              </w:rPr>
              <w:t>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b/>
                <w:sz w:val="20"/>
                <w:szCs w:val="20"/>
              </w:rPr>
              <w:br/>
            </w:r>
            <w:r w:rsidRPr="00976217">
              <w:rPr>
                <w:rFonts w:ascii="Times New Roman" w:hAnsi="Times New Roman"/>
                <w:sz w:val="20"/>
                <w:szCs w:val="20"/>
              </w:rP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 </w:t>
            </w:r>
            <w:r w:rsidRPr="00976217">
              <w:rPr>
                <w:rFonts w:ascii="Times New Roman" w:hAnsi="Times New Roman"/>
                <w:sz w:val="20"/>
                <w:szCs w:val="20"/>
              </w:rPr>
              <w:br/>
              <w:t>2.  Incentives are paid at $0.12/kWh annual energy savings + $50/kW average monthly demand savings.  IDEC energy and demand savings subject to approval by Pacific Power.</w:t>
            </w:r>
            <w:r w:rsidRPr="00976217">
              <w:rPr>
                <w:rFonts w:ascii="Times New Roman" w:hAnsi="Times New Roman"/>
                <w:sz w:val="20"/>
                <w:szCs w:val="20"/>
              </w:rPr>
              <w:br/>
              <w:t>3.  Incentives are paid at $0.12/kWh annual energy savings + $50/kW average monthly demand savings.  Chiller energy and demand savings subject to approval by Pacific Power.</w:t>
            </w:r>
            <w:r w:rsidRPr="00976217">
              <w:rPr>
                <w:rFonts w:ascii="Times New Roman" w:hAnsi="Times New Roman"/>
                <w:sz w:val="20"/>
                <w:szCs w:val="20"/>
              </w:rPr>
              <w:br/>
              <w:t>4.  Controller units must include an occupancy sensor and include the capability to set back the zone temperature during extended unoccupied periods and set up the temperature once the zone is occupied.</w:t>
            </w:r>
            <w:r w:rsidRPr="00976217">
              <w:rPr>
                <w:rFonts w:ascii="Times New Roman" w:hAnsi="Times New Roman"/>
                <w:sz w:val="20"/>
                <w:szCs w:val="20"/>
              </w:rPr>
              <w:br/>
              <w:t>5.  Re</w:t>
            </w:r>
            <w:smartTag w:uri="urn:schemas-microsoft-com:office:smarttags" w:element="stockticker">
              <w:r w:rsidRPr="00976217">
                <w:rPr>
                  <w:rFonts w:ascii="Times New Roman" w:hAnsi="Times New Roman"/>
                  <w:sz w:val="20"/>
                  <w:szCs w:val="20"/>
                </w:rPr>
                <w:t xml:space="preserve">fer </w:t>
              </w:r>
            </w:smartTag>
            <w:r w:rsidRPr="00976217">
              <w:rPr>
                <w:rFonts w:ascii="Times New Roman" w:hAnsi="Times New Roman"/>
                <w:sz w:val="20"/>
                <w:szCs w:val="20"/>
              </w:rPr>
              <w:t>to Pacific Power's Home Energy Savings Program for efficiency requirements and incentives for listed residential appliances used in a business.</w:t>
            </w:r>
          </w:p>
          <w:p w:rsidR="007633A9" w:rsidRPr="00976217" w:rsidRDefault="007633A9" w:rsidP="00CE6CE4">
            <w:pPr>
              <w:rPr>
                <w:rFonts w:ascii="Times New Roman" w:hAnsi="Times New Roman"/>
                <w:bCs/>
                <w:sz w:val="24"/>
                <w:szCs w:val="24"/>
              </w:rPr>
            </w:pPr>
            <w:r w:rsidRPr="00976217">
              <w:rPr>
                <w:rFonts w:ascii="Times New Roman" w:hAnsi="Times New Roman"/>
                <w:sz w:val="20"/>
                <w:szCs w:val="20"/>
              </w:rPr>
              <w:br/>
            </w:r>
            <w:r w:rsidRPr="00976217">
              <w:rPr>
                <w:rFonts w:ascii="Times New Roman" w:hAnsi="Times New Roman"/>
                <w:bCs/>
                <w:sz w:val="20"/>
                <w:szCs w:val="20"/>
              </w:rPr>
              <w:t>CFM</w:t>
            </w:r>
            <w:r w:rsidRPr="00976217">
              <w:rPr>
                <w:rFonts w:ascii="Times New Roman" w:hAnsi="Times New Roman"/>
                <w:sz w:val="20"/>
                <w:szCs w:val="20"/>
              </w:rPr>
              <w:t xml:space="preserve"> = Cubic Feet per Minute</w:t>
            </w:r>
            <w:r w:rsidRPr="00976217">
              <w:rPr>
                <w:rFonts w:ascii="Times New Roman" w:hAnsi="Times New Roman"/>
                <w:sz w:val="20"/>
                <w:szCs w:val="20"/>
              </w:rPr>
              <w:br/>
            </w:r>
            <w:r w:rsidRPr="00976217">
              <w:rPr>
                <w:rFonts w:ascii="Times New Roman" w:hAnsi="Times New Roman"/>
                <w:bCs/>
                <w:sz w:val="20"/>
                <w:szCs w:val="20"/>
              </w:rPr>
              <w:t>ISR</w:t>
            </w:r>
            <w:r w:rsidRPr="00976217">
              <w:rPr>
                <w:rFonts w:ascii="Times New Roman" w:hAnsi="Times New Roman"/>
                <w:sz w:val="20"/>
                <w:szCs w:val="20"/>
              </w:rPr>
              <w:t xml:space="preserve"> = Industry Standard Rating</w:t>
            </w:r>
            <w:r w:rsidRPr="00976217">
              <w:rPr>
                <w:rFonts w:ascii="Times New Roman" w:hAnsi="Times New Roman"/>
                <w:sz w:val="20"/>
                <w:szCs w:val="20"/>
              </w:rPr>
              <w:br/>
            </w:r>
            <w:r w:rsidRPr="00976217">
              <w:rPr>
                <w:rFonts w:ascii="Times New Roman" w:hAnsi="Times New Roman"/>
                <w:bCs/>
                <w:sz w:val="20"/>
                <w:szCs w:val="20"/>
              </w:rPr>
              <w:t>IDEC</w:t>
            </w:r>
            <w:r w:rsidRPr="00976217">
              <w:rPr>
                <w:rFonts w:ascii="Times New Roman" w:hAnsi="Times New Roman"/>
                <w:sz w:val="20"/>
                <w:szCs w:val="20"/>
              </w:rPr>
              <w:t xml:space="preserve"> = Indirect Direct Evaporative Cooling</w:t>
            </w:r>
            <w:r w:rsidRPr="00976217">
              <w:rPr>
                <w:rFonts w:ascii="Times New Roman" w:hAnsi="Times New Roman"/>
                <w:sz w:val="20"/>
                <w:szCs w:val="20"/>
              </w:rPr>
              <w:br/>
            </w:r>
            <w:r w:rsidRPr="00976217">
              <w:rPr>
                <w:rFonts w:ascii="Times New Roman" w:hAnsi="Times New Roman"/>
                <w:bCs/>
                <w:sz w:val="20"/>
                <w:szCs w:val="20"/>
              </w:rPr>
              <w:t>PTHP</w:t>
            </w:r>
            <w:r w:rsidRPr="00976217">
              <w:rPr>
                <w:rFonts w:ascii="Times New Roman" w:hAnsi="Times New Roman"/>
                <w:sz w:val="20"/>
                <w:szCs w:val="20"/>
              </w:rPr>
              <w:t xml:space="preserve"> = Package Terminal Heat Pump</w:t>
            </w:r>
            <w:r w:rsidRPr="00976217">
              <w:rPr>
                <w:rFonts w:ascii="Times New Roman" w:hAnsi="Times New Roman"/>
                <w:sz w:val="20"/>
                <w:szCs w:val="20"/>
              </w:rPr>
              <w:br/>
            </w:r>
            <w:r w:rsidRPr="00976217">
              <w:rPr>
                <w:rFonts w:ascii="Times New Roman" w:hAnsi="Times New Roman"/>
                <w:bCs/>
                <w:sz w:val="20"/>
                <w:szCs w:val="20"/>
              </w:rPr>
              <w:t>PTAC</w:t>
            </w:r>
            <w:r w:rsidRPr="00976217">
              <w:rPr>
                <w:rFonts w:ascii="Times New Roman" w:hAnsi="Times New Roman"/>
                <w:sz w:val="20"/>
                <w:szCs w:val="20"/>
              </w:rPr>
              <w:t xml:space="preserve"> = Package Terminal Air Conditioner</w:t>
            </w:r>
          </w:p>
        </w:tc>
      </w:tr>
    </w:tbl>
    <w:p w:rsidR="007633A9" w:rsidRPr="000C7C45" w:rsidRDefault="007633A9" w:rsidP="007633A9">
      <w:pPr>
        <w:rPr>
          <w:rFonts w:ascii="Times New Roman" w:hAnsi="Times New Roman"/>
        </w:rPr>
      </w:pPr>
      <w:r w:rsidRPr="000C7C45">
        <w:rPr>
          <w:rFonts w:ascii="Times New Roman" w:hAnsi="Times New Roman"/>
        </w:rPr>
        <w:br w:type="page"/>
      </w:r>
    </w:p>
    <w:tbl>
      <w:tblPr>
        <w:tblW w:w="8248" w:type="dxa"/>
        <w:tblInd w:w="108" w:type="dxa"/>
        <w:tblLook w:val="0000" w:firstRow="0" w:lastRow="0" w:firstColumn="0" w:lastColumn="0" w:noHBand="0" w:noVBand="0"/>
      </w:tblPr>
      <w:tblGrid>
        <w:gridCol w:w="1935"/>
        <w:gridCol w:w="1587"/>
        <w:gridCol w:w="3276"/>
        <w:gridCol w:w="1450"/>
      </w:tblGrid>
      <w:tr w:rsidR="007633A9" w:rsidRPr="00976217" w:rsidTr="00692D4F">
        <w:trPr>
          <w:trHeight w:val="270"/>
        </w:trPr>
        <w:tc>
          <w:tcPr>
            <w:tcW w:w="8248" w:type="dxa"/>
            <w:gridSpan w:val="4"/>
            <w:tcBorders>
              <w:top w:val="nil"/>
              <w:left w:val="nil"/>
              <w:bottom w:val="single" w:sz="4" w:space="0" w:color="auto"/>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Building Envelope (Retrofit) Incentives</w:t>
            </w:r>
          </w:p>
        </w:tc>
      </w:tr>
      <w:tr w:rsidR="007633A9" w:rsidRPr="00976217" w:rsidTr="00D060B7">
        <w:trPr>
          <w:trHeight w:val="495"/>
        </w:trPr>
        <w:tc>
          <w:tcPr>
            <w:tcW w:w="1935" w:type="dxa"/>
            <w:tcBorders>
              <w:top w:val="single" w:sz="4" w:space="0" w:color="auto"/>
              <w:left w:val="single" w:sz="4"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1587" w:type="dxa"/>
            <w:tcBorders>
              <w:top w:val="single" w:sz="4"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Category</w:t>
            </w:r>
          </w:p>
        </w:tc>
        <w:tc>
          <w:tcPr>
            <w:tcW w:w="3276" w:type="dxa"/>
            <w:tcBorders>
              <w:top w:val="single" w:sz="4"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Requirement</w:t>
            </w:r>
          </w:p>
        </w:tc>
        <w:tc>
          <w:tcPr>
            <w:tcW w:w="1450" w:type="dxa"/>
            <w:tcBorders>
              <w:top w:val="single" w:sz="4" w:space="0" w:color="auto"/>
              <w:left w:val="nil"/>
              <w:bottom w:val="single" w:sz="8"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D060B7">
        <w:trPr>
          <w:trHeight w:val="270"/>
        </w:trPr>
        <w:tc>
          <w:tcPr>
            <w:tcW w:w="1935" w:type="dxa"/>
            <w:tcBorders>
              <w:top w:val="single" w:sz="8" w:space="0" w:color="auto"/>
              <w:left w:val="single" w:sz="4"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Cool Roof</w:t>
            </w:r>
          </w:p>
        </w:tc>
        <w:tc>
          <w:tcPr>
            <w:tcW w:w="1587"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327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45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$0.10/square foot</w:t>
            </w:r>
          </w:p>
        </w:tc>
      </w:tr>
      <w:tr w:rsidR="007633A9" w:rsidRPr="00976217" w:rsidTr="00D060B7">
        <w:trPr>
          <w:trHeight w:val="270"/>
        </w:trPr>
        <w:tc>
          <w:tcPr>
            <w:tcW w:w="1935" w:type="dxa"/>
            <w:tcBorders>
              <w:top w:val="nil"/>
              <w:left w:val="single" w:sz="4" w:space="0" w:color="auto"/>
              <w:bottom w:val="nil"/>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Roof/Attic Insulation</w:t>
            </w:r>
          </w:p>
        </w:tc>
        <w:tc>
          <w:tcPr>
            <w:tcW w:w="158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3276"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Minimum increment of R-10 insulation</w:t>
            </w:r>
          </w:p>
        </w:tc>
        <w:tc>
          <w:tcPr>
            <w:tcW w:w="145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$0.08/square foot</w:t>
            </w:r>
          </w:p>
        </w:tc>
      </w:tr>
      <w:tr w:rsidR="007633A9" w:rsidRPr="00976217" w:rsidTr="00D060B7">
        <w:trPr>
          <w:trHeight w:val="495"/>
        </w:trPr>
        <w:tc>
          <w:tcPr>
            <w:tcW w:w="1935" w:type="dxa"/>
            <w:vMerge w:val="restart"/>
            <w:tcBorders>
              <w:top w:val="nil"/>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Windows</w:t>
            </w:r>
            <w:r w:rsidRPr="00976217">
              <w:rPr>
                <w:rFonts w:ascii="Times New Roman" w:hAnsi="Times New Roman"/>
                <w:sz w:val="24"/>
                <w:szCs w:val="24"/>
              </w:rPr>
              <w:br/>
              <w:t>(See Note 3, 4)</w:t>
            </w:r>
          </w:p>
        </w:tc>
        <w:tc>
          <w:tcPr>
            <w:tcW w:w="158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Site-Built</w:t>
            </w:r>
          </w:p>
        </w:tc>
        <w:tc>
          <w:tcPr>
            <w:tcW w:w="327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U-Factor ≤ 0.30 and SHGC ≤ 0.33</w:t>
            </w:r>
            <w:r w:rsidRPr="00976217">
              <w:rPr>
                <w:rFonts w:ascii="Times New Roman" w:hAnsi="Times New Roman"/>
                <w:sz w:val="24"/>
                <w:szCs w:val="24"/>
              </w:rPr>
              <w:br/>
              <w:t>(Glazing Only Rating)</w:t>
            </w:r>
          </w:p>
        </w:tc>
        <w:tc>
          <w:tcPr>
            <w:tcW w:w="145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$0.34/square foot</w:t>
            </w:r>
          </w:p>
        </w:tc>
      </w:tr>
      <w:tr w:rsidR="007633A9" w:rsidRPr="00976217" w:rsidTr="00D060B7">
        <w:trPr>
          <w:trHeight w:val="495"/>
        </w:trPr>
        <w:tc>
          <w:tcPr>
            <w:tcW w:w="1935" w:type="dxa"/>
            <w:vMerge/>
            <w:tcBorders>
              <w:top w:val="nil"/>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87"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Assembly</w:t>
            </w:r>
          </w:p>
        </w:tc>
        <w:tc>
          <w:tcPr>
            <w:tcW w:w="327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U-Factor ≤ 0.30 and SHGC ≤ 0.33</w:t>
            </w:r>
            <w:r w:rsidRPr="00976217">
              <w:rPr>
                <w:rFonts w:ascii="Times New Roman" w:hAnsi="Times New Roman"/>
                <w:sz w:val="24"/>
                <w:szCs w:val="24"/>
              </w:rPr>
              <w:br/>
              <w:t>(Entire Window Assembly Rating)</w:t>
            </w:r>
          </w:p>
        </w:tc>
        <w:tc>
          <w:tcPr>
            <w:tcW w:w="145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$0.34/square foot</w:t>
            </w:r>
          </w:p>
        </w:tc>
      </w:tr>
      <w:tr w:rsidR="007633A9" w:rsidRPr="00976217" w:rsidTr="00D060B7">
        <w:trPr>
          <w:trHeight w:val="270"/>
        </w:trPr>
        <w:tc>
          <w:tcPr>
            <w:tcW w:w="1935" w:type="dxa"/>
            <w:tcBorders>
              <w:top w:val="nil"/>
              <w:left w:val="single" w:sz="4" w:space="0" w:color="auto"/>
              <w:bottom w:val="single" w:sz="4"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Window Film</w:t>
            </w:r>
          </w:p>
        </w:tc>
        <w:tc>
          <w:tcPr>
            <w:tcW w:w="1587" w:type="dxa"/>
            <w:tcBorders>
              <w:top w:val="nil"/>
              <w:left w:val="single" w:sz="8" w:space="0" w:color="auto"/>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Existing Windows</w:t>
            </w:r>
          </w:p>
        </w:tc>
        <w:tc>
          <w:tcPr>
            <w:tcW w:w="3276" w:type="dxa"/>
            <w:tcBorders>
              <w:top w:val="nil"/>
              <w:left w:val="nil"/>
              <w:bottom w:val="single" w:sz="4" w:space="0" w:color="auto"/>
              <w:right w:val="single" w:sz="8" w:space="0" w:color="auto"/>
            </w:tcBorders>
            <w:shd w:val="clear" w:color="auto" w:fill="auto"/>
            <w:noWrap/>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5</w:t>
            </w:r>
            <w:r>
              <w:rPr>
                <w:rFonts w:ascii="Times New Roman" w:hAnsi="Times New Roman"/>
                <w:sz w:val="24"/>
                <w:szCs w:val="24"/>
              </w:rPr>
              <w:t>)</w:t>
            </w:r>
          </w:p>
        </w:tc>
        <w:tc>
          <w:tcPr>
            <w:tcW w:w="1450" w:type="dxa"/>
            <w:tcBorders>
              <w:top w:val="nil"/>
              <w:left w:val="nil"/>
              <w:bottom w:val="single" w:sz="4" w:space="0" w:color="auto"/>
              <w:right w:val="single" w:sz="4" w:space="0" w:color="auto"/>
            </w:tcBorders>
            <w:shd w:val="clear" w:color="auto" w:fill="auto"/>
            <w:noWrap/>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5</w:t>
            </w:r>
            <w:r>
              <w:rPr>
                <w:rFonts w:ascii="Times New Roman" w:hAnsi="Times New Roman"/>
                <w:sz w:val="24"/>
                <w:szCs w:val="24"/>
              </w:rPr>
              <w:t>)</w:t>
            </w:r>
          </w:p>
        </w:tc>
      </w:tr>
      <w:tr w:rsidR="007633A9" w:rsidRPr="00976217" w:rsidTr="00692D4F">
        <w:trPr>
          <w:trHeight w:val="3390"/>
        </w:trPr>
        <w:tc>
          <w:tcPr>
            <w:tcW w:w="8248" w:type="dxa"/>
            <w:gridSpan w:val="4"/>
            <w:tcBorders>
              <w:top w:val="single" w:sz="4" w:space="0" w:color="auto"/>
              <w:left w:val="nil"/>
              <w:bottom w:val="nil"/>
              <w:right w:val="nil"/>
            </w:tcBorders>
            <w:shd w:val="clear" w:color="auto" w:fill="auto"/>
          </w:tcPr>
          <w:p w:rsidR="007633A9" w:rsidRPr="00976217" w:rsidRDefault="007633A9" w:rsidP="00692D4F">
            <w:pPr>
              <w:rPr>
                <w:rFonts w:ascii="Times New Roman" w:hAnsi="Times New Roman"/>
                <w:sz w:val="20"/>
                <w:szCs w:val="20"/>
              </w:rPr>
            </w:pPr>
            <w:r w:rsidRPr="00976217">
              <w:rPr>
                <w:rFonts w:ascii="Times New Roman" w:hAnsi="Times New Roman"/>
                <w:b/>
                <w:bCs/>
                <w:sz w:val="20"/>
                <w:szCs w:val="20"/>
              </w:rPr>
              <w:t xml:space="preserve">Notes </w:t>
            </w:r>
            <w:r w:rsidR="0061470A" w:rsidRPr="00976217">
              <w:rPr>
                <w:rFonts w:ascii="Times New Roman" w:hAnsi="Times New Roman"/>
                <w:b/>
                <w:bCs/>
                <w:sz w:val="20"/>
                <w:szCs w:val="20"/>
              </w:rPr>
              <w:t>for Retrofit Building Envelope Incentive 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bCs/>
                <w:sz w:val="20"/>
                <w:szCs w:val="20"/>
              </w:rPr>
              <w:br/>
            </w:r>
            <w:r w:rsidRPr="00976217">
              <w:rPr>
                <w:rFonts w:ascii="Times New Roman" w:hAnsi="Times New Roman"/>
                <w:sz w:val="20"/>
                <w:szCs w:val="20"/>
              </w:rP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t>2.  Building must be conditioned with mechanical cooling to be eligible for envelope incentives.</w:t>
            </w:r>
            <w:r w:rsidRPr="00976217">
              <w:rPr>
                <w:rFonts w:ascii="Times New Roman" w:hAnsi="Times New Roman"/>
                <w:sz w:val="20"/>
                <w:szCs w:val="20"/>
              </w:rPr>
              <w:br/>
              <w:t>3.  Energy performance of window assemblies and glazing products must be rated in accordance with NFRC.  Site-Built metal window systems must include a thermal break within the frame or other appropriate NFRC certification to qualify for incentives.  Skylights are not eligible to receive incentives.</w:t>
            </w:r>
            <w:r w:rsidRPr="00976217">
              <w:rPr>
                <w:rFonts w:ascii="Times New Roman" w:hAnsi="Times New Roman"/>
                <w:sz w:val="20"/>
                <w:szCs w:val="20"/>
              </w:rPr>
              <w:br/>
              <w:t>4.  Window square footage is determined by the dimensions of the entire window assem</w:t>
            </w:r>
            <w:smartTag w:uri="urn:schemas-microsoft-com:office:smarttags" w:element="stockticker">
              <w:r w:rsidRPr="00976217">
                <w:rPr>
                  <w:rFonts w:ascii="Times New Roman" w:hAnsi="Times New Roman"/>
                  <w:sz w:val="20"/>
                  <w:szCs w:val="20"/>
                </w:rPr>
                <w:t>bly,</w:t>
              </w:r>
            </w:smartTag>
            <w:r w:rsidRPr="00976217">
              <w:rPr>
                <w:rFonts w:ascii="Times New Roman" w:hAnsi="Times New Roman"/>
                <w:sz w:val="20"/>
                <w:szCs w:val="20"/>
              </w:rPr>
              <w:t xml:space="preserve"> not just the window glass.</w:t>
            </w:r>
            <w:r w:rsidRPr="00976217">
              <w:rPr>
                <w:rFonts w:ascii="Times New Roman" w:hAnsi="Times New Roman"/>
                <w:sz w:val="20"/>
                <w:szCs w:val="20"/>
              </w:rPr>
              <w:br/>
              <w:t>5.  Incentives for window film are calculated based on film specifications and window orientation at $0.12/kWh annual energy savings.  Energy savings subject to approval by Pacific Power.</w:t>
            </w:r>
            <w:r w:rsidRPr="00976217">
              <w:rPr>
                <w:rFonts w:ascii="Times New Roman" w:hAnsi="Times New Roman"/>
                <w:sz w:val="20"/>
                <w:szCs w:val="20"/>
              </w:rPr>
              <w:br/>
            </w: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NFRC</w:t>
            </w:r>
            <w:r w:rsidRPr="00976217">
              <w:rPr>
                <w:rFonts w:ascii="Times New Roman" w:hAnsi="Times New Roman"/>
                <w:sz w:val="20"/>
                <w:szCs w:val="20"/>
              </w:rPr>
              <w:t xml:space="preserve"> = National Fenestration Rating Council</w:t>
            </w:r>
          </w:p>
          <w:p w:rsidR="007633A9" w:rsidRPr="00976217" w:rsidRDefault="007633A9" w:rsidP="00692D4F">
            <w:pPr>
              <w:rPr>
                <w:rFonts w:ascii="Times New Roman" w:hAnsi="Times New Roman"/>
                <w:bCs/>
                <w:sz w:val="24"/>
                <w:szCs w:val="24"/>
              </w:rPr>
            </w:pPr>
            <w:r w:rsidRPr="00976217">
              <w:rPr>
                <w:rFonts w:ascii="Times New Roman" w:hAnsi="Times New Roman"/>
                <w:sz w:val="20"/>
                <w:szCs w:val="20"/>
              </w:rPr>
              <w:t>SHGC = Solar Heat Gain Coefficient</w:t>
            </w:r>
          </w:p>
        </w:tc>
      </w:tr>
    </w:tbl>
    <w:p w:rsidR="007633A9" w:rsidRPr="000C7C45" w:rsidRDefault="007633A9" w:rsidP="007633A9">
      <w:pPr>
        <w:rPr>
          <w:rFonts w:ascii="Times New Roman" w:hAnsi="Times New Roman"/>
        </w:rPr>
      </w:pPr>
      <w:r w:rsidRPr="000C7C45">
        <w:rPr>
          <w:rFonts w:ascii="Times New Roman" w:hAnsi="Times New Roman"/>
        </w:rPr>
        <w:br w:type="page"/>
      </w:r>
    </w:p>
    <w:tbl>
      <w:tblPr>
        <w:tblW w:w="9450" w:type="dxa"/>
        <w:tblInd w:w="108" w:type="dxa"/>
        <w:tblLook w:val="0000" w:firstRow="0" w:lastRow="0" w:firstColumn="0" w:lastColumn="0" w:noHBand="0" w:noVBand="0"/>
      </w:tblPr>
      <w:tblGrid>
        <w:gridCol w:w="1935"/>
        <w:gridCol w:w="1641"/>
        <w:gridCol w:w="3276"/>
        <w:gridCol w:w="2598"/>
      </w:tblGrid>
      <w:tr w:rsidR="007633A9" w:rsidRPr="00976217" w:rsidTr="0061470A">
        <w:trPr>
          <w:trHeight w:val="270"/>
        </w:trPr>
        <w:tc>
          <w:tcPr>
            <w:tcW w:w="9450" w:type="dxa"/>
            <w:gridSpan w:val="4"/>
            <w:tcBorders>
              <w:top w:val="nil"/>
              <w:left w:val="nil"/>
              <w:bottom w:val="single" w:sz="4" w:space="0" w:color="auto"/>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Building Envelope (New Construction/Major Renovation) Incentives</w:t>
            </w:r>
          </w:p>
        </w:tc>
      </w:tr>
      <w:tr w:rsidR="007633A9" w:rsidRPr="00976217" w:rsidTr="0061470A">
        <w:trPr>
          <w:trHeight w:val="495"/>
        </w:trPr>
        <w:tc>
          <w:tcPr>
            <w:tcW w:w="1935" w:type="dxa"/>
            <w:tcBorders>
              <w:top w:val="single" w:sz="4" w:space="0" w:color="auto"/>
              <w:left w:val="single" w:sz="4"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1641" w:type="dxa"/>
            <w:tcBorders>
              <w:top w:val="single" w:sz="4"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Category</w:t>
            </w:r>
          </w:p>
        </w:tc>
        <w:tc>
          <w:tcPr>
            <w:tcW w:w="3276" w:type="dxa"/>
            <w:tcBorders>
              <w:top w:val="single" w:sz="4"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Minimum Efficiency Requirement</w:t>
            </w:r>
          </w:p>
        </w:tc>
        <w:tc>
          <w:tcPr>
            <w:tcW w:w="2598" w:type="dxa"/>
            <w:tcBorders>
              <w:top w:val="single" w:sz="4" w:space="0" w:color="auto"/>
              <w:left w:val="nil"/>
              <w:bottom w:val="single" w:sz="8"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Customer Incentive</w:t>
            </w:r>
          </w:p>
        </w:tc>
      </w:tr>
      <w:tr w:rsidR="007633A9" w:rsidRPr="00976217" w:rsidTr="0061470A">
        <w:trPr>
          <w:trHeight w:val="270"/>
        </w:trPr>
        <w:tc>
          <w:tcPr>
            <w:tcW w:w="1935" w:type="dxa"/>
            <w:tcBorders>
              <w:top w:val="single" w:sz="8" w:space="0" w:color="auto"/>
              <w:left w:val="single" w:sz="4"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Cool Roof</w:t>
            </w:r>
          </w:p>
        </w:tc>
        <w:tc>
          <w:tcPr>
            <w:tcW w:w="1641"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27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ENERGY STAR Qualified</w:t>
            </w:r>
          </w:p>
        </w:tc>
        <w:tc>
          <w:tcPr>
            <w:tcW w:w="2598"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$0.10/square foot</w:t>
            </w:r>
          </w:p>
        </w:tc>
      </w:tr>
      <w:tr w:rsidR="007633A9" w:rsidRPr="00976217" w:rsidTr="0061470A">
        <w:trPr>
          <w:trHeight w:val="495"/>
        </w:trPr>
        <w:tc>
          <w:tcPr>
            <w:tcW w:w="1935" w:type="dxa"/>
            <w:tcBorders>
              <w:top w:val="nil"/>
              <w:left w:val="single" w:sz="4" w:space="0" w:color="auto"/>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Roof/Attic Insulation</w:t>
            </w:r>
          </w:p>
        </w:tc>
        <w:tc>
          <w:tcPr>
            <w:tcW w:w="1641"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276"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Minimum increment of R-5 insulation above code (See Note 5)</w:t>
            </w:r>
          </w:p>
        </w:tc>
        <w:tc>
          <w:tcPr>
            <w:tcW w:w="2598"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$0.04/square foot</w:t>
            </w:r>
          </w:p>
        </w:tc>
      </w:tr>
      <w:tr w:rsidR="007633A9" w:rsidRPr="00976217" w:rsidTr="0061470A">
        <w:trPr>
          <w:trHeight w:val="495"/>
        </w:trPr>
        <w:tc>
          <w:tcPr>
            <w:tcW w:w="1935" w:type="dxa"/>
            <w:tcBorders>
              <w:top w:val="single" w:sz="8" w:space="0" w:color="auto"/>
              <w:left w:val="single" w:sz="4"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Wall Insulation</w:t>
            </w:r>
          </w:p>
        </w:tc>
        <w:tc>
          <w:tcPr>
            <w:tcW w:w="1641"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327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Minimum increment of R-3.7 continuous insulation above code (See Note 5)</w:t>
            </w:r>
          </w:p>
        </w:tc>
        <w:tc>
          <w:tcPr>
            <w:tcW w:w="2598"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$0.05/square foot</w:t>
            </w:r>
          </w:p>
        </w:tc>
      </w:tr>
      <w:tr w:rsidR="007633A9" w:rsidRPr="00976217" w:rsidTr="0061470A">
        <w:trPr>
          <w:trHeight w:val="495"/>
        </w:trPr>
        <w:tc>
          <w:tcPr>
            <w:tcW w:w="1935" w:type="dxa"/>
            <w:vMerge w:val="restart"/>
            <w:tcBorders>
              <w:top w:val="nil"/>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Windows</w:t>
            </w:r>
            <w:r w:rsidRPr="00976217">
              <w:rPr>
                <w:rFonts w:ascii="Times New Roman" w:hAnsi="Times New Roman"/>
                <w:sz w:val="24"/>
                <w:szCs w:val="24"/>
              </w:rPr>
              <w:br/>
              <w:t>(See Note 3, 4)</w:t>
            </w:r>
          </w:p>
        </w:tc>
        <w:tc>
          <w:tcPr>
            <w:tcW w:w="1641"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Site-Built</w:t>
            </w:r>
          </w:p>
        </w:tc>
        <w:tc>
          <w:tcPr>
            <w:tcW w:w="327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U-Factor ≤ 0.30 and SHGC ≤ 0.33</w:t>
            </w:r>
            <w:r w:rsidRPr="00976217">
              <w:rPr>
                <w:rFonts w:ascii="Times New Roman" w:hAnsi="Times New Roman"/>
                <w:color w:val="000000"/>
                <w:sz w:val="24"/>
                <w:szCs w:val="24"/>
              </w:rPr>
              <w:br/>
              <w:t>(Glazing Only Rating)</w:t>
            </w:r>
          </w:p>
        </w:tc>
        <w:tc>
          <w:tcPr>
            <w:tcW w:w="2598"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$0.34/square foot</w:t>
            </w:r>
          </w:p>
        </w:tc>
      </w:tr>
      <w:tr w:rsidR="007633A9" w:rsidRPr="00976217" w:rsidTr="0061470A">
        <w:trPr>
          <w:trHeight w:val="495"/>
        </w:trPr>
        <w:tc>
          <w:tcPr>
            <w:tcW w:w="1935" w:type="dxa"/>
            <w:vMerge/>
            <w:tcBorders>
              <w:top w:val="nil"/>
              <w:left w:val="single" w:sz="4" w:space="0" w:color="auto"/>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641" w:type="dxa"/>
            <w:tcBorders>
              <w:top w:val="nil"/>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Assembly</w:t>
            </w:r>
          </w:p>
        </w:tc>
        <w:tc>
          <w:tcPr>
            <w:tcW w:w="3276" w:type="dxa"/>
            <w:tcBorders>
              <w:top w:val="nil"/>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U-Factor ≤ 0.30 and SHGC ≤ 0.33</w:t>
            </w:r>
            <w:r w:rsidRPr="00976217">
              <w:rPr>
                <w:rFonts w:ascii="Times New Roman" w:hAnsi="Times New Roman"/>
                <w:color w:val="000000"/>
                <w:sz w:val="24"/>
                <w:szCs w:val="24"/>
              </w:rPr>
              <w:br/>
              <w:t>(Entire Window Assembly Rating)</w:t>
            </w:r>
          </w:p>
        </w:tc>
        <w:tc>
          <w:tcPr>
            <w:tcW w:w="2598" w:type="dxa"/>
            <w:tcBorders>
              <w:top w:val="nil"/>
              <w:left w:val="nil"/>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$0.34/square foot</w:t>
            </w:r>
          </w:p>
        </w:tc>
      </w:tr>
      <w:tr w:rsidR="007633A9" w:rsidRPr="00976217" w:rsidTr="0061470A">
        <w:trPr>
          <w:trHeight w:val="3225"/>
        </w:trPr>
        <w:tc>
          <w:tcPr>
            <w:tcW w:w="9450" w:type="dxa"/>
            <w:gridSpan w:val="4"/>
            <w:tcBorders>
              <w:top w:val="single" w:sz="4" w:space="0" w:color="auto"/>
              <w:left w:val="nil"/>
              <w:bottom w:val="nil"/>
              <w:right w:val="nil"/>
            </w:tcBorders>
            <w:shd w:val="clear" w:color="auto" w:fill="auto"/>
          </w:tcPr>
          <w:p w:rsidR="007633A9" w:rsidRPr="00976217" w:rsidRDefault="007633A9" w:rsidP="00692D4F">
            <w:pPr>
              <w:rPr>
                <w:rFonts w:ascii="Times New Roman" w:hAnsi="Times New Roman"/>
                <w:sz w:val="20"/>
                <w:szCs w:val="20"/>
              </w:rPr>
            </w:pPr>
            <w:r w:rsidRPr="00976217">
              <w:rPr>
                <w:rFonts w:ascii="Times New Roman" w:hAnsi="Times New Roman"/>
                <w:b/>
                <w:bCs/>
                <w:sz w:val="20"/>
                <w:szCs w:val="20"/>
              </w:rPr>
              <w:t xml:space="preserve">Notes for </w:t>
            </w:r>
            <w:r w:rsidR="0061470A" w:rsidRPr="00976217">
              <w:rPr>
                <w:rFonts w:ascii="Times New Roman" w:hAnsi="Times New Roman"/>
                <w:b/>
                <w:bCs/>
                <w:sz w:val="20"/>
                <w:szCs w:val="20"/>
              </w:rPr>
              <w:t>B</w:t>
            </w:r>
            <w:r w:rsidRPr="00976217">
              <w:rPr>
                <w:rFonts w:ascii="Times New Roman" w:hAnsi="Times New Roman"/>
                <w:b/>
                <w:bCs/>
                <w:sz w:val="20"/>
                <w:szCs w:val="20"/>
              </w:rPr>
              <w:t xml:space="preserve">uilding </w:t>
            </w:r>
            <w:r w:rsidR="0061470A" w:rsidRPr="00976217">
              <w:rPr>
                <w:rFonts w:ascii="Times New Roman" w:hAnsi="Times New Roman"/>
                <w:b/>
                <w:bCs/>
                <w:sz w:val="20"/>
                <w:szCs w:val="20"/>
              </w:rPr>
              <w:t>E</w:t>
            </w:r>
            <w:r w:rsidRPr="00976217">
              <w:rPr>
                <w:rFonts w:ascii="Times New Roman" w:hAnsi="Times New Roman"/>
                <w:b/>
                <w:bCs/>
                <w:sz w:val="20"/>
                <w:szCs w:val="20"/>
              </w:rPr>
              <w:t>nvelope (</w:t>
            </w:r>
            <w:r w:rsidR="0061470A" w:rsidRPr="00976217">
              <w:rPr>
                <w:rFonts w:ascii="Times New Roman" w:hAnsi="Times New Roman"/>
                <w:b/>
                <w:bCs/>
                <w:sz w:val="20"/>
                <w:szCs w:val="20"/>
              </w:rPr>
              <w:t>N</w:t>
            </w:r>
            <w:r w:rsidRPr="00976217">
              <w:rPr>
                <w:rFonts w:ascii="Times New Roman" w:hAnsi="Times New Roman"/>
                <w:b/>
                <w:bCs/>
                <w:sz w:val="20"/>
                <w:szCs w:val="20"/>
              </w:rPr>
              <w:t xml:space="preserve">ew </w:t>
            </w:r>
            <w:r w:rsidR="0061470A" w:rsidRPr="00976217">
              <w:rPr>
                <w:rFonts w:ascii="Times New Roman" w:hAnsi="Times New Roman"/>
                <w:b/>
                <w:bCs/>
                <w:sz w:val="20"/>
                <w:szCs w:val="20"/>
              </w:rPr>
              <w:t>C</w:t>
            </w:r>
            <w:r w:rsidRPr="00976217">
              <w:rPr>
                <w:rFonts w:ascii="Times New Roman" w:hAnsi="Times New Roman"/>
                <w:b/>
                <w:bCs/>
                <w:sz w:val="20"/>
                <w:szCs w:val="20"/>
              </w:rPr>
              <w:t>onstruction/</w:t>
            </w:r>
            <w:r w:rsidR="0061470A" w:rsidRPr="00976217">
              <w:rPr>
                <w:rFonts w:ascii="Times New Roman" w:hAnsi="Times New Roman"/>
                <w:b/>
                <w:bCs/>
                <w:sz w:val="20"/>
                <w:szCs w:val="20"/>
              </w:rPr>
              <w:t>M</w:t>
            </w:r>
            <w:r w:rsidRPr="00976217">
              <w:rPr>
                <w:rFonts w:ascii="Times New Roman" w:hAnsi="Times New Roman"/>
                <w:b/>
                <w:bCs/>
                <w:sz w:val="20"/>
                <w:szCs w:val="20"/>
              </w:rPr>
              <w:t xml:space="preserve">ajor </w:t>
            </w:r>
            <w:r w:rsidR="0061470A" w:rsidRPr="00976217">
              <w:rPr>
                <w:rFonts w:ascii="Times New Roman" w:hAnsi="Times New Roman"/>
                <w:b/>
                <w:bCs/>
                <w:sz w:val="20"/>
                <w:szCs w:val="20"/>
              </w:rPr>
              <w:t>R</w:t>
            </w:r>
            <w:r w:rsidRPr="00976217">
              <w:rPr>
                <w:rFonts w:ascii="Times New Roman" w:hAnsi="Times New Roman"/>
                <w:b/>
                <w:bCs/>
                <w:sz w:val="20"/>
                <w:szCs w:val="20"/>
              </w:rPr>
              <w:t xml:space="preserve">enovation) </w:t>
            </w:r>
            <w:r w:rsidR="0061470A" w:rsidRPr="00976217">
              <w:rPr>
                <w:rFonts w:ascii="Times New Roman" w:hAnsi="Times New Roman"/>
                <w:b/>
                <w:bCs/>
                <w:sz w:val="20"/>
                <w:szCs w:val="20"/>
              </w:rPr>
              <w:t>I</w:t>
            </w:r>
            <w:r w:rsidRPr="00976217">
              <w:rPr>
                <w:rFonts w:ascii="Times New Roman" w:hAnsi="Times New Roman"/>
                <w:b/>
                <w:bCs/>
                <w:sz w:val="20"/>
                <w:szCs w:val="20"/>
              </w:rPr>
              <w:t xml:space="preserve">ncentives </w:t>
            </w:r>
            <w:r w:rsidR="0061470A" w:rsidRPr="00976217">
              <w:rPr>
                <w:rFonts w:ascii="Times New Roman" w:hAnsi="Times New Roman"/>
                <w:b/>
                <w:bCs/>
                <w:sz w:val="20"/>
                <w:szCs w:val="20"/>
              </w:rPr>
              <w:t>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b/>
                <w:bCs/>
                <w:sz w:val="20"/>
                <w:szCs w:val="20"/>
              </w:rPr>
              <w:br/>
            </w:r>
            <w:r w:rsidRPr="00976217">
              <w:rPr>
                <w:rFonts w:ascii="Times New Roman" w:hAnsi="Times New Roman"/>
                <w:sz w:val="20"/>
                <w:szCs w:val="20"/>
              </w:rP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t>2.  Building must be conditioned with mechanical cooling to be eligible for envelope incentives.</w:t>
            </w:r>
            <w:r w:rsidRPr="00976217">
              <w:rPr>
                <w:rFonts w:ascii="Times New Roman" w:hAnsi="Times New Roman"/>
                <w:sz w:val="20"/>
                <w:szCs w:val="20"/>
              </w:rPr>
              <w:br/>
              <w:t>3.  Window square footage is determined by the dimensions of the entire window assembly, not just the window glass.</w:t>
            </w:r>
            <w:r w:rsidRPr="00976217">
              <w:rPr>
                <w:rFonts w:ascii="Times New Roman" w:hAnsi="Times New Roman"/>
                <w:sz w:val="20"/>
                <w:szCs w:val="20"/>
              </w:rPr>
              <w:br/>
              <w:t>4.  Energy performance of window assemblies and glazing products must be rated in accordance with NFRC.  Site-Built metal window systems must include a thermal break within the frame or other appropriate NFRC certification to qualify for incentives.  Skylights are not eligible to receive incentives.</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5.  Compliance with the minimum efficiency requ</w:t>
            </w:r>
            <w:smartTag w:uri="urn:schemas-microsoft-com:office:smarttags" w:element="stockticker">
              <w:r w:rsidRPr="00976217">
                <w:rPr>
                  <w:rFonts w:ascii="Times New Roman" w:hAnsi="Times New Roman"/>
                  <w:sz w:val="20"/>
                  <w:szCs w:val="20"/>
                </w:rPr>
                <w:t>irem</w:t>
              </w:r>
            </w:smartTag>
            <w:r w:rsidRPr="00976217">
              <w:rPr>
                <w:rFonts w:ascii="Times New Roman" w:hAnsi="Times New Roman"/>
                <w:sz w:val="20"/>
                <w:szCs w:val="20"/>
              </w:rPr>
              <w:t>ents of Roof/Attic Insulation and Wall Insulation measures may be demonstrated with equivalent U-factors and is subject to Pacific Power approval.</w:t>
            </w:r>
          </w:p>
          <w:p w:rsidR="007633A9" w:rsidRPr="00976217" w:rsidRDefault="007633A9" w:rsidP="00692D4F">
            <w:pPr>
              <w:rPr>
                <w:rFonts w:ascii="Times New Roman" w:hAnsi="Times New Roman"/>
                <w:sz w:val="20"/>
                <w:szCs w:val="20"/>
              </w:rPr>
            </w:pP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NFRC</w:t>
            </w:r>
            <w:r w:rsidRPr="00976217">
              <w:rPr>
                <w:rFonts w:ascii="Times New Roman" w:hAnsi="Times New Roman"/>
                <w:sz w:val="20"/>
                <w:szCs w:val="20"/>
              </w:rPr>
              <w:t xml:space="preserve"> = National Fenestration Rating Council</w:t>
            </w:r>
          </w:p>
          <w:p w:rsidR="007633A9" w:rsidRPr="00976217" w:rsidRDefault="007633A9" w:rsidP="00692D4F">
            <w:pPr>
              <w:rPr>
                <w:rFonts w:ascii="Times New Roman" w:hAnsi="Times New Roman"/>
                <w:bCs/>
                <w:sz w:val="24"/>
                <w:szCs w:val="24"/>
              </w:rPr>
            </w:pPr>
            <w:r w:rsidRPr="00976217">
              <w:rPr>
                <w:rFonts w:ascii="Times New Roman" w:hAnsi="Times New Roman"/>
                <w:sz w:val="20"/>
                <w:szCs w:val="20"/>
              </w:rPr>
              <w:t>SHGC = Solar Heat Gai</w:t>
            </w:r>
            <w:smartTag w:uri="urn:schemas-microsoft-com:office:smarttags" w:element="stockticker">
              <w:r w:rsidRPr="00976217">
                <w:rPr>
                  <w:rFonts w:ascii="Times New Roman" w:hAnsi="Times New Roman"/>
                  <w:sz w:val="20"/>
                  <w:szCs w:val="20"/>
                </w:rPr>
                <w:t>n Co</w:t>
              </w:r>
            </w:smartTag>
            <w:r w:rsidRPr="00976217">
              <w:rPr>
                <w:rFonts w:ascii="Times New Roman" w:hAnsi="Times New Roman"/>
                <w:sz w:val="20"/>
                <w:szCs w:val="20"/>
              </w:rPr>
              <w:t>efficient</w:t>
            </w:r>
          </w:p>
        </w:tc>
      </w:tr>
    </w:tbl>
    <w:p w:rsidR="007633A9" w:rsidRPr="000C7C45" w:rsidRDefault="007633A9" w:rsidP="007633A9">
      <w:pPr>
        <w:rPr>
          <w:rFonts w:ascii="Times New Roman" w:hAnsi="Times New Roman"/>
          <w:sz w:val="24"/>
          <w:szCs w:val="24"/>
        </w:rPr>
      </w:pPr>
      <w:r w:rsidRPr="000C7C45">
        <w:rPr>
          <w:rFonts w:ascii="Times New Roman" w:hAnsi="Times New Roman"/>
          <w:sz w:val="24"/>
          <w:szCs w:val="24"/>
        </w:rPr>
        <w:br w:type="page"/>
      </w:r>
    </w:p>
    <w:tbl>
      <w:tblPr>
        <w:tblW w:w="8730" w:type="dxa"/>
        <w:tblInd w:w="108" w:type="dxa"/>
        <w:tblLook w:val="0000" w:firstRow="0" w:lastRow="0" w:firstColumn="0" w:lastColumn="0" w:noHBand="0" w:noVBand="0"/>
      </w:tblPr>
      <w:tblGrid>
        <w:gridCol w:w="2430"/>
        <w:gridCol w:w="2160"/>
        <w:gridCol w:w="2610"/>
        <w:gridCol w:w="1530"/>
      </w:tblGrid>
      <w:tr w:rsidR="007633A9" w:rsidRPr="00976217" w:rsidTr="00692D4F">
        <w:trPr>
          <w:trHeight w:val="270"/>
        </w:trPr>
        <w:tc>
          <w:tcPr>
            <w:tcW w:w="8730" w:type="dxa"/>
            <w:gridSpan w:val="4"/>
            <w:tcBorders>
              <w:top w:val="nil"/>
              <w:left w:val="nil"/>
              <w:bottom w:val="single" w:sz="4" w:space="0" w:color="auto"/>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Food Service Equipment Incentives</w:t>
            </w:r>
          </w:p>
        </w:tc>
      </w:tr>
      <w:tr w:rsidR="007633A9" w:rsidRPr="00976217" w:rsidTr="00692D4F">
        <w:trPr>
          <w:trHeight w:val="495"/>
        </w:trPr>
        <w:tc>
          <w:tcPr>
            <w:tcW w:w="2430" w:type="dxa"/>
            <w:tcBorders>
              <w:top w:val="single" w:sz="4" w:space="0" w:color="auto"/>
              <w:left w:val="single" w:sz="4"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smartTag w:uri="urn:schemas-microsoft-com:office:smarttags" w:element="stockticker">
              <w:r w:rsidRPr="00976217">
                <w:rPr>
                  <w:rFonts w:ascii="Times New Roman" w:hAnsi="Times New Roman"/>
                  <w:b/>
                  <w:bCs/>
                  <w:sz w:val="24"/>
                  <w:szCs w:val="24"/>
                </w:rPr>
                <w:t>Equi</w:t>
              </w:r>
            </w:smartTag>
            <w:r w:rsidRPr="00976217">
              <w:rPr>
                <w:rFonts w:ascii="Times New Roman" w:hAnsi="Times New Roman"/>
                <w:b/>
                <w:bCs/>
                <w:sz w:val="24"/>
                <w:szCs w:val="24"/>
              </w:rPr>
              <w:t>pment Type</w:t>
            </w:r>
          </w:p>
        </w:tc>
        <w:tc>
          <w:tcPr>
            <w:tcW w:w="2160" w:type="dxa"/>
            <w:tcBorders>
              <w:top w:val="single" w:sz="4"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Category</w:t>
            </w:r>
          </w:p>
        </w:tc>
        <w:tc>
          <w:tcPr>
            <w:tcW w:w="2610" w:type="dxa"/>
            <w:tcBorders>
              <w:top w:val="single" w:sz="4"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w:t>
            </w:r>
            <w:smartTag w:uri="urn:schemas-microsoft-com:office:smarttags" w:element="stockticker">
              <w:r w:rsidRPr="00976217">
                <w:rPr>
                  <w:rFonts w:ascii="Times New Roman" w:hAnsi="Times New Roman"/>
                  <w:b/>
                  <w:bCs/>
                  <w:sz w:val="24"/>
                  <w:szCs w:val="24"/>
                </w:rPr>
                <w:t>quir</w:t>
              </w:r>
            </w:smartTag>
            <w:r w:rsidRPr="00976217">
              <w:rPr>
                <w:rFonts w:ascii="Times New Roman" w:hAnsi="Times New Roman"/>
                <w:b/>
                <w:bCs/>
                <w:sz w:val="24"/>
                <w:szCs w:val="24"/>
              </w:rPr>
              <w:t>ement</w:t>
            </w:r>
          </w:p>
        </w:tc>
        <w:tc>
          <w:tcPr>
            <w:tcW w:w="1530" w:type="dxa"/>
            <w:tcBorders>
              <w:top w:val="single" w:sz="4" w:space="0" w:color="auto"/>
              <w:left w:val="nil"/>
              <w:bottom w:val="single" w:sz="8"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692D4F">
        <w:trPr>
          <w:trHeight w:val="735"/>
        </w:trPr>
        <w:tc>
          <w:tcPr>
            <w:tcW w:w="2430" w:type="dxa"/>
            <w:tcBorders>
              <w:top w:val="single" w:sz="8" w:space="0" w:color="auto"/>
              <w:left w:val="single" w:sz="4" w:space="0" w:color="auto"/>
              <w:bottom w:val="nil"/>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Residential Dishwasher</w:t>
            </w:r>
            <w:r w:rsidRPr="00976217">
              <w:rPr>
                <w:rFonts w:ascii="Times New Roman" w:hAnsi="Times New Roman"/>
                <w:sz w:val="24"/>
                <w:szCs w:val="24"/>
              </w:rPr>
              <w:br/>
            </w:r>
          </w:p>
        </w:tc>
        <w:tc>
          <w:tcPr>
            <w:tcW w:w="216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Used in a business</w:t>
            </w:r>
          </w:p>
        </w:tc>
        <w:tc>
          <w:tcPr>
            <w:tcW w:w="261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See Home Energy Savings program</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2</w:t>
            </w:r>
            <w:r>
              <w:rPr>
                <w:rFonts w:ascii="Times New Roman" w:hAnsi="Times New Roman"/>
                <w:sz w:val="24"/>
                <w:szCs w:val="24"/>
              </w:rPr>
              <w:t>)</w:t>
            </w:r>
            <w:r w:rsidR="007633A9" w:rsidRPr="00976217">
              <w:rPr>
                <w:rFonts w:ascii="Times New Roman" w:hAnsi="Times New Roman"/>
                <w:sz w:val="24"/>
                <w:szCs w:val="24"/>
              </w:rPr>
              <w:t xml:space="preserve"> </w:t>
            </w:r>
          </w:p>
        </w:tc>
      </w:tr>
      <w:tr w:rsidR="007633A9" w:rsidRPr="00976217" w:rsidTr="00692D4F">
        <w:trPr>
          <w:trHeight w:val="270"/>
        </w:trPr>
        <w:tc>
          <w:tcPr>
            <w:tcW w:w="2430"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Commercial Dishwasher</w:t>
            </w:r>
            <w:r w:rsidRPr="00976217">
              <w:rPr>
                <w:rFonts w:ascii="Times New Roman" w:hAnsi="Times New Roman"/>
                <w:sz w:val="24"/>
                <w:szCs w:val="24"/>
              </w:rPr>
              <w:br/>
              <w:t>(Electric Water Heating Only)</w:t>
            </w:r>
            <w:r w:rsidRPr="00976217">
              <w:rPr>
                <w:rFonts w:ascii="Times New Roman" w:hAnsi="Times New Roman"/>
                <w:sz w:val="24"/>
                <w:szCs w:val="24"/>
              </w:rPr>
              <w:br/>
              <w:t>(See Note 3)</w:t>
            </w: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Undercounter</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$500 </w:t>
            </w:r>
          </w:p>
        </w:tc>
      </w:tr>
      <w:tr w:rsidR="007633A9" w:rsidRPr="00976217" w:rsidTr="00692D4F">
        <w:trPr>
          <w:trHeight w:val="495"/>
        </w:trPr>
        <w:tc>
          <w:tcPr>
            <w:tcW w:w="243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Stationary Rack, Single Tank, Doo</w:t>
            </w:r>
            <w:smartTag w:uri="urn:schemas-microsoft-com:office:smarttags" w:element="stockticker">
              <w:r w:rsidRPr="00976217">
                <w:rPr>
                  <w:rFonts w:ascii="Times New Roman" w:hAnsi="Times New Roman"/>
                  <w:sz w:val="24"/>
                  <w:szCs w:val="24"/>
                </w:rPr>
                <w:t>r Ty</w:t>
              </w:r>
            </w:smartTag>
            <w:r w:rsidRPr="00976217">
              <w:rPr>
                <w:rFonts w:ascii="Times New Roman" w:hAnsi="Times New Roman"/>
                <w:sz w:val="24"/>
                <w:szCs w:val="24"/>
              </w:rPr>
              <w:t>pe</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$1,000 </w:t>
            </w:r>
          </w:p>
        </w:tc>
      </w:tr>
      <w:tr w:rsidR="007633A9" w:rsidRPr="00976217" w:rsidTr="00692D4F">
        <w:trPr>
          <w:trHeight w:val="270"/>
        </w:trPr>
        <w:tc>
          <w:tcPr>
            <w:tcW w:w="243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Single Tank Conveyor</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$1,500 </w:t>
            </w:r>
          </w:p>
        </w:tc>
      </w:tr>
      <w:tr w:rsidR="007633A9" w:rsidRPr="00976217" w:rsidTr="00692D4F">
        <w:trPr>
          <w:trHeight w:val="270"/>
        </w:trPr>
        <w:tc>
          <w:tcPr>
            <w:tcW w:w="243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Multiple Tank Conveyor</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$2,000 </w:t>
            </w:r>
          </w:p>
        </w:tc>
      </w:tr>
      <w:tr w:rsidR="007633A9" w:rsidRPr="00976217" w:rsidTr="00692D4F">
        <w:trPr>
          <w:trHeight w:val="270"/>
        </w:trPr>
        <w:tc>
          <w:tcPr>
            <w:tcW w:w="2430" w:type="dxa"/>
            <w:vMerge w:val="restart"/>
            <w:tcBorders>
              <w:top w:val="nil"/>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Insulated Holding Cabinet</w:t>
            </w: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Full Size – Tier 1</w:t>
            </w:r>
          </w:p>
        </w:tc>
        <w:tc>
          <w:tcPr>
            <w:tcW w:w="2610" w:type="dxa"/>
            <w:vMerge w:val="restart"/>
            <w:tcBorders>
              <w:top w:val="nil"/>
              <w:left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w:t>
            </w:r>
            <w:smartTag w:uri="urn:schemas-microsoft-com:office:smarttags" w:element="stockticker">
              <w:r w:rsidRPr="00976217">
                <w:rPr>
                  <w:rFonts w:ascii="Times New Roman" w:hAnsi="Times New Roman"/>
                  <w:sz w:val="24"/>
                  <w:szCs w:val="24"/>
                </w:rPr>
                <w:t>uali</w:t>
              </w:r>
            </w:smartTag>
            <w:r w:rsidRPr="00976217">
              <w:rPr>
                <w:rFonts w:ascii="Times New Roman" w:hAnsi="Times New Roman"/>
                <w:sz w:val="24"/>
                <w:szCs w:val="24"/>
              </w:rPr>
              <w:t>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$300 </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3/4 Size – Tier 1</w:t>
            </w:r>
          </w:p>
        </w:tc>
        <w:tc>
          <w:tcPr>
            <w:tcW w:w="2610" w:type="dxa"/>
            <w:vMerge/>
            <w:tcBorders>
              <w:left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$250 </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1/2 Size – Tier 1</w:t>
            </w:r>
          </w:p>
        </w:tc>
        <w:tc>
          <w:tcPr>
            <w:tcW w:w="2610" w:type="dxa"/>
            <w:vMerge/>
            <w:tcBorders>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$200 </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Full Size – Tier 2</w:t>
            </w:r>
          </w:p>
        </w:tc>
        <w:tc>
          <w:tcPr>
            <w:tcW w:w="2610" w:type="dxa"/>
            <w:vMerge w:val="restart"/>
            <w:tcBorders>
              <w:top w:val="nil"/>
              <w:left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Watts/cubic feet</w:t>
            </w:r>
            <w:smartTag w:uri="urn:schemas-microsoft-com:office:smarttags" w:element="stockticker">
              <w:r w:rsidRPr="00976217">
                <w:rPr>
                  <w:rFonts w:ascii="Times New Roman" w:hAnsi="Times New Roman"/>
                  <w:sz w:val="24"/>
                  <w:szCs w:val="24"/>
                </w:rPr>
                <w:t xml:space="preserve"> ≤ 2</w:t>
              </w:r>
            </w:smartTag>
            <w:r w:rsidRPr="00976217">
              <w:rPr>
                <w:rFonts w:ascii="Times New Roman" w:hAnsi="Times New Roman"/>
                <w:sz w:val="24"/>
                <w:szCs w:val="24"/>
              </w:rPr>
              <w:t>0 W</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(See Note 4)</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$600 </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3/4 Size – Tier 2</w:t>
            </w:r>
          </w:p>
        </w:tc>
        <w:tc>
          <w:tcPr>
            <w:tcW w:w="2610" w:type="dxa"/>
            <w:vMerge/>
            <w:tcBorders>
              <w:left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$500 </w:t>
            </w:r>
          </w:p>
        </w:tc>
      </w:tr>
      <w:tr w:rsidR="007633A9" w:rsidRPr="00976217" w:rsidTr="00692D4F">
        <w:trPr>
          <w:trHeight w:val="270"/>
        </w:trPr>
        <w:tc>
          <w:tcPr>
            <w:tcW w:w="2430" w:type="dxa"/>
            <w:vMerge/>
            <w:tcBorders>
              <w:left w:val="single" w:sz="4"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1/2 Size – Tier 2</w:t>
            </w:r>
          </w:p>
        </w:tc>
        <w:tc>
          <w:tcPr>
            <w:tcW w:w="2610" w:type="dxa"/>
            <w:vMerge/>
            <w:tcBorders>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$400 </w:t>
            </w:r>
          </w:p>
        </w:tc>
      </w:tr>
      <w:tr w:rsidR="007633A9" w:rsidRPr="00976217" w:rsidTr="00692D4F">
        <w:trPr>
          <w:trHeight w:val="270"/>
        </w:trPr>
        <w:tc>
          <w:tcPr>
            <w:tcW w:w="2430" w:type="dxa"/>
            <w:vMerge w:val="restart"/>
            <w:tcBorders>
              <w:top w:val="nil"/>
              <w:left w:val="single" w:sz="4"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Steam Cooker</w:t>
            </w: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 4-, 5- and 6-pan sizes – Tier 1</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$750 </w:t>
            </w:r>
          </w:p>
        </w:tc>
      </w:tr>
      <w:tr w:rsidR="007633A9" w:rsidRPr="00976217" w:rsidTr="00692D4F">
        <w:trPr>
          <w:trHeight w:val="270"/>
        </w:trPr>
        <w:tc>
          <w:tcPr>
            <w:tcW w:w="2430" w:type="dxa"/>
            <w:vMerge/>
            <w:tcBorders>
              <w:left w:val="single" w:sz="4" w:space="0" w:color="auto"/>
              <w:bottom w:val="nil"/>
              <w:right w:val="nil"/>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 4-, 5- and 6-pan sizes – Tier 2</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Heavy Load Efficiency</w:t>
            </w:r>
            <w:smartTag w:uri="urn:schemas-microsoft-com:office:smarttags" w:element="stockticker">
              <w:r w:rsidRPr="00976217">
                <w:rPr>
                  <w:rFonts w:ascii="Times New Roman" w:hAnsi="Times New Roman"/>
                  <w:sz w:val="24"/>
                  <w:szCs w:val="24"/>
                </w:rPr>
                <w:t xml:space="preserve"> ≥ 6</w:t>
              </w:r>
            </w:smartTag>
            <w:r w:rsidRPr="00976217">
              <w:rPr>
                <w:rFonts w:ascii="Times New Roman" w:hAnsi="Times New Roman"/>
                <w:sz w:val="24"/>
                <w:szCs w:val="24"/>
              </w:rPr>
              <w:t>5%, Idle Energy Rate ≤ 0.23 kW (See Note 4)</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$840</w:t>
            </w:r>
          </w:p>
        </w:tc>
      </w:tr>
      <w:tr w:rsidR="007633A9" w:rsidRPr="00976217" w:rsidTr="00692D4F">
        <w:trPr>
          <w:trHeight w:val="495"/>
        </w:trPr>
        <w:tc>
          <w:tcPr>
            <w:tcW w:w="2430" w:type="dxa"/>
            <w:tcBorders>
              <w:top w:val="single" w:sz="8" w:space="0" w:color="auto"/>
              <w:left w:val="single" w:sz="4" w:space="0" w:color="auto"/>
              <w:bottom w:val="nil"/>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Convection</w:t>
            </w:r>
            <w:smartTag w:uri="urn:schemas-microsoft-com:office:smarttags" w:element="stockticker">
              <w:r w:rsidRPr="00976217">
                <w:rPr>
                  <w:rFonts w:ascii="Times New Roman" w:hAnsi="Times New Roman"/>
                  <w:sz w:val="24"/>
                  <w:szCs w:val="24"/>
                </w:rPr>
                <w:t xml:space="preserve"> Ove</w:t>
              </w:r>
            </w:smartTag>
            <w:r w:rsidRPr="00976217">
              <w:rPr>
                <w:rFonts w:ascii="Times New Roman" w:hAnsi="Times New Roman"/>
                <w:sz w:val="24"/>
                <w:szCs w:val="24"/>
              </w:rPr>
              <w:t>n</w:t>
            </w: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≥70% cooking efficiency</w:t>
            </w:r>
            <w:r w:rsidRPr="00976217">
              <w:rPr>
                <w:rFonts w:ascii="Times New Roman" w:hAnsi="Times New Roman"/>
                <w:sz w:val="24"/>
                <w:szCs w:val="24"/>
              </w:rPr>
              <w:br/>
              <w:t>(See Note 4)</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$350 </w:t>
            </w:r>
          </w:p>
        </w:tc>
      </w:tr>
      <w:tr w:rsidR="007633A9" w:rsidRPr="00976217" w:rsidTr="00692D4F">
        <w:trPr>
          <w:trHeight w:val="495"/>
        </w:trPr>
        <w:tc>
          <w:tcPr>
            <w:tcW w:w="2430" w:type="dxa"/>
            <w:vMerge w:val="restart"/>
            <w:tcBorders>
              <w:top w:val="single" w:sz="8" w:space="0" w:color="auto"/>
              <w:left w:val="single" w:sz="4"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Griddle</w:t>
            </w: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1</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T</w:t>
            </w:r>
            <w:smartTag w:uri="urn:schemas-microsoft-com:office:smarttags" w:element="stockticker">
              <w:r w:rsidRPr="00976217">
                <w:rPr>
                  <w:rFonts w:ascii="Times New Roman" w:hAnsi="Times New Roman"/>
                  <w:sz w:val="24"/>
                  <w:szCs w:val="24"/>
                </w:rPr>
                <w:t xml:space="preserve">ier </w:t>
              </w:r>
            </w:smartTag>
            <w:r w:rsidRPr="00976217">
              <w:rPr>
                <w:rFonts w:ascii="Times New Roman" w:hAnsi="Times New Roman"/>
                <w:sz w:val="24"/>
                <w:szCs w:val="24"/>
              </w:rPr>
              <w:t>1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$250 </w:t>
            </w:r>
          </w:p>
        </w:tc>
      </w:tr>
      <w:tr w:rsidR="007633A9" w:rsidRPr="00976217" w:rsidTr="00692D4F">
        <w:trPr>
          <w:trHeight w:val="495"/>
        </w:trPr>
        <w:tc>
          <w:tcPr>
            <w:tcW w:w="2430" w:type="dxa"/>
            <w:vMerge/>
            <w:tcBorders>
              <w:left w:val="single" w:sz="4" w:space="0" w:color="auto"/>
              <w:bottom w:val="nil"/>
              <w:right w:val="nil"/>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2</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Tier 2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$350</w:t>
            </w:r>
          </w:p>
        </w:tc>
      </w:tr>
      <w:tr w:rsidR="007633A9" w:rsidRPr="00976217" w:rsidTr="00692D4F">
        <w:trPr>
          <w:trHeight w:val="495"/>
        </w:trPr>
        <w:tc>
          <w:tcPr>
            <w:tcW w:w="2430" w:type="dxa"/>
            <w:tcBorders>
              <w:top w:val="single" w:sz="8" w:space="0" w:color="auto"/>
              <w:left w:val="single" w:sz="4" w:space="0" w:color="auto"/>
              <w:bottom w:val="nil"/>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Combination Oven</w:t>
            </w:r>
          </w:p>
        </w:tc>
        <w:tc>
          <w:tcPr>
            <w:tcW w:w="216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2610" w:type="dxa"/>
            <w:tcBorders>
              <w:top w:val="nil"/>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Heavy Load Efficiency ≥70%,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Idle Energy Rate ≤ 3.5 k</w:t>
            </w:r>
            <w:smartTag w:uri="urn:schemas-microsoft-com:office:smarttags" w:element="stockticker">
              <w:r w:rsidRPr="00976217">
                <w:rPr>
                  <w:rFonts w:ascii="Times New Roman" w:hAnsi="Times New Roman"/>
                  <w:sz w:val="24"/>
                  <w:szCs w:val="24"/>
                </w:rPr>
                <w:t>W</w:t>
              </w:r>
            </w:smartTag>
            <w:r w:rsidRPr="00976217">
              <w:rPr>
                <w:rFonts w:ascii="Times New Roman" w:hAnsi="Times New Roman"/>
                <w:sz w:val="24"/>
                <w:szCs w:val="24"/>
              </w:rPr>
              <w:br/>
              <w:t>(See Note 4)</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$1,000 </w:t>
            </w:r>
          </w:p>
        </w:tc>
      </w:tr>
      <w:tr w:rsidR="007633A9" w:rsidRPr="00976217" w:rsidTr="00692D4F">
        <w:trPr>
          <w:trHeight w:val="270"/>
        </w:trPr>
        <w:tc>
          <w:tcPr>
            <w:tcW w:w="2430" w:type="dxa"/>
            <w:vMerge w:val="restart"/>
            <w:tcBorders>
              <w:top w:val="single" w:sz="8" w:space="0" w:color="auto"/>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Commercial Fryer</w:t>
            </w:r>
          </w:p>
        </w:tc>
        <w:tc>
          <w:tcPr>
            <w:tcW w:w="216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1</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$200 </w:t>
            </w:r>
          </w:p>
        </w:tc>
      </w:tr>
      <w:tr w:rsidR="007633A9" w:rsidRPr="00976217" w:rsidTr="00692D4F">
        <w:trPr>
          <w:trHeight w:val="270"/>
        </w:trPr>
        <w:tc>
          <w:tcPr>
            <w:tcW w:w="2430" w:type="dxa"/>
            <w:vMerge/>
            <w:tcBorders>
              <w:left w:val="single" w:sz="4"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nil"/>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2</w:t>
            </w:r>
          </w:p>
        </w:tc>
        <w:tc>
          <w:tcPr>
            <w:tcW w:w="2610" w:type="dxa"/>
            <w:tcBorders>
              <w:top w:val="nil"/>
              <w:left w:val="nil"/>
              <w:bottom w:val="single" w:sz="8" w:space="0" w:color="auto"/>
              <w:right w:val="single" w:sz="8" w:space="0" w:color="auto"/>
            </w:tcBorders>
            <w:shd w:val="clear" w:color="auto" w:fill="auto"/>
            <w:vAlign w:val="center"/>
          </w:tcPr>
          <w:p w:rsid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Cooking Efficiency ≥ 86.6%, Idle Energy Rate </w:t>
            </w:r>
            <w:smartTag w:uri="urn:schemas-microsoft-com:office:smarttags" w:element="stockticker">
              <w:r w:rsidRPr="00976217">
                <w:rPr>
                  <w:rFonts w:ascii="Times New Roman" w:hAnsi="Times New Roman"/>
                  <w:sz w:val="24"/>
                  <w:szCs w:val="24"/>
                </w:rPr>
                <w:t>≤ 77</w:t>
              </w:r>
            </w:smartTag>
            <w:r w:rsidRPr="00976217">
              <w:rPr>
                <w:rFonts w:ascii="Times New Roman" w:hAnsi="Times New Roman"/>
                <w:sz w:val="24"/>
                <w:szCs w:val="24"/>
              </w:rPr>
              <w:t xml:space="preserve">2 Watts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(See Note 4)</w:t>
            </w:r>
          </w:p>
        </w:tc>
        <w:tc>
          <w:tcPr>
            <w:tcW w:w="1530" w:type="dxa"/>
            <w:tcBorders>
              <w:top w:val="nil"/>
              <w:left w:val="nil"/>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$300</w:t>
            </w:r>
          </w:p>
        </w:tc>
      </w:tr>
      <w:tr w:rsidR="007633A9" w:rsidRPr="00976217" w:rsidTr="00692D4F">
        <w:trPr>
          <w:trHeight w:val="270"/>
        </w:trPr>
        <w:tc>
          <w:tcPr>
            <w:tcW w:w="2430" w:type="dxa"/>
            <w:vMerge w:val="restart"/>
            <w:tcBorders>
              <w:top w:val="nil"/>
              <w:left w:val="single" w:sz="4" w:space="0" w:color="auto"/>
              <w:bottom w:val="nil"/>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Ice Machines</w:t>
            </w:r>
            <w:r w:rsidRPr="00976217">
              <w:rPr>
                <w:rFonts w:ascii="Times New Roman" w:hAnsi="Times New Roman"/>
                <w:sz w:val="24"/>
                <w:szCs w:val="24"/>
              </w:rPr>
              <w:br/>
              <w:t>(Air-Cooled Only)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1: Harvest Rate  &lt;500 lbs/day</w:t>
            </w:r>
          </w:p>
        </w:tc>
        <w:tc>
          <w:tcPr>
            <w:tcW w:w="2610" w:type="dxa"/>
            <w:tcBorders>
              <w:top w:val="nil"/>
              <w:left w:val="single" w:sz="4"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nil"/>
              <w:left w:val="nil"/>
              <w:bottom w:val="nil"/>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$125 </w:t>
            </w:r>
          </w:p>
        </w:tc>
      </w:tr>
      <w:tr w:rsidR="007633A9" w:rsidRPr="00976217" w:rsidTr="00692D4F">
        <w:trPr>
          <w:trHeight w:val="270"/>
        </w:trPr>
        <w:tc>
          <w:tcPr>
            <w:tcW w:w="2430" w:type="dxa"/>
            <w:vMerge/>
            <w:tcBorders>
              <w:top w:val="nil"/>
              <w:left w:val="single" w:sz="4" w:space="0" w:color="auto"/>
              <w:bottom w:val="nil"/>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1: Harvest Rate ≥ 500 lbs/day</w:t>
            </w:r>
          </w:p>
        </w:tc>
        <w:tc>
          <w:tcPr>
            <w:tcW w:w="2610" w:type="dxa"/>
            <w:tcBorders>
              <w:top w:val="nil"/>
              <w:left w:val="single" w:sz="4"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single" w:sz="8" w:space="0" w:color="auto"/>
              <w:left w:val="nil"/>
              <w:bottom w:val="nil"/>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$150 </w:t>
            </w:r>
          </w:p>
        </w:tc>
      </w:tr>
      <w:tr w:rsidR="007633A9" w:rsidRPr="00976217" w:rsidTr="00692D4F">
        <w:trPr>
          <w:trHeight w:val="270"/>
        </w:trPr>
        <w:tc>
          <w:tcPr>
            <w:tcW w:w="2430" w:type="dxa"/>
            <w:vMerge/>
            <w:tcBorders>
              <w:top w:val="nil"/>
              <w:left w:val="single" w:sz="4" w:space="0" w:color="auto"/>
              <w:bottom w:val="nil"/>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2: Harvest Rate  &lt;500 lbs/day</w:t>
            </w:r>
          </w:p>
        </w:tc>
        <w:tc>
          <w:tcPr>
            <w:tcW w:w="2610" w:type="dxa"/>
            <w:tcBorders>
              <w:top w:val="nil"/>
              <w:left w:val="single" w:sz="4"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3 Qualified</w:t>
            </w:r>
          </w:p>
        </w:tc>
        <w:tc>
          <w:tcPr>
            <w:tcW w:w="1530" w:type="dxa"/>
            <w:tcBorders>
              <w:top w:val="single" w:sz="8" w:space="0" w:color="auto"/>
              <w:left w:val="nil"/>
              <w:bottom w:val="nil"/>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$250 </w:t>
            </w:r>
          </w:p>
        </w:tc>
      </w:tr>
      <w:tr w:rsidR="007633A9" w:rsidRPr="00976217" w:rsidTr="00692D4F">
        <w:trPr>
          <w:trHeight w:val="270"/>
        </w:trPr>
        <w:tc>
          <w:tcPr>
            <w:tcW w:w="2430" w:type="dxa"/>
            <w:vMerge/>
            <w:tcBorders>
              <w:top w:val="nil"/>
              <w:left w:val="single" w:sz="4" w:space="0" w:color="auto"/>
              <w:bottom w:val="nil"/>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Tier 2: Harvest Rate ≥ 500 lbs/day</w:t>
            </w:r>
          </w:p>
        </w:tc>
        <w:tc>
          <w:tcPr>
            <w:tcW w:w="2610" w:type="dxa"/>
            <w:tcBorders>
              <w:top w:val="nil"/>
              <w:left w:val="single" w:sz="4"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3 Qualified</w:t>
            </w:r>
          </w:p>
        </w:tc>
        <w:tc>
          <w:tcPr>
            <w:tcW w:w="1530" w:type="dxa"/>
            <w:tcBorders>
              <w:top w:val="single" w:sz="8" w:space="0" w:color="auto"/>
              <w:left w:val="nil"/>
              <w:bottom w:val="nil"/>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$400 </w:t>
            </w:r>
          </w:p>
        </w:tc>
      </w:tr>
      <w:tr w:rsidR="007633A9" w:rsidRPr="00976217" w:rsidTr="00692D4F">
        <w:trPr>
          <w:trHeight w:val="495"/>
        </w:trPr>
        <w:tc>
          <w:tcPr>
            <w:tcW w:w="2430" w:type="dxa"/>
            <w:tcBorders>
              <w:top w:val="single" w:sz="8" w:space="0" w:color="auto"/>
              <w:left w:val="single" w:sz="4"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Residential Refrigerator</w:t>
            </w:r>
          </w:p>
        </w:tc>
        <w:tc>
          <w:tcPr>
            <w:tcW w:w="2160" w:type="dxa"/>
            <w:tcBorders>
              <w:top w:val="single" w:sz="4" w:space="0" w:color="auto"/>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Used in a business</w:t>
            </w:r>
          </w:p>
        </w:tc>
        <w:tc>
          <w:tcPr>
            <w:tcW w:w="261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See Home Energy Savings program</w:t>
            </w:r>
          </w:p>
        </w:tc>
        <w:tc>
          <w:tcPr>
            <w:tcW w:w="1530" w:type="dxa"/>
            <w:tcBorders>
              <w:top w:val="single" w:sz="8" w:space="0" w:color="auto"/>
              <w:left w:val="nil"/>
              <w:bottom w:val="single" w:sz="4" w:space="0" w:color="auto"/>
              <w:right w:val="single" w:sz="4" w:space="0" w:color="auto"/>
            </w:tcBorders>
            <w:shd w:val="clear" w:color="auto" w:fill="auto"/>
            <w:noWrap/>
            <w:vAlign w:val="center"/>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2</w:t>
            </w:r>
            <w:r>
              <w:rPr>
                <w:rFonts w:ascii="Times New Roman" w:hAnsi="Times New Roman"/>
                <w:sz w:val="24"/>
                <w:szCs w:val="24"/>
              </w:rPr>
              <w:t>)</w:t>
            </w:r>
            <w:r w:rsidR="007633A9" w:rsidRPr="00976217">
              <w:rPr>
                <w:rFonts w:ascii="Times New Roman" w:hAnsi="Times New Roman"/>
                <w:sz w:val="24"/>
                <w:szCs w:val="24"/>
              </w:rPr>
              <w:t xml:space="preserve"> </w:t>
            </w:r>
          </w:p>
        </w:tc>
      </w:tr>
      <w:tr w:rsidR="007633A9" w:rsidRPr="00976217" w:rsidTr="00692D4F">
        <w:trPr>
          <w:trHeight w:val="270"/>
        </w:trPr>
        <w:tc>
          <w:tcPr>
            <w:tcW w:w="2430" w:type="dxa"/>
            <w:vMerge w:val="restart"/>
            <w:tcBorders>
              <w:top w:val="nil"/>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Commercial Glass Door Refrigerator</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 &lt; V &lt; 15</w:t>
            </w:r>
          </w:p>
        </w:tc>
        <w:tc>
          <w:tcPr>
            <w:tcW w:w="2610" w:type="dxa"/>
            <w:vMerge w:val="restart"/>
            <w:tcBorders>
              <w:top w:val="nil"/>
              <w:left w:val="single" w:sz="4" w:space="0" w:color="auto"/>
              <w:right w:val="single" w:sz="4" w:space="0" w:color="auto"/>
            </w:tcBorders>
            <w:shd w:val="clear" w:color="auto" w:fill="auto"/>
            <w:vAlign w:val="center"/>
          </w:tcPr>
          <w:p w:rsidR="007633A9" w:rsidRPr="00976217" w:rsidDel="00971E03"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$100</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 ≤ V &lt; 30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$125 </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30 ≤ V &lt; 50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$150 </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50 ≤ V</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$175 </w:t>
            </w:r>
          </w:p>
        </w:tc>
      </w:tr>
      <w:tr w:rsidR="007633A9" w:rsidRPr="00976217" w:rsidTr="00692D4F">
        <w:trPr>
          <w:trHeight w:val="270"/>
        </w:trPr>
        <w:tc>
          <w:tcPr>
            <w:tcW w:w="2430" w:type="dxa"/>
            <w:vMerge/>
            <w:tcBorders>
              <w:left w:val="single" w:sz="4" w:space="0" w:color="auto"/>
              <w:bottom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Chest Configuration</w:t>
            </w:r>
          </w:p>
        </w:tc>
        <w:tc>
          <w:tcPr>
            <w:tcW w:w="2610" w:type="dxa"/>
            <w:vMerge/>
            <w:tcBorders>
              <w:left w:val="single" w:sz="4" w:space="0" w:color="auto"/>
              <w:bottom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$75</w:t>
            </w:r>
          </w:p>
        </w:tc>
      </w:tr>
      <w:tr w:rsidR="007633A9" w:rsidRPr="00976217" w:rsidTr="00692D4F">
        <w:trPr>
          <w:trHeight w:val="270"/>
        </w:trPr>
        <w:tc>
          <w:tcPr>
            <w:tcW w:w="24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Del="0017548E" w:rsidRDefault="007633A9" w:rsidP="00692D4F">
            <w:pPr>
              <w:rPr>
                <w:rFonts w:ascii="Times New Roman" w:hAnsi="Times New Roman"/>
                <w:sz w:val="24"/>
                <w:szCs w:val="24"/>
              </w:rPr>
            </w:pPr>
            <w:r w:rsidRPr="00976217">
              <w:rPr>
                <w:rFonts w:ascii="Times New Roman" w:hAnsi="Times New Roman"/>
                <w:sz w:val="24"/>
                <w:szCs w:val="24"/>
              </w:rPr>
              <w:t>Commercial Glass Door Freezer</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color w:val="000000"/>
                <w:sz w:val="24"/>
                <w:szCs w:val="24"/>
              </w:rPr>
              <w:t>0 &lt; V &lt; 15</w:t>
            </w:r>
          </w:p>
        </w:tc>
        <w:tc>
          <w:tcPr>
            <w:tcW w:w="2610" w:type="dxa"/>
            <w:vMerge w:val="restart"/>
            <w:tcBorders>
              <w:top w:val="single" w:sz="4" w:space="0" w:color="auto"/>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$300</w:t>
            </w:r>
          </w:p>
        </w:tc>
      </w:tr>
      <w:tr w:rsidR="007633A9" w:rsidRPr="00976217" w:rsidTr="00692D4F">
        <w:trPr>
          <w:trHeight w:val="270"/>
        </w:trPr>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Del="0017548E"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color w:val="000000"/>
                <w:sz w:val="24"/>
                <w:szCs w:val="24"/>
              </w:rPr>
              <w:t>15 ≤ V &lt; 30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$325</w:t>
            </w:r>
          </w:p>
        </w:tc>
      </w:tr>
      <w:tr w:rsidR="007633A9" w:rsidRPr="00976217" w:rsidTr="00692D4F">
        <w:trPr>
          <w:trHeight w:val="270"/>
        </w:trPr>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Del="0017548E"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color w:val="000000"/>
                <w:sz w:val="24"/>
                <w:szCs w:val="24"/>
              </w:rPr>
              <w:t>30 ≤ V &lt; 50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$375</w:t>
            </w:r>
          </w:p>
        </w:tc>
      </w:tr>
      <w:tr w:rsidR="007633A9" w:rsidRPr="00976217" w:rsidTr="00692D4F">
        <w:trPr>
          <w:trHeight w:val="270"/>
        </w:trPr>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Del="0017548E"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color w:val="000000"/>
                <w:sz w:val="24"/>
                <w:szCs w:val="24"/>
              </w:rPr>
              <w:t>50 ≤ V</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$800</w:t>
            </w:r>
          </w:p>
        </w:tc>
      </w:tr>
      <w:tr w:rsidR="007633A9" w:rsidRPr="00976217" w:rsidTr="00692D4F">
        <w:trPr>
          <w:trHeight w:val="270"/>
        </w:trPr>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Del="0017548E"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Chest Configuration</w:t>
            </w:r>
          </w:p>
        </w:tc>
        <w:tc>
          <w:tcPr>
            <w:tcW w:w="2610" w:type="dxa"/>
            <w:vMerge/>
            <w:tcBorders>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$100</w:t>
            </w:r>
          </w:p>
        </w:tc>
      </w:tr>
      <w:tr w:rsidR="007633A9" w:rsidRPr="00976217" w:rsidTr="00692D4F">
        <w:trPr>
          <w:trHeight w:val="270"/>
        </w:trPr>
        <w:tc>
          <w:tcPr>
            <w:tcW w:w="2430" w:type="dxa"/>
            <w:vMerge w:val="restart"/>
            <w:tcBorders>
              <w:top w:val="single" w:sz="4" w:space="0" w:color="auto"/>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Commercial Solid Door Refrigerator</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 &lt; V &lt; 15</w:t>
            </w:r>
          </w:p>
        </w:tc>
        <w:tc>
          <w:tcPr>
            <w:tcW w:w="2610" w:type="dxa"/>
            <w:vMerge w:val="restart"/>
            <w:tcBorders>
              <w:top w:val="single" w:sz="4" w:space="0" w:color="auto"/>
              <w:left w:val="single" w:sz="4" w:space="0" w:color="auto"/>
              <w:right w:val="single" w:sz="4" w:space="0" w:color="auto"/>
            </w:tcBorders>
            <w:shd w:val="clear" w:color="auto" w:fill="auto"/>
            <w:vAlign w:val="center"/>
          </w:tcPr>
          <w:p w:rsidR="007633A9" w:rsidRPr="00976217" w:rsidDel="00B93661"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$50</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 ≤ V &lt; 30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$75</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30 ≤ V &lt; 50</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$100</w:t>
            </w:r>
          </w:p>
        </w:tc>
      </w:tr>
      <w:tr w:rsidR="007633A9" w:rsidRPr="00976217" w:rsidTr="00692D4F">
        <w:trPr>
          <w:trHeight w:val="270"/>
        </w:trPr>
        <w:tc>
          <w:tcPr>
            <w:tcW w:w="243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50 ≤ V</w:t>
            </w:r>
          </w:p>
        </w:tc>
        <w:tc>
          <w:tcPr>
            <w:tcW w:w="2610" w:type="dxa"/>
            <w:vMerge/>
            <w:tcBorders>
              <w:left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$125</w:t>
            </w:r>
          </w:p>
        </w:tc>
      </w:tr>
      <w:tr w:rsidR="007633A9" w:rsidRPr="00976217" w:rsidTr="00692D4F">
        <w:trPr>
          <w:trHeight w:val="270"/>
        </w:trPr>
        <w:tc>
          <w:tcPr>
            <w:tcW w:w="2430" w:type="dxa"/>
            <w:vMerge/>
            <w:tcBorders>
              <w:left w:val="single" w:sz="4" w:space="0" w:color="auto"/>
              <w:bottom w:val="single" w:sz="8" w:space="0" w:color="000000"/>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Chest Configuration</w:t>
            </w:r>
          </w:p>
        </w:tc>
        <w:tc>
          <w:tcPr>
            <w:tcW w:w="2610" w:type="dxa"/>
            <w:vMerge/>
            <w:tcBorders>
              <w:left w:val="single" w:sz="4" w:space="0" w:color="auto"/>
              <w:bottom w:val="single" w:sz="8" w:space="0" w:color="000000"/>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$75</w:t>
            </w:r>
          </w:p>
        </w:tc>
      </w:tr>
      <w:tr w:rsidR="007633A9" w:rsidRPr="00976217" w:rsidTr="00692D4F">
        <w:trPr>
          <w:trHeight w:val="270"/>
        </w:trPr>
        <w:tc>
          <w:tcPr>
            <w:tcW w:w="2430" w:type="dxa"/>
            <w:vMerge w:val="restart"/>
            <w:tcBorders>
              <w:top w:val="nil"/>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Commercial Solid Door Freezer</w:t>
            </w:r>
          </w:p>
        </w:tc>
        <w:tc>
          <w:tcPr>
            <w:tcW w:w="2160" w:type="dxa"/>
            <w:tcBorders>
              <w:top w:val="single" w:sz="4" w:space="0" w:color="auto"/>
              <w:left w:val="nil"/>
              <w:bottom w:val="nil"/>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 &lt; V &lt; 15</w:t>
            </w:r>
          </w:p>
        </w:tc>
        <w:tc>
          <w:tcPr>
            <w:tcW w:w="2610" w:type="dxa"/>
            <w:vMerge w:val="restart"/>
            <w:tcBorders>
              <w:top w:val="nil"/>
              <w:left w:val="single" w:sz="8" w:space="0" w:color="auto"/>
              <w:right w:val="single" w:sz="4" w:space="0" w:color="auto"/>
            </w:tcBorders>
            <w:shd w:val="clear" w:color="auto" w:fill="auto"/>
            <w:vAlign w:val="center"/>
          </w:tcPr>
          <w:p w:rsidR="007633A9" w:rsidRPr="00976217" w:rsidDel="00B93661"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8" w:space="0" w:color="auto"/>
              <w:left w:val="nil"/>
              <w:bottom w:val="nil"/>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 ≤ V &lt; 30</w:t>
            </w:r>
          </w:p>
        </w:tc>
        <w:tc>
          <w:tcPr>
            <w:tcW w:w="2610" w:type="dxa"/>
            <w:vMerge/>
            <w:tcBorders>
              <w:left w:val="single" w:sz="8"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$175</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8" w:space="0" w:color="auto"/>
              <w:left w:val="nil"/>
              <w:bottom w:val="nil"/>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 ≤ V &lt; 50</w:t>
            </w:r>
          </w:p>
        </w:tc>
        <w:tc>
          <w:tcPr>
            <w:tcW w:w="2610" w:type="dxa"/>
            <w:vMerge/>
            <w:tcBorders>
              <w:left w:val="single" w:sz="8"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single" w:sz="4" w:space="0" w:color="auto"/>
              <w:left w:val="single" w:sz="4" w:space="0" w:color="auto"/>
              <w:bottom w:val="single" w:sz="8"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$200</w:t>
            </w:r>
          </w:p>
        </w:tc>
      </w:tr>
      <w:tr w:rsidR="007633A9" w:rsidRPr="00976217" w:rsidTr="00692D4F">
        <w:trPr>
          <w:trHeight w:val="270"/>
        </w:trPr>
        <w:tc>
          <w:tcPr>
            <w:tcW w:w="2430" w:type="dxa"/>
            <w:vMerge/>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50 ≤ V</w:t>
            </w:r>
          </w:p>
        </w:tc>
        <w:tc>
          <w:tcPr>
            <w:tcW w:w="2610" w:type="dxa"/>
            <w:vMerge/>
            <w:tcBorders>
              <w:left w:val="single" w:sz="8"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$300</w:t>
            </w:r>
          </w:p>
        </w:tc>
      </w:tr>
      <w:tr w:rsidR="007633A9" w:rsidRPr="00976217" w:rsidTr="00692D4F">
        <w:trPr>
          <w:trHeight w:val="270"/>
        </w:trPr>
        <w:tc>
          <w:tcPr>
            <w:tcW w:w="2430" w:type="dxa"/>
            <w:vMerge/>
            <w:tcBorders>
              <w:left w:val="single" w:sz="4" w:space="0" w:color="auto"/>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Chest Configuration</w:t>
            </w:r>
          </w:p>
        </w:tc>
        <w:tc>
          <w:tcPr>
            <w:tcW w:w="2610" w:type="dxa"/>
            <w:vMerge/>
            <w:tcBorders>
              <w:left w:val="single" w:sz="8" w:space="0" w:color="auto"/>
              <w:bottom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1530" w:type="dxa"/>
            <w:tcBorders>
              <w:top w:val="nil"/>
              <w:left w:val="single" w:sz="4" w:space="0" w:color="auto"/>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w:t>
            </w:r>
          </w:p>
        </w:tc>
      </w:tr>
      <w:tr w:rsidR="007633A9" w:rsidRPr="00976217" w:rsidTr="00692D4F">
        <w:trPr>
          <w:trHeight w:val="270"/>
        </w:trPr>
        <w:tc>
          <w:tcPr>
            <w:tcW w:w="2430" w:type="dxa"/>
            <w:vMerge w:val="restart"/>
            <w:tcBorders>
              <w:left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High-Efficiency Refrigerated Beverage Vending Machine (See Note 5)</w:t>
            </w: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Class A</w:t>
            </w:r>
          </w:p>
        </w:tc>
        <w:tc>
          <w:tcPr>
            <w:tcW w:w="2610" w:type="dxa"/>
            <w:tcBorders>
              <w:left w:val="single" w:sz="8" w:space="0" w:color="auto"/>
              <w:bottom w:val="single" w:sz="4"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MDEC = 0.055 x V +2.56</w:t>
            </w:r>
          </w:p>
        </w:tc>
        <w:tc>
          <w:tcPr>
            <w:tcW w:w="1530" w:type="dxa"/>
            <w:vMerge w:val="restart"/>
            <w:tcBorders>
              <w:top w:val="nil"/>
              <w:left w:val="nil"/>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w:t>
            </w:r>
          </w:p>
        </w:tc>
      </w:tr>
      <w:tr w:rsidR="007633A9" w:rsidRPr="00976217" w:rsidTr="00692D4F">
        <w:trPr>
          <w:trHeight w:val="270"/>
        </w:trPr>
        <w:tc>
          <w:tcPr>
            <w:tcW w:w="2430" w:type="dxa"/>
            <w:vMerge/>
            <w:tcBorders>
              <w:left w:val="single" w:sz="4" w:space="0" w:color="auto"/>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Class B</w:t>
            </w:r>
          </w:p>
        </w:tc>
        <w:tc>
          <w:tcPr>
            <w:tcW w:w="2610" w:type="dxa"/>
            <w:tcBorders>
              <w:left w:val="single" w:sz="8" w:space="0" w:color="auto"/>
              <w:bottom w:val="single" w:sz="4"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MDEC = 0.073 x V +3.16</w:t>
            </w:r>
          </w:p>
        </w:tc>
        <w:tc>
          <w:tcPr>
            <w:tcW w:w="1530" w:type="dxa"/>
            <w:vMerge/>
            <w:tcBorders>
              <w:left w:val="nil"/>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p>
        </w:tc>
      </w:tr>
      <w:tr w:rsidR="007633A9" w:rsidRPr="00976217" w:rsidTr="00692D4F">
        <w:trPr>
          <w:trHeight w:val="270"/>
        </w:trPr>
        <w:tc>
          <w:tcPr>
            <w:tcW w:w="2430" w:type="dxa"/>
            <w:tcBorders>
              <w:left w:val="single" w:sz="4" w:space="0" w:color="auto"/>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xml:space="preserve">LED Case Lighting </w:t>
            </w:r>
          </w:p>
          <w:p w:rsidR="007633A9" w:rsidRPr="00976217" w:rsidRDefault="007633A9" w:rsidP="00692D4F">
            <w:pPr>
              <w:rPr>
                <w:rFonts w:ascii="Times New Roman" w:hAnsi="Times New Roman"/>
                <w:sz w:val="24"/>
                <w:szCs w:val="24"/>
              </w:rPr>
            </w:pPr>
            <w:r w:rsidRPr="00976217">
              <w:rPr>
                <w:rFonts w:ascii="Times New Roman" w:hAnsi="Times New Roman"/>
                <w:sz w:val="24"/>
                <w:szCs w:val="24"/>
              </w:rPr>
              <w:t>(Retrofit Only)</w:t>
            </w: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2610" w:type="dxa"/>
            <w:tcBorders>
              <w:left w:val="single" w:sz="8" w:space="0" w:color="auto"/>
              <w:bottom w:val="single" w:sz="4" w:space="0" w:color="auto"/>
              <w:right w:val="single" w:sz="8" w:space="0" w:color="auto"/>
            </w:tcBorders>
            <w:shd w:val="clear" w:color="auto" w:fill="auto"/>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LED replacing fluorescent lamp in refrigerated cases.</w:t>
            </w:r>
          </w:p>
        </w:tc>
        <w:tc>
          <w:tcPr>
            <w:tcW w:w="1530" w:type="dxa"/>
            <w:tcBorders>
              <w:top w:val="nil"/>
              <w:left w:val="nil"/>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$10/linear foot</w:t>
            </w:r>
          </w:p>
        </w:tc>
      </w:tr>
      <w:tr w:rsidR="007633A9" w:rsidRPr="00976217" w:rsidTr="00692D4F">
        <w:trPr>
          <w:trHeight w:val="270"/>
        </w:trPr>
        <w:tc>
          <w:tcPr>
            <w:tcW w:w="2430" w:type="dxa"/>
            <w:tcBorders>
              <w:left w:val="single" w:sz="4" w:space="0" w:color="auto"/>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Refrigerated Case Occupancy Sensor (Retrofit Only)</w:t>
            </w:r>
          </w:p>
        </w:tc>
        <w:tc>
          <w:tcPr>
            <w:tcW w:w="2160" w:type="dxa"/>
            <w:tcBorders>
              <w:top w:val="single" w:sz="8" w:space="0" w:color="auto"/>
              <w:left w:val="nil"/>
              <w:bottom w:val="single" w:sz="4" w:space="0" w:color="auto"/>
              <w:right w:val="nil"/>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2610" w:type="dxa"/>
            <w:tcBorders>
              <w:left w:val="single" w:sz="8" w:space="0" w:color="auto"/>
              <w:bottom w:val="single" w:sz="4" w:space="0" w:color="auto"/>
              <w:right w:val="single" w:sz="8" w:space="0" w:color="auto"/>
            </w:tcBorders>
            <w:shd w:val="clear" w:color="auto" w:fill="auto"/>
            <w:vAlign w:val="bottom"/>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Installed in existing refrigerated case with LED lighting</w:t>
            </w:r>
          </w:p>
        </w:tc>
        <w:tc>
          <w:tcPr>
            <w:tcW w:w="1530" w:type="dxa"/>
            <w:tcBorders>
              <w:top w:val="nil"/>
              <w:left w:val="nil"/>
              <w:bottom w:val="single" w:sz="4" w:space="0" w:color="auto"/>
              <w:right w:val="single" w:sz="4"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$1/linear foot</w:t>
            </w:r>
          </w:p>
        </w:tc>
      </w:tr>
      <w:tr w:rsidR="007633A9" w:rsidRPr="00976217" w:rsidTr="00692D4F">
        <w:trPr>
          <w:trHeight w:val="2025"/>
        </w:trPr>
        <w:tc>
          <w:tcPr>
            <w:tcW w:w="8730" w:type="dxa"/>
            <w:gridSpan w:val="4"/>
            <w:tcBorders>
              <w:top w:val="single" w:sz="4" w:space="0" w:color="auto"/>
              <w:left w:val="nil"/>
              <w:bottom w:val="nil"/>
              <w:right w:val="nil"/>
            </w:tcBorders>
            <w:shd w:val="clear" w:color="auto" w:fill="auto"/>
          </w:tcPr>
          <w:p w:rsidR="007633A9" w:rsidRPr="00976217" w:rsidRDefault="007633A9" w:rsidP="00692D4F">
            <w:pPr>
              <w:rPr>
                <w:rFonts w:ascii="Times New Roman" w:hAnsi="Times New Roman"/>
                <w:sz w:val="20"/>
                <w:szCs w:val="20"/>
              </w:rPr>
            </w:pPr>
            <w:r w:rsidRPr="00976217">
              <w:rPr>
                <w:rFonts w:ascii="Times New Roman" w:hAnsi="Times New Roman"/>
                <w:b/>
                <w:bCs/>
                <w:sz w:val="20"/>
                <w:szCs w:val="20"/>
              </w:rPr>
              <w:t xml:space="preserve">Notes for </w:t>
            </w:r>
            <w:r w:rsidR="0061470A" w:rsidRPr="00976217">
              <w:rPr>
                <w:rFonts w:ascii="Times New Roman" w:hAnsi="Times New Roman"/>
                <w:b/>
                <w:bCs/>
                <w:sz w:val="20"/>
                <w:szCs w:val="20"/>
              </w:rPr>
              <w:t>F</w:t>
            </w:r>
            <w:r w:rsidRPr="00976217">
              <w:rPr>
                <w:rFonts w:ascii="Times New Roman" w:hAnsi="Times New Roman"/>
                <w:b/>
                <w:bCs/>
                <w:sz w:val="20"/>
                <w:szCs w:val="20"/>
              </w:rPr>
              <w:t>oo</w:t>
            </w:r>
            <w:r w:rsidR="0061470A" w:rsidRPr="00976217">
              <w:rPr>
                <w:rFonts w:ascii="Times New Roman" w:hAnsi="Times New Roman"/>
                <w:b/>
                <w:bCs/>
                <w:sz w:val="20"/>
                <w:szCs w:val="20"/>
              </w:rPr>
              <w:t>d Service Equipment Incentives 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bCs/>
                <w:sz w:val="20"/>
                <w:szCs w:val="20"/>
              </w:rPr>
              <w:br/>
            </w:r>
            <w:r w:rsidRPr="00976217">
              <w:rPr>
                <w:rFonts w:ascii="Times New Roman" w:hAnsi="Times New Roman"/>
                <w:sz w:val="20"/>
                <w:szCs w:val="20"/>
              </w:rP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t>2.  Refer to Pacific Power's Home Energy Savings Program for efficiency requirements and incentives for listed residential</w:t>
            </w:r>
            <w:r w:rsidR="0061470A" w:rsidRPr="00976217">
              <w:rPr>
                <w:rFonts w:ascii="Times New Roman" w:hAnsi="Times New Roman"/>
                <w:sz w:val="20"/>
                <w:szCs w:val="20"/>
              </w:rPr>
              <w:t xml:space="preserve"> appliances used in a business.</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3.  Commercial Dishwashers must be supplied with electrically heated domesti</w:t>
            </w:r>
            <w:smartTag w:uri="urn:schemas-microsoft-com:office:smarttags" w:element="stockticker">
              <w:r w:rsidRPr="00976217">
                <w:rPr>
                  <w:rFonts w:ascii="Times New Roman" w:hAnsi="Times New Roman"/>
                  <w:sz w:val="20"/>
                  <w:szCs w:val="20"/>
                </w:rPr>
                <w:t>c ho</w:t>
              </w:r>
            </w:smartTag>
            <w:r w:rsidRPr="00976217">
              <w:rPr>
                <w:rFonts w:ascii="Times New Roman" w:hAnsi="Times New Roman"/>
                <w:sz w:val="20"/>
                <w:szCs w:val="20"/>
              </w:rPr>
              <w:t>t water.  Models with either electric or gas booster heaters are eligible for incentives.</w:t>
            </w:r>
            <w:r w:rsidRPr="00976217">
              <w:rPr>
                <w:rFonts w:ascii="Times New Roman" w:hAnsi="Times New Roman"/>
                <w:sz w:val="20"/>
                <w:szCs w:val="20"/>
              </w:rPr>
              <w:br/>
              <w:t>4.  To meet the Minimum Efficiency Requirement(s) listed, values must be based on testing in accordance with the applicable ASTM Standard Test Method.</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5.  Qualifying Beverage Vending Machines must be purchased prior to August 31, 2012.  Beverage Vending Machines purchased after August 31, 2012 will not be eligible for incentives.</w:t>
            </w:r>
          </w:p>
          <w:p w:rsidR="007633A9" w:rsidRPr="00976217" w:rsidRDefault="007633A9" w:rsidP="00692D4F">
            <w:pPr>
              <w:rPr>
                <w:rFonts w:ascii="Times New Roman" w:hAnsi="Times New Roman"/>
                <w:bCs/>
                <w:sz w:val="20"/>
                <w:szCs w:val="20"/>
              </w:rPr>
            </w:pP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CEE</w:t>
            </w:r>
            <w:r w:rsidRPr="00976217">
              <w:rPr>
                <w:rFonts w:ascii="Times New Roman" w:hAnsi="Times New Roman"/>
                <w:sz w:val="20"/>
                <w:szCs w:val="20"/>
              </w:rPr>
              <w:t xml:space="preserve"> = Consortium for Energy Efficiency</w:t>
            </w:r>
            <w:r w:rsidRPr="00976217">
              <w:rPr>
                <w:rFonts w:ascii="Times New Roman" w:hAnsi="Times New Roman"/>
                <w:sz w:val="20"/>
                <w:szCs w:val="20"/>
              </w:rPr>
              <w:br/>
            </w:r>
            <w:r w:rsidRPr="00976217">
              <w:rPr>
                <w:rFonts w:ascii="Times New Roman" w:hAnsi="Times New Roman"/>
                <w:bCs/>
                <w:sz w:val="20"/>
                <w:szCs w:val="20"/>
              </w:rPr>
              <w:t>ASTM</w:t>
            </w:r>
            <w:r w:rsidRPr="00976217">
              <w:rPr>
                <w:rFonts w:ascii="Times New Roman" w:hAnsi="Times New Roman"/>
                <w:sz w:val="20"/>
                <w:szCs w:val="20"/>
              </w:rPr>
              <w:t xml:space="preserve"> = American Society for Testing and Materials</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 xml:space="preserve">MDEC = Maximum Daily Energy Consumption </w:t>
            </w:r>
          </w:p>
          <w:p w:rsidR="007633A9" w:rsidRPr="00976217" w:rsidRDefault="007633A9" w:rsidP="00692D4F">
            <w:pPr>
              <w:rPr>
                <w:rFonts w:ascii="Times New Roman" w:hAnsi="Times New Roman"/>
                <w:bCs/>
                <w:sz w:val="24"/>
                <w:szCs w:val="24"/>
              </w:rPr>
            </w:pPr>
            <w:r w:rsidRPr="00976217">
              <w:rPr>
                <w:rFonts w:ascii="Times New Roman" w:hAnsi="Times New Roman"/>
                <w:sz w:val="20"/>
                <w:szCs w:val="20"/>
              </w:rPr>
              <w:t>V = Association of Home Appl</w:t>
            </w:r>
            <w:smartTag w:uri="urn:schemas-microsoft-com:office:smarttags" w:element="stockticker">
              <w:r w:rsidRPr="00976217">
                <w:rPr>
                  <w:rFonts w:ascii="Times New Roman" w:hAnsi="Times New Roman"/>
                  <w:sz w:val="20"/>
                  <w:szCs w:val="20"/>
                </w:rPr>
                <w:t>ianc</w:t>
              </w:r>
            </w:smartTag>
            <w:r w:rsidRPr="00976217">
              <w:rPr>
                <w:rFonts w:ascii="Times New Roman" w:hAnsi="Times New Roman"/>
                <w:sz w:val="20"/>
                <w:szCs w:val="20"/>
              </w:rPr>
              <w:t>e Manufacturers (AHAM) Volume in cubic feet</w:t>
            </w:r>
          </w:p>
        </w:tc>
      </w:tr>
    </w:tbl>
    <w:p w:rsidR="007633A9" w:rsidRPr="000C7C45" w:rsidRDefault="007633A9" w:rsidP="007633A9">
      <w:pPr>
        <w:rPr>
          <w:rFonts w:ascii="Times New Roman" w:hAnsi="Times New Roman"/>
        </w:rPr>
      </w:pPr>
      <w:r w:rsidRPr="000C7C45">
        <w:rPr>
          <w:rFonts w:ascii="Times New Roman" w:hAnsi="Times New Roman"/>
        </w:rPr>
        <w:br w:type="page"/>
      </w:r>
    </w:p>
    <w:tbl>
      <w:tblPr>
        <w:tblW w:w="8694" w:type="dxa"/>
        <w:tblInd w:w="108" w:type="dxa"/>
        <w:tblLook w:val="0000" w:firstRow="0" w:lastRow="0" w:firstColumn="0" w:lastColumn="0" w:noHBand="0" w:noVBand="0"/>
      </w:tblPr>
      <w:tblGrid>
        <w:gridCol w:w="2745"/>
        <w:gridCol w:w="2375"/>
        <w:gridCol w:w="2345"/>
        <w:gridCol w:w="1230"/>
      </w:tblGrid>
      <w:tr w:rsidR="007633A9" w:rsidRPr="00976217" w:rsidTr="00692D4F">
        <w:trPr>
          <w:trHeight w:val="270"/>
        </w:trPr>
        <w:tc>
          <w:tcPr>
            <w:tcW w:w="8694" w:type="dxa"/>
            <w:gridSpan w:val="4"/>
            <w:tcBorders>
              <w:top w:val="nil"/>
              <w:left w:val="nil"/>
              <w:bottom w:val="nil"/>
              <w:right w:val="nil"/>
            </w:tcBorders>
            <w:shd w:val="clear" w:color="auto" w:fill="auto"/>
            <w:noWrap/>
            <w:vAlign w:val="bottom"/>
          </w:tcPr>
          <w:p w:rsidR="007633A9" w:rsidRPr="00976217" w:rsidRDefault="007633A9" w:rsidP="003513D9">
            <w:pPr>
              <w:jc w:val="center"/>
              <w:rPr>
                <w:rFonts w:ascii="Times New Roman" w:hAnsi="Times New Roman"/>
                <w:sz w:val="24"/>
                <w:szCs w:val="24"/>
              </w:rPr>
            </w:pPr>
            <w:r w:rsidRPr="00976217">
              <w:rPr>
                <w:rFonts w:ascii="Times New Roman" w:hAnsi="Times New Roman"/>
                <w:b/>
                <w:bCs/>
                <w:sz w:val="24"/>
                <w:szCs w:val="24"/>
              </w:rPr>
              <w:t>Appliances Incentive Table</w:t>
            </w:r>
          </w:p>
        </w:tc>
      </w:tr>
      <w:tr w:rsidR="007633A9" w:rsidRPr="00976217" w:rsidTr="00692D4F">
        <w:trPr>
          <w:trHeight w:val="495"/>
        </w:trPr>
        <w:tc>
          <w:tcPr>
            <w:tcW w:w="2756" w:type="dxa"/>
            <w:tcBorders>
              <w:top w:val="single" w:sz="8" w:space="0" w:color="auto"/>
              <w:left w:val="single" w:sz="8"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2464" w:type="dxa"/>
            <w:tcBorders>
              <w:top w:val="single" w:sz="8"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Category</w:t>
            </w:r>
          </w:p>
        </w:tc>
        <w:tc>
          <w:tcPr>
            <w:tcW w:w="2498" w:type="dxa"/>
            <w:tcBorders>
              <w:top w:val="single" w:sz="8"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Requirement</w:t>
            </w:r>
          </w:p>
        </w:tc>
        <w:tc>
          <w:tcPr>
            <w:tcW w:w="976"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692D4F">
        <w:trPr>
          <w:trHeight w:val="495"/>
        </w:trPr>
        <w:tc>
          <w:tcPr>
            <w:tcW w:w="2756" w:type="dxa"/>
            <w:tcBorders>
              <w:top w:val="single" w:sz="8" w:space="0" w:color="auto"/>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sz w:val="24"/>
                <w:szCs w:val="24"/>
              </w:rPr>
            </w:pPr>
          </w:p>
        </w:tc>
        <w:tc>
          <w:tcPr>
            <w:tcW w:w="2464"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p>
        </w:tc>
        <w:tc>
          <w:tcPr>
            <w:tcW w:w="3474" w:type="dxa"/>
            <w:gridSpan w:val="2"/>
            <w:tcBorders>
              <w:top w:val="single" w:sz="8" w:space="0" w:color="auto"/>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w:t>
            </w:r>
          </w:p>
        </w:tc>
      </w:tr>
      <w:tr w:rsidR="007633A9" w:rsidRPr="00976217" w:rsidTr="00692D4F">
        <w:trPr>
          <w:trHeight w:val="704"/>
        </w:trPr>
        <w:tc>
          <w:tcPr>
            <w:tcW w:w="2756" w:type="dxa"/>
            <w:vMerge w:val="restart"/>
            <w:tcBorders>
              <w:top w:val="nil"/>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 xml:space="preserve">High-Efficiency Clothes Washer </w:t>
            </w:r>
          </w:p>
        </w:tc>
        <w:tc>
          <w:tcPr>
            <w:tcW w:w="2464" w:type="dxa"/>
            <w:tcBorders>
              <w:top w:val="nil"/>
              <w:left w:val="single" w:sz="8" w:space="0" w:color="auto"/>
              <w:bottom w:val="single" w:sz="8" w:space="0" w:color="000000"/>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Residential </w:t>
            </w:r>
            <w:r w:rsidRPr="00976217">
              <w:rPr>
                <w:rFonts w:ascii="Times New Roman" w:hAnsi="Times New Roman"/>
                <w:sz w:val="24"/>
                <w:szCs w:val="24"/>
              </w:rPr>
              <w:br/>
              <w:t>(used in a business)</w:t>
            </w:r>
          </w:p>
        </w:tc>
        <w:tc>
          <w:tcPr>
            <w:tcW w:w="34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sz w:val="24"/>
                <w:szCs w:val="24"/>
              </w:rPr>
            </w:pP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See Home Energy Savings program </w:t>
            </w:r>
          </w:p>
          <w:p w:rsidR="007633A9" w:rsidRPr="00976217" w:rsidRDefault="007633A9" w:rsidP="00692D4F">
            <w:pPr>
              <w:jc w:val="center"/>
              <w:rPr>
                <w:rFonts w:ascii="Times New Roman" w:hAnsi="Times New Roman"/>
                <w:sz w:val="24"/>
                <w:szCs w:val="24"/>
              </w:rPr>
            </w:pPr>
          </w:p>
        </w:tc>
      </w:tr>
      <w:tr w:rsidR="007633A9" w:rsidRPr="00976217" w:rsidTr="00692D4F">
        <w:trPr>
          <w:trHeight w:val="270"/>
        </w:trPr>
        <w:tc>
          <w:tcPr>
            <w:tcW w:w="2756" w:type="dxa"/>
            <w:vMerge/>
            <w:tcBorders>
              <w:top w:val="nil"/>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464" w:type="dxa"/>
            <w:vMerge w:val="restart"/>
            <w:tcBorders>
              <w:top w:val="nil"/>
              <w:left w:val="single" w:sz="8" w:space="0" w:color="auto"/>
              <w:bottom w:val="single" w:sz="8" w:space="0" w:color="000000"/>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Commercial (must have electric water heating)</w:t>
            </w:r>
          </w:p>
          <w:p w:rsidR="007633A9" w:rsidRPr="00976217" w:rsidRDefault="007633A9" w:rsidP="00692D4F">
            <w:pPr>
              <w:jc w:val="center"/>
              <w:rPr>
                <w:rFonts w:ascii="Times New Roman" w:hAnsi="Times New Roman"/>
                <w:sz w:val="24"/>
                <w:szCs w:val="24"/>
              </w:rPr>
            </w:pPr>
          </w:p>
        </w:tc>
        <w:tc>
          <w:tcPr>
            <w:tcW w:w="2498" w:type="dxa"/>
            <w:tcBorders>
              <w:top w:val="single" w:sz="4" w:space="0" w:color="auto"/>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ENERGY STAR® Qualified</w:t>
            </w:r>
          </w:p>
        </w:tc>
        <w:tc>
          <w:tcPr>
            <w:tcW w:w="976" w:type="dxa"/>
            <w:tcBorders>
              <w:top w:val="single" w:sz="4" w:space="0" w:color="auto"/>
              <w:left w:val="nil"/>
              <w:bottom w:val="single" w:sz="4"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$150 </w:t>
            </w:r>
          </w:p>
        </w:tc>
      </w:tr>
      <w:tr w:rsidR="007633A9" w:rsidRPr="00976217" w:rsidTr="00692D4F">
        <w:trPr>
          <w:trHeight w:val="270"/>
        </w:trPr>
        <w:tc>
          <w:tcPr>
            <w:tcW w:w="2756" w:type="dxa"/>
            <w:vMerge/>
            <w:tcBorders>
              <w:top w:val="nil"/>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464" w:type="dxa"/>
            <w:vMerge/>
            <w:tcBorders>
              <w:top w:val="nil"/>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p>
        </w:tc>
        <w:tc>
          <w:tcPr>
            <w:tcW w:w="2498"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CEE Tier 3 Qualified</w:t>
            </w:r>
          </w:p>
        </w:tc>
        <w:tc>
          <w:tcPr>
            <w:tcW w:w="976" w:type="dxa"/>
            <w:tcBorders>
              <w:top w:val="nil"/>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$200 </w:t>
            </w:r>
          </w:p>
        </w:tc>
      </w:tr>
      <w:tr w:rsidR="007633A9" w:rsidRPr="00976217" w:rsidTr="00692D4F">
        <w:trPr>
          <w:trHeight w:val="495"/>
        </w:trPr>
        <w:tc>
          <w:tcPr>
            <w:tcW w:w="2756"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Electric Water Heater</w:t>
            </w:r>
          </w:p>
        </w:tc>
        <w:tc>
          <w:tcPr>
            <w:tcW w:w="2464"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Residential</w:t>
            </w:r>
            <w:r w:rsidRPr="00976217">
              <w:rPr>
                <w:rFonts w:ascii="Times New Roman" w:hAnsi="Times New Roman"/>
                <w:sz w:val="24"/>
                <w:szCs w:val="24"/>
              </w:rPr>
              <w:br/>
              <w:t>(used in a business)</w:t>
            </w:r>
          </w:p>
        </w:tc>
        <w:tc>
          <w:tcPr>
            <w:tcW w:w="3474" w:type="dxa"/>
            <w:gridSpan w:val="2"/>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See Home Energy Savings program</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 </w:t>
            </w:r>
          </w:p>
        </w:tc>
      </w:tr>
      <w:tr w:rsidR="007633A9" w:rsidRPr="00976217" w:rsidTr="00692D4F">
        <w:trPr>
          <w:trHeight w:val="2430"/>
        </w:trPr>
        <w:tc>
          <w:tcPr>
            <w:tcW w:w="8694" w:type="dxa"/>
            <w:gridSpan w:val="4"/>
            <w:tcBorders>
              <w:top w:val="single" w:sz="8" w:space="0" w:color="auto"/>
              <w:left w:val="nil"/>
              <w:bottom w:val="nil"/>
              <w:right w:val="nil"/>
            </w:tcBorders>
            <w:shd w:val="clear" w:color="auto" w:fill="auto"/>
          </w:tcPr>
          <w:p w:rsidR="007633A9" w:rsidRPr="00976217" w:rsidRDefault="007633A9" w:rsidP="00692D4F">
            <w:pPr>
              <w:rPr>
                <w:rFonts w:ascii="Times New Roman" w:hAnsi="Times New Roman"/>
                <w:sz w:val="20"/>
                <w:szCs w:val="20"/>
              </w:rPr>
            </w:pPr>
            <w:r w:rsidRPr="00976217">
              <w:rPr>
                <w:rFonts w:ascii="Times New Roman" w:hAnsi="Times New Roman"/>
                <w:b/>
                <w:bCs/>
                <w:sz w:val="20"/>
                <w:szCs w:val="20"/>
              </w:rPr>
              <w:t xml:space="preserve">Notes for </w:t>
            </w:r>
            <w:r w:rsidR="00CE6CE4" w:rsidRPr="00976217">
              <w:rPr>
                <w:rFonts w:ascii="Times New Roman" w:hAnsi="Times New Roman"/>
                <w:b/>
                <w:bCs/>
                <w:sz w:val="20"/>
                <w:szCs w:val="20"/>
              </w:rPr>
              <w:t>A</w:t>
            </w:r>
            <w:r w:rsidRPr="00976217">
              <w:rPr>
                <w:rFonts w:ascii="Times New Roman" w:hAnsi="Times New Roman"/>
                <w:b/>
                <w:bCs/>
                <w:sz w:val="20"/>
                <w:szCs w:val="20"/>
              </w:rPr>
              <w:t xml:space="preserve">ppliances </w:t>
            </w:r>
            <w:r w:rsidR="00CE6CE4" w:rsidRPr="00976217">
              <w:rPr>
                <w:rFonts w:ascii="Times New Roman" w:hAnsi="Times New Roman"/>
                <w:b/>
                <w:bCs/>
                <w:sz w:val="20"/>
                <w:szCs w:val="20"/>
              </w:rPr>
              <w:t>I</w:t>
            </w:r>
            <w:r w:rsidRPr="00976217">
              <w:rPr>
                <w:rFonts w:ascii="Times New Roman" w:hAnsi="Times New Roman"/>
                <w:b/>
                <w:bCs/>
                <w:sz w:val="20"/>
                <w:szCs w:val="20"/>
              </w:rPr>
              <w:t xml:space="preserve">ncentive </w:t>
            </w:r>
            <w:r w:rsidR="00CE6CE4" w:rsidRPr="00976217">
              <w:rPr>
                <w:rFonts w:ascii="Times New Roman" w:hAnsi="Times New Roman"/>
                <w:b/>
                <w:bCs/>
                <w:sz w:val="20"/>
                <w:szCs w:val="20"/>
              </w:rPr>
              <w:t>T</w:t>
            </w:r>
            <w:r w:rsidRPr="00976217">
              <w:rPr>
                <w:rFonts w:ascii="Times New Roman" w:hAnsi="Times New Roman"/>
                <w:b/>
                <w:bCs/>
                <w:sz w:val="20"/>
                <w:szCs w:val="20"/>
              </w:rPr>
              <w:t>able</w:t>
            </w:r>
            <w:r w:rsidRPr="00976217">
              <w:rPr>
                <w:rFonts w:ascii="Times New Roman" w:hAnsi="Times New Roman"/>
                <w:bCs/>
                <w:sz w:val="20"/>
                <w:szCs w:val="20"/>
              </w:rPr>
              <w:br/>
            </w:r>
            <w:r w:rsidRPr="00976217">
              <w:rPr>
                <w:rFonts w:ascii="Times New Roman" w:hAnsi="Times New Roman"/>
                <w:sz w:val="20"/>
                <w:szCs w:val="20"/>
              </w:rPr>
              <w:t>1.  Equipment that meets or exceeds the efficiency requirements listed for the equipment category in the above table may qualify for the listed incentive.</w:t>
            </w:r>
          </w:p>
          <w:p w:rsidR="007633A9" w:rsidRPr="00976217" w:rsidRDefault="007633A9" w:rsidP="00692D4F">
            <w:pPr>
              <w:rPr>
                <w:rFonts w:ascii="Times New Roman" w:hAnsi="Times New Roman"/>
                <w:sz w:val="20"/>
                <w:szCs w:val="20"/>
              </w:rPr>
            </w:pPr>
            <w:r w:rsidRPr="00976217">
              <w:rPr>
                <w:rFonts w:ascii="Times New Roman" w:hAnsi="Times New Roman"/>
                <w:sz w:val="20"/>
                <w:szCs w:val="20"/>
              </w:rPr>
              <w:t>2.  Equipment must meet the efficiency rating standard that is in effect on the date of purchase.</w:t>
            </w:r>
          </w:p>
          <w:p w:rsidR="00976217" w:rsidRDefault="007633A9" w:rsidP="00692D4F">
            <w:pPr>
              <w:rPr>
                <w:rFonts w:ascii="Times New Roman" w:hAnsi="Times New Roman"/>
                <w:bCs/>
                <w:sz w:val="20"/>
                <w:szCs w:val="20"/>
              </w:rPr>
            </w:pPr>
            <w:r w:rsidRPr="00976217">
              <w:rPr>
                <w:rFonts w:ascii="Times New Roman" w:hAnsi="Times New Roman"/>
                <w:sz w:val="20"/>
                <w:szCs w:val="20"/>
              </w:rPr>
              <w:t>3.  Refer to Pacific Power’s Home Energy Savings program for efficiency requirements and incentives for listed residential appliances used in a business.</w:t>
            </w:r>
            <w:r w:rsidRPr="00976217">
              <w:rPr>
                <w:rFonts w:ascii="Times New Roman" w:hAnsi="Times New Roman"/>
                <w:bCs/>
                <w:sz w:val="20"/>
                <w:szCs w:val="20"/>
              </w:rPr>
              <w:br/>
            </w:r>
          </w:p>
          <w:p w:rsidR="007633A9" w:rsidRPr="00976217" w:rsidRDefault="007633A9" w:rsidP="00692D4F">
            <w:pPr>
              <w:rPr>
                <w:rFonts w:ascii="Times New Roman" w:hAnsi="Times New Roman"/>
                <w:bCs/>
                <w:sz w:val="24"/>
                <w:szCs w:val="24"/>
              </w:rPr>
            </w:pPr>
            <w:r w:rsidRPr="00976217">
              <w:rPr>
                <w:rFonts w:ascii="Times New Roman" w:hAnsi="Times New Roman"/>
                <w:bCs/>
                <w:sz w:val="20"/>
                <w:szCs w:val="20"/>
              </w:rPr>
              <w:t>CEE</w:t>
            </w:r>
            <w:r w:rsidRPr="00976217">
              <w:rPr>
                <w:rFonts w:ascii="Times New Roman" w:hAnsi="Times New Roman"/>
                <w:sz w:val="20"/>
                <w:szCs w:val="20"/>
              </w:rPr>
              <w:t xml:space="preserve"> = Consortium for Energy Efficiency</w:t>
            </w:r>
          </w:p>
        </w:tc>
      </w:tr>
    </w:tbl>
    <w:p w:rsidR="007633A9" w:rsidRPr="000C7C45" w:rsidRDefault="007633A9" w:rsidP="007633A9">
      <w:pPr>
        <w:rPr>
          <w:rFonts w:ascii="Times New Roman" w:hAnsi="Times New Roman"/>
          <w:sz w:val="24"/>
          <w:szCs w:val="24"/>
        </w:rPr>
      </w:pPr>
      <w:r w:rsidRPr="000C7C45">
        <w:rPr>
          <w:rFonts w:ascii="Times New Roman" w:hAnsi="Times New Roman"/>
          <w:sz w:val="24"/>
          <w:szCs w:val="24"/>
        </w:rPr>
        <w:br w:type="page"/>
      </w:r>
    </w:p>
    <w:tbl>
      <w:tblPr>
        <w:tblW w:w="11256" w:type="dxa"/>
        <w:tblInd w:w="108" w:type="dxa"/>
        <w:tblLook w:val="0000" w:firstRow="0" w:lastRow="0" w:firstColumn="0" w:lastColumn="0" w:noHBand="0" w:noVBand="0"/>
      </w:tblPr>
      <w:tblGrid>
        <w:gridCol w:w="11256"/>
      </w:tblGrid>
      <w:tr w:rsidR="007633A9" w:rsidRPr="000C7C45" w:rsidTr="00692D4F">
        <w:trPr>
          <w:trHeight w:val="270"/>
        </w:trPr>
        <w:tc>
          <w:tcPr>
            <w:tcW w:w="11256" w:type="dxa"/>
            <w:tcBorders>
              <w:top w:val="nil"/>
              <w:left w:val="nil"/>
              <w:bottom w:val="nil"/>
              <w:right w:val="nil"/>
            </w:tcBorders>
            <w:shd w:val="clear" w:color="auto" w:fill="auto"/>
            <w:noWrap/>
            <w:vAlign w:val="bottom"/>
          </w:tcPr>
          <w:p w:rsidR="007633A9" w:rsidRPr="003513D9" w:rsidRDefault="007633A9" w:rsidP="00692D4F">
            <w:pPr>
              <w:jc w:val="center"/>
              <w:rPr>
                <w:rFonts w:ascii="Times New Roman" w:hAnsi="Times New Roman"/>
                <w:b/>
                <w:bCs/>
                <w:sz w:val="24"/>
                <w:szCs w:val="24"/>
              </w:rPr>
            </w:pPr>
            <w:r w:rsidRPr="003513D9">
              <w:rPr>
                <w:rFonts w:ascii="Times New Roman" w:hAnsi="Times New Roman"/>
                <w:b/>
                <w:bCs/>
                <w:sz w:val="24"/>
                <w:szCs w:val="24"/>
              </w:rPr>
              <w:t>Irrigation Incentive Table (Retrofit Only)</w:t>
            </w:r>
          </w:p>
          <w:tbl>
            <w:tblPr>
              <w:tblW w:w="10140" w:type="dxa"/>
              <w:tblLook w:val="04A0" w:firstRow="1" w:lastRow="0" w:firstColumn="1" w:lastColumn="0" w:noHBand="0" w:noVBand="1"/>
            </w:tblPr>
            <w:tblGrid>
              <w:gridCol w:w="2605"/>
              <w:gridCol w:w="2095"/>
              <w:gridCol w:w="2439"/>
              <w:gridCol w:w="1563"/>
              <w:gridCol w:w="1438"/>
            </w:tblGrid>
            <w:tr w:rsidR="007633A9" w:rsidRPr="00976217" w:rsidTr="00976217">
              <w:trPr>
                <w:trHeight w:val="472"/>
              </w:trPr>
              <w:tc>
                <w:tcPr>
                  <w:tcW w:w="2605" w:type="dxa"/>
                  <w:tcBorders>
                    <w:top w:val="single" w:sz="8" w:space="0" w:color="auto"/>
                    <w:left w:val="single" w:sz="8" w:space="0" w:color="auto"/>
                    <w:bottom w:val="nil"/>
                    <w:right w:val="nil"/>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Irrigation Measure</w:t>
                  </w:r>
                </w:p>
              </w:tc>
              <w:tc>
                <w:tcPr>
                  <w:tcW w:w="2095" w:type="dxa"/>
                  <w:tcBorders>
                    <w:top w:val="single" w:sz="8" w:space="0" w:color="auto"/>
                    <w:left w:val="single" w:sz="8" w:space="0" w:color="auto"/>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Replace</w:t>
                  </w:r>
                </w:p>
              </w:tc>
              <w:tc>
                <w:tcPr>
                  <w:tcW w:w="2439" w:type="dxa"/>
                  <w:tcBorders>
                    <w:top w:val="single" w:sz="8" w:space="0" w:color="auto"/>
                    <w:left w:val="nil"/>
                    <w:bottom w:val="nil"/>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With</w:t>
                  </w:r>
                </w:p>
              </w:tc>
              <w:tc>
                <w:tcPr>
                  <w:tcW w:w="1563" w:type="dxa"/>
                  <w:tcBorders>
                    <w:top w:val="single" w:sz="8" w:space="0" w:color="auto"/>
                    <w:left w:val="nil"/>
                    <w:bottom w:val="single" w:sz="8" w:space="0" w:color="auto"/>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Limitations</w:t>
                  </w:r>
                </w:p>
              </w:tc>
              <w:tc>
                <w:tcPr>
                  <w:tcW w:w="1438" w:type="dxa"/>
                  <w:tcBorders>
                    <w:top w:val="single" w:sz="8" w:space="0" w:color="auto"/>
                    <w:left w:val="nil"/>
                    <w:bottom w:val="single" w:sz="8" w:space="0" w:color="auto"/>
                    <w:right w:val="single" w:sz="8" w:space="0" w:color="auto"/>
                  </w:tcBorders>
                  <w:shd w:val="clear" w:color="auto" w:fill="auto"/>
                  <w:vAlign w:val="bottom"/>
                  <w:hideMark/>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976217">
              <w:trPr>
                <w:trHeight w:val="686"/>
              </w:trPr>
              <w:tc>
                <w:tcPr>
                  <w:tcW w:w="2605" w:type="dxa"/>
                  <w:tcBorders>
                    <w:top w:val="single" w:sz="8" w:space="0" w:color="auto"/>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Sprinkler Pressure Regulators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faulty regulator</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pressure regulator</w:t>
                  </w:r>
                </w:p>
              </w:tc>
              <w:tc>
                <w:tcPr>
                  <w:tcW w:w="1563" w:type="dxa"/>
                  <w:tcBorders>
                    <w:top w:val="nil"/>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Must be same design pressure or less</w:t>
                  </w:r>
                </w:p>
              </w:tc>
              <w:tc>
                <w:tcPr>
                  <w:tcW w:w="1438" w:type="dxa"/>
                  <w:tcBorders>
                    <w:top w:val="nil"/>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$2.75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Rotating, Spray-Type or Low-Pressure Sprinklers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rotating, spray-type, low-pressure, or impact sprinklers</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rotating, spray-type, or low-pressure sprinklers</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Must be same design flow or less</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$3.00 each</w:t>
                  </w:r>
                  <w:r w:rsidRPr="00976217">
                    <w:rPr>
                      <w:rFonts w:ascii="Times New Roman" w:hAnsi="Times New Roman"/>
                      <w:sz w:val="24"/>
                      <w:szCs w:val="24"/>
                    </w:rPr>
                    <w:br/>
                    <w:t>(up to 70% of cost)</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New or Rebuilt Impact Sprinklers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leaking impact sprinkler</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or rebuilt impact sprinkler</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nil"/>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$3.00 each</w:t>
                  </w:r>
                  <w:r w:rsidRPr="00976217">
                    <w:rPr>
                      <w:rFonts w:ascii="Times New Roman" w:hAnsi="Times New Roman"/>
                      <w:sz w:val="24"/>
                      <w:szCs w:val="24"/>
                    </w:rPr>
                    <w:br/>
                    <w:t>(up to 70% of cost)</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Sprinkler Nozzles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Existing worn nozzles</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brass or plastic nozzles</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Must be same design flow or less</w:t>
                  </w:r>
                </w:p>
              </w:tc>
              <w:tc>
                <w:tcPr>
                  <w:tcW w:w="1438" w:type="dxa"/>
                  <w:tcBorders>
                    <w:top w:val="single" w:sz="8" w:space="0" w:color="auto"/>
                    <w:left w:val="nil"/>
                    <w:bottom w:val="nil"/>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$0.25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Flow Controlling Type Nozzles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Existing worn flow-controlling type nozzles</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flow-controlling type nozzles</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Must be same design flow or less</w:t>
                  </w:r>
                </w:p>
              </w:tc>
              <w:tc>
                <w:tcPr>
                  <w:tcW w:w="1438" w:type="dxa"/>
                  <w:tcBorders>
                    <w:top w:val="single" w:sz="8" w:space="0" w:color="auto"/>
                    <w:left w:val="nil"/>
                    <w:bottom w:val="nil"/>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Drains and Gaskets for Wheel Lines, Hand Lines, Pivots, Linears or Portable Main Lines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and leaking drains and gaskets</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drains and gaskets (Also includes seals and riser caps (dome discs) for valve openers)</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single" w:sz="8" w:space="0" w:color="auto"/>
                    <w:left w:val="nil"/>
                    <w:bottom w:val="nil"/>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$1.00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Gooseneck Elbow with Drop Tube or Boomback</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leaking gooseneck elbow with drop tube or boomback</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gooseneck elbow with drop tube or boomback</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single" w:sz="8" w:space="0" w:color="auto"/>
                    <w:left w:val="nil"/>
                    <w:bottom w:val="nil"/>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$1.00/outlet</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Repair Leaking Wheel Lines, Hand Lines or Portable Main Lines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and leaking pipe connections or sections</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Cut and pipe press or weld repair of leaking pipe connections or sections</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Invoice must show number of joints or leaks repaired</w:t>
                  </w:r>
                </w:p>
              </w:tc>
              <w:tc>
                <w:tcPr>
                  <w:tcW w:w="1438" w:type="dxa"/>
                  <w:tcBorders>
                    <w:top w:val="single" w:sz="8" w:space="0" w:color="auto"/>
                    <w:left w:val="nil"/>
                    <w:bottom w:val="single" w:sz="8" w:space="0" w:color="auto"/>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$8.00/joint</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New or Rebuilt Wheel-line Levelers</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faulty wheel-line leveler</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or rebuilt wheel-line leveler</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nil"/>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$0.75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Center Pivot Base Boot Gasket</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and leaking center pivot base boot gasket</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center pivot base boot gasket</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single" w:sz="8" w:space="0" w:color="auto"/>
                    <w:left w:val="nil"/>
                    <w:bottom w:val="nil"/>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$80.00 each</w:t>
                  </w:r>
                </w:p>
              </w:tc>
            </w:tr>
            <w:tr w:rsidR="007633A9" w:rsidRPr="00976217" w:rsidTr="00976217">
              <w:trPr>
                <w:trHeight w:val="686"/>
              </w:trPr>
              <w:tc>
                <w:tcPr>
                  <w:tcW w:w="2605" w:type="dxa"/>
                  <w:tcBorders>
                    <w:top w:val="nil"/>
                    <w:left w:val="single" w:sz="8" w:space="0" w:color="auto"/>
                    <w:bottom w:val="single" w:sz="8"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Wheel-line Feed Hose</w:t>
                  </w:r>
                </w:p>
              </w:tc>
              <w:tc>
                <w:tcPr>
                  <w:tcW w:w="2095" w:type="dxa"/>
                  <w:tcBorders>
                    <w:top w:val="single" w:sz="8" w:space="0" w:color="auto"/>
                    <w:left w:val="single" w:sz="8" w:space="0" w:color="auto"/>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leaking wheel-line feed hose</w:t>
                  </w:r>
                </w:p>
              </w:tc>
              <w:tc>
                <w:tcPr>
                  <w:tcW w:w="2439"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or rebuilt wheel-line feed hose</w:t>
                  </w:r>
                </w:p>
              </w:tc>
              <w:tc>
                <w:tcPr>
                  <w:tcW w:w="1563" w:type="dxa"/>
                  <w:tcBorders>
                    <w:top w:val="single" w:sz="8" w:space="0" w:color="auto"/>
                    <w:left w:val="nil"/>
                    <w:bottom w:val="nil"/>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$15.00 each</w:t>
                  </w:r>
                </w:p>
              </w:tc>
            </w:tr>
            <w:tr w:rsidR="007633A9" w:rsidRPr="00976217" w:rsidTr="00976217">
              <w:trPr>
                <w:trHeight w:val="686"/>
              </w:trPr>
              <w:tc>
                <w:tcPr>
                  <w:tcW w:w="2605" w:type="dxa"/>
                  <w:tcBorders>
                    <w:top w:val="nil"/>
                    <w:left w:val="single" w:sz="8" w:space="0" w:color="auto"/>
                    <w:bottom w:val="single" w:sz="4" w:space="0" w:color="auto"/>
                    <w:right w:val="nil"/>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Wheel-line Hubs (for Thunderbird type wheel lines)</w:t>
                  </w:r>
                </w:p>
              </w:tc>
              <w:tc>
                <w:tcPr>
                  <w:tcW w:w="209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Worn or leaking hub</w:t>
                  </w:r>
                </w:p>
              </w:tc>
              <w:tc>
                <w:tcPr>
                  <w:tcW w:w="2439" w:type="dxa"/>
                  <w:tcBorders>
                    <w:top w:val="single" w:sz="8" w:space="0" w:color="auto"/>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New wheel-line hub</w:t>
                  </w:r>
                </w:p>
              </w:tc>
              <w:tc>
                <w:tcPr>
                  <w:tcW w:w="1563" w:type="dxa"/>
                  <w:tcBorders>
                    <w:top w:val="single" w:sz="8" w:space="0" w:color="auto"/>
                    <w:left w:val="nil"/>
                    <w:bottom w:val="single" w:sz="4" w:space="0" w:color="auto"/>
                    <w:right w:val="single" w:sz="8"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nil"/>
                    <w:left w:val="nil"/>
                    <w:bottom w:val="single" w:sz="4" w:space="0" w:color="auto"/>
                    <w:right w:val="single" w:sz="8" w:space="0" w:color="auto"/>
                  </w:tcBorders>
                  <w:shd w:val="clear" w:color="auto" w:fill="auto"/>
                  <w:noWrap/>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$12.00 each</w:t>
                  </w:r>
                </w:p>
              </w:tc>
            </w:tr>
            <w:tr w:rsidR="007633A9" w:rsidRPr="00976217" w:rsidTr="00976217">
              <w:trPr>
                <w:trHeight w:val="686"/>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Irrigation Pump VFD</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2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Add VFD to existing irrigation pump motor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3A9" w:rsidRPr="00976217" w:rsidRDefault="00976217" w:rsidP="00692D4F">
                  <w:pPr>
                    <w:jc w:val="center"/>
                    <w:rPr>
                      <w:rFonts w:ascii="Times New Roman" w:hAnsi="Times New Roman"/>
                      <w:sz w:val="24"/>
                      <w:szCs w:val="24"/>
                    </w:rPr>
                  </w:pPr>
                  <w:r>
                    <w:rPr>
                      <w:rFonts w:ascii="Times New Roman" w:hAnsi="Times New Roman"/>
                      <w:sz w:val="24"/>
                      <w:szCs w:val="24"/>
                    </w:rPr>
                    <w:t>(</w:t>
                  </w:r>
                  <w:r w:rsidR="007633A9" w:rsidRPr="00976217">
                    <w:rPr>
                      <w:rFonts w:ascii="Times New Roman" w:hAnsi="Times New Roman"/>
                      <w:sz w:val="24"/>
                      <w:szCs w:val="24"/>
                    </w:rPr>
                    <w:t>See Note 4</w:t>
                  </w:r>
                  <w:r>
                    <w:rPr>
                      <w:rFonts w:ascii="Times New Roman" w:hAnsi="Times New Roman"/>
                      <w:sz w:val="24"/>
                      <w:szCs w:val="24"/>
                    </w:rPr>
                    <w:t>)</w:t>
                  </w:r>
                </w:p>
              </w:tc>
            </w:tr>
            <w:tr w:rsidR="007633A9" w:rsidRPr="00976217" w:rsidTr="00C06B19">
              <w:trPr>
                <w:trHeight w:val="3188"/>
              </w:trPr>
              <w:tc>
                <w:tcPr>
                  <w:tcW w:w="10140" w:type="dxa"/>
                  <w:gridSpan w:val="5"/>
                  <w:tcBorders>
                    <w:top w:val="single" w:sz="4" w:space="0" w:color="auto"/>
                    <w:left w:val="nil"/>
                    <w:bottom w:val="nil"/>
                    <w:right w:val="nil"/>
                  </w:tcBorders>
                  <w:shd w:val="clear" w:color="auto" w:fill="auto"/>
                  <w:hideMark/>
                </w:tcPr>
                <w:p w:rsidR="007633A9" w:rsidRPr="00976217" w:rsidRDefault="003513D9" w:rsidP="00CE6CE4">
                  <w:pPr>
                    <w:rPr>
                      <w:rFonts w:ascii="Times New Roman" w:hAnsi="Times New Roman"/>
                      <w:bCs/>
                      <w:sz w:val="20"/>
                      <w:szCs w:val="20"/>
                    </w:rPr>
                  </w:pPr>
                  <w:r w:rsidRPr="00976217">
                    <w:rPr>
                      <w:rFonts w:ascii="Times New Roman" w:hAnsi="Times New Roman"/>
                      <w:b/>
                      <w:bCs/>
                      <w:sz w:val="20"/>
                      <w:szCs w:val="20"/>
                    </w:rPr>
                    <w:t>Notes for Irrigation Incentive T</w:t>
                  </w:r>
                  <w:r w:rsidR="007633A9"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007633A9" w:rsidRPr="00976217">
                    <w:rPr>
                      <w:rFonts w:ascii="Times New Roman" w:hAnsi="Times New Roman"/>
                      <w:bCs/>
                      <w:sz w:val="20"/>
                      <w:szCs w:val="20"/>
                    </w:rPr>
                    <w:br/>
                  </w:r>
                  <w:r w:rsidR="007633A9" w:rsidRPr="00976217">
                    <w:rPr>
                      <w:rFonts w:ascii="Times New Roman" w:hAnsi="Times New Roman"/>
                      <w:sz w:val="20"/>
                      <w:szCs w:val="20"/>
                    </w:rPr>
                    <w:t>1</w:t>
                  </w:r>
                  <w:r w:rsidR="009A6F7F" w:rsidRPr="00976217">
                    <w:rPr>
                      <w:rFonts w:ascii="Times New Roman" w:hAnsi="Times New Roman"/>
                      <w:sz w:val="20"/>
                      <w:szCs w:val="20"/>
                    </w:rPr>
                    <w:t>. Irrigation</w:t>
                  </w:r>
                  <w:r w:rsidR="007633A9" w:rsidRPr="00976217">
                    <w:rPr>
                      <w:rFonts w:ascii="Times New Roman" w:hAnsi="Times New Roman"/>
                      <w:sz w:val="20"/>
                      <w:szCs w:val="20"/>
                    </w:rPr>
                    <w:t xml:space="preserve"> measures that meet the replacement requirements listed in the above table may qualify for the listed incentive. Except for the Irrigation Pump VFD measure, fixed in place systems are not eligible for the incentives listed above.</w:t>
                  </w:r>
                  <w:r w:rsidR="007633A9" w:rsidRPr="00976217">
                    <w:rPr>
                      <w:rFonts w:ascii="Times New Roman" w:hAnsi="Times New Roman"/>
                      <w:sz w:val="20"/>
                      <w:szCs w:val="20"/>
                    </w:rPr>
                    <w:br/>
                    <w:t>2.  All equipment listed in the table will be eligible for incentives only in replacement or retrofit projects.</w:t>
                  </w:r>
                  <w:r w:rsidR="007633A9" w:rsidRPr="00976217">
                    <w:rPr>
                      <w:rFonts w:ascii="Times New Roman" w:hAnsi="Times New Roman"/>
                      <w:sz w:val="20"/>
                      <w:szCs w:val="20"/>
                    </w:rPr>
                    <w:br/>
                    <w:t>3.  For measures where the incentive is limited to 70% of energy efficiency measure costs, energy efficiency measure costs are subject to Pacific Power approval.</w:t>
                  </w:r>
                  <w:r w:rsidR="007633A9" w:rsidRPr="00976217">
                    <w:rPr>
                      <w:rFonts w:ascii="Times New Roman" w:hAnsi="Times New Roman"/>
                      <w:sz w:val="20"/>
                      <w:szCs w:val="20"/>
                    </w:rPr>
                    <w:br/>
                    <w:t>4.  Incentives are paid at $0.12/kWh annual energy savings.  Irrigation Pump VFD annual energy savings subject to approval by Pacific Power.</w:t>
                  </w:r>
                  <w:r w:rsidR="007633A9" w:rsidRPr="00976217">
                    <w:rPr>
                      <w:rFonts w:ascii="Times New Roman" w:hAnsi="Times New Roman"/>
                      <w:sz w:val="20"/>
                      <w:szCs w:val="20"/>
                    </w:rPr>
                    <w:br/>
                  </w:r>
                  <w:r w:rsidR="007633A9" w:rsidRPr="00976217">
                    <w:rPr>
                      <w:rFonts w:ascii="Times New Roman" w:hAnsi="Times New Roman"/>
                      <w:sz w:val="20"/>
                      <w:szCs w:val="20"/>
                    </w:rPr>
                    <w:br/>
                    <w:t>VFD = Variable Frequency Drive</w:t>
                  </w:r>
                </w:p>
              </w:tc>
            </w:tr>
          </w:tbl>
          <w:p w:rsidR="007633A9" w:rsidRPr="000C7C45" w:rsidRDefault="007633A9" w:rsidP="003513D9">
            <w:pPr>
              <w:rPr>
                <w:rFonts w:ascii="Times New Roman" w:hAnsi="Times New Roman"/>
                <w:sz w:val="18"/>
                <w:szCs w:val="18"/>
              </w:rPr>
            </w:pPr>
          </w:p>
        </w:tc>
      </w:tr>
    </w:tbl>
    <w:p w:rsidR="007633A9" w:rsidRPr="000C7C45" w:rsidRDefault="007633A9" w:rsidP="007633A9">
      <w:pPr>
        <w:rPr>
          <w:rFonts w:ascii="Times New Roman" w:hAnsi="Times New Roman"/>
          <w:sz w:val="24"/>
          <w:szCs w:val="24"/>
        </w:rPr>
      </w:pPr>
      <w:r w:rsidRPr="000C7C45">
        <w:rPr>
          <w:rFonts w:ascii="Times New Roman" w:hAnsi="Times New Roman"/>
          <w:sz w:val="24"/>
          <w:szCs w:val="24"/>
        </w:rPr>
        <w:br w:type="page"/>
      </w:r>
    </w:p>
    <w:tbl>
      <w:tblPr>
        <w:tblW w:w="9084" w:type="dxa"/>
        <w:tblInd w:w="108" w:type="dxa"/>
        <w:tblLook w:val="0000" w:firstRow="0" w:lastRow="0" w:firstColumn="0" w:lastColumn="0" w:noHBand="0" w:noVBand="0"/>
      </w:tblPr>
      <w:tblGrid>
        <w:gridCol w:w="2536"/>
        <w:gridCol w:w="1916"/>
        <w:gridCol w:w="2896"/>
        <w:gridCol w:w="1736"/>
      </w:tblGrid>
      <w:tr w:rsidR="007633A9" w:rsidRPr="00976217" w:rsidTr="00692D4F">
        <w:trPr>
          <w:trHeight w:val="270"/>
        </w:trPr>
        <w:tc>
          <w:tcPr>
            <w:tcW w:w="9084" w:type="dxa"/>
            <w:gridSpan w:val="4"/>
            <w:tcBorders>
              <w:top w:val="nil"/>
              <w:left w:val="nil"/>
              <w:bottom w:val="nil"/>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Dairy/Farm Equipment Incentives Table</w:t>
            </w:r>
          </w:p>
        </w:tc>
      </w:tr>
      <w:tr w:rsidR="007633A9" w:rsidRPr="00976217" w:rsidTr="00692D4F">
        <w:trPr>
          <w:trHeight w:val="495"/>
        </w:trPr>
        <w:tc>
          <w:tcPr>
            <w:tcW w:w="2536" w:type="dxa"/>
            <w:tcBorders>
              <w:top w:val="single" w:sz="8" w:space="0" w:color="auto"/>
              <w:left w:val="single" w:sz="8" w:space="0" w:color="auto"/>
              <w:bottom w:val="single" w:sz="8" w:space="0" w:color="auto"/>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1916" w:type="dxa"/>
            <w:tcBorders>
              <w:top w:val="single" w:sz="8" w:space="0" w:color="auto"/>
              <w:left w:val="single" w:sz="8" w:space="0" w:color="auto"/>
              <w:bottom w:val="single" w:sz="8" w:space="0" w:color="auto"/>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Category</w:t>
            </w:r>
          </w:p>
        </w:tc>
        <w:tc>
          <w:tcPr>
            <w:tcW w:w="3096" w:type="dxa"/>
            <w:tcBorders>
              <w:top w:val="single" w:sz="8" w:space="0" w:color="auto"/>
              <w:left w:val="single" w:sz="8" w:space="0" w:color="auto"/>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Minimum Efficiency Requirements</w:t>
            </w:r>
          </w:p>
        </w:tc>
        <w:tc>
          <w:tcPr>
            <w:tcW w:w="1536"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Customer Incentive</w:t>
            </w:r>
          </w:p>
        </w:tc>
      </w:tr>
      <w:tr w:rsidR="007633A9" w:rsidRPr="00976217" w:rsidTr="00692D4F">
        <w:trPr>
          <w:trHeight w:val="735"/>
        </w:trPr>
        <w:tc>
          <w:tcPr>
            <w:tcW w:w="2536" w:type="dxa"/>
            <w:tcBorders>
              <w:top w:val="nil"/>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Automatic Milker Takeoffs</w:t>
            </w:r>
            <w:r w:rsidRPr="00976217">
              <w:rPr>
                <w:rFonts w:ascii="Times New Roman" w:hAnsi="Times New Roman"/>
                <w:color w:val="000000"/>
                <w:sz w:val="24"/>
                <w:szCs w:val="24"/>
              </w:rPr>
              <w:br/>
              <w:t>(Retrofit Only)</w:t>
            </w:r>
          </w:p>
        </w:tc>
        <w:tc>
          <w:tcPr>
            <w:tcW w:w="1916"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Equipment must be able to sense milk flow and remove milker when flow reaches a pre-set level.</w:t>
            </w:r>
            <w:r w:rsidRPr="00976217">
              <w:rPr>
                <w:rFonts w:ascii="Times New Roman" w:hAnsi="Times New Roman"/>
                <w:sz w:val="24"/>
                <w:szCs w:val="24"/>
              </w:rPr>
              <w:t xml:space="preserve"> </w:t>
            </w:r>
            <w:r w:rsidRPr="00976217">
              <w:rPr>
                <w:rFonts w:ascii="Times New Roman" w:hAnsi="Times New Roman"/>
                <w:color w:val="000000"/>
                <w:sz w:val="24"/>
                <w:szCs w:val="24"/>
              </w:rPr>
              <w:t>The vacuum pump serving the affected milking units must be equipped with a VFD to slow the vacuum pump’s speed when demand for vacuum is reduced.  Incentive available for retrofit only. Replacement of existing automatic milker takeoffs are not eligible for incentives, except where Pacific Power permits as a Custom Energy Efficiency Incentive.</w:t>
            </w:r>
          </w:p>
        </w:tc>
        <w:tc>
          <w:tcPr>
            <w:tcW w:w="1536" w:type="dxa"/>
            <w:tcBorders>
              <w:top w:val="nil"/>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$235 each</w:t>
            </w:r>
          </w:p>
        </w:tc>
      </w:tr>
      <w:tr w:rsidR="007633A9" w:rsidRPr="00976217" w:rsidTr="00692D4F">
        <w:trPr>
          <w:trHeight w:val="735"/>
        </w:trPr>
        <w:tc>
          <w:tcPr>
            <w:tcW w:w="2536" w:type="dxa"/>
            <w:tcBorders>
              <w:top w:val="nil"/>
              <w:left w:val="single" w:sz="8" w:space="0" w:color="auto"/>
              <w:bottom w:val="nil"/>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Agricultural Engine Block Heater Timers</w:t>
            </w:r>
          </w:p>
        </w:tc>
        <w:tc>
          <w:tcPr>
            <w:tcW w:w="1916"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nil"/>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Timer must be a UL-listed device and rated for a minimum of 15 amps continuous duty.</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$10 each</w:t>
            </w:r>
          </w:p>
        </w:tc>
      </w:tr>
      <w:tr w:rsidR="007633A9" w:rsidRPr="00976217" w:rsidTr="00692D4F">
        <w:trPr>
          <w:trHeight w:val="495"/>
        </w:trPr>
        <w:tc>
          <w:tcPr>
            <w:tcW w:w="253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Circulating Fans</w:t>
            </w:r>
            <w:r w:rsidRPr="00976217">
              <w:rPr>
                <w:rFonts w:ascii="Times New Roman" w:hAnsi="Times New Roman"/>
                <w:color w:val="000000"/>
                <w:sz w:val="24"/>
                <w:szCs w:val="24"/>
              </w:rPr>
              <w:br/>
              <w:t>(See Note 2)</w:t>
            </w: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12-23"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11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$25/fan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24-35"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18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$35/fan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36-47"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18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$50/fan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≥48"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25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$75/fan</w:t>
            </w:r>
          </w:p>
        </w:tc>
      </w:tr>
      <w:tr w:rsidR="007633A9" w:rsidRPr="00976217" w:rsidTr="00692D4F">
        <w:trPr>
          <w:trHeight w:val="975"/>
        </w:trPr>
        <w:tc>
          <w:tcPr>
            <w:tcW w:w="2536" w:type="dxa"/>
            <w:tcBorders>
              <w:top w:val="nil"/>
              <w:left w:val="single" w:sz="8" w:space="0" w:color="auto"/>
              <w:bottom w:val="nil"/>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Heat Reclaimers</w:t>
            </w:r>
          </w:p>
        </w:tc>
        <w:tc>
          <w:tcPr>
            <w:tcW w:w="1916"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Heat reclaimer must use waste heat from refrigeration compressor to heat water.  Customer must use electricity to heat water.</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$220/condenser kW</w:t>
            </w:r>
          </w:p>
        </w:tc>
      </w:tr>
      <w:tr w:rsidR="007633A9" w:rsidRPr="00976217" w:rsidTr="00692D4F">
        <w:trPr>
          <w:trHeight w:val="495"/>
        </w:trPr>
        <w:tc>
          <w:tcPr>
            <w:tcW w:w="253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High-efficiency Ventilation Systems</w:t>
            </w:r>
            <w:r w:rsidRPr="00976217">
              <w:rPr>
                <w:rFonts w:ascii="Times New Roman" w:hAnsi="Times New Roman"/>
                <w:color w:val="000000"/>
                <w:sz w:val="24"/>
                <w:szCs w:val="24"/>
              </w:rPr>
              <w:br/>
              <w:t>(See Note 2)</w:t>
            </w: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12-23"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11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$45/fan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24-35"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13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$75/fan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36-47"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17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$125/fan</w:t>
            </w:r>
          </w:p>
        </w:tc>
      </w:tr>
      <w:tr w:rsidR="007633A9" w:rsidRPr="00976217" w:rsidTr="00692D4F">
        <w:trPr>
          <w:trHeight w:val="495"/>
        </w:trPr>
        <w:tc>
          <w:tcPr>
            <w:tcW w:w="253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p>
        </w:tc>
        <w:tc>
          <w:tcPr>
            <w:tcW w:w="1916"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≥48" Diameter</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Fans must achieve an efficiency level of 19.5 cfm/W</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$150/fan</w:t>
            </w:r>
          </w:p>
        </w:tc>
      </w:tr>
      <w:tr w:rsidR="007633A9" w:rsidRPr="00976217" w:rsidTr="00692D4F">
        <w:trPr>
          <w:trHeight w:val="735"/>
        </w:trPr>
        <w:tc>
          <w:tcPr>
            <w:tcW w:w="2536" w:type="dxa"/>
            <w:tcBorders>
              <w:top w:val="nil"/>
              <w:left w:val="single" w:sz="8" w:space="0" w:color="auto"/>
              <w:bottom w:val="nil"/>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Milk Pre-coolers</w:t>
            </w:r>
          </w:p>
        </w:tc>
        <w:tc>
          <w:tcPr>
            <w:tcW w:w="1916"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The equipment must cool milk with well-water before it reaches the bulk cooling tank.</w:t>
            </w:r>
          </w:p>
        </w:tc>
        <w:tc>
          <w:tcPr>
            <w:tcW w:w="1536" w:type="dxa"/>
            <w:tcBorders>
              <w:top w:val="single" w:sz="8" w:space="0" w:color="auto"/>
              <w:left w:val="nil"/>
              <w:bottom w:val="nil"/>
              <w:right w:val="single" w:sz="8" w:space="0" w:color="auto"/>
            </w:tcBorders>
            <w:shd w:val="clear" w:color="auto" w:fill="auto"/>
            <w:vAlign w:val="center"/>
          </w:tcPr>
          <w:p w:rsidR="007633A9" w:rsidRPr="00976217" w:rsidRDefault="00976217" w:rsidP="00692D4F">
            <w:pPr>
              <w:jc w:val="center"/>
              <w:rPr>
                <w:rFonts w:ascii="Times New Roman" w:hAnsi="Times New Roman"/>
                <w:color w:val="000000"/>
                <w:sz w:val="24"/>
                <w:szCs w:val="24"/>
              </w:rPr>
            </w:pPr>
            <w:r>
              <w:rPr>
                <w:rFonts w:ascii="Times New Roman" w:hAnsi="Times New Roman"/>
                <w:color w:val="000000"/>
                <w:sz w:val="24"/>
                <w:szCs w:val="24"/>
              </w:rPr>
              <w:t>(</w:t>
            </w:r>
            <w:r w:rsidR="007633A9" w:rsidRPr="00976217">
              <w:rPr>
                <w:rFonts w:ascii="Times New Roman" w:hAnsi="Times New Roman"/>
                <w:color w:val="000000"/>
                <w:sz w:val="24"/>
                <w:szCs w:val="24"/>
              </w:rPr>
              <w:t>See Note 3</w:t>
            </w:r>
            <w:r>
              <w:rPr>
                <w:rFonts w:ascii="Times New Roman" w:hAnsi="Times New Roman"/>
                <w:color w:val="000000"/>
                <w:sz w:val="24"/>
                <w:szCs w:val="24"/>
              </w:rPr>
              <w:t>)</w:t>
            </w:r>
          </w:p>
        </w:tc>
      </w:tr>
      <w:tr w:rsidR="007633A9" w:rsidRPr="00976217" w:rsidTr="00692D4F">
        <w:trPr>
          <w:trHeight w:val="735"/>
        </w:trPr>
        <w:tc>
          <w:tcPr>
            <w:tcW w:w="2536" w:type="dxa"/>
            <w:tcBorders>
              <w:top w:val="single" w:sz="8" w:space="0" w:color="auto"/>
              <w:left w:val="single" w:sz="8" w:space="0" w:color="auto"/>
              <w:bottom w:val="single" w:sz="4"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Programmable Ventilation Controllers</w:t>
            </w:r>
          </w:p>
        </w:tc>
        <w:tc>
          <w:tcPr>
            <w:tcW w:w="1916" w:type="dxa"/>
            <w:tcBorders>
              <w:top w:val="nil"/>
              <w:left w:val="single" w:sz="8" w:space="0" w:color="auto"/>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single" w:sz="8" w:space="0" w:color="auto"/>
              <w:left w:val="nil"/>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The equipment must control ventilation fans based on temperature or environmental settings.</w:t>
            </w:r>
          </w:p>
        </w:tc>
        <w:tc>
          <w:tcPr>
            <w:tcW w:w="1536" w:type="dxa"/>
            <w:tcBorders>
              <w:top w:val="single" w:sz="8" w:space="0" w:color="auto"/>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$20/fan controlled</w:t>
            </w:r>
          </w:p>
        </w:tc>
      </w:tr>
      <w:tr w:rsidR="007633A9" w:rsidRPr="00976217" w:rsidTr="00692D4F">
        <w:trPr>
          <w:trHeight w:val="975"/>
        </w:trPr>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Variable Frequency Drives for Dairy Vacuum Pumps</w:t>
            </w:r>
            <w:r w:rsidRPr="00976217">
              <w:rPr>
                <w:rFonts w:ascii="Times New Roman" w:hAnsi="Times New Roman"/>
                <w:color w:val="000000"/>
                <w:sz w:val="24"/>
                <w:szCs w:val="24"/>
              </w:rPr>
              <w:br/>
              <w:t>(Retrofit Only)</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w:t>
            </w:r>
          </w:p>
        </w:tc>
        <w:tc>
          <w:tcPr>
            <w:tcW w:w="3096"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The equipment must vary the motor speed in accordance with the air flow needs of the vacuum system.  Incentive available for retrofit only for syst</w:t>
            </w:r>
            <w:smartTag w:uri="urn:schemas-microsoft-com:office:smarttags" w:element="stockticker">
              <w:r w:rsidRPr="00976217">
                <w:rPr>
                  <w:rFonts w:ascii="Times New Roman" w:hAnsi="Times New Roman"/>
                  <w:color w:val="000000"/>
                  <w:sz w:val="24"/>
                  <w:szCs w:val="24"/>
                </w:rPr>
                <w:t xml:space="preserve">ems </w:t>
              </w:r>
            </w:smartTag>
            <w:r w:rsidRPr="00976217">
              <w:rPr>
                <w:rFonts w:ascii="Times New Roman" w:hAnsi="Times New Roman"/>
                <w:color w:val="000000"/>
                <w:sz w:val="24"/>
                <w:szCs w:val="24"/>
              </w:rPr>
              <w:t>without an existing VFD.</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$165/hp</w:t>
            </w:r>
          </w:p>
        </w:tc>
      </w:tr>
      <w:tr w:rsidR="007633A9" w:rsidRPr="00976217" w:rsidTr="00692D4F">
        <w:trPr>
          <w:trHeight w:val="3105"/>
        </w:trPr>
        <w:tc>
          <w:tcPr>
            <w:tcW w:w="9084" w:type="dxa"/>
            <w:gridSpan w:val="4"/>
            <w:tcBorders>
              <w:top w:val="single" w:sz="4" w:space="0" w:color="auto"/>
              <w:left w:val="nil"/>
              <w:bottom w:val="nil"/>
              <w:right w:val="nil"/>
            </w:tcBorders>
            <w:shd w:val="clear" w:color="auto" w:fill="auto"/>
          </w:tcPr>
          <w:p w:rsidR="007633A9" w:rsidRPr="00976217" w:rsidRDefault="007633A9" w:rsidP="00692D4F">
            <w:pPr>
              <w:rPr>
                <w:rFonts w:ascii="Times New Roman" w:hAnsi="Times New Roman"/>
                <w:sz w:val="20"/>
                <w:szCs w:val="20"/>
              </w:rPr>
            </w:pPr>
            <w:r w:rsidRPr="00976217">
              <w:rPr>
                <w:rFonts w:ascii="Times New Roman" w:hAnsi="Times New Roman"/>
                <w:b/>
                <w:bCs/>
                <w:sz w:val="20"/>
                <w:szCs w:val="20"/>
              </w:rPr>
              <w:t xml:space="preserve">Notes for </w:t>
            </w:r>
            <w:r w:rsidR="003513D9" w:rsidRPr="00976217">
              <w:rPr>
                <w:rFonts w:ascii="Times New Roman" w:hAnsi="Times New Roman"/>
                <w:b/>
                <w:bCs/>
                <w:sz w:val="20"/>
                <w:szCs w:val="20"/>
              </w:rPr>
              <w:t>D</w:t>
            </w:r>
            <w:r w:rsidRPr="00976217">
              <w:rPr>
                <w:rFonts w:ascii="Times New Roman" w:hAnsi="Times New Roman"/>
                <w:b/>
                <w:bCs/>
                <w:sz w:val="20"/>
                <w:szCs w:val="20"/>
              </w:rPr>
              <w:t>airy/</w:t>
            </w:r>
            <w:r w:rsidR="003513D9" w:rsidRPr="00976217">
              <w:rPr>
                <w:rFonts w:ascii="Times New Roman" w:hAnsi="Times New Roman"/>
                <w:b/>
                <w:bCs/>
                <w:sz w:val="20"/>
                <w:szCs w:val="20"/>
              </w:rPr>
              <w:t>F</w:t>
            </w:r>
            <w:r w:rsidRPr="00976217">
              <w:rPr>
                <w:rFonts w:ascii="Times New Roman" w:hAnsi="Times New Roman"/>
                <w:b/>
                <w:bCs/>
                <w:sz w:val="20"/>
                <w:szCs w:val="20"/>
              </w:rPr>
              <w:t xml:space="preserve">arm </w:t>
            </w:r>
            <w:r w:rsidR="003513D9" w:rsidRPr="00976217">
              <w:rPr>
                <w:rFonts w:ascii="Times New Roman" w:hAnsi="Times New Roman"/>
                <w:b/>
                <w:bCs/>
                <w:sz w:val="20"/>
                <w:szCs w:val="20"/>
              </w:rPr>
              <w:t>E</w:t>
            </w:r>
            <w:r w:rsidRPr="00976217">
              <w:rPr>
                <w:rFonts w:ascii="Times New Roman" w:hAnsi="Times New Roman"/>
                <w:b/>
                <w:bCs/>
                <w:sz w:val="20"/>
                <w:szCs w:val="20"/>
              </w:rPr>
              <w:t xml:space="preserve">quipment </w:t>
            </w:r>
            <w:r w:rsidR="003513D9" w:rsidRPr="00976217">
              <w:rPr>
                <w:rFonts w:ascii="Times New Roman" w:hAnsi="Times New Roman"/>
                <w:b/>
                <w:bCs/>
                <w:sz w:val="20"/>
                <w:szCs w:val="20"/>
              </w:rPr>
              <w:t>I</w:t>
            </w:r>
            <w:r w:rsidRPr="00976217">
              <w:rPr>
                <w:rFonts w:ascii="Times New Roman" w:hAnsi="Times New Roman"/>
                <w:b/>
                <w:bCs/>
                <w:sz w:val="20"/>
                <w:szCs w:val="20"/>
              </w:rPr>
              <w:t xml:space="preserve">ncentives </w:t>
            </w:r>
            <w:r w:rsidR="003513D9" w:rsidRPr="00976217">
              <w:rPr>
                <w:rFonts w:ascii="Times New Roman" w:hAnsi="Times New Roman"/>
                <w:b/>
                <w:bCs/>
                <w:sz w:val="20"/>
                <w:szCs w:val="20"/>
              </w:rPr>
              <w:t>T</w:t>
            </w:r>
            <w:r w:rsidRPr="00976217">
              <w:rPr>
                <w:rFonts w:ascii="Times New Roman" w:hAnsi="Times New Roman"/>
                <w:b/>
                <w:bCs/>
                <w:sz w:val="20"/>
                <w:szCs w:val="20"/>
              </w:rPr>
              <w:t>able</w:t>
            </w:r>
            <w:r w:rsidR="009A6F7F" w:rsidRPr="00976217">
              <w:rPr>
                <w:rFonts w:ascii="Times New Roman" w:hAnsi="Times New Roman"/>
                <w:bCs/>
                <w:sz w:val="20"/>
                <w:szCs w:val="20"/>
              </w:rPr>
              <w:t xml:space="preserve">: </w:t>
            </w:r>
            <w:r w:rsidRPr="00976217">
              <w:rPr>
                <w:rFonts w:ascii="Times New Roman" w:hAnsi="Times New Roman"/>
                <w:bCs/>
                <w:sz w:val="20"/>
                <w:szCs w:val="20"/>
              </w:rPr>
              <w:br/>
            </w:r>
            <w:r w:rsidRPr="00976217">
              <w:rPr>
                <w:rFonts w:ascii="Times New Roman" w:hAnsi="Times New Roman"/>
                <w:sz w:val="20"/>
                <w:szCs w:val="20"/>
              </w:rP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t>2.  Fan performance must be rated by an</w:t>
            </w:r>
            <w:smartTag w:uri="urn:schemas-microsoft-com:office:smarttags" w:element="stockticker">
              <w:r w:rsidRPr="00976217">
                <w:rPr>
                  <w:rFonts w:ascii="Times New Roman" w:hAnsi="Times New Roman"/>
                  <w:sz w:val="20"/>
                  <w:szCs w:val="20"/>
                </w:rPr>
                <w:t xml:space="preserve"> ind</w:t>
              </w:r>
            </w:smartTag>
            <w:r w:rsidRPr="00976217">
              <w:rPr>
                <w:rFonts w:ascii="Times New Roman" w:hAnsi="Times New Roman"/>
                <w:sz w:val="20"/>
                <w:szCs w:val="20"/>
              </w:rPr>
              <w:t>ependent testing body in accordance with the appropriate ANSI/AMCA standards.</w:t>
            </w:r>
            <w:r w:rsidRPr="00976217">
              <w:rPr>
                <w:rFonts w:ascii="Times New Roman" w:hAnsi="Times New Roman"/>
                <w:sz w:val="20"/>
                <w:szCs w:val="20"/>
              </w:rPr>
              <w:br/>
              <w:t>3.  Incentives are paid at $0.12/kWh annual energy savings + $50/kW average monthly demand savings.  Milk Pre-Cooler energy and demand savings subject to approval by Pacific Power.</w:t>
            </w:r>
            <w:r w:rsidRPr="00976217">
              <w:rPr>
                <w:rFonts w:ascii="Times New Roman" w:hAnsi="Times New Roman"/>
                <w:sz w:val="20"/>
                <w:szCs w:val="20"/>
              </w:rPr>
              <w:br/>
              <w:t>4.  Except where noted, all equipment listed in the table will be eligible for incentives in both new construction and retrofit projects.</w:t>
            </w:r>
            <w:r w:rsidRPr="00976217">
              <w:rPr>
                <w:rFonts w:ascii="Times New Roman" w:hAnsi="Times New Roman"/>
                <w:sz w:val="20"/>
                <w:szCs w:val="20"/>
              </w:rPr>
              <w:br/>
            </w: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AMCA</w:t>
            </w:r>
            <w:r w:rsidRPr="00976217">
              <w:rPr>
                <w:rFonts w:ascii="Times New Roman" w:hAnsi="Times New Roman"/>
                <w:sz w:val="20"/>
                <w:szCs w:val="20"/>
              </w:rPr>
              <w:t xml:space="preserve"> = Air Movement &amp; Control Association International, Inc.</w:t>
            </w:r>
            <w:r w:rsidRPr="00976217">
              <w:rPr>
                <w:rFonts w:ascii="Times New Roman" w:hAnsi="Times New Roman"/>
                <w:sz w:val="20"/>
                <w:szCs w:val="20"/>
              </w:rPr>
              <w:br/>
            </w:r>
            <w:r w:rsidRPr="00976217">
              <w:rPr>
                <w:rFonts w:ascii="Times New Roman" w:hAnsi="Times New Roman"/>
                <w:bCs/>
                <w:sz w:val="20"/>
                <w:szCs w:val="20"/>
              </w:rPr>
              <w:t>ANSI</w:t>
            </w:r>
            <w:r w:rsidRPr="00976217">
              <w:rPr>
                <w:rFonts w:ascii="Times New Roman" w:hAnsi="Times New Roman"/>
                <w:sz w:val="20"/>
                <w:szCs w:val="20"/>
              </w:rPr>
              <w:t xml:space="preserve"> = American National Standards Institute</w:t>
            </w:r>
          </w:p>
          <w:p w:rsidR="007633A9" w:rsidRPr="00976217" w:rsidRDefault="007633A9" w:rsidP="00692D4F">
            <w:pPr>
              <w:rPr>
                <w:rFonts w:ascii="Times New Roman" w:hAnsi="Times New Roman"/>
                <w:bCs/>
                <w:sz w:val="24"/>
                <w:szCs w:val="24"/>
              </w:rPr>
            </w:pPr>
            <w:r w:rsidRPr="00976217">
              <w:rPr>
                <w:rFonts w:ascii="Times New Roman" w:hAnsi="Times New Roman"/>
                <w:bCs/>
                <w:sz w:val="20"/>
                <w:szCs w:val="20"/>
              </w:rPr>
              <w:t>VFD = Variable Frequency Drive</w:t>
            </w:r>
          </w:p>
        </w:tc>
      </w:tr>
    </w:tbl>
    <w:p w:rsidR="007633A9" w:rsidRPr="000C7C45" w:rsidRDefault="007633A9" w:rsidP="007633A9">
      <w:pPr>
        <w:rPr>
          <w:rFonts w:ascii="Times New Roman" w:hAnsi="Times New Roman"/>
        </w:rPr>
      </w:pPr>
      <w:r w:rsidRPr="000C7C45">
        <w:rPr>
          <w:rFonts w:ascii="Times New Roman" w:hAnsi="Times New Roman"/>
          <w:sz w:val="24"/>
          <w:szCs w:val="24"/>
        </w:rPr>
        <w:br w:type="page"/>
      </w:r>
    </w:p>
    <w:tbl>
      <w:tblPr>
        <w:tblW w:w="9900" w:type="dxa"/>
        <w:tblInd w:w="108" w:type="dxa"/>
        <w:tblLook w:val="0000" w:firstRow="0" w:lastRow="0" w:firstColumn="0" w:lastColumn="0" w:noHBand="0" w:noVBand="0"/>
      </w:tblPr>
      <w:tblGrid>
        <w:gridCol w:w="1416"/>
        <w:gridCol w:w="1440"/>
        <w:gridCol w:w="2610"/>
        <w:gridCol w:w="2904"/>
        <w:gridCol w:w="1530"/>
      </w:tblGrid>
      <w:tr w:rsidR="007633A9" w:rsidRPr="00976217" w:rsidTr="00692D4F">
        <w:trPr>
          <w:trHeight w:val="270"/>
        </w:trPr>
        <w:tc>
          <w:tcPr>
            <w:tcW w:w="9900" w:type="dxa"/>
            <w:gridSpan w:val="5"/>
            <w:tcBorders>
              <w:top w:val="nil"/>
              <w:left w:val="nil"/>
              <w:bottom w:val="nil"/>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 xml:space="preserve">Compressed Air Incentive Table </w:t>
            </w:r>
          </w:p>
        </w:tc>
      </w:tr>
      <w:tr w:rsidR="007633A9" w:rsidRPr="00976217" w:rsidTr="00692D4F">
        <w:trPr>
          <w:trHeight w:val="495"/>
        </w:trPr>
        <w:tc>
          <w:tcPr>
            <w:tcW w:w="1170" w:type="dxa"/>
            <w:tcBorders>
              <w:top w:val="single" w:sz="8" w:space="0" w:color="auto"/>
              <w:left w:val="single" w:sz="8"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Category</w:t>
            </w:r>
          </w:p>
        </w:tc>
        <w:tc>
          <w:tcPr>
            <w:tcW w:w="1440" w:type="dxa"/>
            <w:tcBorders>
              <w:top w:val="single" w:sz="8"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Replace</w:t>
            </w:r>
          </w:p>
        </w:tc>
        <w:tc>
          <w:tcPr>
            <w:tcW w:w="2610" w:type="dxa"/>
            <w:tcBorders>
              <w:top w:val="single" w:sz="8"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With</w:t>
            </w:r>
          </w:p>
        </w:tc>
        <w:tc>
          <w:tcPr>
            <w:tcW w:w="3150"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Limitations</w:t>
            </w:r>
          </w:p>
        </w:tc>
        <w:tc>
          <w:tcPr>
            <w:tcW w:w="1530" w:type="dxa"/>
            <w:tcBorders>
              <w:top w:val="single" w:sz="8" w:space="0" w:color="auto"/>
              <w:left w:val="nil"/>
              <w:bottom w:val="single" w:sz="8" w:space="0" w:color="auto"/>
              <w:right w:val="single" w:sz="8" w:space="0" w:color="auto"/>
            </w:tcBorders>
            <w:shd w:val="clear" w:color="auto" w:fill="auto"/>
            <w:vAlign w:val="bottom"/>
          </w:tcPr>
          <w:p w:rsidR="007633A9" w:rsidRPr="00976217" w:rsidRDefault="007633A9" w:rsidP="00692D4F">
            <w:pPr>
              <w:jc w:val="center"/>
              <w:rPr>
                <w:rFonts w:ascii="Times New Roman" w:hAnsi="Times New Roman"/>
                <w:b/>
                <w:bCs/>
                <w:color w:val="000000"/>
                <w:sz w:val="24"/>
                <w:szCs w:val="24"/>
              </w:rPr>
            </w:pPr>
            <w:r w:rsidRPr="00976217">
              <w:rPr>
                <w:rFonts w:ascii="Times New Roman" w:hAnsi="Times New Roman"/>
                <w:b/>
                <w:bCs/>
                <w:color w:val="000000"/>
                <w:sz w:val="24"/>
                <w:szCs w:val="24"/>
              </w:rPr>
              <w:t>Customer Incentive</w:t>
            </w:r>
          </w:p>
        </w:tc>
      </w:tr>
      <w:tr w:rsidR="007633A9" w:rsidRPr="00976217" w:rsidTr="00692D4F">
        <w:trPr>
          <w:trHeight w:val="1695"/>
        </w:trPr>
        <w:tc>
          <w:tcPr>
            <w:tcW w:w="1170" w:type="dxa"/>
            <w:tcBorders>
              <w:top w:val="single" w:sz="8" w:space="0" w:color="auto"/>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Low-Pressure Drop Filters</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Standard Coalescing Filter</w:t>
            </w:r>
          </w:p>
        </w:tc>
        <w:tc>
          <w:tcPr>
            <w:tcW w:w="2610"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pStyle w:val="Table"/>
              <w:keepNext w:val="0"/>
              <w:spacing w:before="40" w:after="40"/>
              <w:jc w:val="left"/>
              <w:rPr>
                <w:rFonts w:ascii="Times New Roman" w:hAnsi="Times New Roman"/>
                <w:b w:val="0"/>
              </w:rPr>
            </w:pPr>
            <w:r w:rsidRPr="00976217">
              <w:rPr>
                <w:rFonts w:ascii="Times New Roman" w:hAnsi="Times New Roman"/>
                <w:b w:val="0"/>
                <w:color w:val="000000"/>
              </w:rPr>
              <w:t>Rated Low-Pressure Drop Filter where</w:t>
            </w:r>
            <w:r w:rsidR="009A6F7F" w:rsidRPr="00976217">
              <w:rPr>
                <w:rFonts w:ascii="Times New Roman" w:hAnsi="Times New Roman"/>
                <w:b w:val="0"/>
                <w:color w:val="000000"/>
              </w:rPr>
              <w:t xml:space="preserve">: </w:t>
            </w:r>
            <w:r w:rsidRPr="00976217">
              <w:rPr>
                <w:rFonts w:ascii="Times New Roman" w:hAnsi="Times New Roman"/>
                <w:b w:val="0"/>
                <w:color w:val="000000"/>
              </w:rPr>
              <w:br/>
              <w:t>1. Pressure Loss at Rated Flow is ≤ 1psi when new and ≤ 3psi at element change</w:t>
            </w:r>
            <w:r w:rsidRPr="00976217">
              <w:rPr>
                <w:rFonts w:ascii="Times New Roman" w:hAnsi="Times New Roman"/>
                <w:b w:val="0"/>
                <w:color w:val="000000"/>
              </w:rPr>
              <w:br/>
              <w:t>2. Particulate Filtration is 100% at ≥ 3.0 microns and 99.98% at 0.1 to 3.0 microns, with ≤ 5 ppm liquid carryover</w:t>
            </w:r>
            <w:r w:rsidRPr="00976217">
              <w:rPr>
                <w:rFonts w:ascii="Times New Roman" w:hAnsi="Times New Roman"/>
                <w:b w:val="0"/>
                <w:color w:val="000000"/>
              </w:rPr>
              <w:br/>
              <w:t>3. Filter is of deep-bed "mist eliminator"</w:t>
            </w:r>
            <w:r w:rsidRPr="00976217">
              <w:rPr>
                <w:rFonts w:ascii="Times New Roman" w:hAnsi="Times New Roman"/>
                <w:b w:val="0"/>
              </w:rPr>
              <w:t xml:space="preserve"> style, with element life ≥ 5 years</w:t>
            </w:r>
          </w:p>
          <w:p w:rsidR="007633A9" w:rsidRPr="00976217" w:rsidRDefault="007633A9" w:rsidP="00692D4F">
            <w:pPr>
              <w:rPr>
                <w:rFonts w:ascii="Times New Roman" w:hAnsi="Times New Roman"/>
                <w:color w:val="000000"/>
                <w:sz w:val="24"/>
                <w:szCs w:val="24"/>
              </w:rPr>
            </w:pPr>
            <w:r w:rsidRPr="00976217">
              <w:rPr>
                <w:rFonts w:ascii="Times New Roman" w:hAnsi="Times New Roman"/>
                <w:sz w:val="24"/>
                <w:szCs w:val="24"/>
              </w:rPr>
              <w:t xml:space="preserve">4. Rated capacity of filter is ≤ 500 scfm </w:t>
            </w:r>
          </w:p>
        </w:tc>
        <w:tc>
          <w:tcPr>
            <w:tcW w:w="3150" w:type="dxa"/>
            <w:tcBorders>
              <w:top w:val="nil"/>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1.  Compressor must be ≥ 25 HP and ≤ 75 HP</w:t>
            </w:r>
          </w:p>
        </w:tc>
        <w:tc>
          <w:tcPr>
            <w:tcW w:w="1530" w:type="dxa"/>
            <w:tcBorders>
              <w:top w:val="nil"/>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$0.80/scfm</w:t>
            </w:r>
          </w:p>
        </w:tc>
      </w:tr>
      <w:tr w:rsidR="007633A9" w:rsidRPr="00976217" w:rsidTr="0034216D">
        <w:trPr>
          <w:trHeight w:val="975"/>
        </w:trPr>
        <w:tc>
          <w:tcPr>
            <w:tcW w:w="1170" w:type="dxa"/>
            <w:tcBorders>
              <w:top w:val="nil"/>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Receiver Capacity Addition</w:t>
            </w:r>
          </w:p>
        </w:tc>
        <w:tc>
          <w:tcPr>
            <w:tcW w:w="1440" w:type="dxa"/>
            <w:tcBorders>
              <w:top w:val="nil"/>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Limited or no Receiver Capacity</w:t>
            </w:r>
            <w:r w:rsidRPr="00976217">
              <w:rPr>
                <w:rFonts w:ascii="Times New Roman" w:hAnsi="Times New Roman"/>
                <w:color w:val="000000"/>
                <w:sz w:val="24"/>
                <w:szCs w:val="24"/>
              </w:rPr>
              <w:br/>
              <w:t>(≤ 2 gallons per scfm of trim compressor capacity)</w:t>
            </w:r>
          </w:p>
        </w:tc>
        <w:tc>
          <w:tcPr>
            <w:tcW w:w="261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 xml:space="preserve">Total tank receiver capacity after addition must be  &gt; 2 gallons per scfm of trim compressor capacity </w:t>
            </w:r>
          </w:p>
        </w:tc>
        <w:tc>
          <w:tcPr>
            <w:tcW w:w="315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1.  Compressor system size ≤ 75 horsepower</w:t>
            </w:r>
          </w:p>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2. Trim compressor must use load/unload controls without inlet modulation or on/off control.</w:t>
            </w:r>
            <w:r w:rsidRPr="00976217">
              <w:rPr>
                <w:rFonts w:ascii="Times New Roman" w:hAnsi="Times New Roman"/>
                <w:color w:val="000000"/>
                <w:sz w:val="24"/>
                <w:szCs w:val="24"/>
              </w:rPr>
              <w:br/>
              <w:t>3.  Systems with a VFD or using variable displacement control are not eligible.</w:t>
            </w:r>
          </w:p>
        </w:tc>
        <w:tc>
          <w:tcPr>
            <w:tcW w:w="1530" w:type="dxa"/>
            <w:tcBorders>
              <w:top w:val="nil"/>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 xml:space="preserve">$1.50/gallon </w:t>
            </w:r>
          </w:p>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above 2 gallons per scfm</w:t>
            </w:r>
          </w:p>
        </w:tc>
      </w:tr>
      <w:tr w:rsidR="007633A9" w:rsidRPr="00976217" w:rsidTr="0034216D">
        <w:trPr>
          <w:trHeight w:val="1455"/>
        </w:trPr>
        <w:tc>
          <w:tcPr>
            <w:tcW w:w="1170" w:type="dxa"/>
            <w:tcBorders>
              <w:top w:val="single" w:sz="8" w:space="0" w:color="auto"/>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Refrigerated Cycling Dryers</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Non-Cycling Refrigerated Dryer</w:t>
            </w:r>
          </w:p>
        </w:tc>
        <w:tc>
          <w:tcPr>
            <w:tcW w:w="261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Cycling Refrigerated Dryer</w:t>
            </w:r>
          </w:p>
        </w:tc>
        <w:tc>
          <w:tcPr>
            <w:tcW w:w="315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1.  Compressor system size ≤ 75 horsepower</w:t>
            </w:r>
          </w:p>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2.  Rated dryer capacity must be ≤ 500 scfm</w:t>
            </w:r>
            <w:r w:rsidRPr="00976217">
              <w:rPr>
                <w:rFonts w:ascii="Times New Roman" w:hAnsi="Times New Roman"/>
                <w:color w:val="000000"/>
                <w:sz w:val="24"/>
                <w:szCs w:val="24"/>
              </w:rPr>
              <w:br/>
              <w:t>3.  Dryer must operate exclusively in cycling mode and cannot be equipped with the ability to select between cycling and non-cycling mode</w:t>
            </w:r>
            <w:r w:rsidRPr="00976217">
              <w:rPr>
                <w:rFonts w:ascii="Times New Roman" w:hAnsi="Times New Roman"/>
                <w:color w:val="000000"/>
                <w:sz w:val="24"/>
                <w:szCs w:val="24"/>
              </w:rPr>
              <w:br/>
              <w:t>4.  Refrigeration compressor must cycle off during periods of reduced demand</w:t>
            </w:r>
          </w:p>
        </w:tc>
        <w:tc>
          <w:tcPr>
            <w:tcW w:w="1530" w:type="dxa"/>
            <w:tcBorders>
              <w:top w:val="single" w:sz="8" w:space="0" w:color="auto"/>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$1.50/scfm</w:t>
            </w:r>
          </w:p>
        </w:tc>
      </w:tr>
      <w:tr w:rsidR="007633A9" w:rsidRPr="00976217" w:rsidTr="0034216D">
        <w:trPr>
          <w:trHeight w:val="975"/>
        </w:trPr>
        <w:tc>
          <w:tcPr>
            <w:tcW w:w="1170" w:type="dxa"/>
            <w:tcBorders>
              <w:top w:val="single" w:sz="8" w:space="0" w:color="auto"/>
              <w:left w:val="single" w:sz="8" w:space="0" w:color="auto"/>
              <w:bottom w:val="nil"/>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VFD Controlled Compressor</w:t>
            </w:r>
          </w:p>
        </w:tc>
        <w:tc>
          <w:tcPr>
            <w:tcW w:w="1440" w:type="dxa"/>
            <w:tcBorders>
              <w:top w:val="single" w:sz="8" w:space="0" w:color="auto"/>
              <w:left w:val="single" w:sz="8" w:space="0" w:color="auto"/>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Compressor 75 hp or Smaller</w:t>
            </w:r>
          </w:p>
        </w:tc>
        <w:tc>
          <w:tcPr>
            <w:tcW w:w="2610"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 75 hp single operating VFD-Controlled Oil-Injected Screw Compressor</w:t>
            </w:r>
          </w:p>
        </w:tc>
        <w:tc>
          <w:tcPr>
            <w:tcW w:w="3150" w:type="dxa"/>
            <w:tcBorders>
              <w:top w:val="single" w:sz="8" w:space="0" w:color="auto"/>
              <w:left w:val="nil"/>
              <w:bottom w:val="nil"/>
              <w:right w:val="single" w:sz="8" w:space="0" w:color="auto"/>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1.  Single operating compressor ≤ 75 HP</w:t>
            </w:r>
          </w:p>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2.  Compressor must adjust speed as primary means of capacity control</w:t>
            </w:r>
            <w:r w:rsidRPr="00976217">
              <w:rPr>
                <w:rFonts w:ascii="Times New Roman" w:hAnsi="Times New Roman"/>
                <w:color w:val="000000"/>
                <w:sz w:val="24"/>
                <w:szCs w:val="24"/>
              </w:rPr>
              <w:br/>
              <w:t>3.  Compressor must not use inlet modulation when demand is below the minimum speed threshold of the VFD compressor</w:t>
            </w:r>
          </w:p>
        </w:tc>
        <w:tc>
          <w:tcPr>
            <w:tcW w:w="1530" w:type="dxa"/>
            <w:tcBorders>
              <w:top w:val="single" w:sz="8" w:space="0" w:color="auto"/>
              <w:left w:val="nil"/>
              <w:bottom w:val="nil"/>
              <w:right w:val="single" w:sz="8" w:space="0" w:color="auto"/>
            </w:tcBorders>
            <w:shd w:val="clear" w:color="auto" w:fill="auto"/>
            <w:vAlign w:val="center"/>
          </w:tcPr>
          <w:p w:rsidR="007633A9" w:rsidRPr="00976217" w:rsidRDefault="007633A9" w:rsidP="00E079BB">
            <w:pPr>
              <w:jc w:val="center"/>
              <w:rPr>
                <w:rFonts w:ascii="Times New Roman" w:hAnsi="Times New Roman"/>
                <w:sz w:val="24"/>
                <w:szCs w:val="24"/>
              </w:rPr>
            </w:pPr>
            <w:r w:rsidRPr="00976217">
              <w:rPr>
                <w:rFonts w:ascii="Times New Roman" w:hAnsi="Times New Roman"/>
                <w:sz w:val="24"/>
                <w:szCs w:val="24"/>
              </w:rPr>
              <w:t>$0.15/kWh annual energy savings</w:t>
            </w:r>
            <w:r w:rsidR="00E079BB">
              <w:rPr>
                <w:rFonts w:ascii="Times New Roman" w:hAnsi="Times New Roman"/>
                <w:sz w:val="24"/>
                <w:szCs w:val="24"/>
              </w:rPr>
              <w:t xml:space="preserve"> </w:t>
            </w:r>
            <w:r w:rsidR="00E079BB" w:rsidRPr="00D060B7">
              <w:rPr>
                <w:rFonts w:ascii="Times New Roman" w:hAnsi="Times New Roman"/>
              </w:rPr>
              <w:t>(up to 100% of EEM costs)</w:t>
            </w:r>
            <w:r w:rsidRPr="00976217">
              <w:rPr>
                <w:rFonts w:ascii="Times New Roman" w:hAnsi="Times New Roman"/>
                <w:sz w:val="24"/>
                <w:szCs w:val="24"/>
              </w:rPr>
              <w:t>See Note 3</w:t>
            </w:r>
          </w:p>
        </w:tc>
      </w:tr>
      <w:tr w:rsidR="007633A9" w:rsidRPr="00976217" w:rsidTr="00692D4F">
        <w:trPr>
          <w:trHeight w:val="495"/>
        </w:trPr>
        <w:tc>
          <w:tcPr>
            <w:tcW w:w="1170" w:type="dxa"/>
            <w:tcBorders>
              <w:top w:val="single" w:sz="8" w:space="0" w:color="auto"/>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Zero Loss Condensate Drains</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Fixed Timer Drain</w:t>
            </w:r>
          </w:p>
        </w:tc>
        <w:tc>
          <w:tcPr>
            <w:tcW w:w="261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Zero Loss Condensate Drain</w:t>
            </w:r>
            <w:r w:rsidRPr="00976217">
              <w:rPr>
                <w:rFonts w:ascii="Times New Roman" w:hAnsi="Times New Roman"/>
                <w:color w:val="000000"/>
                <w:sz w:val="24"/>
                <w:szCs w:val="24"/>
              </w:rPr>
              <w:br/>
              <w:t>(See Note 4)</w:t>
            </w:r>
          </w:p>
        </w:tc>
        <w:tc>
          <w:tcPr>
            <w:tcW w:w="315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keepNext/>
              <w:spacing w:after="120"/>
              <w:rPr>
                <w:rFonts w:ascii="Times New Roman" w:hAnsi="Times New Roman"/>
                <w:sz w:val="24"/>
                <w:szCs w:val="24"/>
              </w:rPr>
            </w:pPr>
            <w:r w:rsidRPr="00976217">
              <w:rPr>
                <w:rFonts w:ascii="Times New Roman" w:hAnsi="Times New Roman"/>
                <w:sz w:val="24"/>
                <w:szCs w:val="24"/>
              </w:rPr>
              <w:t>Drain is designed to function without release of compressed air into the atmosphere.  (No maximum compressor size)</w:t>
            </w:r>
          </w:p>
        </w:tc>
        <w:tc>
          <w:tcPr>
            <w:tcW w:w="1530" w:type="dxa"/>
            <w:tcBorders>
              <w:top w:val="single" w:sz="8" w:space="0" w:color="auto"/>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$90 each</w:t>
            </w:r>
          </w:p>
        </w:tc>
      </w:tr>
      <w:tr w:rsidR="007633A9" w:rsidRPr="00976217" w:rsidTr="00692D4F">
        <w:trPr>
          <w:trHeight w:val="975"/>
        </w:trPr>
        <w:tc>
          <w:tcPr>
            <w:tcW w:w="1170" w:type="dxa"/>
            <w:tcBorders>
              <w:top w:val="single" w:sz="8" w:space="0" w:color="auto"/>
              <w:left w:val="single" w:sz="8" w:space="0" w:color="auto"/>
              <w:bottom w:val="single" w:sz="4" w:space="0" w:color="auto"/>
              <w:right w:val="nil"/>
            </w:tcBorders>
            <w:shd w:val="clear" w:color="auto" w:fill="auto"/>
            <w:vAlign w:val="center"/>
          </w:tcPr>
          <w:p w:rsidR="007633A9" w:rsidRPr="00976217" w:rsidRDefault="007633A9" w:rsidP="00692D4F">
            <w:pPr>
              <w:rPr>
                <w:rFonts w:ascii="Times New Roman" w:hAnsi="Times New Roman"/>
                <w:color w:val="000000"/>
                <w:sz w:val="24"/>
                <w:szCs w:val="24"/>
              </w:rPr>
            </w:pPr>
            <w:r w:rsidRPr="00976217">
              <w:rPr>
                <w:rFonts w:ascii="Times New Roman" w:hAnsi="Times New Roman"/>
                <w:color w:val="000000"/>
                <w:sz w:val="24"/>
                <w:szCs w:val="24"/>
              </w:rPr>
              <w:t>Outside Air Intake</w:t>
            </w:r>
          </w:p>
        </w:tc>
        <w:tc>
          <w:tcPr>
            <w:tcW w:w="1440" w:type="dxa"/>
            <w:tcBorders>
              <w:top w:val="single" w:sz="8" w:space="0" w:color="auto"/>
              <w:left w:val="single" w:sz="8" w:space="0" w:color="auto"/>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Compressor intake drawing air from compressor room</w:t>
            </w:r>
          </w:p>
        </w:tc>
        <w:tc>
          <w:tcPr>
            <w:tcW w:w="2610" w:type="dxa"/>
            <w:tcBorders>
              <w:top w:val="single" w:sz="8" w:space="0" w:color="auto"/>
              <w:left w:val="nil"/>
              <w:bottom w:val="single" w:sz="4"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color w:val="000000"/>
                <w:sz w:val="24"/>
                <w:szCs w:val="24"/>
              </w:rPr>
            </w:pPr>
            <w:r w:rsidRPr="00976217">
              <w:rPr>
                <w:rFonts w:ascii="Times New Roman" w:hAnsi="Times New Roman"/>
                <w:color w:val="000000"/>
                <w:sz w:val="24"/>
                <w:szCs w:val="24"/>
              </w:rPr>
              <w:t>≤ 75 hp compressor where permanent ductwork between compressor air intake and outdoors</w:t>
            </w:r>
          </w:p>
        </w:tc>
        <w:tc>
          <w:tcPr>
            <w:tcW w:w="3150" w:type="dxa"/>
            <w:tcBorders>
              <w:top w:val="single" w:sz="8" w:space="0" w:color="auto"/>
              <w:left w:val="nil"/>
              <w:bottom w:val="single" w:sz="4"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1.  Compressor system size ≤ 75 HP.</w:t>
            </w:r>
          </w:p>
          <w:p w:rsidR="007633A9" w:rsidRPr="00976217" w:rsidRDefault="007633A9" w:rsidP="00692D4F">
            <w:pPr>
              <w:rPr>
                <w:rFonts w:ascii="Times New Roman" w:hAnsi="Times New Roman"/>
                <w:sz w:val="24"/>
                <w:szCs w:val="24"/>
              </w:rPr>
            </w:pPr>
            <w:r w:rsidRPr="00976217">
              <w:rPr>
                <w:rFonts w:ascii="Times New Roman" w:hAnsi="Times New Roman"/>
                <w:sz w:val="24"/>
                <w:szCs w:val="24"/>
              </w:rPr>
              <w:t>2. Ductwork must meet manufacturer's specifications, which may include:  (a) ≤ 0.25" W.C. pressure loss at rated flow, and (b) allow use of compressor room air during extremely cold conditions</w:t>
            </w:r>
          </w:p>
        </w:tc>
        <w:tc>
          <w:tcPr>
            <w:tcW w:w="1530" w:type="dxa"/>
            <w:tcBorders>
              <w:top w:val="single" w:sz="8" w:space="0" w:color="auto"/>
              <w:left w:val="nil"/>
              <w:bottom w:val="single" w:sz="4"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$6.00/hp</w:t>
            </w:r>
          </w:p>
        </w:tc>
      </w:tr>
      <w:tr w:rsidR="007633A9" w:rsidRPr="00976217" w:rsidTr="00692D4F">
        <w:trPr>
          <w:trHeight w:val="2565"/>
        </w:trPr>
        <w:tc>
          <w:tcPr>
            <w:tcW w:w="9900" w:type="dxa"/>
            <w:gridSpan w:val="5"/>
            <w:tcBorders>
              <w:top w:val="single" w:sz="4" w:space="0" w:color="auto"/>
              <w:left w:val="nil"/>
              <w:bottom w:val="nil"/>
              <w:right w:val="nil"/>
            </w:tcBorders>
            <w:shd w:val="clear" w:color="auto" w:fill="auto"/>
          </w:tcPr>
          <w:p w:rsidR="00976217" w:rsidRDefault="007633A9" w:rsidP="00692D4F">
            <w:pPr>
              <w:rPr>
                <w:rFonts w:ascii="Times New Roman" w:hAnsi="Times New Roman"/>
                <w:sz w:val="20"/>
                <w:szCs w:val="20"/>
              </w:rPr>
            </w:pPr>
            <w:r w:rsidRPr="00976217">
              <w:rPr>
                <w:rFonts w:ascii="Times New Roman" w:hAnsi="Times New Roman"/>
                <w:b/>
                <w:bCs/>
                <w:sz w:val="20"/>
                <w:szCs w:val="20"/>
              </w:rPr>
              <w:t>Notes for</w:t>
            </w:r>
            <w:r w:rsidR="003513D9" w:rsidRPr="00976217">
              <w:rPr>
                <w:rFonts w:ascii="Times New Roman" w:hAnsi="Times New Roman"/>
                <w:b/>
                <w:bCs/>
                <w:sz w:val="20"/>
                <w:szCs w:val="20"/>
              </w:rPr>
              <w:t xml:space="preserve"> Compressed Air Incentive Table:</w:t>
            </w:r>
            <w:r w:rsidRPr="00976217">
              <w:rPr>
                <w:rFonts w:ascii="Times New Roman" w:hAnsi="Times New Roman"/>
                <w:bCs/>
                <w:sz w:val="20"/>
                <w:szCs w:val="20"/>
              </w:rPr>
              <w:br/>
            </w:r>
            <w:r w:rsidRPr="00976217">
              <w:rPr>
                <w:rFonts w:ascii="Times New Roman" w:hAnsi="Times New Roman"/>
                <w:sz w:val="20"/>
                <w:szCs w:val="20"/>
              </w:rPr>
              <w:t>1.  Eligibility for the above Energy Efficiency Incentives, except Zero Loss Condensate Drains, is limited to customers with compressed air system(s) containing compressors with a total system horsepower less than or equal to 75 hp in size.</w:t>
            </w:r>
          </w:p>
          <w:p w:rsidR="00E079BB" w:rsidRDefault="007633A9" w:rsidP="00692D4F">
            <w:pPr>
              <w:rPr>
                <w:rFonts w:ascii="Times New Roman" w:hAnsi="Times New Roman"/>
                <w:sz w:val="20"/>
                <w:szCs w:val="20"/>
              </w:rPr>
            </w:pPr>
            <w:r w:rsidRPr="00976217">
              <w:rPr>
                <w:rFonts w:ascii="Times New Roman" w:hAnsi="Times New Roman"/>
                <w:sz w:val="20"/>
                <w:szCs w:val="20"/>
              </w:rPr>
              <w:t>2.  Equipment that meets or exceeds the efficiency requirements listed for the equipment category in the above table may qualify for the listed incentive.</w:t>
            </w:r>
            <w:r w:rsidRPr="00976217">
              <w:rPr>
                <w:rFonts w:ascii="Times New Roman" w:hAnsi="Times New Roman"/>
                <w:sz w:val="20"/>
                <w:szCs w:val="20"/>
              </w:rPr>
              <w:br/>
              <w:t>3.  Incentives for VFD-controlled compressors are calculated based on compressor size and other system parameters at $0.15/kWh annual energy savings.  Energy savings subject to approval by Pacific Power.</w:t>
            </w:r>
            <w:r w:rsidRPr="00976217">
              <w:rPr>
                <w:rFonts w:ascii="Times New Roman" w:hAnsi="Times New Roman"/>
                <w:sz w:val="20"/>
                <w:szCs w:val="20"/>
              </w:rPr>
              <w:br/>
              <w:t>4.  Zero Loss Condensate Drains purchased as requirements for other compressed air Energy Efficiency Measures are eligible for incentives.</w:t>
            </w:r>
          </w:p>
          <w:p w:rsidR="007633A9" w:rsidRPr="00E079BB" w:rsidRDefault="00E079BB" w:rsidP="00692D4F">
            <w:pPr>
              <w:rPr>
                <w:rFonts w:ascii="Times New Roman" w:hAnsi="Times New Roman"/>
                <w:sz w:val="20"/>
                <w:szCs w:val="20"/>
              </w:rPr>
            </w:pPr>
            <w:r w:rsidRPr="00D060B7">
              <w:rPr>
                <w:rFonts w:ascii="Times New Roman" w:hAnsi="Times New Roman"/>
                <w:sz w:val="20"/>
                <w:szCs w:val="20"/>
              </w:rPr>
              <w:t>5. For measures where the incentive is limited to 100% of energy efficiency measure costs, energy efficiency measure costs are subject to Pacific Power approval.</w:t>
            </w:r>
            <w:r w:rsidR="007633A9" w:rsidRPr="00E079BB">
              <w:rPr>
                <w:rFonts w:ascii="Times New Roman" w:hAnsi="Times New Roman"/>
                <w:sz w:val="20"/>
                <w:szCs w:val="20"/>
              </w:rPr>
              <w:br/>
            </w:r>
          </w:p>
          <w:p w:rsidR="007633A9" w:rsidRPr="00976217" w:rsidRDefault="007633A9" w:rsidP="00692D4F">
            <w:pPr>
              <w:rPr>
                <w:rFonts w:ascii="Times New Roman" w:hAnsi="Times New Roman"/>
                <w:bCs/>
                <w:sz w:val="20"/>
                <w:szCs w:val="20"/>
              </w:rPr>
            </w:pPr>
            <w:r w:rsidRPr="00976217">
              <w:rPr>
                <w:rFonts w:ascii="Times New Roman" w:hAnsi="Times New Roman"/>
                <w:bCs/>
                <w:sz w:val="20"/>
                <w:szCs w:val="20"/>
              </w:rPr>
              <w:t>HP = horsepower</w:t>
            </w:r>
          </w:p>
          <w:p w:rsidR="007633A9" w:rsidRPr="00976217" w:rsidRDefault="007633A9" w:rsidP="00692D4F">
            <w:pPr>
              <w:rPr>
                <w:rFonts w:ascii="Times New Roman" w:hAnsi="Times New Roman"/>
                <w:bCs/>
                <w:sz w:val="20"/>
                <w:szCs w:val="20"/>
              </w:rPr>
            </w:pPr>
            <w:r w:rsidRPr="00976217">
              <w:rPr>
                <w:rFonts w:ascii="Times New Roman" w:hAnsi="Times New Roman"/>
                <w:bCs/>
                <w:sz w:val="20"/>
                <w:szCs w:val="20"/>
              </w:rPr>
              <w:t>PPM = parts per million</w:t>
            </w:r>
          </w:p>
          <w:p w:rsidR="007633A9" w:rsidRPr="00976217" w:rsidRDefault="007633A9" w:rsidP="00692D4F">
            <w:pPr>
              <w:rPr>
                <w:rFonts w:ascii="Times New Roman" w:hAnsi="Times New Roman"/>
                <w:bCs/>
                <w:sz w:val="20"/>
                <w:szCs w:val="20"/>
              </w:rPr>
            </w:pPr>
            <w:r w:rsidRPr="00976217">
              <w:rPr>
                <w:rFonts w:ascii="Times New Roman" w:hAnsi="Times New Roman"/>
                <w:bCs/>
                <w:sz w:val="20"/>
                <w:szCs w:val="20"/>
              </w:rPr>
              <w:t>PSI = pounds per square inch</w:t>
            </w:r>
          </w:p>
          <w:p w:rsidR="007633A9" w:rsidRPr="00976217" w:rsidRDefault="007633A9" w:rsidP="00692D4F">
            <w:pPr>
              <w:rPr>
                <w:rFonts w:ascii="Times New Roman" w:hAnsi="Times New Roman"/>
                <w:sz w:val="20"/>
                <w:szCs w:val="20"/>
              </w:rPr>
            </w:pPr>
            <w:r w:rsidRPr="00976217">
              <w:rPr>
                <w:rFonts w:ascii="Times New Roman" w:hAnsi="Times New Roman"/>
                <w:bCs/>
                <w:sz w:val="20"/>
                <w:szCs w:val="20"/>
              </w:rPr>
              <w:t>SCFM</w:t>
            </w:r>
            <w:r w:rsidRPr="00976217">
              <w:rPr>
                <w:rFonts w:ascii="Times New Roman" w:hAnsi="Times New Roman"/>
                <w:sz w:val="20"/>
                <w:szCs w:val="20"/>
              </w:rPr>
              <w:t xml:space="preserve"> = Cubic Feet of air per Minute at standard conditions (14.5 psia, 68°F, and 0% relative humidity) </w:t>
            </w:r>
          </w:p>
          <w:p w:rsidR="007633A9" w:rsidRPr="00976217" w:rsidRDefault="007633A9" w:rsidP="00692D4F">
            <w:pPr>
              <w:rPr>
                <w:rFonts w:ascii="Times New Roman" w:hAnsi="Times New Roman"/>
                <w:bCs/>
                <w:sz w:val="24"/>
                <w:szCs w:val="24"/>
              </w:rPr>
            </w:pPr>
            <w:r w:rsidRPr="00976217">
              <w:rPr>
                <w:rFonts w:ascii="Times New Roman" w:hAnsi="Times New Roman"/>
                <w:sz w:val="20"/>
                <w:szCs w:val="20"/>
              </w:rPr>
              <w:t>VFD = Variable Frequency Drive</w:t>
            </w:r>
          </w:p>
        </w:tc>
      </w:tr>
    </w:tbl>
    <w:p w:rsidR="007633A9" w:rsidRPr="000C7C45" w:rsidRDefault="007633A9" w:rsidP="007633A9">
      <w:pPr>
        <w:rPr>
          <w:rFonts w:ascii="Times New Roman" w:hAnsi="Times New Roman"/>
        </w:rPr>
      </w:pPr>
      <w:r w:rsidRPr="000C7C45">
        <w:rPr>
          <w:rFonts w:ascii="Times New Roman" w:hAnsi="Times New Roman"/>
        </w:rPr>
        <w:br w:type="page"/>
      </w:r>
    </w:p>
    <w:tbl>
      <w:tblPr>
        <w:tblW w:w="9630" w:type="dxa"/>
        <w:tblInd w:w="108" w:type="dxa"/>
        <w:tblLook w:val="0000" w:firstRow="0" w:lastRow="0" w:firstColumn="0" w:lastColumn="0" w:noHBand="0" w:noVBand="0"/>
      </w:tblPr>
      <w:tblGrid>
        <w:gridCol w:w="2321"/>
        <w:gridCol w:w="1549"/>
        <w:gridCol w:w="3870"/>
        <w:gridCol w:w="1890"/>
      </w:tblGrid>
      <w:tr w:rsidR="007633A9" w:rsidRPr="00976217" w:rsidTr="00692D4F">
        <w:trPr>
          <w:trHeight w:val="255"/>
        </w:trPr>
        <w:tc>
          <w:tcPr>
            <w:tcW w:w="9630" w:type="dxa"/>
            <w:gridSpan w:val="4"/>
            <w:tcBorders>
              <w:top w:val="nil"/>
              <w:left w:val="nil"/>
              <w:bottom w:val="nil"/>
              <w:right w:val="nil"/>
            </w:tcBorders>
            <w:shd w:val="clear" w:color="auto" w:fill="auto"/>
            <w:noWrap/>
            <w:vAlign w:val="bottom"/>
          </w:tcPr>
          <w:p w:rsidR="007633A9" w:rsidRPr="00976217" w:rsidRDefault="007633A9" w:rsidP="00692D4F">
            <w:pPr>
              <w:jc w:val="center"/>
              <w:rPr>
                <w:rFonts w:ascii="Times New Roman" w:hAnsi="Times New Roman"/>
                <w:sz w:val="24"/>
                <w:szCs w:val="24"/>
              </w:rPr>
            </w:pPr>
            <w:r w:rsidRPr="00976217">
              <w:rPr>
                <w:rFonts w:ascii="Times New Roman" w:hAnsi="Times New Roman"/>
                <w:b/>
                <w:bCs/>
                <w:sz w:val="24"/>
                <w:szCs w:val="24"/>
              </w:rPr>
              <w:t>Incentives for Other Energy Efficiency Measures</w:t>
            </w:r>
          </w:p>
        </w:tc>
      </w:tr>
      <w:tr w:rsidR="007633A9" w:rsidRPr="00976217" w:rsidTr="00692D4F">
        <w:trPr>
          <w:trHeight w:val="255"/>
        </w:trPr>
        <w:tc>
          <w:tcPr>
            <w:tcW w:w="2321" w:type="dxa"/>
            <w:tcBorders>
              <w:top w:val="single" w:sz="8" w:space="0" w:color="auto"/>
              <w:left w:val="single" w:sz="8" w:space="0" w:color="auto"/>
              <w:bottom w:val="nil"/>
              <w:right w:val="nil"/>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Equipment Type</w:t>
            </w:r>
          </w:p>
        </w:tc>
        <w:tc>
          <w:tcPr>
            <w:tcW w:w="1549" w:type="dxa"/>
            <w:tcBorders>
              <w:top w:val="single" w:sz="8" w:space="0" w:color="auto"/>
              <w:left w:val="single" w:sz="8" w:space="0" w:color="auto"/>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Replace</w:t>
            </w:r>
          </w:p>
        </w:tc>
        <w:tc>
          <w:tcPr>
            <w:tcW w:w="3870" w:type="dxa"/>
            <w:tcBorders>
              <w:top w:val="single" w:sz="8"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Minimum Efficiency Requirements</w:t>
            </w:r>
          </w:p>
        </w:tc>
        <w:tc>
          <w:tcPr>
            <w:tcW w:w="1890" w:type="dxa"/>
            <w:tcBorders>
              <w:top w:val="single" w:sz="8" w:space="0" w:color="auto"/>
              <w:left w:val="nil"/>
              <w:bottom w:val="nil"/>
              <w:right w:val="single" w:sz="8" w:space="0" w:color="auto"/>
            </w:tcBorders>
            <w:shd w:val="clear" w:color="auto" w:fill="auto"/>
            <w:vAlign w:val="bottom"/>
          </w:tcPr>
          <w:p w:rsidR="007633A9" w:rsidRPr="00976217" w:rsidRDefault="007633A9" w:rsidP="00692D4F">
            <w:pPr>
              <w:jc w:val="center"/>
              <w:rPr>
                <w:rFonts w:ascii="Times New Roman" w:hAnsi="Times New Roman"/>
                <w:b/>
                <w:bCs/>
                <w:sz w:val="24"/>
                <w:szCs w:val="24"/>
              </w:rPr>
            </w:pPr>
            <w:r w:rsidRPr="00976217">
              <w:rPr>
                <w:rFonts w:ascii="Times New Roman" w:hAnsi="Times New Roman"/>
                <w:b/>
                <w:bCs/>
                <w:sz w:val="24"/>
                <w:szCs w:val="24"/>
              </w:rPr>
              <w:t>Customer Incentive</w:t>
            </w:r>
          </w:p>
        </w:tc>
      </w:tr>
      <w:tr w:rsidR="007633A9" w:rsidRPr="00976217" w:rsidTr="00692D4F">
        <w:trPr>
          <w:trHeight w:val="1695"/>
        </w:trPr>
        <w:tc>
          <w:tcPr>
            <w:tcW w:w="2321" w:type="dxa"/>
            <w:tcBorders>
              <w:top w:val="single" w:sz="8" w:space="0" w:color="auto"/>
              <w:left w:val="single" w:sz="8" w:space="0" w:color="auto"/>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Network PC Power Management Software</w:t>
            </w:r>
          </w:p>
        </w:tc>
        <w:tc>
          <w:tcPr>
            <w:tcW w:w="1549" w:type="dxa"/>
            <w:tcBorders>
              <w:top w:val="single" w:sz="8" w:space="0" w:color="auto"/>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387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1. Installed software must automatically control the power settings of networked personal computers (PC) at the server level</w:t>
            </w:r>
            <w:r w:rsidRPr="00976217">
              <w:rPr>
                <w:rFonts w:ascii="Times New Roman" w:hAnsi="Times New Roman"/>
                <w:sz w:val="24"/>
                <w:szCs w:val="24"/>
              </w:rPr>
              <w:br/>
              <w:t>2. The software must manage power consumption for each individual PC</w:t>
            </w:r>
            <w:r w:rsidRPr="00976217">
              <w:rPr>
                <w:rFonts w:ascii="Times New Roman" w:hAnsi="Times New Roman"/>
                <w:sz w:val="24"/>
                <w:szCs w:val="24"/>
              </w:rPr>
              <w:br/>
              <w:t>3. The software must include the capability to report energy savings results</w:t>
            </w:r>
          </w:p>
        </w:tc>
        <w:tc>
          <w:tcPr>
            <w:tcW w:w="1890" w:type="dxa"/>
            <w:tcBorders>
              <w:top w:val="single" w:sz="8" w:space="0" w:color="auto"/>
              <w:left w:val="nil"/>
              <w:bottom w:val="single" w:sz="8" w:space="0" w:color="auto"/>
              <w:right w:val="single" w:sz="8" w:space="0" w:color="auto"/>
            </w:tcBorders>
            <w:shd w:val="clear" w:color="auto" w:fill="auto"/>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$7 per controlled PC</w:t>
            </w:r>
            <w:r w:rsidRPr="00976217">
              <w:rPr>
                <w:rFonts w:ascii="Times New Roman" w:hAnsi="Times New Roman"/>
                <w:sz w:val="24"/>
                <w:szCs w:val="24"/>
              </w:rPr>
              <w:br/>
              <w:t>(up to 100% of measure costs)</w:t>
            </w:r>
          </w:p>
        </w:tc>
      </w:tr>
      <w:tr w:rsidR="007633A9" w:rsidRPr="00976217" w:rsidTr="00692D4F">
        <w:trPr>
          <w:trHeight w:val="975"/>
        </w:trPr>
        <w:tc>
          <w:tcPr>
            <w:tcW w:w="2321" w:type="dxa"/>
            <w:tcBorders>
              <w:top w:val="nil"/>
              <w:left w:val="single" w:sz="8" w:space="0" w:color="auto"/>
              <w:bottom w:val="single" w:sz="8" w:space="0" w:color="auto"/>
              <w:right w:val="nil"/>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Smart Plug Strip</w:t>
            </w:r>
          </w:p>
        </w:tc>
        <w:tc>
          <w:tcPr>
            <w:tcW w:w="1549" w:type="dxa"/>
            <w:tcBorders>
              <w:top w:val="nil"/>
              <w:left w:val="single" w:sz="8" w:space="0" w:color="auto"/>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w:t>
            </w:r>
          </w:p>
        </w:tc>
        <w:tc>
          <w:tcPr>
            <w:tcW w:w="3870" w:type="dxa"/>
            <w:tcBorders>
              <w:top w:val="nil"/>
              <w:left w:val="nil"/>
              <w:bottom w:val="single" w:sz="8" w:space="0" w:color="auto"/>
              <w:right w:val="single" w:sz="8" w:space="0" w:color="auto"/>
            </w:tcBorders>
            <w:shd w:val="clear" w:color="auto" w:fill="auto"/>
            <w:vAlign w:val="center"/>
          </w:tcPr>
          <w:p w:rsidR="007633A9" w:rsidRPr="00976217" w:rsidRDefault="007633A9" w:rsidP="00692D4F">
            <w:pPr>
              <w:rPr>
                <w:rFonts w:ascii="Times New Roman" w:hAnsi="Times New Roman"/>
                <w:sz w:val="24"/>
                <w:szCs w:val="24"/>
              </w:rPr>
            </w:pPr>
            <w:r w:rsidRPr="00976217">
              <w:rPr>
                <w:rFonts w:ascii="Times New Roman" w:hAnsi="Times New Roman"/>
                <w:sz w:val="24"/>
                <w:szCs w:val="24"/>
              </w:rPr>
              <w:t>1. Incentive applies to any plug strip that eliminates idle or stand-by power consumption of connected plug-load appliance through the use of an occupancy sensor, electric load sensor, or timer.</w:t>
            </w:r>
          </w:p>
          <w:p w:rsidR="007633A9" w:rsidRPr="00976217" w:rsidRDefault="007633A9" w:rsidP="00692D4F">
            <w:pPr>
              <w:rPr>
                <w:rFonts w:ascii="Times New Roman" w:hAnsi="Times New Roman"/>
                <w:sz w:val="24"/>
                <w:szCs w:val="24"/>
              </w:rPr>
            </w:pPr>
            <w:r w:rsidRPr="00976217">
              <w:rPr>
                <w:rFonts w:ascii="Times New Roman" w:hAnsi="Times New Roman"/>
                <w:sz w:val="24"/>
                <w:szCs w:val="24"/>
              </w:rPr>
              <w:t>2.  Applies only to electric plug-load applications (e.g. computer monitors, desk lamps, etc.)</w:t>
            </w:r>
          </w:p>
        </w:tc>
        <w:tc>
          <w:tcPr>
            <w:tcW w:w="1890" w:type="dxa"/>
            <w:tcBorders>
              <w:top w:val="nil"/>
              <w:left w:val="nil"/>
              <w:bottom w:val="single" w:sz="8" w:space="0" w:color="auto"/>
              <w:right w:val="single" w:sz="8" w:space="0" w:color="auto"/>
            </w:tcBorders>
            <w:shd w:val="clear" w:color="auto" w:fill="auto"/>
            <w:noWrap/>
            <w:vAlign w:val="center"/>
          </w:tcPr>
          <w:p w:rsidR="007633A9" w:rsidRPr="00976217" w:rsidRDefault="007633A9" w:rsidP="00692D4F">
            <w:pPr>
              <w:jc w:val="center"/>
              <w:rPr>
                <w:rFonts w:ascii="Times New Roman" w:hAnsi="Times New Roman"/>
                <w:sz w:val="24"/>
                <w:szCs w:val="24"/>
              </w:rPr>
            </w:pPr>
            <w:r w:rsidRPr="00976217">
              <w:rPr>
                <w:rFonts w:ascii="Times New Roman" w:hAnsi="Times New Roman"/>
                <w:sz w:val="24"/>
                <w:szCs w:val="24"/>
              </w:rPr>
              <w:t>$15/qualifying unit</w:t>
            </w:r>
          </w:p>
        </w:tc>
      </w:tr>
      <w:tr w:rsidR="007633A9" w:rsidRPr="00976217" w:rsidTr="00692D4F">
        <w:trPr>
          <w:trHeight w:val="2190"/>
        </w:trPr>
        <w:tc>
          <w:tcPr>
            <w:tcW w:w="9630" w:type="dxa"/>
            <w:gridSpan w:val="4"/>
            <w:tcBorders>
              <w:top w:val="nil"/>
              <w:left w:val="nil"/>
              <w:bottom w:val="nil"/>
              <w:right w:val="nil"/>
            </w:tcBorders>
            <w:shd w:val="clear" w:color="auto" w:fill="auto"/>
          </w:tcPr>
          <w:p w:rsidR="007633A9" w:rsidRPr="00976217" w:rsidRDefault="007633A9" w:rsidP="003513D9">
            <w:pPr>
              <w:rPr>
                <w:rFonts w:ascii="Times New Roman" w:hAnsi="Times New Roman"/>
                <w:bCs/>
                <w:sz w:val="20"/>
                <w:szCs w:val="20"/>
              </w:rPr>
            </w:pPr>
            <w:r w:rsidRPr="00976217">
              <w:rPr>
                <w:rFonts w:ascii="Times New Roman" w:hAnsi="Times New Roman"/>
                <w:b/>
                <w:bCs/>
                <w:sz w:val="20"/>
                <w:szCs w:val="20"/>
              </w:rPr>
              <w:t xml:space="preserve">Notes for </w:t>
            </w:r>
            <w:r w:rsidR="003513D9" w:rsidRPr="00976217">
              <w:rPr>
                <w:rFonts w:ascii="Times New Roman" w:hAnsi="Times New Roman"/>
                <w:b/>
                <w:bCs/>
                <w:sz w:val="20"/>
                <w:szCs w:val="20"/>
              </w:rPr>
              <w:t>O</w:t>
            </w:r>
            <w:r w:rsidRPr="00976217">
              <w:rPr>
                <w:rFonts w:ascii="Times New Roman" w:hAnsi="Times New Roman"/>
                <w:b/>
                <w:bCs/>
                <w:sz w:val="20"/>
                <w:szCs w:val="20"/>
              </w:rPr>
              <w:t xml:space="preserve">ther </w:t>
            </w:r>
            <w:r w:rsidR="003513D9" w:rsidRPr="00976217">
              <w:rPr>
                <w:rFonts w:ascii="Times New Roman" w:hAnsi="Times New Roman"/>
                <w:b/>
                <w:bCs/>
                <w:sz w:val="20"/>
                <w:szCs w:val="20"/>
              </w:rPr>
              <w:t>Energy E</w:t>
            </w:r>
            <w:r w:rsidRPr="00976217">
              <w:rPr>
                <w:rFonts w:ascii="Times New Roman" w:hAnsi="Times New Roman"/>
                <w:b/>
                <w:bCs/>
                <w:sz w:val="20"/>
                <w:szCs w:val="20"/>
              </w:rPr>
              <w:t xml:space="preserve">fficiency </w:t>
            </w:r>
            <w:r w:rsidR="003513D9" w:rsidRPr="00976217">
              <w:rPr>
                <w:rFonts w:ascii="Times New Roman" w:hAnsi="Times New Roman"/>
                <w:b/>
                <w:bCs/>
                <w:sz w:val="20"/>
                <w:szCs w:val="20"/>
              </w:rPr>
              <w:t>M</w:t>
            </w:r>
            <w:r w:rsidRPr="00976217">
              <w:rPr>
                <w:rFonts w:ascii="Times New Roman" w:hAnsi="Times New Roman"/>
                <w:b/>
                <w:bCs/>
                <w:sz w:val="20"/>
                <w:szCs w:val="20"/>
              </w:rPr>
              <w:t xml:space="preserve">easures </w:t>
            </w:r>
            <w:r w:rsidR="003513D9" w:rsidRPr="00976217">
              <w:rPr>
                <w:rFonts w:ascii="Times New Roman" w:hAnsi="Times New Roman"/>
                <w:b/>
                <w:bCs/>
                <w:sz w:val="20"/>
                <w:szCs w:val="20"/>
              </w:rPr>
              <w:t>I</w:t>
            </w:r>
            <w:r w:rsidRPr="00976217">
              <w:rPr>
                <w:rFonts w:ascii="Times New Roman" w:hAnsi="Times New Roman"/>
                <w:b/>
                <w:bCs/>
                <w:sz w:val="20"/>
                <w:szCs w:val="20"/>
              </w:rPr>
              <w:t xml:space="preserve">ncentives </w:t>
            </w:r>
            <w:r w:rsidR="003513D9" w:rsidRPr="00976217">
              <w:rPr>
                <w:rFonts w:ascii="Times New Roman" w:hAnsi="Times New Roman"/>
                <w:b/>
                <w:bCs/>
                <w:sz w:val="20"/>
                <w:szCs w:val="20"/>
              </w:rPr>
              <w:t>T</w:t>
            </w:r>
            <w:r w:rsidRPr="00976217">
              <w:rPr>
                <w:rFonts w:ascii="Times New Roman" w:hAnsi="Times New Roman"/>
                <w:b/>
                <w:bCs/>
                <w:sz w:val="20"/>
                <w:szCs w:val="20"/>
              </w:rPr>
              <w:t>able</w:t>
            </w:r>
            <w:r w:rsidR="009A6F7F" w:rsidRPr="00976217">
              <w:rPr>
                <w:rFonts w:ascii="Times New Roman" w:hAnsi="Times New Roman"/>
                <w:b/>
                <w:bCs/>
                <w:sz w:val="20"/>
                <w:szCs w:val="20"/>
              </w:rPr>
              <w:t xml:space="preserve">: </w:t>
            </w:r>
            <w:r w:rsidRPr="00976217">
              <w:rPr>
                <w:rFonts w:ascii="Times New Roman" w:hAnsi="Times New Roman"/>
                <w:sz w:val="20"/>
                <w:szCs w:val="20"/>
              </w:rPr>
              <w:br/>
              <w:t>1</w:t>
            </w:r>
            <w:r w:rsidR="009A6F7F" w:rsidRPr="00976217">
              <w:rPr>
                <w:rFonts w:ascii="Times New Roman" w:hAnsi="Times New Roman"/>
                <w:sz w:val="20"/>
                <w:szCs w:val="20"/>
              </w:rPr>
              <w:t>. Equipment</w:t>
            </w:r>
            <w:r w:rsidRPr="00976217">
              <w:rPr>
                <w:rFonts w:ascii="Times New Roman" w:hAnsi="Times New Roman"/>
                <w:sz w:val="20"/>
                <w:szCs w:val="20"/>
              </w:rPr>
              <w:t xml:space="preserve"> that meets or exceeds the efficiency requirements listed for the equipment category in the above table may qualify for the listed incentive.</w:t>
            </w:r>
            <w:r w:rsidRPr="00976217">
              <w:rPr>
                <w:rFonts w:ascii="Times New Roman" w:hAnsi="Times New Roman"/>
                <w:sz w:val="20"/>
                <w:szCs w:val="20"/>
              </w:rPr>
              <w:br/>
            </w:r>
            <w:r w:rsidRPr="00976217">
              <w:rPr>
                <w:rFonts w:ascii="Times New Roman" w:hAnsi="Times New Roman"/>
                <w:bCs/>
                <w:sz w:val="20"/>
                <w:szCs w:val="20"/>
              </w:rPr>
              <w:t>2.  Energy Efficiency Measure Costs for Network PC Power Management Software are subject to Pacific Power approval.</w:t>
            </w:r>
          </w:p>
        </w:tc>
      </w:tr>
    </w:tbl>
    <w:p w:rsidR="00095835" w:rsidRPr="00111D82" w:rsidRDefault="00095835" w:rsidP="00095835">
      <w:pPr>
        <w:rPr>
          <w:rFonts w:ascii="Times New Roman" w:hAnsi="Times New Roman"/>
          <w:b/>
          <w:sz w:val="24"/>
          <w:szCs w:val="24"/>
        </w:rPr>
        <w:sectPr w:rsidR="00095835" w:rsidRPr="00111D82" w:rsidSect="001B376C">
          <w:headerReference w:type="even" r:id="rId45"/>
          <w:headerReference w:type="default" r:id="rId46"/>
          <w:footerReference w:type="even" r:id="rId47"/>
          <w:footerReference w:type="default" r:id="rId48"/>
          <w:pgSz w:w="12240" w:h="15840" w:code="1"/>
          <w:pgMar w:top="1440" w:right="1080" w:bottom="1440" w:left="1440" w:header="720" w:footer="720" w:gutter="0"/>
          <w:cols w:space="720"/>
          <w:docGrid w:linePitch="360"/>
        </w:sectPr>
      </w:pPr>
    </w:p>
    <w:p w:rsidR="00140099" w:rsidRPr="00111D82" w:rsidRDefault="00140099" w:rsidP="00140099">
      <w:pPr>
        <w:tabs>
          <w:tab w:val="left" w:pos="720"/>
          <w:tab w:val="left" w:pos="5040"/>
        </w:tabs>
        <w:jc w:val="both"/>
        <w:rPr>
          <w:rFonts w:ascii="Arial" w:hAnsi="Arial" w:cs="Arial"/>
          <w:sz w:val="20"/>
        </w:rPr>
      </w:pPr>
      <w:r w:rsidRPr="00111D82">
        <w:rPr>
          <w:rFonts w:ascii="Arial" w:hAnsi="Arial" w:cs="Arial"/>
          <w:sz w:val="20"/>
          <w:u w:val="single"/>
        </w:rPr>
        <w:t>PURPOSE</w:t>
      </w:r>
      <w:r w:rsidRPr="00111D82">
        <w:rPr>
          <w:rFonts w:ascii="Arial" w:hAnsi="Arial" w:cs="Arial"/>
          <w:sz w:val="20"/>
        </w:rPr>
        <w:t>:</w:t>
      </w:r>
    </w:p>
    <w:p w:rsidR="00140099" w:rsidRPr="00111D82" w:rsidRDefault="00140099" w:rsidP="00140099">
      <w:pPr>
        <w:tabs>
          <w:tab w:val="left" w:pos="0"/>
          <w:tab w:val="left" w:pos="720"/>
          <w:tab w:val="left" w:pos="1440"/>
          <w:tab w:val="left" w:pos="2160"/>
          <w:tab w:val="left" w:pos="2880"/>
          <w:tab w:val="left" w:pos="3600"/>
          <w:tab w:val="left" w:pos="4320"/>
          <w:tab w:val="left" w:pos="5040"/>
          <w:tab w:val="left" w:pos="5760"/>
          <w:tab w:val="left" w:pos="6480"/>
        </w:tabs>
        <w:jc w:val="both"/>
        <w:rPr>
          <w:rFonts w:ascii="Arial" w:hAnsi="Arial" w:cs="Arial"/>
          <w:sz w:val="20"/>
        </w:rPr>
      </w:pPr>
      <w:r w:rsidRPr="00111D82">
        <w:rPr>
          <w:rFonts w:ascii="Arial" w:hAnsi="Arial" w:cs="Arial"/>
          <w:sz w:val="20"/>
        </w:rPr>
        <w:tab/>
        <w:t>Service under this Schedule is intended to maximize the efficient utilization of the electricity requirements of new and existing loads in Commercial Buildings and Industrial Facilities through the installation of Energy Efficiency Measures.</w:t>
      </w:r>
    </w:p>
    <w:p w:rsidR="00140099" w:rsidRPr="00111D82" w:rsidRDefault="00140099" w:rsidP="00140099">
      <w:pPr>
        <w:tabs>
          <w:tab w:val="right" w:pos="432"/>
          <w:tab w:val="left" w:pos="720"/>
          <w:tab w:val="right" w:pos="5040"/>
        </w:tabs>
        <w:jc w:val="both"/>
        <w:rPr>
          <w:rFonts w:ascii="Arial" w:hAnsi="Arial" w:cs="Arial"/>
          <w:sz w:val="20"/>
        </w:rPr>
      </w:pPr>
    </w:p>
    <w:p w:rsidR="00140099" w:rsidRPr="00111D82" w:rsidRDefault="00140099" w:rsidP="00140099">
      <w:pPr>
        <w:tabs>
          <w:tab w:val="left" w:pos="672"/>
          <w:tab w:val="left" w:pos="720"/>
          <w:tab w:val="right" w:pos="5040"/>
        </w:tabs>
        <w:jc w:val="both"/>
        <w:rPr>
          <w:rFonts w:ascii="Arial" w:hAnsi="Arial" w:cs="Arial"/>
          <w:sz w:val="20"/>
        </w:rPr>
      </w:pPr>
      <w:r w:rsidRPr="00111D82">
        <w:rPr>
          <w:rFonts w:ascii="Arial" w:hAnsi="Arial" w:cs="Arial"/>
          <w:sz w:val="20"/>
          <w:u w:val="single"/>
        </w:rPr>
        <w:t>APPLICABLE</w:t>
      </w:r>
      <w:r w:rsidRPr="00111D82">
        <w:rPr>
          <w:rFonts w:ascii="Arial" w:hAnsi="Arial" w:cs="Arial"/>
          <w:sz w:val="20"/>
        </w:rPr>
        <w:t>:</w:t>
      </w:r>
    </w:p>
    <w:p w:rsidR="00140099" w:rsidRPr="00111D82" w:rsidRDefault="00140099" w:rsidP="00140099">
      <w:pPr>
        <w:tabs>
          <w:tab w:val="left" w:pos="0"/>
          <w:tab w:val="left" w:pos="720"/>
          <w:tab w:val="left" w:pos="1440"/>
          <w:tab w:val="left" w:pos="2160"/>
          <w:tab w:val="left" w:pos="2880"/>
          <w:tab w:val="left" w:pos="3600"/>
          <w:tab w:val="left" w:pos="4320"/>
          <w:tab w:val="left" w:pos="5040"/>
          <w:tab w:val="left" w:pos="5760"/>
          <w:tab w:val="left" w:pos="6480"/>
        </w:tabs>
        <w:jc w:val="both"/>
        <w:rPr>
          <w:rFonts w:ascii="Arial" w:hAnsi="Arial" w:cs="Arial"/>
          <w:sz w:val="20"/>
        </w:rPr>
      </w:pPr>
      <w:r w:rsidRPr="00111D82">
        <w:rPr>
          <w:rFonts w:ascii="Arial" w:hAnsi="Arial" w:cs="Arial"/>
          <w:sz w:val="20"/>
        </w:rPr>
        <w:tab/>
        <w:t>To service under the Company's General Service Schedules 24, 33, 36, 40, 47T, 48T, 53 and 54 in all territory served by the Company in the State of Washington.  This Schedule is applicable to new and existing Commercial Buildings and Industrial Facilities.</w:t>
      </w:r>
    </w:p>
    <w:p w:rsidR="00140099" w:rsidRPr="00111D82" w:rsidRDefault="00140099" w:rsidP="00140099">
      <w:pPr>
        <w:tabs>
          <w:tab w:val="left" w:pos="480"/>
          <w:tab w:val="left" w:pos="720"/>
        </w:tabs>
        <w:jc w:val="both"/>
        <w:rPr>
          <w:rFonts w:ascii="Arial" w:hAnsi="Arial" w:cs="Arial"/>
          <w:b/>
          <w:sz w:val="20"/>
          <w:u w:val="single"/>
        </w:rPr>
      </w:pPr>
    </w:p>
    <w:p w:rsidR="00140099" w:rsidRPr="00111D82" w:rsidRDefault="00140099" w:rsidP="00140099">
      <w:pPr>
        <w:tabs>
          <w:tab w:val="left" w:pos="480"/>
          <w:tab w:val="left" w:pos="720"/>
        </w:tabs>
        <w:jc w:val="both"/>
        <w:rPr>
          <w:rFonts w:ascii="Arial" w:hAnsi="Arial" w:cs="Arial"/>
          <w:sz w:val="20"/>
        </w:rPr>
      </w:pPr>
      <w:r w:rsidRPr="00111D82">
        <w:rPr>
          <w:rFonts w:ascii="Arial" w:hAnsi="Arial" w:cs="Arial"/>
          <w:sz w:val="20"/>
          <w:u w:val="single"/>
        </w:rPr>
        <w:t>CUSTOMER PARTICIPATION</w:t>
      </w:r>
      <w:r w:rsidRPr="00111D82">
        <w:rPr>
          <w:rFonts w:ascii="Arial" w:hAnsi="Arial" w:cs="Arial"/>
          <w:sz w:val="20"/>
        </w:rPr>
        <w:t>:</w:t>
      </w:r>
    </w:p>
    <w:p w:rsidR="00140099" w:rsidRPr="00111D82" w:rsidRDefault="00140099" w:rsidP="00140099">
      <w:pPr>
        <w:ind w:firstLine="720"/>
        <w:jc w:val="both"/>
        <w:rPr>
          <w:rFonts w:ascii="Arial" w:hAnsi="Arial" w:cs="Arial"/>
          <w:sz w:val="20"/>
        </w:rPr>
      </w:pPr>
      <w:r w:rsidRPr="00111D82">
        <w:rPr>
          <w:rFonts w:ascii="Arial" w:hAnsi="Arial" w:cs="Arial"/>
          <w:sz w:val="20"/>
        </w:rPr>
        <w:t>Customer participation is voluntary and is initiated by following the participation procedures on the Washington energy efficiency program section of the Company Web site.</w:t>
      </w:r>
      <w:r w:rsidRPr="00111D82">
        <w:rPr>
          <w:rFonts w:ascii="Arial" w:hAnsi="Arial" w:cs="Arial"/>
          <w:sz w:val="20"/>
        </w:rPr>
        <w:tab/>
      </w:r>
    </w:p>
    <w:p w:rsidR="00140099" w:rsidRPr="00111D82" w:rsidRDefault="00140099" w:rsidP="00140099">
      <w:pPr>
        <w:jc w:val="both"/>
        <w:rPr>
          <w:rFonts w:ascii="Arial" w:hAnsi="Arial" w:cs="Arial"/>
          <w:sz w:val="20"/>
        </w:rPr>
      </w:pPr>
    </w:p>
    <w:p w:rsidR="00140099" w:rsidRPr="00111D82" w:rsidRDefault="00140099" w:rsidP="00140099">
      <w:pPr>
        <w:jc w:val="both"/>
        <w:rPr>
          <w:rFonts w:ascii="Arial" w:hAnsi="Arial" w:cs="Arial"/>
          <w:sz w:val="20"/>
        </w:rPr>
      </w:pPr>
      <w:r w:rsidRPr="00111D82">
        <w:rPr>
          <w:rFonts w:ascii="Arial" w:hAnsi="Arial" w:cs="Arial"/>
          <w:sz w:val="20"/>
          <w:u w:val="single"/>
        </w:rPr>
        <w:t>DESCRIPTION</w:t>
      </w:r>
      <w:r w:rsidRPr="00111D82">
        <w:rPr>
          <w:rFonts w:ascii="Arial" w:hAnsi="Arial" w:cs="Arial"/>
          <w:sz w:val="20"/>
        </w:rPr>
        <w:t>:</w:t>
      </w:r>
    </w:p>
    <w:p w:rsidR="00140099" w:rsidRPr="00111D82" w:rsidRDefault="00140099" w:rsidP="00140099">
      <w:pPr>
        <w:ind w:firstLine="720"/>
        <w:jc w:val="both"/>
        <w:rPr>
          <w:rFonts w:ascii="Arial" w:hAnsi="Arial" w:cs="Arial"/>
          <w:sz w:val="20"/>
        </w:rPr>
      </w:pPr>
      <w:r w:rsidRPr="00111D82">
        <w:rPr>
          <w:rFonts w:ascii="Arial" w:hAnsi="Arial" w:cs="Arial"/>
          <w:sz w:val="20"/>
        </w:rPr>
        <w:t>Ongoing program to provide incentives for a variety of equipment located in commercial buildings and industrial facilities. Periodic program changes will be made to insure or enhance program cost-effectiveness as defined by the Company.</w:t>
      </w:r>
    </w:p>
    <w:p w:rsidR="00140099" w:rsidRPr="00111D82" w:rsidRDefault="00140099" w:rsidP="00140099">
      <w:pPr>
        <w:jc w:val="both"/>
        <w:rPr>
          <w:rFonts w:ascii="Arial" w:hAnsi="Arial" w:cs="Arial"/>
          <w:sz w:val="20"/>
        </w:rPr>
      </w:pPr>
    </w:p>
    <w:p w:rsidR="00140099" w:rsidRPr="00111D82" w:rsidRDefault="00140099" w:rsidP="00140099">
      <w:pPr>
        <w:jc w:val="both"/>
        <w:rPr>
          <w:rFonts w:ascii="Arial" w:hAnsi="Arial" w:cs="Arial"/>
          <w:sz w:val="20"/>
        </w:rPr>
      </w:pPr>
      <w:r w:rsidRPr="00111D82">
        <w:rPr>
          <w:rFonts w:ascii="Arial" w:hAnsi="Arial" w:cs="Arial"/>
          <w:sz w:val="20"/>
          <w:u w:val="single"/>
        </w:rPr>
        <w:t>QUALIFYING EQUIPMENT</w:t>
      </w:r>
      <w:r w:rsidRPr="00111D82">
        <w:rPr>
          <w:rFonts w:ascii="Arial" w:hAnsi="Arial" w:cs="Arial"/>
          <w:sz w:val="20"/>
        </w:rPr>
        <w:t>:</w:t>
      </w:r>
    </w:p>
    <w:p w:rsidR="00140099" w:rsidRPr="00111D82" w:rsidRDefault="00140099" w:rsidP="00140099">
      <w:pPr>
        <w:ind w:firstLine="720"/>
        <w:jc w:val="both"/>
        <w:rPr>
          <w:rFonts w:ascii="Arial" w:hAnsi="Arial" w:cs="Arial"/>
          <w:sz w:val="20"/>
        </w:rPr>
      </w:pPr>
      <w:r w:rsidRPr="00111D82">
        <w:rPr>
          <w:rFonts w:ascii="Arial" w:hAnsi="Arial" w:cs="Arial"/>
          <w:sz w:val="20"/>
        </w:rPr>
        <w:t>Equipment which when installed in an eligible facility results in verifiable electric energy efficiency improvement compared to existing equipment or baseline equipment as determined by the Company.</w:t>
      </w:r>
    </w:p>
    <w:p w:rsidR="00140099" w:rsidRPr="00111D82" w:rsidRDefault="00140099" w:rsidP="00140099">
      <w:pPr>
        <w:jc w:val="both"/>
        <w:rPr>
          <w:rFonts w:ascii="Arial" w:hAnsi="Arial" w:cs="Arial"/>
          <w:sz w:val="20"/>
        </w:rPr>
      </w:pPr>
    </w:p>
    <w:p w:rsidR="00140099" w:rsidRPr="00111D82" w:rsidRDefault="00140099" w:rsidP="00140099">
      <w:pPr>
        <w:tabs>
          <w:tab w:val="left" w:pos="720"/>
          <w:tab w:val="left" w:pos="5040"/>
        </w:tabs>
        <w:jc w:val="both"/>
        <w:rPr>
          <w:rFonts w:ascii="Arial" w:hAnsi="Arial" w:cs="Arial"/>
          <w:sz w:val="20"/>
        </w:rPr>
      </w:pPr>
      <w:r w:rsidRPr="00111D82">
        <w:rPr>
          <w:rFonts w:ascii="Arial" w:hAnsi="Arial" w:cs="Arial"/>
          <w:sz w:val="20"/>
          <w:u w:val="single"/>
        </w:rPr>
        <w:t>PROVISIONS OF SERVICE</w:t>
      </w:r>
      <w:r w:rsidRPr="00111D82">
        <w:rPr>
          <w:rFonts w:ascii="Arial" w:hAnsi="Arial" w:cs="Arial"/>
          <w:sz w:val="20"/>
        </w:rPr>
        <w:t>:</w:t>
      </w:r>
    </w:p>
    <w:p w:rsidR="00140099" w:rsidRPr="00111D82" w:rsidRDefault="00140099" w:rsidP="00140099">
      <w:pPr>
        <w:pStyle w:val="BodyText"/>
        <w:ind w:left="720" w:hanging="720"/>
        <w:rPr>
          <w:rFonts w:ascii="Arial" w:hAnsi="Arial" w:cs="Arial"/>
          <w:sz w:val="20"/>
        </w:rPr>
      </w:pPr>
      <w:r w:rsidRPr="00111D82">
        <w:rPr>
          <w:rFonts w:ascii="Arial" w:hAnsi="Arial" w:cs="Arial"/>
          <w:sz w:val="20"/>
        </w:rPr>
        <w:t xml:space="preserve">(1) </w:t>
      </w:r>
      <w:r w:rsidRPr="00111D82">
        <w:rPr>
          <w:rFonts w:ascii="Arial" w:hAnsi="Arial" w:cs="Arial"/>
          <w:sz w:val="20"/>
        </w:rPr>
        <w:tab/>
        <w:t xml:space="preserve">Qualifying equipment of services, incentive amounts, and other terms and conditions will be listed on the Washington energy efficiency program section of the Company Web site and may be changed by the Company with at least 45 days notice. Such changes will be prominently displayed on the Washington energy efficiency program section of the Company Web site and include a minimum 45 day grace period for processing prior offers. </w:t>
      </w:r>
    </w:p>
    <w:p w:rsidR="00140099" w:rsidRPr="00111D82" w:rsidRDefault="00140099" w:rsidP="00140099">
      <w:pPr>
        <w:pStyle w:val="BodyText"/>
        <w:ind w:left="720" w:hanging="720"/>
        <w:rPr>
          <w:rFonts w:ascii="Arial" w:hAnsi="Arial" w:cs="Arial"/>
          <w:sz w:val="20"/>
        </w:rPr>
      </w:pPr>
    </w:p>
    <w:p w:rsidR="00140099" w:rsidRPr="00111D82" w:rsidRDefault="00140099" w:rsidP="00140099">
      <w:pPr>
        <w:pStyle w:val="BodyText"/>
        <w:ind w:left="720" w:hanging="720"/>
        <w:rPr>
          <w:rFonts w:ascii="Arial" w:hAnsi="Arial" w:cs="Arial"/>
          <w:sz w:val="20"/>
        </w:rPr>
      </w:pPr>
      <w:r w:rsidRPr="00111D82">
        <w:rPr>
          <w:rFonts w:ascii="Arial" w:hAnsi="Arial" w:cs="Arial"/>
          <w:sz w:val="20"/>
        </w:rPr>
        <w:t xml:space="preserve">(2) </w:t>
      </w:r>
      <w:r w:rsidRPr="00111D82">
        <w:rPr>
          <w:rFonts w:ascii="Arial" w:hAnsi="Arial" w:cs="Arial"/>
          <w:sz w:val="20"/>
        </w:rPr>
        <w:tab/>
        <w:t xml:space="preserve">Company may elect to offer EEM incentives through different channels and at different points in the sales process other than individual Energy Efficiency Incentive Agreement(s) prior to EEM purchase. The differences will depend on EEM and will be consistent for all EEMs of similar type. </w:t>
      </w:r>
    </w:p>
    <w:p w:rsidR="00140099" w:rsidRPr="00111D82" w:rsidRDefault="00140099" w:rsidP="00140099">
      <w:pPr>
        <w:pStyle w:val="BodyText"/>
        <w:ind w:left="720" w:hanging="720"/>
        <w:rPr>
          <w:rFonts w:ascii="Arial" w:hAnsi="Arial" w:cs="Arial"/>
          <w:sz w:val="20"/>
        </w:rPr>
      </w:pPr>
    </w:p>
    <w:p w:rsidR="00140099" w:rsidRPr="00111D82" w:rsidRDefault="00140099" w:rsidP="00140099">
      <w:pPr>
        <w:pStyle w:val="BodyText"/>
        <w:ind w:left="720" w:hanging="720"/>
        <w:rPr>
          <w:rFonts w:ascii="Arial" w:hAnsi="Arial" w:cs="Arial"/>
          <w:sz w:val="20"/>
        </w:rPr>
      </w:pPr>
      <w:r w:rsidRPr="00111D82">
        <w:rPr>
          <w:rFonts w:ascii="Arial" w:hAnsi="Arial" w:cs="Arial"/>
          <w:sz w:val="20"/>
        </w:rPr>
        <w:t xml:space="preserve">(3) </w:t>
      </w:r>
      <w:r w:rsidRPr="00111D82">
        <w:rPr>
          <w:rFonts w:ascii="Arial" w:hAnsi="Arial" w:cs="Arial"/>
          <w:sz w:val="20"/>
        </w:rPr>
        <w:tab/>
        <w:t>Incentives may be offered year-round or for selected time periods.</w:t>
      </w:r>
    </w:p>
    <w:p w:rsidR="00140099" w:rsidRPr="00111D82" w:rsidRDefault="00140099" w:rsidP="00140099">
      <w:pPr>
        <w:pStyle w:val="BodyText"/>
        <w:ind w:left="720" w:hanging="720"/>
        <w:rPr>
          <w:rFonts w:ascii="Arial" w:hAnsi="Arial" w:cs="Arial"/>
          <w:sz w:val="20"/>
        </w:rPr>
      </w:pPr>
    </w:p>
    <w:p w:rsidR="0069608B" w:rsidRDefault="00140099">
      <w:pPr>
        <w:ind w:left="720" w:hanging="720"/>
        <w:rPr>
          <w:rFonts w:ascii="Times New Roman" w:hAnsi="Times New Roman"/>
          <w:b/>
          <w:sz w:val="24"/>
          <w:szCs w:val="24"/>
        </w:rPr>
      </w:pPr>
      <w:r w:rsidRPr="00111D82">
        <w:rPr>
          <w:rFonts w:ascii="Arial" w:hAnsi="Arial" w:cs="Arial"/>
          <w:sz w:val="20"/>
        </w:rPr>
        <w:t xml:space="preserve">(4) </w:t>
      </w:r>
      <w:r w:rsidRPr="00111D82">
        <w:rPr>
          <w:rFonts w:ascii="Arial" w:hAnsi="Arial" w:cs="Arial"/>
          <w:sz w:val="20"/>
        </w:rPr>
        <w:tab/>
        <w:t>Equipment or services receiving an incentive under this program are not eligible for incentives under other Company programs.</w:t>
      </w:r>
    </w:p>
    <w:p w:rsidR="00611EAF" w:rsidRDefault="00611EAF" w:rsidP="00611EAF">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611EAF" w:rsidRPr="00111D82" w:rsidRDefault="00611EAF" w:rsidP="008C64A8">
      <w:pPr>
        <w:rPr>
          <w:rFonts w:ascii="Times New Roman" w:hAnsi="Times New Roman"/>
          <w:b/>
          <w:sz w:val="24"/>
          <w:szCs w:val="24"/>
        </w:rPr>
        <w:sectPr w:rsidR="00611EAF" w:rsidRPr="00111D82" w:rsidSect="001B376C">
          <w:headerReference w:type="default" r:id="rId49"/>
          <w:footerReference w:type="default" r:id="rId50"/>
          <w:pgSz w:w="12240" w:h="15840" w:code="1"/>
          <w:pgMar w:top="1440" w:right="1080" w:bottom="1440" w:left="1440" w:header="720" w:footer="720" w:gutter="0"/>
          <w:cols w:space="720"/>
          <w:docGrid w:linePitch="360"/>
        </w:sectPr>
      </w:pPr>
    </w:p>
    <w:p w:rsidR="00174387" w:rsidRPr="00CC0227" w:rsidRDefault="00E079BB" w:rsidP="00174387">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682816" behindDoc="0" locked="0" layoutInCell="1" allowOverlap="1">
                <wp:simplePos x="0" y="0"/>
                <wp:positionH relativeFrom="column">
                  <wp:posOffset>4886324</wp:posOffset>
                </wp:positionH>
                <wp:positionV relativeFrom="paragraph">
                  <wp:posOffset>-247015</wp:posOffset>
                </wp:positionV>
                <wp:extent cx="0" cy="1457325"/>
                <wp:effectExtent l="0" t="0" r="19050" b="9525"/>
                <wp:wrapNone/>
                <wp:docPr id="28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84.75pt;margin-top:-19.45pt;width:0;height:114.75pt;z-index:25171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LvHwIAAD4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"/>
            </w:pict>
          </mc:Fallback>
        </mc:AlternateContent>
      </w:r>
      <w:r>
        <w:rPr>
          <w:rFonts w:ascii="Courier New" w:hAnsi="Courier New"/>
          <w:noProof/>
          <w:sz w:val="18"/>
          <w:szCs w:val="20"/>
        </w:rPr>
        <mc:AlternateContent>
          <mc:Choice Requires="wps">
            <w:drawing>
              <wp:anchor distT="0" distB="0" distL="114299" distR="114299" simplePos="0" relativeHeight="251683840" behindDoc="0" locked="0" layoutInCell="1" allowOverlap="1">
                <wp:simplePos x="0" y="0"/>
                <wp:positionH relativeFrom="column">
                  <wp:posOffset>4886324</wp:posOffset>
                </wp:positionH>
                <wp:positionV relativeFrom="paragraph">
                  <wp:posOffset>-71755</wp:posOffset>
                </wp:positionV>
                <wp:extent cx="0" cy="1457325"/>
                <wp:effectExtent l="0" t="0" r="19050" b="9525"/>
                <wp:wrapNone/>
                <wp:docPr id="28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84.75pt;margin-top:-5.65pt;width:0;height:114.75pt;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"/>
            </w:pict>
          </mc:Fallback>
        </mc:AlternateContent>
      </w:r>
      <w:r w:rsidR="00174387">
        <w:rPr>
          <w:rFonts w:ascii="Arial" w:hAnsi="Arial" w:cs="Arial"/>
          <w:b/>
          <w:noProof/>
          <w:sz w:val="24"/>
          <w:szCs w:val="24"/>
        </w:rPr>
        <w:t>PACIFIC POWER &amp; LIGHT COMPANY</w:t>
      </w:r>
    </w:p>
    <w:p w:rsidR="00174387" w:rsidRDefault="00174387" w:rsidP="0017438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74387" w:rsidRPr="00CD01ED" w:rsidRDefault="00174387" w:rsidP="0017438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74387" w:rsidRDefault="00174387" w:rsidP="00174387">
      <w:pPr>
        <w:tabs>
          <w:tab w:val="left" w:pos="7200"/>
        </w:tabs>
        <w:ind w:right="2160"/>
        <w:jc w:val="right"/>
        <w:rPr>
          <w:rFonts w:ascii="Arial" w:hAnsi="Arial" w:cs="Arial"/>
          <w:sz w:val="20"/>
        </w:rPr>
      </w:pPr>
    </w:p>
    <w:p w:rsidR="00174387" w:rsidRDefault="00174387" w:rsidP="00174387">
      <w:pPr>
        <w:tabs>
          <w:tab w:val="left" w:pos="7200"/>
        </w:tabs>
        <w:ind w:right="2160"/>
        <w:jc w:val="right"/>
        <w:rPr>
          <w:rFonts w:ascii="Arial" w:hAnsi="Arial" w:cs="Arial"/>
          <w:sz w:val="20"/>
        </w:rPr>
      </w:pPr>
      <w:r>
        <w:rPr>
          <w:rFonts w:ascii="Arial" w:hAnsi="Arial" w:cs="Arial"/>
          <w:sz w:val="20"/>
        </w:rPr>
        <w:t>Original Sheet No. 115.2</w:t>
      </w:r>
    </w:p>
    <w:p w:rsidR="00174387" w:rsidRDefault="00174387" w:rsidP="00174387">
      <w:pPr>
        <w:rPr>
          <w:rFonts w:ascii="Arial" w:hAnsi="Arial" w:cs="Arial"/>
          <w:sz w:val="20"/>
        </w:rPr>
      </w:pPr>
      <w:r>
        <w:rPr>
          <w:rFonts w:ascii="Arial" w:hAnsi="Arial" w:cs="Arial"/>
          <w:sz w:val="20"/>
        </w:rPr>
        <w:tab/>
      </w:r>
    </w:p>
    <w:p w:rsidR="00174387" w:rsidRPr="00CF64E6" w:rsidRDefault="00174387" w:rsidP="00174387">
      <w:pPr>
        <w:tabs>
          <w:tab w:val="left" w:pos="7200"/>
        </w:tabs>
        <w:ind w:right="2160"/>
        <w:rPr>
          <w:rFonts w:ascii="Arial" w:hAnsi="Arial" w:cs="Arial"/>
          <w:b/>
          <w:sz w:val="24"/>
          <w:szCs w:val="24"/>
        </w:rPr>
      </w:pPr>
      <w:r>
        <w:rPr>
          <w:rFonts w:ascii="Arial" w:hAnsi="Arial" w:cs="Arial"/>
          <w:b/>
          <w:sz w:val="24"/>
          <w:szCs w:val="24"/>
        </w:rPr>
        <w:t>Schedule 115</w:t>
      </w:r>
    </w:p>
    <w:p w:rsidR="00174387" w:rsidRDefault="00174387" w:rsidP="00174387">
      <w:pPr>
        <w:pBdr>
          <w:bottom w:val="single" w:sz="12" w:space="1" w:color="auto"/>
        </w:pBdr>
        <w:rPr>
          <w:rFonts w:ascii="Arial" w:hAnsi="Arial" w:cs="Arial"/>
          <w:b/>
          <w:sz w:val="20"/>
        </w:rPr>
      </w:pPr>
      <w:r>
        <w:rPr>
          <w:rFonts w:ascii="Arial" w:hAnsi="Arial" w:cs="Arial"/>
          <w:b/>
          <w:sz w:val="20"/>
        </w:rPr>
        <w:t xml:space="preserve">COMMERCIAL &amp; INDUSTRIAL ENERGY EFFICIENCY INCENTIVES – </w:t>
      </w:r>
    </w:p>
    <w:p w:rsidR="00174387" w:rsidRDefault="00174387" w:rsidP="00174387">
      <w:pPr>
        <w:pBdr>
          <w:bottom w:val="single" w:sz="12" w:space="1" w:color="auto"/>
        </w:pBdr>
        <w:rPr>
          <w:rFonts w:ascii="Arial" w:hAnsi="Arial" w:cs="Arial"/>
          <w:b/>
          <w:sz w:val="20"/>
        </w:rPr>
      </w:pPr>
      <w:r>
        <w:rPr>
          <w:rFonts w:ascii="Arial" w:hAnsi="Arial" w:cs="Arial"/>
          <w:b/>
          <w:sz w:val="20"/>
        </w:rPr>
        <w:t>OPTIONAL FOR QUALIFYING CUSTOMERS</w:t>
      </w:r>
    </w:p>
    <w:p w:rsidR="00174387" w:rsidRDefault="00174387" w:rsidP="00140099">
      <w:pPr>
        <w:tabs>
          <w:tab w:val="left" w:pos="720"/>
          <w:tab w:val="left" w:pos="5040"/>
        </w:tabs>
        <w:jc w:val="both"/>
        <w:rPr>
          <w:rFonts w:ascii="Arial" w:hAnsi="Arial" w:cs="Arial"/>
          <w:sz w:val="20"/>
          <w:u w:val="single"/>
        </w:rPr>
      </w:pPr>
    </w:p>
    <w:p w:rsidR="00140099" w:rsidRPr="00111D82" w:rsidRDefault="00140099" w:rsidP="00140099">
      <w:pPr>
        <w:tabs>
          <w:tab w:val="left" w:pos="720"/>
          <w:tab w:val="left" w:pos="5040"/>
        </w:tabs>
        <w:jc w:val="both"/>
        <w:rPr>
          <w:rFonts w:ascii="Arial" w:hAnsi="Arial" w:cs="Arial"/>
          <w:sz w:val="20"/>
        </w:rPr>
      </w:pPr>
      <w:r w:rsidRPr="00111D82">
        <w:rPr>
          <w:rFonts w:ascii="Arial" w:hAnsi="Arial" w:cs="Arial"/>
          <w:sz w:val="20"/>
          <w:u w:val="single"/>
        </w:rPr>
        <w:t>PROVISIONS OF SERVICE</w:t>
      </w:r>
      <w:r w:rsidRPr="00111D82">
        <w:rPr>
          <w:rFonts w:ascii="Arial" w:hAnsi="Arial" w:cs="Arial"/>
          <w:sz w:val="20"/>
        </w:rPr>
        <w:t>: (continued)</w:t>
      </w:r>
    </w:p>
    <w:p w:rsidR="00140099" w:rsidRPr="00111D82" w:rsidRDefault="00140099" w:rsidP="00140099">
      <w:pPr>
        <w:pStyle w:val="BodyText"/>
        <w:ind w:left="720" w:hanging="720"/>
        <w:rPr>
          <w:rFonts w:ascii="Arial" w:hAnsi="Arial" w:cs="Arial"/>
          <w:sz w:val="20"/>
        </w:rPr>
      </w:pPr>
      <w:r w:rsidRPr="00111D82">
        <w:rPr>
          <w:rFonts w:ascii="Arial" w:hAnsi="Arial" w:cs="Arial"/>
          <w:sz w:val="20"/>
        </w:rPr>
        <w:t xml:space="preserve">(5) </w:t>
      </w:r>
      <w:r w:rsidRPr="00111D82">
        <w:rPr>
          <w:rFonts w:ascii="Arial" w:hAnsi="Arial" w:cs="Arial"/>
          <w:sz w:val="20"/>
        </w:rPr>
        <w:tab/>
        <w:t>Company may offer payment as described on the Washington energy efficiency program section of the Company Web site to a design team member to encourage early initial Company consultation on Owner/Customer design and plans for New Construction/Major Renovation.</w:t>
      </w:r>
    </w:p>
    <w:p w:rsidR="00140099" w:rsidRPr="00111D82" w:rsidRDefault="00140099" w:rsidP="00140099">
      <w:pPr>
        <w:pStyle w:val="BodyText"/>
        <w:ind w:left="720" w:hanging="720"/>
        <w:rPr>
          <w:rFonts w:ascii="Arial" w:hAnsi="Arial" w:cs="Arial"/>
          <w:sz w:val="20"/>
        </w:rPr>
      </w:pPr>
    </w:p>
    <w:p w:rsidR="00140099" w:rsidRPr="00111D82" w:rsidRDefault="00140099" w:rsidP="00140099">
      <w:pPr>
        <w:tabs>
          <w:tab w:val="left" w:pos="720"/>
        </w:tabs>
        <w:ind w:left="720" w:hanging="720"/>
        <w:jc w:val="both"/>
        <w:rPr>
          <w:rFonts w:ascii="Arial" w:hAnsi="Arial" w:cs="Arial"/>
          <w:sz w:val="20"/>
        </w:rPr>
      </w:pPr>
      <w:r w:rsidRPr="00111D82">
        <w:rPr>
          <w:rFonts w:ascii="Arial" w:hAnsi="Arial" w:cs="Arial"/>
          <w:sz w:val="20"/>
        </w:rPr>
        <w:t>(6)</w:t>
      </w:r>
      <w:r w:rsidRPr="00111D82">
        <w:rPr>
          <w:rFonts w:ascii="Arial" w:hAnsi="Arial" w:cs="Arial"/>
          <w:sz w:val="20"/>
        </w:rPr>
        <w:tab/>
        <w:t xml:space="preserve">Company will employ a variety of quality assurance techniques during the delivery of the program. They will differ by EEM and may include pre and post installation inspections, phone surveys, confirmation of Owner/Customer and equipment eligibility.  </w:t>
      </w:r>
    </w:p>
    <w:p w:rsidR="00140099" w:rsidRPr="00111D82" w:rsidRDefault="00140099" w:rsidP="00140099">
      <w:pPr>
        <w:tabs>
          <w:tab w:val="left" w:pos="720"/>
        </w:tabs>
        <w:ind w:left="720" w:hanging="720"/>
        <w:jc w:val="both"/>
        <w:rPr>
          <w:rFonts w:ascii="Arial" w:hAnsi="Arial" w:cs="Arial"/>
          <w:sz w:val="20"/>
        </w:rPr>
      </w:pPr>
    </w:p>
    <w:p w:rsidR="00140099" w:rsidRPr="00111D82" w:rsidRDefault="00140099" w:rsidP="00140099">
      <w:pPr>
        <w:tabs>
          <w:tab w:val="left" w:pos="720"/>
        </w:tabs>
        <w:ind w:left="720" w:hanging="720"/>
        <w:jc w:val="both"/>
        <w:rPr>
          <w:rFonts w:ascii="Arial" w:hAnsi="Arial" w:cs="Arial"/>
          <w:sz w:val="20"/>
        </w:rPr>
      </w:pPr>
      <w:r w:rsidRPr="00111D82">
        <w:rPr>
          <w:rFonts w:ascii="Arial" w:hAnsi="Arial" w:cs="Arial"/>
          <w:sz w:val="20"/>
        </w:rPr>
        <w:t>(7)</w:t>
      </w:r>
      <w:r w:rsidRPr="00111D82">
        <w:rPr>
          <w:rFonts w:ascii="Arial" w:hAnsi="Arial" w:cs="Arial"/>
          <w:sz w:val="20"/>
        </w:rPr>
        <w:tab/>
        <w:t>Company may verify or evaluate the energy savings of installed EEMs. This verification may include a telephone survey, site visit, review of facility operation characteristics, and pre- and post-installation of monitoring equipment and as necessary to quantify actual energy savings.</w:t>
      </w:r>
    </w:p>
    <w:p w:rsidR="00140099" w:rsidRPr="00111D82" w:rsidRDefault="00140099" w:rsidP="00140099">
      <w:pPr>
        <w:spacing w:line="200" w:lineRule="exact"/>
        <w:jc w:val="both"/>
        <w:rPr>
          <w:rFonts w:ascii="Arial" w:hAnsi="Arial" w:cs="Arial"/>
          <w:sz w:val="20"/>
          <w:u w:val="single"/>
        </w:rPr>
      </w:pPr>
    </w:p>
    <w:p w:rsidR="00140099" w:rsidRPr="00111D82" w:rsidRDefault="00140099" w:rsidP="00140099">
      <w:pPr>
        <w:spacing w:line="200" w:lineRule="exact"/>
        <w:jc w:val="both"/>
        <w:rPr>
          <w:rFonts w:ascii="Arial" w:hAnsi="Arial" w:cs="Arial"/>
          <w:sz w:val="20"/>
        </w:rPr>
      </w:pPr>
      <w:r w:rsidRPr="00111D82">
        <w:rPr>
          <w:rFonts w:ascii="Arial" w:hAnsi="Arial" w:cs="Arial"/>
          <w:sz w:val="20"/>
          <w:u w:val="single"/>
        </w:rPr>
        <w:t>ELECTRIC SERVICE REGULATIONS:</w:t>
      </w:r>
      <w:r w:rsidRPr="00111D82">
        <w:rPr>
          <w:rFonts w:ascii="Arial" w:hAnsi="Arial" w:cs="Arial"/>
          <w:sz w:val="20"/>
        </w:rPr>
        <w:t xml:space="preserve"> </w:t>
      </w:r>
    </w:p>
    <w:p w:rsidR="00140099" w:rsidRPr="00111D82" w:rsidRDefault="00140099" w:rsidP="00140099">
      <w:pPr>
        <w:spacing w:line="200" w:lineRule="exact"/>
        <w:ind w:firstLine="720"/>
        <w:jc w:val="both"/>
        <w:rPr>
          <w:rFonts w:ascii="Arial" w:hAnsi="Arial" w:cs="Arial"/>
          <w:sz w:val="20"/>
        </w:rPr>
      </w:pPr>
      <w:r w:rsidRPr="00111D82">
        <w:rPr>
          <w:rFonts w:ascii="Arial" w:hAnsi="Arial" w:cs="Arial"/>
          <w:sz w:val="20"/>
        </w:rPr>
        <w:t>Service under this Schedule will be in accordance with the terms of the Electric Service Agreement between the Customer and the Company.  The Electric Service Regulations of the Company on file with and approved by the Utilities &amp; Transportation Commission of the State of Washington, including future applicable amendments, will be considered as forming a part of and incorporated in said Agreement.</w:t>
      </w:r>
    </w:p>
    <w:p w:rsidR="00140099" w:rsidRPr="00111D82" w:rsidRDefault="00140099" w:rsidP="00140099">
      <w:pPr>
        <w:tabs>
          <w:tab w:val="left" w:pos="720"/>
          <w:tab w:val="left" w:pos="5040"/>
        </w:tabs>
        <w:jc w:val="both"/>
        <w:rPr>
          <w:rFonts w:ascii="Arial" w:hAnsi="Arial" w:cs="Arial"/>
          <w:sz w:val="20"/>
        </w:rPr>
      </w:pPr>
    </w:p>
    <w:p w:rsidR="00140099" w:rsidRPr="00111D82" w:rsidRDefault="00140099" w:rsidP="00140099">
      <w:pPr>
        <w:rPr>
          <w:rFonts w:ascii="Arial" w:hAnsi="Arial" w:cs="Arial"/>
          <w:sz w:val="20"/>
        </w:rPr>
      </w:pPr>
    </w:p>
    <w:p w:rsidR="00174387" w:rsidRDefault="00174387" w:rsidP="008C64A8">
      <w:pPr>
        <w:rPr>
          <w:rFonts w:ascii="Times New Roman" w:hAnsi="Times New Roman"/>
          <w:b/>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rPr>
          <w:rFonts w:ascii="Times New Roman" w:hAnsi="Times New Roman"/>
          <w:sz w:val="24"/>
          <w:szCs w:val="24"/>
        </w:rPr>
      </w:pPr>
    </w:p>
    <w:p w:rsidR="00174387" w:rsidRPr="00174387" w:rsidRDefault="00174387" w:rsidP="00174387">
      <w:pPr>
        <w:pBdr>
          <w:bottom w:val="single" w:sz="12" w:space="1" w:color="auto"/>
        </w:pBdr>
        <w:rPr>
          <w:rFonts w:ascii="Times New Roman" w:hAnsi="Times New Roman"/>
          <w:sz w:val="24"/>
          <w:szCs w:val="24"/>
        </w:rPr>
      </w:pPr>
    </w:p>
    <w:p w:rsidR="0069608B" w:rsidRDefault="0069608B">
      <w:pPr>
        <w:tabs>
          <w:tab w:val="left" w:pos="1975"/>
        </w:tabs>
        <w:rPr>
          <w:rFonts w:ascii="Times New Roman" w:hAnsi="Times New Roman"/>
          <w:sz w:val="24"/>
          <w:szCs w:val="24"/>
        </w:rPr>
      </w:pPr>
    </w:p>
    <w:p w:rsidR="00174387" w:rsidRDefault="00174387" w:rsidP="00174387">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74387" w:rsidRDefault="00174387" w:rsidP="00174387">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74387" w:rsidRDefault="00174387" w:rsidP="00174387">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74387" w:rsidRDefault="0069608B" w:rsidP="00174387">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641856"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62"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3776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63"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74387" w:rsidRPr="004043D5" w:rsidRDefault="0069608B" w:rsidP="00174387">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644928"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64"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43904"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165"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42880"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166"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4083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67"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3980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68"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3878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69"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3673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70"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174387">
        <w:rPr>
          <w:rFonts w:ascii="Arial" w:hAnsi="Arial" w:cs="Arial"/>
          <w:sz w:val="20"/>
        </w:rPr>
        <w:t>By:  _________________________ Andrea L. Kelly</w:t>
      </w:r>
      <w:r w:rsidR="00174387">
        <w:rPr>
          <w:rFonts w:ascii="Arial" w:hAnsi="Arial" w:cs="Arial"/>
          <w:sz w:val="20"/>
        </w:rPr>
        <w:tab/>
      </w:r>
      <w:r w:rsidR="00174387">
        <w:rPr>
          <w:rFonts w:ascii="Arial" w:hAnsi="Arial" w:cs="Arial"/>
          <w:b/>
          <w:sz w:val="20"/>
        </w:rPr>
        <w:t>Title:</w:t>
      </w:r>
      <w:r w:rsidR="00174387">
        <w:rPr>
          <w:rFonts w:ascii="Arial" w:hAnsi="Arial" w:cs="Arial"/>
          <w:sz w:val="20"/>
        </w:rPr>
        <w:t xml:space="preserve">  Vice President, Regulation</w:t>
      </w:r>
    </w:p>
    <w:p w:rsidR="00174387" w:rsidRDefault="00174387" w:rsidP="00174387">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174387" w:rsidRPr="004A79FF" w:rsidRDefault="00174387" w:rsidP="00174387">
      <w:pPr>
        <w:pStyle w:val="Footer"/>
      </w:pPr>
    </w:p>
    <w:p w:rsidR="00174387" w:rsidRDefault="00174387" w:rsidP="00174387">
      <w:pPr>
        <w:rPr>
          <w:rFonts w:ascii="Times New Roman" w:hAnsi="Times New Roman"/>
          <w:sz w:val="24"/>
          <w:szCs w:val="24"/>
        </w:rPr>
      </w:pPr>
    </w:p>
    <w:p w:rsidR="00722821" w:rsidRPr="00111D82" w:rsidRDefault="007D7D69">
      <w:pPr>
        <w:pStyle w:val="Heading2"/>
        <w:spacing w:before="120"/>
        <w:jc w:val="both"/>
      </w:pPr>
      <w:bookmarkStart w:id="15" w:name="_Toc339191301"/>
      <w:r w:rsidRPr="00111D82">
        <w:t>Energy FinAnswer (Schedule 125)</w:t>
      </w:r>
      <w:bookmarkEnd w:id="15"/>
    </w:p>
    <w:p w:rsidR="00722821" w:rsidRPr="00111D82" w:rsidRDefault="00722821">
      <w:pPr>
        <w:jc w:val="both"/>
        <w:rPr>
          <w:rFonts w:ascii="Times New Roman" w:hAnsi="Times New Roman"/>
          <w:sz w:val="24"/>
          <w:szCs w:val="24"/>
        </w:rPr>
      </w:pPr>
    </w:p>
    <w:p w:rsidR="00F83805" w:rsidRPr="00111D82" w:rsidRDefault="00F27F07" w:rsidP="00712937">
      <w:pPr>
        <w:jc w:val="both"/>
        <w:rPr>
          <w:rFonts w:ascii="Times New Roman" w:hAnsi="Times New Roman"/>
          <w:bCs/>
          <w:sz w:val="24"/>
          <w:szCs w:val="24"/>
          <w:u w:val="single"/>
        </w:rPr>
      </w:pPr>
      <w:r>
        <w:rPr>
          <w:rFonts w:ascii="Times New Roman" w:hAnsi="Times New Roman"/>
          <w:bCs/>
          <w:sz w:val="24"/>
          <w:szCs w:val="24"/>
          <w:u w:val="single"/>
        </w:rPr>
        <w:t>Years of Implementation</w:t>
      </w:r>
    </w:p>
    <w:p w:rsidR="00F83805" w:rsidRPr="00111D82" w:rsidRDefault="00466BCC" w:rsidP="00712937">
      <w:pPr>
        <w:jc w:val="both"/>
        <w:rPr>
          <w:rFonts w:ascii="Times New Roman" w:hAnsi="Times New Roman"/>
          <w:bCs/>
          <w:sz w:val="24"/>
          <w:szCs w:val="24"/>
        </w:rPr>
      </w:pPr>
      <w:r w:rsidRPr="00111D82">
        <w:rPr>
          <w:rFonts w:ascii="Times New Roman" w:hAnsi="Times New Roman"/>
          <w:sz w:val="24"/>
          <w:szCs w:val="24"/>
        </w:rPr>
        <w:t xml:space="preserve">The Energy FinAnswer program was </w:t>
      </w:r>
      <w:r w:rsidR="00B13DB4" w:rsidRPr="00111D82">
        <w:rPr>
          <w:rFonts w:ascii="Times New Roman" w:hAnsi="Times New Roman"/>
          <w:sz w:val="24"/>
          <w:szCs w:val="24"/>
        </w:rPr>
        <w:t>originally implemented in the 1990s as a</w:t>
      </w:r>
      <w:r w:rsidR="00C33FEE" w:rsidRPr="00111D82">
        <w:rPr>
          <w:rFonts w:ascii="Times New Roman" w:hAnsi="Times New Roman"/>
          <w:sz w:val="24"/>
          <w:szCs w:val="24"/>
        </w:rPr>
        <w:t>n energy efficiency improvement</w:t>
      </w:r>
      <w:r w:rsidR="00B13DB4" w:rsidRPr="00111D82">
        <w:rPr>
          <w:rFonts w:ascii="Times New Roman" w:hAnsi="Times New Roman"/>
          <w:sz w:val="24"/>
          <w:szCs w:val="24"/>
        </w:rPr>
        <w:t xml:space="preserve"> financing program. Customer loan payments were calculated to </w:t>
      </w:r>
      <w:r w:rsidR="003557DC">
        <w:rPr>
          <w:rFonts w:ascii="Times New Roman" w:hAnsi="Times New Roman"/>
          <w:sz w:val="24"/>
          <w:szCs w:val="24"/>
        </w:rPr>
        <w:t xml:space="preserve">ideally </w:t>
      </w:r>
      <w:r w:rsidR="00B13DB4" w:rsidRPr="00111D82">
        <w:rPr>
          <w:rFonts w:ascii="Times New Roman" w:hAnsi="Times New Roman"/>
          <w:sz w:val="24"/>
          <w:szCs w:val="24"/>
        </w:rPr>
        <w:t>equal expected monthly savings from the energy efficiency improvements made until the loan was satisfied. The program was modified to an incentive based program</w:t>
      </w:r>
      <w:r w:rsidR="00C33FEE" w:rsidRPr="00111D82">
        <w:rPr>
          <w:rFonts w:ascii="Times New Roman" w:hAnsi="Times New Roman"/>
          <w:sz w:val="24"/>
          <w:szCs w:val="24"/>
        </w:rPr>
        <w:t>, its current incarnation,</w:t>
      </w:r>
      <w:r w:rsidR="00B13DB4" w:rsidRPr="00111D82">
        <w:rPr>
          <w:rFonts w:ascii="Times New Roman" w:hAnsi="Times New Roman"/>
          <w:sz w:val="24"/>
          <w:szCs w:val="24"/>
        </w:rPr>
        <w:t xml:space="preserve"> </w:t>
      </w:r>
      <w:r w:rsidRPr="00111D82">
        <w:rPr>
          <w:rFonts w:ascii="Times New Roman" w:hAnsi="Times New Roman"/>
          <w:sz w:val="24"/>
          <w:szCs w:val="24"/>
        </w:rPr>
        <w:t>under Schedule 125 in October 2000.</w:t>
      </w:r>
      <w:r w:rsidRPr="00111D82">
        <w:rPr>
          <w:rStyle w:val="FootnoteReference"/>
          <w:rFonts w:ascii="Times New Roman" w:hAnsi="Times New Roman"/>
          <w:sz w:val="24"/>
          <w:szCs w:val="24"/>
        </w:rPr>
        <w:footnoteReference w:id="3"/>
      </w:r>
    </w:p>
    <w:p w:rsidR="00F83805" w:rsidRPr="00111D82" w:rsidRDefault="00F83805" w:rsidP="00712937">
      <w:pPr>
        <w:jc w:val="both"/>
        <w:rPr>
          <w:rFonts w:ascii="Times New Roman" w:hAnsi="Times New Roman"/>
          <w:bCs/>
          <w:sz w:val="24"/>
          <w:szCs w:val="24"/>
          <w:u w:val="single"/>
        </w:rPr>
      </w:pPr>
    </w:p>
    <w:p w:rsidR="00B2470B" w:rsidRPr="00111D82" w:rsidRDefault="00517748" w:rsidP="00712937">
      <w:pPr>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343415" w:rsidRPr="00111D82" w:rsidRDefault="00343415" w:rsidP="00712937">
      <w:pPr>
        <w:jc w:val="both"/>
        <w:rPr>
          <w:rFonts w:ascii="Times New Roman" w:hAnsi="Times New Roman"/>
          <w:sz w:val="24"/>
          <w:szCs w:val="24"/>
        </w:rPr>
      </w:pPr>
      <w:r w:rsidRPr="00111D82">
        <w:rPr>
          <w:rFonts w:ascii="Times New Roman" w:hAnsi="Times New Roman"/>
          <w:sz w:val="24"/>
          <w:szCs w:val="24"/>
        </w:rPr>
        <w:t xml:space="preserve">The Energy FinAnswer program serves commercial, industrial, and agricultural customers for retrofits and new construction. The program includes a vendor neutral investment grade energy analysis and cash incentives equal to $0.15 per kWh </w:t>
      </w:r>
      <w:r w:rsidR="00BF3987" w:rsidRPr="00111D82">
        <w:rPr>
          <w:rFonts w:ascii="Times New Roman" w:hAnsi="Times New Roman"/>
          <w:sz w:val="24"/>
          <w:szCs w:val="24"/>
        </w:rPr>
        <w:t xml:space="preserve">of </w:t>
      </w:r>
      <w:r w:rsidRPr="00111D82">
        <w:rPr>
          <w:rFonts w:ascii="Times New Roman" w:hAnsi="Times New Roman"/>
          <w:sz w:val="24"/>
          <w:szCs w:val="24"/>
        </w:rPr>
        <w:t>annual energy savings plus $50 per kW</w:t>
      </w:r>
      <w:r w:rsidR="00BF3987" w:rsidRPr="00111D82">
        <w:rPr>
          <w:rFonts w:ascii="Times New Roman" w:hAnsi="Times New Roman"/>
          <w:sz w:val="24"/>
          <w:szCs w:val="24"/>
        </w:rPr>
        <w:t xml:space="preserve"> of</w:t>
      </w:r>
      <w:r w:rsidRPr="00111D82">
        <w:rPr>
          <w:rFonts w:ascii="Times New Roman" w:hAnsi="Times New Roman"/>
          <w:sz w:val="24"/>
          <w:szCs w:val="24"/>
        </w:rPr>
        <w:t xml:space="preserve"> average monthly demand savings (up to 60</w:t>
      </w:r>
      <w:r w:rsidR="00B13DB4" w:rsidRPr="00111D82">
        <w:rPr>
          <w:rFonts w:ascii="Times New Roman" w:hAnsi="Times New Roman"/>
          <w:sz w:val="24"/>
          <w:szCs w:val="24"/>
        </w:rPr>
        <w:t xml:space="preserve"> percent</w:t>
      </w:r>
      <w:r w:rsidRPr="00111D82">
        <w:rPr>
          <w:rFonts w:ascii="Times New Roman" w:hAnsi="Times New Roman"/>
          <w:sz w:val="24"/>
          <w:szCs w:val="24"/>
        </w:rPr>
        <w:t xml:space="preserve"> of project costs)</w:t>
      </w:r>
      <w:r w:rsidR="00BF3987" w:rsidRPr="00111D82">
        <w:rPr>
          <w:rFonts w:ascii="Times New Roman" w:hAnsi="Times New Roman"/>
          <w:sz w:val="24"/>
          <w:szCs w:val="24"/>
        </w:rPr>
        <w:t>.</w:t>
      </w:r>
      <w:r w:rsidRPr="00111D82">
        <w:rPr>
          <w:rStyle w:val="FootnoteReference"/>
          <w:rFonts w:ascii="Times New Roman" w:hAnsi="Times New Roman"/>
          <w:sz w:val="24"/>
          <w:szCs w:val="24"/>
        </w:rPr>
        <w:footnoteReference w:id="4"/>
      </w:r>
      <w:r w:rsidRPr="00111D82">
        <w:rPr>
          <w:rFonts w:ascii="Times New Roman" w:hAnsi="Times New Roman"/>
          <w:sz w:val="24"/>
          <w:szCs w:val="24"/>
        </w:rPr>
        <w:t xml:space="preserve"> There is a cap to prevent incentives from bringing the payback for a project below one year and a cap for lighting energy savings per project since lighting-only projects are included in FinAnswer Express. </w:t>
      </w:r>
      <w:r w:rsidR="00B90037" w:rsidRPr="00111D82">
        <w:rPr>
          <w:rFonts w:ascii="Times New Roman" w:hAnsi="Times New Roman"/>
          <w:sz w:val="24"/>
          <w:szCs w:val="24"/>
        </w:rPr>
        <w:t>The program includes a post-installation verification and may require commissioning of dynamic measures</w:t>
      </w:r>
      <w:r w:rsidR="00BF3987" w:rsidRPr="00111D82">
        <w:rPr>
          <w:rFonts w:ascii="Times New Roman" w:hAnsi="Times New Roman"/>
          <w:sz w:val="24"/>
          <w:szCs w:val="24"/>
        </w:rPr>
        <w:t>.</w:t>
      </w:r>
      <w:r w:rsidR="00B90037" w:rsidRPr="00111D82">
        <w:rPr>
          <w:rFonts w:ascii="Times New Roman" w:hAnsi="Times New Roman"/>
          <w:sz w:val="24"/>
          <w:szCs w:val="24"/>
        </w:rPr>
        <w:t xml:space="preserve"> </w:t>
      </w:r>
      <w:r w:rsidR="00BF3987" w:rsidRPr="00111D82">
        <w:rPr>
          <w:rFonts w:ascii="Times New Roman" w:hAnsi="Times New Roman"/>
          <w:sz w:val="24"/>
          <w:szCs w:val="24"/>
        </w:rPr>
        <w:t>C</w:t>
      </w:r>
      <w:r w:rsidR="00B90037" w:rsidRPr="00111D82">
        <w:rPr>
          <w:rFonts w:ascii="Times New Roman" w:hAnsi="Times New Roman"/>
          <w:sz w:val="24"/>
          <w:szCs w:val="24"/>
        </w:rPr>
        <w:t xml:space="preserve">ommissioning requirements are provided as a component of </w:t>
      </w:r>
      <w:r w:rsidR="00BF3987" w:rsidRPr="00111D82">
        <w:rPr>
          <w:rFonts w:ascii="Times New Roman" w:hAnsi="Times New Roman"/>
          <w:sz w:val="24"/>
          <w:szCs w:val="24"/>
        </w:rPr>
        <w:t xml:space="preserve">the </w:t>
      </w:r>
      <w:r w:rsidR="00B90037" w:rsidRPr="00111D82">
        <w:rPr>
          <w:rFonts w:ascii="Times New Roman" w:hAnsi="Times New Roman"/>
          <w:sz w:val="24"/>
          <w:szCs w:val="24"/>
        </w:rPr>
        <w:t xml:space="preserve">energy analysis. There are design assistance services and special incentives available for new construction and major renovation projects where energy code applies. </w:t>
      </w:r>
      <w:r w:rsidRPr="00111D82">
        <w:rPr>
          <w:rFonts w:ascii="Times New Roman" w:hAnsi="Times New Roman"/>
          <w:sz w:val="24"/>
          <w:szCs w:val="24"/>
        </w:rPr>
        <w:t xml:space="preserve">The program is marketed primarily via PacifiCorp account managers, trade allies, Energy FinAnswer consultants and project staff. Other leads come via </w:t>
      </w:r>
      <w:r w:rsidR="00B13DB4" w:rsidRPr="00111D82">
        <w:rPr>
          <w:rFonts w:ascii="Times New Roman" w:hAnsi="Times New Roman"/>
          <w:sz w:val="24"/>
          <w:szCs w:val="24"/>
        </w:rPr>
        <w:t xml:space="preserve">advertising in business publications, company newsletters, </w:t>
      </w:r>
      <w:r w:rsidRPr="00111D82">
        <w:rPr>
          <w:rFonts w:ascii="Times New Roman" w:hAnsi="Times New Roman"/>
          <w:sz w:val="24"/>
          <w:szCs w:val="24"/>
        </w:rPr>
        <w:t>word-of-mouth, past participants returning for additional projects and a combination of other Company outreach efforts.</w:t>
      </w:r>
    </w:p>
    <w:p w:rsidR="00B2470B" w:rsidRDefault="00B2470B" w:rsidP="00712937">
      <w:pPr>
        <w:tabs>
          <w:tab w:val="left" w:pos="-1080"/>
        </w:tabs>
        <w:jc w:val="both"/>
        <w:rPr>
          <w:rFonts w:ascii="Times New Roman" w:hAnsi="Times New Roman"/>
          <w:sz w:val="24"/>
          <w:szCs w:val="24"/>
        </w:rPr>
      </w:pPr>
    </w:p>
    <w:p w:rsidR="000D4512" w:rsidRPr="00111D82" w:rsidRDefault="000D4512" w:rsidP="000D4512">
      <w:pPr>
        <w:jc w:val="both"/>
        <w:rPr>
          <w:rFonts w:ascii="Times New Roman" w:hAnsi="Times New Roman"/>
          <w:sz w:val="24"/>
          <w:szCs w:val="24"/>
          <w:u w:val="single"/>
        </w:rPr>
      </w:pPr>
      <w:r w:rsidRPr="00111D82">
        <w:rPr>
          <w:rFonts w:ascii="Times New Roman" w:hAnsi="Times New Roman"/>
          <w:sz w:val="24"/>
          <w:szCs w:val="24"/>
          <w:u w:val="single"/>
        </w:rPr>
        <w:t>Planned Program Changes</w:t>
      </w:r>
    </w:p>
    <w:p w:rsidR="003E20E7" w:rsidRDefault="00254FD5" w:rsidP="000D4512">
      <w:pPr>
        <w:jc w:val="both"/>
        <w:rPr>
          <w:rStyle w:val="A4"/>
          <w:rFonts w:ascii="Times New Roman" w:hAnsi="Times New Roman"/>
          <w:sz w:val="24"/>
          <w:szCs w:val="24"/>
        </w:rPr>
      </w:pPr>
      <w:r>
        <w:rPr>
          <w:rFonts w:ascii="Times New Roman" w:hAnsi="Times New Roman"/>
          <w:sz w:val="24"/>
          <w:szCs w:val="24"/>
        </w:rPr>
        <w:t>Accompanying th</w:t>
      </w:r>
      <w:r w:rsidR="00400015">
        <w:rPr>
          <w:rFonts w:ascii="Times New Roman" w:hAnsi="Times New Roman"/>
          <w:sz w:val="24"/>
          <w:szCs w:val="24"/>
        </w:rPr>
        <w:t>is</w:t>
      </w:r>
      <w:r>
        <w:rPr>
          <w:rFonts w:ascii="Times New Roman" w:hAnsi="Times New Roman"/>
          <w:sz w:val="24"/>
          <w:szCs w:val="24"/>
        </w:rPr>
        <w:t xml:space="preserve"> </w:t>
      </w:r>
      <w:r w:rsidR="00D30E37">
        <w:rPr>
          <w:rFonts w:ascii="Times New Roman" w:hAnsi="Times New Roman"/>
          <w:sz w:val="24"/>
          <w:szCs w:val="24"/>
        </w:rPr>
        <w:t xml:space="preserve">Business Plan update (under a separate advice request) is a </w:t>
      </w:r>
      <w:r w:rsidR="003E20E7">
        <w:rPr>
          <w:rFonts w:ascii="Times New Roman" w:hAnsi="Times New Roman"/>
          <w:sz w:val="24"/>
          <w:szCs w:val="24"/>
        </w:rPr>
        <w:t xml:space="preserve">proposed </w:t>
      </w:r>
      <w:r w:rsidR="00D30E37">
        <w:rPr>
          <w:rFonts w:ascii="Times New Roman" w:hAnsi="Times New Roman"/>
          <w:sz w:val="24"/>
          <w:szCs w:val="24"/>
        </w:rPr>
        <w:t>change to the Company’s Energy FinAnswer program</w:t>
      </w:r>
      <w:r w:rsidR="00400015">
        <w:rPr>
          <w:rFonts w:ascii="Times New Roman" w:hAnsi="Times New Roman"/>
          <w:sz w:val="24"/>
          <w:szCs w:val="24"/>
        </w:rPr>
        <w:t xml:space="preserve">. The change is to </w:t>
      </w:r>
      <w:r w:rsidR="00D30E37">
        <w:rPr>
          <w:rFonts w:ascii="Times New Roman" w:hAnsi="Times New Roman"/>
          <w:sz w:val="24"/>
          <w:szCs w:val="24"/>
        </w:rPr>
        <w:t>add an incentive provision for co-funding of Energy Project Manager (EPM)</w:t>
      </w:r>
      <w:r w:rsidR="003E20E7">
        <w:rPr>
          <w:rFonts w:ascii="Times New Roman" w:hAnsi="Times New Roman"/>
          <w:sz w:val="24"/>
          <w:szCs w:val="24"/>
        </w:rPr>
        <w:t xml:space="preserve"> positions at qualifying customer facilities</w:t>
      </w:r>
      <w:r w:rsidR="00D30E37">
        <w:rPr>
          <w:rFonts w:ascii="Times New Roman" w:hAnsi="Times New Roman"/>
          <w:sz w:val="24"/>
          <w:szCs w:val="24"/>
        </w:rPr>
        <w:t xml:space="preserve">. </w:t>
      </w:r>
      <w:r w:rsidR="003A3A00" w:rsidRPr="003A3A00">
        <w:rPr>
          <w:rStyle w:val="A4"/>
          <w:rFonts w:ascii="Times New Roman" w:hAnsi="Times New Roman"/>
          <w:sz w:val="24"/>
          <w:szCs w:val="24"/>
        </w:rPr>
        <w:t>The purpose of EPM co-funding is to increase end user management and engineering manpower devoted to electrical energy projects/activities increas</w:t>
      </w:r>
      <w:r w:rsidR="00821D97">
        <w:rPr>
          <w:rStyle w:val="A4"/>
          <w:rFonts w:ascii="Times New Roman" w:hAnsi="Times New Roman"/>
          <w:sz w:val="24"/>
          <w:szCs w:val="24"/>
        </w:rPr>
        <w:t>ing</w:t>
      </w:r>
      <w:r w:rsidR="003A3A00" w:rsidRPr="003A3A00">
        <w:rPr>
          <w:rStyle w:val="A4"/>
          <w:rFonts w:ascii="Times New Roman" w:hAnsi="Times New Roman"/>
          <w:sz w:val="24"/>
          <w:szCs w:val="24"/>
        </w:rPr>
        <w:t xml:space="preserve"> the number of commercial and industrial projects </w:t>
      </w:r>
      <w:r w:rsidR="00400015">
        <w:rPr>
          <w:rStyle w:val="A4"/>
          <w:rFonts w:ascii="Times New Roman" w:hAnsi="Times New Roman"/>
          <w:sz w:val="24"/>
          <w:szCs w:val="24"/>
        </w:rPr>
        <w:t xml:space="preserve">that can be completed. </w:t>
      </w:r>
      <w:r w:rsidR="00C74F43">
        <w:rPr>
          <w:rFonts w:ascii="Times New Roman" w:hAnsi="Times New Roman"/>
          <w:sz w:val="24"/>
          <w:szCs w:val="24"/>
        </w:rPr>
        <w:t xml:space="preserve">EPM </w:t>
      </w:r>
      <w:r w:rsidR="009C3CCB">
        <w:rPr>
          <w:rFonts w:ascii="Times New Roman" w:hAnsi="Times New Roman"/>
          <w:sz w:val="24"/>
          <w:szCs w:val="24"/>
        </w:rPr>
        <w:t>co-</w:t>
      </w:r>
      <w:r w:rsidR="00C74F43">
        <w:rPr>
          <w:rFonts w:ascii="Times New Roman" w:hAnsi="Times New Roman"/>
          <w:sz w:val="24"/>
          <w:szCs w:val="24"/>
        </w:rPr>
        <w:t>funding is performance based</w:t>
      </w:r>
      <w:r w:rsidR="00400015">
        <w:rPr>
          <w:rFonts w:ascii="Times New Roman" w:hAnsi="Times New Roman"/>
          <w:sz w:val="24"/>
          <w:szCs w:val="24"/>
        </w:rPr>
        <w:t xml:space="preserve"> and</w:t>
      </w:r>
      <w:r w:rsidR="00C74F43">
        <w:rPr>
          <w:rFonts w:ascii="Times New Roman" w:hAnsi="Times New Roman"/>
          <w:sz w:val="24"/>
          <w:szCs w:val="24"/>
        </w:rPr>
        <w:t xml:space="preserve"> </w:t>
      </w:r>
      <w:r w:rsidR="00C74F43">
        <w:rPr>
          <w:rFonts w:ascii="Times New Roman" w:hAnsi="Times New Roman"/>
        </w:rPr>
        <w:t xml:space="preserve">contingent on customer’s commitment to an energy savings goal over a prescribed timeframe; typically 12-24 months. </w:t>
      </w:r>
      <w:r w:rsidR="003A3A00" w:rsidRPr="003A3A00">
        <w:rPr>
          <w:rStyle w:val="A4"/>
          <w:rFonts w:ascii="Times New Roman" w:hAnsi="Times New Roman"/>
          <w:sz w:val="24"/>
          <w:szCs w:val="24"/>
        </w:rPr>
        <w:t xml:space="preserve">Participating customers set a verifiable energy savings goal and receive co-funding proportionate to that goal (subject to </w:t>
      </w:r>
      <w:r w:rsidR="00400015">
        <w:rPr>
          <w:rStyle w:val="A4"/>
          <w:rFonts w:ascii="Times New Roman" w:hAnsi="Times New Roman"/>
          <w:sz w:val="24"/>
          <w:szCs w:val="24"/>
        </w:rPr>
        <w:t xml:space="preserve">a </w:t>
      </w:r>
      <w:r w:rsidR="003A3A00" w:rsidRPr="003A3A00">
        <w:rPr>
          <w:rStyle w:val="A4"/>
          <w:rFonts w:ascii="Times New Roman" w:hAnsi="Times New Roman"/>
          <w:sz w:val="24"/>
          <w:szCs w:val="24"/>
        </w:rPr>
        <w:t>minimum co-funding level). If the</w:t>
      </w:r>
      <w:r w:rsidR="00C74F43">
        <w:rPr>
          <w:rStyle w:val="A4"/>
          <w:rFonts w:ascii="Times New Roman" w:hAnsi="Times New Roman"/>
          <w:sz w:val="24"/>
          <w:szCs w:val="24"/>
        </w:rPr>
        <w:t xml:space="preserve"> customer </w:t>
      </w:r>
      <w:r w:rsidR="003A3A00" w:rsidRPr="003A3A00">
        <w:rPr>
          <w:rStyle w:val="A4"/>
          <w:rFonts w:ascii="Times New Roman" w:hAnsi="Times New Roman"/>
          <w:sz w:val="24"/>
          <w:szCs w:val="24"/>
        </w:rPr>
        <w:t xml:space="preserve">meets these verified energy savings goals on schedule, co-funding continues. If however, milestones are missed, co-funding would be suspended and/or ultimately ended and repayment of unearned co-funding </w:t>
      </w:r>
      <w:r w:rsidR="00C74F43">
        <w:rPr>
          <w:rStyle w:val="A4"/>
          <w:rFonts w:ascii="Times New Roman" w:hAnsi="Times New Roman"/>
          <w:sz w:val="24"/>
          <w:szCs w:val="24"/>
        </w:rPr>
        <w:t xml:space="preserve">would be </w:t>
      </w:r>
      <w:r w:rsidR="003A3A00" w:rsidRPr="003A3A00">
        <w:rPr>
          <w:rStyle w:val="A4"/>
          <w:rFonts w:ascii="Times New Roman" w:hAnsi="Times New Roman"/>
          <w:sz w:val="24"/>
          <w:szCs w:val="24"/>
        </w:rPr>
        <w:t xml:space="preserve">required. </w:t>
      </w:r>
    </w:p>
    <w:p w:rsidR="003E20E7" w:rsidRDefault="003E20E7" w:rsidP="000D4512">
      <w:pPr>
        <w:jc w:val="both"/>
        <w:rPr>
          <w:rStyle w:val="A4"/>
          <w:rFonts w:ascii="Times New Roman" w:hAnsi="Times New Roman"/>
          <w:sz w:val="24"/>
          <w:szCs w:val="24"/>
        </w:rPr>
      </w:pPr>
    </w:p>
    <w:p w:rsidR="00C74F43" w:rsidRDefault="003E20E7" w:rsidP="000D4512">
      <w:pPr>
        <w:jc w:val="both"/>
        <w:rPr>
          <w:rFonts w:ascii="Times New Roman" w:hAnsi="Times New Roman"/>
          <w:sz w:val="24"/>
          <w:szCs w:val="24"/>
        </w:rPr>
      </w:pPr>
      <w:r>
        <w:rPr>
          <w:rStyle w:val="A4"/>
          <w:rFonts w:ascii="Times New Roman" w:hAnsi="Times New Roman"/>
          <w:sz w:val="24"/>
          <w:szCs w:val="24"/>
        </w:rPr>
        <w:t>The proposed change</w:t>
      </w:r>
      <w:r w:rsidR="002A20E1">
        <w:rPr>
          <w:rStyle w:val="A4"/>
          <w:rFonts w:ascii="Times New Roman" w:hAnsi="Times New Roman"/>
          <w:sz w:val="24"/>
          <w:szCs w:val="24"/>
        </w:rPr>
        <w:t xml:space="preserve"> </w:t>
      </w:r>
      <w:r>
        <w:rPr>
          <w:rStyle w:val="A4"/>
          <w:rFonts w:ascii="Times New Roman" w:hAnsi="Times New Roman"/>
          <w:sz w:val="24"/>
          <w:szCs w:val="24"/>
        </w:rPr>
        <w:t xml:space="preserve">is in response to </w:t>
      </w:r>
      <w:r w:rsidRPr="009E0B61">
        <w:rPr>
          <w:rFonts w:ascii="Times New Roman" w:hAnsi="Times New Roman"/>
          <w:sz w:val="24"/>
          <w:szCs w:val="24"/>
        </w:rPr>
        <w:t xml:space="preserve">Order 02 of Docket UE-111880 which directs the Company, with input from stakeholders, to investigate conservation program design for large </w:t>
      </w:r>
      <w:r w:rsidRPr="001D1F85">
        <w:rPr>
          <w:rFonts w:ascii="Times New Roman" w:hAnsi="Times New Roman"/>
          <w:sz w:val="24"/>
          <w:szCs w:val="24"/>
        </w:rPr>
        <w:t>industrial customers and implement changes to the Company’s program no later than November 1, 2012.</w:t>
      </w:r>
      <w:r w:rsidR="00C74F43">
        <w:rPr>
          <w:rFonts w:ascii="Times New Roman" w:hAnsi="Times New Roman"/>
          <w:sz w:val="24"/>
          <w:szCs w:val="24"/>
        </w:rPr>
        <w:t xml:space="preserve"> </w:t>
      </w:r>
      <w:r>
        <w:rPr>
          <w:rFonts w:ascii="Times New Roman" w:hAnsi="Times New Roman"/>
          <w:sz w:val="24"/>
          <w:szCs w:val="24"/>
        </w:rPr>
        <w:t xml:space="preserve">The Commission directive originated from concerns </w:t>
      </w:r>
      <w:r w:rsidR="00866F1B">
        <w:rPr>
          <w:rFonts w:ascii="Times New Roman" w:hAnsi="Times New Roman"/>
          <w:sz w:val="24"/>
          <w:szCs w:val="24"/>
        </w:rPr>
        <w:t xml:space="preserve">raised by </w:t>
      </w:r>
      <w:r>
        <w:rPr>
          <w:rFonts w:ascii="Times New Roman" w:hAnsi="Times New Roman"/>
          <w:sz w:val="24"/>
          <w:szCs w:val="24"/>
        </w:rPr>
        <w:t>Boise White Paper, LLC (Boise</w:t>
      </w:r>
      <w:r w:rsidR="00C7402E">
        <w:rPr>
          <w:rFonts w:ascii="Times New Roman" w:hAnsi="Times New Roman"/>
          <w:sz w:val="24"/>
          <w:szCs w:val="24"/>
        </w:rPr>
        <w:t xml:space="preserve"> White Paper</w:t>
      </w:r>
      <w:r>
        <w:rPr>
          <w:rFonts w:ascii="Times New Roman" w:hAnsi="Times New Roman"/>
          <w:sz w:val="24"/>
          <w:szCs w:val="24"/>
        </w:rPr>
        <w:t xml:space="preserve">) regarding </w:t>
      </w:r>
      <w:r w:rsidR="002A20E1">
        <w:rPr>
          <w:rFonts w:ascii="Times New Roman" w:hAnsi="Times New Roman"/>
          <w:sz w:val="24"/>
          <w:szCs w:val="24"/>
        </w:rPr>
        <w:t xml:space="preserve">business customer </w:t>
      </w:r>
      <w:r>
        <w:rPr>
          <w:rFonts w:ascii="Times New Roman" w:hAnsi="Times New Roman"/>
          <w:sz w:val="24"/>
          <w:szCs w:val="24"/>
        </w:rPr>
        <w:t xml:space="preserve">ability to take full advantage of the Company’s energy efficiency programs. </w:t>
      </w:r>
    </w:p>
    <w:p w:rsidR="00C74F43" w:rsidRDefault="00C74F43" w:rsidP="000D4512">
      <w:pPr>
        <w:jc w:val="both"/>
        <w:rPr>
          <w:rFonts w:ascii="Times New Roman" w:hAnsi="Times New Roman"/>
          <w:sz w:val="24"/>
          <w:szCs w:val="24"/>
        </w:rPr>
      </w:pPr>
    </w:p>
    <w:p w:rsidR="002A20E1" w:rsidRDefault="00966641" w:rsidP="000D4512">
      <w:pPr>
        <w:jc w:val="both"/>
        <w:rPr>
          <w:rFonts w:ascii="Times New Roman" w:hAnsi="Times New Roman"/>
          <w:sz w:val="24"/>
          <w:szCs w:val="24"/>
        </w:rPr>
      </w:pPr>
      <w:r>
        <w:rPr>
          <w:rFonts w:ascii="Times New Roman" w:hAnsi="Times New Roman"/>
          <w:sz w:val="24"/>
          <w:szCs w:val="24"/>
        </w:rPr>
        <w:t xml:space="preserve">Over the last three months Pacific Power met with Boise White Paper and engaged in discussions about </w:t>
      </w:r>
      <w:r w:rsidR="00842B0D">
        <w:rPr>
          <w:rFonts w:ascii="Times New Roman" w:hAnsi="Times New Roman"/>
          <w:sz w:val="24"/>
          <w:szCs w:val="24"/>
        </w:rPr>
        <w:t>i</w:t>
      </w:r>
      <w:r>
        <w:rPr>
          <w:rFonts w:ascii="Times New Roman" w:hAnsi="Times New Roman"/>
          <w:sz w:val="24"/>
          <w:szCs w:val="24"/>
        </w:rPr>
        <w:t xml:space="preserve">ndustrial </w:t>
      </w:r>
      <w:r w:rsidR="00842B0D">
        <w:rPr>
          <w:rFonts w:ascii="Times New Roman" w:hAnsi="Times New Roman"/>
          <w:sz w:val="24"/>
          <w:szCs w:val="24"/>
        </w:rPr>
        <w:t xml:space="preserve">conservation </w:t>
      </w:r>
      <w:r>
        <w:rPr>
          <w:rFonts w:ascii="Times New Roman" w:hAnsi="Times New Roman"/>
          <w:sz w:val="24"/>
          <w:szCs w:val="24"/>
        </w:rPr>
        <w:t xml:space="preserve">program design pursuant to Order 02. The Company worked with the Energy Engineer for Boise White Paper to identify barriers and needs in regards to conservation program participation and requirements and to identify the magnitude of the likely opportunities at the mill. </w:t>
      </w:r>
      <w:r w:rsidR="00A959F1">
        <w:rPr>
          <w:rFonts w:ascii="Times New Roman" w:hAnsi="Times New Roman"/>
          <w:sz w:val="24"/>
          <w:szCs w:val="24"/>
        </w:rPr>
        <w:t xml:space="preserve">During the discussions it was determined that </w:t>
      </w:r>
      <w:r w:rsidR="007137EC">
        <w:rPr>
          <w:rFonts w:ascii="Times New Roman" w:hAnsi="Times New Roman"/>
          <w:sz w:val="24"/>
          <w:szCs w:val="24"/>
        </w:rPr>
        <w:t xml:space="preserve">a significant </w:t>
      </w:r>
      <w:r w:rsidR="00A959F1">
        <w:rPr>
          <w:rFonts w:ascii="Times New Roman" w:hAnsi="Times New Roman"/>
          <w:sz w:val="24"/>
          <w:szCs w:val="24"/>
        </w:rPr>
        <w:t xml:space="preserve">barrier to </w:t>
      </w:r>
      <w:r w:rsidR="007137EC">
        <w:rPr>
          <w:rFonts w:ascii="Times New Roman" w:hAnsi="Times New Roman"/>
          <w:sz w:val="24"/>
          <w:szCs w:val="24"/>
        </w:rPr>
        <w:t>i</w:t>
      </w:r>
      <w:r w:rsidR="00A959F1">
        <w:rPr>
          <w:rFonts w:ascii="Times New Roman" w:hAnsi="Times New Roman"/>
          <w:sz w:val="24"/>
          <w:szCs w:val="24"/>
        </w:rPr>
        <w:t xml:space="preserve">ndustrial customer participation is having the human resources to dedicate to the </w:t>
      </w:r>
      <w:r w:rsidR="00AC137E">
        <w:rPr>
          <w:rFonts w:ascii="Times New Roman" w:hAnsi="Times New Roman"/>
          <w:sz w:val="24"/>
          <w:szCs w:val="24"/>
        </w:rPr>
        <w:t xml:space="preserve">identification, </w:t>
      </w:r>
      <w:r w:rsidR="00A959F1">
        <w:rPr>
          <w:rFonts w:ascii="Times New Roman" w:hAnsi="Times New Roman"/>
          <w:sz w:val="24"/>
          <w:szCs w:val="24"/>
        </w:rPr>
        <w:t xml:space="preserve">cultivation and management </w:t>
      </w:r>
      <w:r w:rsidR="007137EC">
        <w:rPr>
          <w:rFonts w:ascii="Times New Roman" w:hAnsi="Times New Roman"/>
          <w:sz w:val="24"/>
          <w:szCs w:val="24"/>
        </w:rPr>
        <w:t xml:space="preserve">of energy efficiency </w:t>
      </w:r>
      <w:r w:rsidR="00A959F1">
        <w:rPr>
          <w:rFonts w:ascii="Times New Roman" w:hAnsi="Times New Roman"/>
          <w:sz w:val="24"/>
          <w:szCs w:val="24"/>
        </w:rPr>
        <w:t>projects.</w:t>
      </w:r>
      <w:r>
        <w:rPr>
          <w:rFonts w:ascii="Times New Roman" w:hAnsi="Times New Roman"/>
          <w:sz w:val="24"/>
          <w:szCs w:val="24"/>
        </w:rPr>
        <w:t xml:space="preserve"> </w:t>
      </w:r>
      <w:r w:rsidR="002A20E1">
        <w:rPr>
          <w:rFonts w:ascii="Times New Roman" w:hAnsi="Times New Roman"/>
          <w:sz w:val="24"/>
          <w:szCs w:val="24"/>
        </w:rPr>
        <w:t>Pr</w:t>
      </w:r>
      <w:r w:rsidR="00866F1B">
        <w:rPr>
          <w:rFonts w:ascii="Times New Roman" w:hAnsi="Times New Roman"/>
          <w:sz w:val="24"/>
          <w:szCs w:val="24"/>
        </w:rPr>
        <w:t xml:space="preserve">oviding </w:t>
      </w:r>
      <w:r w:rsidR="002A20E1">
        <w:rPr>
          <w:rFonts w:ascii="Times New Roman" w:hAnsi="Times New Roman"/>
          <w:sz w:val="24"/>
          <w:szCs w:val="24"/>
        </w:rPr>
        <w:t xml:space="preserve">co-funding for </w:t>
      </w:r>
      <w:r w:rsidR="00866F1B">
        <w:rPr>
          <w:rFonts w:ascii="Times New Roman" w:hAnsi="Times New Roman"/>
          <w:sz w:val="24"/>
          <w:szCs w:val="24"/>
        </w:rPr>
        <w:t xml:space="preserve">dedicated </w:t>
      </w:r>
      <w:r w:rsidR="007137EC">
        <w:rPr>
          <w:rFonts w:ascii="Times New Roman" w:hAnsi="Times New Roman"/>
          <w:sz w:val="24"/>
          <w:szCs w:val="24"/>
        </w:rPr>
        <w:t>energy project manager</w:t>
      </w:r>
      <w:r w:rsidR="00866F1B">
        <w:rPr>
          <w:rFonts w:ascii="Times New Roman" w:hAnsi="Times New Roman"/>
          <w:sz w:val="24"/>
          <w:szCs w:val="24"/>
        </w:rPr>
        <w:t xml:space="preserve"> services will allow </w:t>
      </w:r>
      <w:r>
        <w:rPr>
          <w:rFonts w:ascii="Times New Roman" w:hAnsi="Times New Roman"/>
          <w:sz w:val="24"/>
          <w:szCs w:val="24"/>
        </w:rPr>
        <w:t xml:space="preserve">these </w:t>
      </w:r>
      <w:r w:rsidR="00866F1B">
        <w:rPr>
          <w:rFonts w:ascii="Times New Roman" w:hAnsi="Times New Roman"/>
          <w:sz w:val="24"/>
          <w:szCs w:val="24"/>
        </w:rPr>
        <w:t xml:space="preserve">customers to </w:t>
      </w:r>
      <w:r w:rsidR="002A20E1">
        <w:rPr>
          <w:rFonts w:ascii="Times New Roman" w:hAnsi="Times New Roman"/>
          <w:sz w:val="24"/>
          <w:szCs w:val="24"/>
        </w:rPr>
        <w:t xml:space="preserve">more aggressively pursue energy efficiency opportunities at their facilities by </w:t>
      </w:r>
      <w:r>
        <w:rPr>
          <w:rFonts w:ascii="Times New Roman" w:hAnsi="Times New Roman"/>
          <w:sz w:val="24"/>
          <w:szCs w:val="24"/>
        </w:rPr>
        <w:t xml:space="preserve">helping </w:t>
      </w:r>
      <w:r w:rsidR="002A20E1">
        <w:rPr>
          <w:rFonts w:ascii="Times New Roman" w:hAnsi="Times New Roman"/>
          <w:sz w:val="24"/>
          <w:szCs w:val="24"/>
        </w:rPr>
        <w:t>leverag</w:t>
      </w:r>
      <w:r>
        <w:rPr>
          <w:rFonts w:ascii="Times New Roman" w:hAnsi="Times New Roman"/>
          <w:sz w:val="24"/>
          <w:szCs w:val="24"/>
        </w:rPr>
        <w:t>e</w:t>
      </w:r>
      <w:r w:rsidR="002A20E1">
        <w:rPr>
          <w:rFonts w:ascii="Times New Roman" w:hAnsi="Times New Roman"/>
          <w:sz w:val="24"/>
          <w:szCs w:val="24"/>
        </w:rPr>
        <w:t xml:space="preserve"> the services and financial incentives available to them through Pacifi</w:t>
      </w:r>
      <w:r w:rsidR="007137EC">
        <w:rPr>
          <w:rFonts w:ascii="Times New Roman" w:hAnsi="Times New Roman"/>
          <w:sz w:val="24"/>
          <w:szCs w:val="24"/>
        </w:rPr>
        <w:t>Corp</w:t>
      </w:r>
      <w:r w:rsidR="002A20E1">
        <w:rPr>
          <w:rFonts w:ascii="Times New Roman" w:hAnsi="Times New Roman"/>
          <w:sz w:val="24"/>
          <w:szCs w:val="24"/>
        </w:rPr>
        <w:t xml:space="preserve">’s programs. </w:t>
      </w:r>
    </w:p>
    <w:p w:rsidR="002A20E1" w:rsidRDefault="002A20E1" w:rsidP="000D4512">
      <w:pPr>
        <w:jc w:val="both"/>
        <w:rPr>
          <w:rFonts w:ascii="Times New Roman" w:hAnsi="Times New Roman"/>
          <w:sz w:val="24"/>
          <w:szCs w:val="24"/>
        </w:rPr>
      </w:pPr>
    </w:p>
    <w:p w:rsidR="002A20E1" w:rsidRDefault="002A20E1" w:rsidP="000D4512">
      <w:pPr>
        <w:jc w:val="both"/>
        <w:rPr>
          <w:rFonts w:ascii="Times New Roman" w:hAnsi="Times New Roman"/>
          <w:sz w:val="24"/>
          <w:szCs w:val="24"/>
        </w:rPr>
      </w:pPr>
      <w:r>
        <w:rPr>
          <w:rFonts w:ascii="Times New Roman" w:hAnsi="Times New Roman"/>
          <w:sz w:val="24"/>
          <w:szCs w:val="24"/>
        </w:rPr>
        <w:t xml:space="preserve">While the EPM co-funding provision and incentive will be contained within the Schedule 125, the Energy FinAnswer program, qualifying projects can receive </w:t>
      </w:r>
      <w:r w:rsidR="00C74F43">
        <w:rPr>
          <w:rFonts w:ascii="Times New Roman" w:hAnsi="Times New Roman"/>
          <w:sz w:val="24"/>
          <w:szCs w:val="24"/>
        </w:rPr>
        <w:t xml:space="preserve">program </w:t>
      </w:r>
      <w:r w:rsidR="00917AAB">
        <w:rPr>
          <w:rFonts w:ascii="Times New Roman" w:hAnsi="Times New Roman"/>
          <w:sz w:val="24"/>
          <w:szCs w:val="24"/>
        </w:rPr>
        <w:t xml:space="preserve">services and </w:t>
      </w:r>
      <w:r>
        <w:rPr>
          <w:rFonts w:ascii="Times New Roman" w:hAnsi="Times New Roman"/>
          <w:sz w:val="24"/>
          <w:szCs w:val="24"/>
        </w:rPr>
        <w:t xml:space="preserve">incentives, depending on the nature of the project, through either Schedule 125 or Schedule 115, the FinAnswer Express program. This is intended to simplify the customer experience and provide </w:t>
      </w:r>
      <w:r w:rsidR="00E47A3F">
        <w:rPr>
          <w:rFonts w:ascii="Times New Roman" w:hAnsi="Times New Roman"/>
          <w:sz w:val="24"/>
          <w:szCs w:val="24"/>
        </w:rPr>
        <w:t xml:space="preserve">savings qualification and verification </w:t>
      </w:r>
      <w:r>
        <w:rPr>
          <w:rFonts w:ascii="Times New Roman" w:hAnsi="Times New Roman"/>
          <w:sz w:val="24"/>
          <w:szCs w:val="24"/>
        </w:rPr>
        <w:t>track</w:t>
      </w:r>
      <w:r w:rsidR="00E47A3F">
        <w:rPr>
          <w:rFonts w:ascii="Times New Roman" w:hAnsi="Times New Roman"/>
          <w:sz w:val="24"/>
          <w:szCs w:val="24"/>
        </w:rPr>
        <w:t>s</w:t>
      </w:r>
      <w:r>
        <w:rPr>
          <w:rFonts w:ascii="Times New Roman" w:hAnsi="Times New Roman"/>
          <w:sz w:val="24"/>
          <w:szCs w:val="24"/>
        </w:rPr>
        <w:t xml:space="preserve"> consistent with existing </w:t>
      </w:r>
      <w:r w:rsidR="00E47A3F">
        <w:rPr>
          <w:rFonts w:ascii="Times New Roman" w:hAnsi="Times New Roman"/>
          <w:sz w:val="24"/>
          <w:szCs w:val="24"/>
        </w:rPr>
        <w:t xml:space="preserve">program parameters. </w:t>
      </w:r>
    </w:p>
    <w:p w:rsidR="00866F1B" w:rsidRDefault="00866F1B" w:rsidP="000D4512">
      <w:pPr>
        <w:jc w:val="both"/>
        <w:rPr>
          <w:rFonts w:ascii="Times New Roman" w:hAnsi="Times New Roman"/>
          <w:sz w:val="24"/>
          <w:szCs w:val="24"/>
        </w:rPr>
      </w:pPr>
      <w:r>
        <w:rPr>
          <w:rFonts w:ascii="Times New Roman" w:hAnsi="Times New Roman"/>
          <w:sz w:val="24"/>
          <w:szCs w:val="24"/>
        </w:rPr>
        <w:t xml:space="preserve"> </w:t>
      </w:r>
    </w:p>
    <w:p w:rsidR="00B24FB8" w:rsidRDefault="00B24FB8" w:rsidP="00712937">
      <w:pPr>
        <w:tabs>
          <w:tab w:val="left" w:pos="-1080"/>
        </w:tabs>
        <w:jc w:val="both"/>
        <w:rPr>
          <w:rFonts w:ascii="Times New Roman" w:hAnsi="Times New Roman"/>
          <w:sz w:val="24"/>
          <w:szCs w:val="24"/>
        </w:rPr>
      </w:pPr>
      <w:r>
        <w:rPr>
          <w:rFonts w:ascii="Times New Roman" w:hAnsi="Times New Roman"/>
          <w:sz w:val="24"/>
          <w:szCs w:val="24"/>
        </w:rPr>
        <w:t>On September 10, 2012, the EPM concept/solution was co-presented by the Company and Boise</w:t>
      </w:r>
      <w:r w:rsidR="00966641">
        <w:rPr>
          <w:rFonts w:ascii="Times New Roman" w:hAnsi="Times New Roman"/>
          <w:sz w:val="24"/>
          <w:szCs w:val="24"/>
        </w:rPr>
        <w:t xml:space="preserve"> White Paper</w:t>
      </w:r>
      <w:r>
        <w:rPr>
          <w:rFonts w:ascii="Times New Roman" w:hAnsi="Times New Roman"/>
          <w:sz w:val="24"/>
          <w:szCs w:val="24"/>
        </w:rPr>
        <w:t xml:space="preserve"> to the Company’s </w:t>
      </w:r>
      <w:r w:rsidR="009C3CCB">
        <w:rPr>
          <w:rFonts w:ascii="Times New Roman" w:hAnsi="Times New Roman"/>
          <w:sz w:val="24"/>
          <w:szCs w:val="24"/>
        </w:rPr>
        <w:t>DSM</w:t>
      </w:r>
      <w:r>
        <w:rPr>
          <w:rFonts w:ascii="Times New Roman" w:hAnsi="Times New Roman"/>
          <w:sz w:val="24"/>
          <w:szCs w:val="24"/>
        </w:rPr>
        <w:t xml:space="preserve"> </w:t>
      </w:r>
      <w:r w:rsidR="009C3CCB">
        <w:rPr>
          <w:rFonts w:ascii="Times New Roman" w:hAnsi="Times New Roman"/>
          <w:sz w:val="24"/>
          <w:szCs w:val="24"/>
        </w:rPr>
        <w:t>A</w:t>
      </w:r>
      <w:r>
        <w:rPr>
          <w:rFonts w:ascii="Times New Roman" w:hAnsi="Times New Roman"/>
          <w:sz w:val="24"/>
          <w:szCs w:val="24"/>
        </w:rPr>
        <w:t xml:space="preserve">dvisory </w:t>
      </w:r>
      <w:r w:rsidR="009C3CCB">
        <w:rPr>
          <w:rFonts w:ascii="Times New Roman" w:hAnsi="Times New Roman"/>
          <w:sz w:val="24"/>
          <w:szCs w:val="24"/>
        </w:rPr>
        <w:t>G</w:t>
      </w:r>
      <w:r>
        <w:rPr>
          <w:rFonts w:ascii="Times New Roman" w:hAnsi="Times New Roman"/>
          <w:sz w:val="24"/>
          <w:szCs w:val="24"/>
        </w:rPr>
        <w:t xml:space="preserve">roup at the Company’s quarterly advisory group meeting. On September 12, 2012, a status update on the investigative process and proposed solution was </w:t>
      </w:r>
      <w:r w:rsidR="00430A1C">
        <w:rPr>
          <w:rFonts w:ascii="Times New Roman" w:hAnsi="Times New Roman"/>
          <w:sz w:val="24"/>
          <w:szCs w:val="24"/>
        </w:rPr>
        <w:t>provided the Commission through a</w:t>
      </w:r>
      <w:r w:rsidR="002D3F0C">
        <w:rPr>
          <w:rFonts w:ascii="Times New Roman" w:hAnsi="Times New Roman"/>
          <w:sz w:val="24"/>
          <w:szCs w:val="24"/>
        </w:rPr>
        <w:t xml:space="preserve"> compliance</w:t>
      </w:r>
      <w:r w:rsidR="00430A1C">
        <w:rPr>
          <w:rFonts w:ascii="Times New Roman" w:hAnsi="Times New Roman"/>
          <w:sz w:val="24"/>
          <w:szCs w:val="24"/>
        </w:rPr>
        <w:t xml:space="preserve"> filing.</w:t>
      </w:r>
      <w:r w:rsidR="00391B48">
        <w:rPr>
          <w:rFonts w:ascii="Times New Roman" w:hAnsi="Times New Roman"/>
          <w:sz w:val="24"/>
          <w:szCs w:val="24"/>
        </w:rPr>
        <w:t xml:space="preserve"> On October 18, 2012 additional program information was shared with the DSM Advisory Group. </w:t>
      </w:r>
      <w:r w:rsidR="00391B48" w:rsidRPr="00391B48">
        <w:rPr>
          <w:rFonts w:ascii="Times New Roman" w:hAnsi="Times New Roman"/>
          <w:sz w:val="24"/>
          <w:szCs w:val="24"/>
          <w:highlight w:val="yellow"/>
        </w:rPr>
        <w:t>[</w:t>
      </w:r>
    </w:p>
    <w:p w:rsidR="002C4893" w:rsidRDefault="002C4893" w:rsidP="00712937">
      <w:pPr>
        <w:tabs>
          <w:tab w:val="left" w:pos="-1080"/>
        </w:tabs>
        <w:jc w:val="both"/>
        <w:rPr>
          <w:rFonts w:ascii="Times New Roman" w:hAnsi="Times New Roman"/>
          <w:sz w:val="24"/>
          <w:szCs w:val="24"/>
        </w:rPr>
      </w:pPr>
      <w:r w:rsidRPr="009C3CCB">
        <w:rPr>
          <w:rFonts w:ascii="Times New Roman" w:hAnsi="Times New Roman"/>
          <w:sz w:val="24"/>
          <w:szCs w:val="24"/>
        </w:rPr>
        <w:t>On November 1, 2012</w:t>
      </w:r>
      <w:r>
        <w:rPr>
          <w:rFonts w:ascii="Times New Roman" w:hAnsi="Times New Roman"/>
          <w:sz w:val="24"/>
          <w:szCs w:val="24"/>
        </w:rPr>
        <w:t xml:space="preserve">, an advice filing was made with the Commission requesting approval to add the EPM co-funding provision to the Company’s Energy FinAnswer program. Revised savings and expenditures associated with this program design modification are captured in the revised program forecasts in Table 1 of this update.  </w:t>
      </w:r>
    </w:p>
    <w:p w:rsidR="006E068A" w:rsidRPr="00111D82" w:rsidRDefault="006E068A" w:rsidP="00712937">
      <w:pPr>
        <w:jc w:val="both"/>
        <w:rPr>
          <w:rFonts w:ascii="Times New Roman" w:hAnsi="Times New Roman"/>
          <w:b/>
          <w:sz w:val="24"/>
          <w:szCs w:val="24"/>
          <w:u w:val="single"/>
        </w:rPr>
      </w:pPr>
    </w:p>
    <w:p w:rsidR="006E068A" w:rsidRPr="00111D82" w:rsidRDefault="00517748" w:rsidP="00712937">
      <w:pPr>
        <w:jc w:val="both"/>
        <w:rPr>
          <w:rFonts w:ascii="Times New Roman" w:hAnsi="Times New Roman"/>
          <w:sz w:val="24"/>
          <w:szCs w:val="24"/>
          <w:u w:val="single"/>
        </w:rPr>
      </w:pPr>
      <w:r w:rsidRPr="00111D82">
        <w:rPr>
          <w:rFonts w:ascii="Times New Roman" w:hAnsi="Times New Roman"/>
          <w:sz w:val="24"/>
          <w:szCs w:val="24"/>
          <w:u w:val="single"/>
        </w:rPr>
        <w:t>Evaluation Update</w:t>
      </w:r>
    </w:p>
    <w:p w:rsidR="00B90037" w:rsidRPr="00111D82" w:rsidRDefault="00B90037" w:rsidP="00712937">
      <w:pPr>
        <w:jc w:val="both"/>
        <w:rPr>
          <w:rFonts w:ascii="Times New Roman" w:hAnsi="Times New Roman"/>
          <w:sz w:val="24"/>
          <w:szCs w:val="24"/>
        </w:rPr>
      </w:pPr>
      <w:r w:rsidRPr="00111D82">
        <w:rPr>
          <w:rFonts w:ascii="Times New Roman" w:hAnsi="Times New Roman"/>
          <w:sz w:val="24"/>
          <w:szCs w:val="24"/>
        </w:rPr>
        <w:t>In 201</w:t>
      </w:r>
      <w:r w:rsidR="00B61C9B">
        <w:rPr>
          <w:rFonts w:ascii="Times New Roman" w:hAnsi="Times New Roman"/>
          <w:sz w:val="24"/>
          <w:szCs w:val="24"/>
        </w:rPr>
        <w:t>2</w:t>
      </w:r>
      <w:r w:rsidRPr="00111D82">
        <w:rPr>
          <w:rFonts w:ascii="Times New Roman" w:hAnsi="Times New Roman"/>
          <w:sz w:val="24"/>
          <w:szCs w:val="24"/>
        </w:rPr>
        <w:t>, the Company initiated process and impact evaluations for the Energy FinAnswer program in Washington for program years 2009-2010</w:t>
      </w:r>
      <w:r w:rsidR="00F53A40" w:rsidRPr="00111D82">
        <w:rPr>
          <w:rFonts w:ascii="Times New Roman" w:hAnsi="Times New Roman"/>
          <w:sz w:val="24"/>
          <w:szCs w:val="24"/>
        </w:rPr>
        <w:t xml:space="preserve"> available by year-end 2012</w:t>
      </w:r>
      <w:r w:rsidRPr="00111D82">
        <w:rPr>
          <w:rFonts w:ascii="Times New Roman" w:hAnsi="Times New Roman"/>
          <w:sz w:val="24"/>
          <w:szCs w:val="24"/>
        </w:rPr>
        <w:t>.</w:t>
      </w:r>
    </w:p>
    <w:p w:rsidR="00343415" w:rsidRPr="00111D82" w:rsidRDefault="00343415" w:rsidP="00B2470B">
      <w:pPr>
        <w:rPr>
          <w:rFonts w:ascii="Times New Roman" w:hAnsi="Times New Roman"/>
          <w:b/>
          <w:sz w:val="24"/>
          <w:szCs w:val="24"/>
          <w:u w:val="single"/>
        </w:rPr>
      </w:pPr>
    </w:p>
    <w:p w:rsidR="00DE2C9A" w:rsidRPr="003C0DC7" w:rsidRDefault="00124DBD" w:rsidP="00DE2C9A">
      <w:pPr>
        <w:rPr>
          <w:rFonts w:ascii="Times New Roman" w:hAnsi="Times New Roman"/>
          <w:b/>
          <w:i/>
          <w:sz w:val="20"/>
          <w:szCs w:val="24"/>
        </w:rPr>
      </w:pPr>
      <w:r w:rsidRPr="00124DBD">
        <w:rPr>
          <w:rFonts w:ascii="Times New Roman" w:hAnsi="Times New Roman"/>
          <w:b/>
          <w:i/>
          <w:sz w:val="20"/>
          <w:szCs w:val="24"/>
        </w:rPr>
        <w:t>Last Evaluation Report:</w:t>
      </w:r>
    </w:p>
    <w:tbl>
      <w:tblPr>
        <w:tblW w:w="0" w:type="auto"/>
        <w:tblLook w:val="04A0" w:firstRow="1" w:lastRow="0" w:firstColumn="1" w:lastColumn="0" w:noHBand="0" w:noVBand="1"/>
      </w:tblPr>
      <w:tblGrid>
        <w:gridCol w:w="3348"/>
        <w:gridCol w:w="2726"/>
        <w:gridCol w:w="2782"/>
      </w:tblGrid>
      <w:tr w:rsidR="00DE2C9A" w:rsidRPr="003C0DC7" w:rsidTr="00DE2C9A">
        <w:tc>
          <w:tcPr>
            <w:tcW w:w="3348"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Completed by</w:t>
            </w:r>
          </w:p>
        </w:tc>
      </w:tr>
      <w:tr w:rsidR="00DE2C9A" w:rsidRPr="003C0DC7" w:rsidTr="00DE2C9A">
        <w:tc>
          <w:tcPr>
            <w:tcW w:w="3348" w:type="dxa"/>
          </w:tcPr>
          <w:p w:rsidR="00DE2C9A" w:rsidRPr="003C0DC7" w:rsidRDefault="00124DBD" w:rsidP="00DE2C9A">
            <w:pPr>
              <w:jc w:val="center"/>
              <w:rPr>
                <w:rFonts w:ascii="Times New Roman" w:hAnsi="Times New Roman"/>
                <w:sz w:val="20"/>
                <w:szCs w:val="24"/>
              </w:rPr>
            </w:pPr>
            <w:r w:rsidRPr="00124DBD">
              <w:rPr>
                <w:rFonts w:ascii="Times New Roman" w:hAnsi="Times New Roman"/>
                <w:sz w:val="20"/>
                <w:szCs w:val="24"/>
              </w:rPr>
              <w:t>2005 – 2008</w:t>
            </w:r>
          </w:p>
        </w:tc>
        <w:tc>
          <w:tcPr>
            <w:tcW w:w="2726" w:type="dxa"/>
          </w:tcPr>
          <w:p w:rsidR="00DE2C9A" w:rsidRPr="003C0DC7" w:rsidRDefault="006A338A" w:rsidP="00DE2C9A">
            <w:pPr>
              <w:jc w:val="center"/>
              <w:rPr>
                <w:rFonts w:ascii="Times New Roman" w:hAnsi="Times New Roman"/>
                <w:sz w:val="20"/>
                <w:szCs w:val="24"/>
              </w:rPr>
            </w:pPr>
            <w:r>
              <w:rPr>
                <w:rFonts w:ascii="Times New Roman" w:hAnsi="Times New Roman"/>
                <w:sz w:val="20"/>
                <w:szCs w:val="24"/>
              </w:rPr>
              <w:t>November</w:t>
            </w:r>
            <w:r w:rsidRPr="00124DBD">
              <w:rPr>
                <w:rFonts w:ascii="Times New Roman" w:hAnsi="Times New Roman"/>
                <w:sz w:val="20"/>
                <w:szCs w:val="24"/>
              </w:rPr>
              <w:t xml:space="preserve"> </w:t>
            </w:r>
            <w:r w:rsidR="00124DBD" w:rsidRPr="00124DBD">
              <w:rPr>
                <w:rFonts w:ascii="Times New Roman" w:hAnsi="Times New Roman"/>
                <w:sz w:val="20"/>
                <w:szCs w:val="24"/>
              </w:rPr>
              <w:t>12, 2010</w:t>
            </w:r>
          </w:p>
        </w:tc>
        <w:tc>
          <w:tcPr>
            <w:tcW w:w="2782" w:type="dxa"/>
          </w:tcPr>
          <w:p w:rsidR="00DE2C9A" w:rsidRPr="003C0DC7" w:rsidRDefault="00124DBD" w:rsidP="00DE2C9A">
            <w:pPr>
              <w:jc w:val="center"/>
              <w:rPr>
                <w:rFonts w:ascii="Times New Roman" w:hAnsi="Times New Roman"/>
                <w:sz w:val="20"/>
                <w:szCs w:val="24"/>
              </w:rPr>
            </w:pPr>
            <w:r w:rsidRPr="00124DBD">
              <w:rPr>
                <w:rFonts w:ascii="Times New Roman" w:hAnsi="Times New Roman"/>
                <w:sz w:val="20"/>
                <w:szCs w:val="24"/>
              </w:rPr>
              <w:t>The Cadmus Group</w:t>
            </w:r>
          </w:p>
        </w:tc>
      </w:tr>
    </w:tbl>
    <w:p w:rsidR="00DE2C9A" w:rsidRPr="003C0DC7" w:rsidRDefault="00DE2C9A" w:rsidP="00DE2C9A">
      <w:pPr>
        <w:rPr>
          <w:rFonts w:ascii="Times New Roman" w:hAnsi="Times New Roman"/>
          <w:b/>
          <w:sz w:val="20"/>
          <w:szCs w:val="24"/>
          <w:u w:val="single"/>
        </w:rPr>
      </w:pPr>
    </w:p>
    <w:p w:rsidR="00DE2C9A" w:rsidRPr="003C0DC7" w:rsidRDefault="00124DBD" w:rsidP="00DE2C9A">
      <w:pPr>
        <w:rPr>
          <w:rFonts w:ascii="Times New Roman" w:hAnsi="Times New Roman"/>
          <w:b/>
          <w:i/>
          <w:sz w:val="20"/>
          <w:szCs w:val="24"/>
        </w:rPr>
      </w:pPr>
      <w:r w:rsidRPr="00124DBD">
        <w:rPr>
          <w:rFonts w:ascii="Times New Roman" w:hAnsi="Times New Roman"/>
          <w:b/>
          <w:i/>
          <w:sz w:val="20"/>
          <w:szCs w:val="24"/>
        </w:rPr>
        <w:t>Future Evaluation Report(s):</w:t>
      </w:r>
    </w:p>
    <w:tbl>
      <w:tblPr>
        <w:tblW w:w="0" w:type="auto"/>
        <w:tblLook w:val="04A0" w:firstRow="1" w:lastRow="0" w:firstColumn="1" w:lastColumn="0" w:noHBand="0" w:noVBand="1"/>
      </w:tblPr>
      <w:tblGrid>
        <w:gridCol w:w="3348"/>
        <w:gridCol w:w="2726"/>
        <w:gridCol w:w="2782"/>
      </w:tblGrid>
      <w:tr w:rsidR="00DE2C9A" w:rsidRPr="003C0DC7" w:rsidTr="00DE2C9A">
        <w:tc>
          <w:tcPr>
            <w:tcW w:w="3348"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Program Years</w:t>
            </w:r>
          </w:p>
        </w:tc>
        <w:tc>
          <w:tcPr>
            <w:tcW w:w="2726"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Evaluation Report Date</w:t>
            </w:r>
          </w:p>
        </w:tc>
        <w:tc>
          <w:tcPr>
            <w:tcW w:w="2782" w:type="dxa"/>
          </w:tcPr>
          <w:p w:rsidR="00DE2C9A" w:rsidRPr="003C0DC7" w:rsidRDefault="00124DBD" w:rsidP="00DE2C9A">
            <w:pPr>
              <w:jc w:val="center"/>
              <w:rPr>
                <w:rFonts w:ascii="Times New Roman" w:hAnsi="Times New Roman"/>
                <w:b/>
                <w:sz w:val="20"/>
                <w:szCs w:val="24"/>
              </w:rPr>
            </w:pPr>
            <w:r w:rsidRPr="00124DBD">
              <w:rPr>
                <w:rFonts w:ascii="Times New Roman" w:hAnsi="Times New Roman"/>
                <w:b/>
                <w:sz w:val="20"/>
                <w:szCs w:val="24"/>
              </w:rPr>
              <w:t>To be Completed by</w:t>
            </w:r>
          </w:p>
        </w:tc>
      </w:tr>
      <w:tr w:rsidR="002235A4" w:rsidRPr="003C0DC7" w:rsidTr="00DE2C9A">
        <w:tc>
          <w:tcPr>
            <w:tcW w:w="3348"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2009-2011</w:t>
            </w:r>
          </w:p>
        </w:tc>
        <w:tc>
          <w:tcPr>
            <w:tcW w:w="2726"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By Year-end 2012</w:t>
            </w:r>
          </w:p>
        </w:tc>
        <w:tc>
          <w:tcPr>
            <w:tcW w:w="2782"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Navigant Consulting Inc.</w:t>
            </w:r>
          </w:p>
        </w:tc>
      </w:tr>
      <w:tr w:rsidR="002235A4" w:rsidRPr="003C0DC7" w:rsidTr="00DE2C9A">
        <w:tc>
          <w:tcPr>
            <w:tcW w:w="3348"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2012-2013</w:t>
            </w:r>
          </w:p>
        </w:tc>
        <w:tc>
          <w:tcPr>
            <w:tcW w:w="2726"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By Year-end 2014</w:t>
            </w:r>
          </w:p>
        </w:tc>
        <w:tc>
          <w:tcPr>
            <w:tcW w:w="2782" w:type="dxa"/>
          </w:tcPr>
          <w:p w:rsidR="002235A4" w:rsidRPr="003C0DC7" w:rsidRDefault="00124DBD" w:rsidP="002235A4">
            <w:pPr>
              <w:jc w:val="center"/>
              <w:rPr>
                <w:rFonts w:ascii="Times New Roman" w:hAnsi="Times New Roman"/>
                <w:sz w:val="20"/>
                <w:szCs w:val="24"/>
              </w:rPr>
            </w:pPr>
            <w:r w:rsidRPr="00124DBD">
              <w:rPr>
                <w:rFonts w:ascii="Times New Roman" w:hAnsi="Times New Roman"/>
                <w:sz w:val="20"/>
                <w:szCs w:val="24"/>
              </w:rPr>
              <w:t>Navigant Consulting Inc.</w:t>
            </w:r>
          </w:p>
        </w:tc>
      </w:tr>
    </w:tbl>
    <w:p w:rsidR="003F58CA" w:rsidRDefault="003F58CA">
      <w:pPr>
        <w:jc w:val="both"/>
        <w:rPr>
          <w:rFonts w:ascii="Times New Roman" w:hAnsi="Times New Roman"/>
          <w:sz w:val="24"/>
          <w:szCs w:val="24"/>
          <w:u w:val="single"/>
        </w:rPr>
      </w:pPr>
    </w:p>
    <w:p w:rsidR="00722821" w:rsidRPr="00111D82" w:rsidRDefault="00517748">
      <w:pPr>
        <w:jc w:val="both"/>
        <w:rPr>
          <w:rFonts w:ascii="Times New Roman" w:hAnsi="Times New Roman"/>
          <w:sz w:val="24"/>
          <w:szCs w:val="24"/>
          <w:u w:val="single"/>
        </w:rPr>
      </w:pPr>
      <w:r w:rsidRPr="00111D82">
        <w:rPr>
          <w:rFonts w:ascii="Times New Roman" w:hAnsi="Times New Roman"/>
          <w:sz w:val="24"/>
          <w:szCs w:val="24"/>
          <w:u w:val="single"/>
        </w:rPr>
        <w:t>Program Details</w:t>
      </w:r>
    </w:p>
    <w:p w:rsidR="00140099" w:rsidRPr="00111D82" w:rsidRDefault="007D7D69" w:rsidP="00712937">
      <w:pPr>
        <w:jc w:val="both"/>
        <w:rPr>
          <w:rFonts w:ascii="Times New Roman" w:hAnsi="Times New Roman"/>
          <w:sz w:val="24"/>
          <w:szCs w:val="24"/>
          <w:highlight w:val="yellow"/>
        </w:rPr>
        <w:sectPr w:rsidR="00140099" w:rsidRPr="00111D82" w:rsidSect="001B376C">
          <w:headerReference w:type="default" r:id="rId51"/>
          <w:footerReference w:type="default" r:id="rId52"/>
          <w:pgSz w:w="12240" w:h="15840" w:code="1"/>
          <w:pgMar w:top="1440" w:right="1080" w:bottom="1440" w:left="1440" w:header="360" w:footer="360" w:gutter="0"/>
          <w:cols w:space="720"/>
          <w:docGrid w:linePitch="360"/>
        </w:sectPr>
      </w:pPr>
      <w:r w:rsidRPr="00111D82">
        <w:rPr>
          <w:rFonts w:ascii="Times New Roman" w:hAnsi="Times New Roman"/>
          <w:sz w:val="24"/>
          <w:szCs w:val="24"/>
        </w:rPr>
        <w:t>Program details for this program are contained in the program tariff. Any changes to the details included in the program tariff must be filed and approved by the Commission prior to becoming effective.</w:t>
      </w:r>
    </w:p>
    <w:p w:rsidR="0026790D" w:rsidRDefault="0026790D" w:rsidP="00FC6657">
      <w:pPr>
        <w:tabs>
          <w:tab w:val="left" w:pos="360"/>
          <w:tab w:val="left" w:pos="5040"/>
        </w:tabs>
        <w:jc w:val="both"/>
        <w:rPr>
          <w:rFonts w:ascii="Arial" w:hAnsi="Arial" w:cs="Arial"/>
          <w:sz w:val="20"/>
          <w:u w:val="single"/>
        </w:rPr>
      </w:pPr>
    </w:p>
    <w:p w:rsidR="00FC6657" w:rsidRPr="00111D82" w:rsidRDefault="00FC6657" w:rsidP="00FC6657">
      <w:pPr>
        <w:tabs>
          <w:tab w:val="left" w:pos="360"/>
          <w:tab w:val="left" w:pos="5040"/>
        </w:tabs>
        <w:jc w:val="both"/>
        <w:rPr>
          <w:rFonts w:ascii="Arial" w:hAnsi="Arial" w:cs="Arial"/>
          <w:sz w:val="20"/>
          <w:u w:val="single"/>
        </w:rPr>
      </w:pPr>
      <w:r w:rsidRPr="00111D82">
        <w:rPr>
          <w:rFonts w:ascii="Arial" w:hAnsi="Arial" w:cs="Arial"/>
          <w:sz w:val="20"/>
          <w:u w:val="single"/>
        </w:rPr>
        <w:t>PURPOSE:</w:t>
      </w:r>
    </w:p>
    <w:p w:rsidR="00FC6657" w:rsidRPr="00111D82" w:rsidRDefault="00FC6657" w:rsidP="00FC6657">
      <w:pPr>
        <w:tabs>
          <w:tab w:val="left" w:pos="720"/>
        </w:tabs>
        <w:jc w:val="both"/>
        <w:rPr>
          <w:rFonts w:ascii="Arial" w:hAnsi="Arial" w:cs="Arial"/>
          <w:sz w:val="20"/>
        </w:rPr>
      </w:pPr>
      <w:r w:rsidRPr="00111D82">
        <w:rPr>
          <w:rFonts w:ascii="Arial" w:hAnsi="Arial" w:cs="Arial"/>
          <w:sz w:val="20"/>
        </w:rPr>
        <w:tab/>
        <w:t>Service under this Schedule is intended to maximize the efficient utilization of the electricity requirements of new and existing loads in Commercial and Industrial Facilities by promoting the installation of Energy Efficiency Measures.</w:t>
      </w:r>
    </w:p>
    <w:p w:rsidR="00FC6657" w:rsidRPr="00111D82" w:rsidRDefault="00FC6657" w:rsidP="00FC6657">
      <w:pPr>
        <w:tabs>
          <w:tab w:val="left" w:pos="360"/>
          <w:tab w:val="left" w:pos="5040"/>
        </w:tabs>
        <w:jc w:val="both"/>
        <w:rPr>
          <w:rFonts w:ascii="Arial" w:hAnsi="Arial" w:cs="Arial"/>
          <w:sz w:val="20"/>
        </w:rPr>
      </w:pPr>
    </w:p>
    <w:p w:rsidR="00FC6657" w:rsidRPr="00111D82" w:rsidRDefault="00FC6657" w:rsidP="00FC6657">
      <w:pPr>
        <w:tabs>
          <w:tab w:val="left" w:pos="360"/>
          <w:tab w:val="left" w:pos="5040"/>
        </w:tabs>
        <w:jc w:val="both"/>
        <w:rPr>
          <w:rFonts w:ascii="Arial" w:hAnsi="Arial" w:cs="Arial"/>
          <w:sz w:val="20"/>
        </w:rPr>
      </w:pPr>
      <w:r w:rsidRPr="00111D82">
        <w:rPr>
          <w:rFonts w:ascii="Arial" w:hAnsi="Arial" w:cs="Arial"/>
          <w:sz w:val="20"/>
          <w:u w:val="single"/>
        </w:rPr>
        <w:t>APPLICABLE:</w:t>
      </w:r>
    </w:p>
    <w:p w:rsidR="00FC6657" w:rsidRPr="00111D82" w:rsidRDefault="00FC6657" w:rsidP="00FC6657">
      <w:pPr>
        <w:tabs>
          <w:tab w:val="left" w:pos="360"/>
          <w:tab w:val="left" w:pos="720"/>
        </w:tabs>
        <w:jc w:val="both"/>
        <w:rPr>
          <w:rFonts w:ascii="Arial" w:hAnsi="Arial" w:cs="Arial"/>
          <w:sz w:val="20"/>
        </w:rPr>
      </w:pPr>
      <w:r w:rsidRPr="00111D82">
        <w:rPr>
          <w:rFonts w:ascii="Arial" w:hAnsi="Arial" w:cs="Arial"/>
          <w:sz w:val="20"/>
        </w:rPr>
        <w:tab/>
      </w:r>
      <w:r w:rsidRPr="00111D82">
        <w:rPr>
          <w:rFonts w:ascii="Arial" w:hAnsi="Arial" w:cs="Arial"/>
          <w:sz w:val="20"/>
        </w:rPr>
        <w:tab/>
        <w:t>To service under the Company's General Service Schedules 24, 33, 36, 40, 47T, 48T and 54 in all territory served by the Company in the State of Washington.  This Schedule is not applicable to existing Commercial Buildings under 20,000 square feet.  Square footage is the total Building or Facility area served by the Company’s meter(s).</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 w:val="left" w:pos="5040"/>
        </w:tabs>
        <w:jc w:val="both"/>
        <w:rPr>
          <w:rFonts w:ascii="Arial" w:hAnsi="Arial" w:cs="Arial"/>
          <w:sz w:val="20"/>
        </w:rPr>
      </w:pPr>
      <w:r w:rsidRPr="00111D82">
        <w:rPr>
          <w:rFonts w:ascii="Arial" w:hAnsi="Arial" w:cs="Arial"/>
          <w:sz w:val="20"/>
          <w:u w:val="single"/>
        </w:rPr>
        <w:t>DEFINITIONS:</w:t>
      </w:r>
    </w:p>
    <w:p w:rsidR="00FC6657" w:rsidRPr="00111D82" w:rsidRDefault="00FC6657" w:rsidP="00FC6657">
      <w:pPr>
        <w:tabs>
          <w:tab w:val="left" w:pos="720"/>
        </w:tabs>
        <w:jc w:val="both"/>
        <w:rPr>
          <w:rFonts w:ascii="Arial" w:hAnsi="Arial" w:cs="Arial"/>
          <w:sz w:val="20"/>
        </w:rPr>
      </w:pPr>
      <w:r w:rsidRPr="00111D82">
        <w:rPr>
          <w:rFonts w:ascii="Arial" w:hAnsi="Arial" w:cs="Arial"/>
          <w:sz w:val="20"/>
        </w:rPr>
        <w:tab/>
      </w:r>
      <w:r w:rsidRPr="00111D82">
        <w:rPr>
          <w:rFonts w:ascii="Arial" w:hAnsi="Arial" w:cs="Arial"/>
          <w:b/>
          <w:sz w:val="20"/>
        </w:rPr>
        <w:t xml:space="preserve">Annual kWh Savings:  </w:t>
      </w:r>
      <w:r w:rsidRPr="00111D82">
        <w:rPr>
          <w:rFonts w:ascii="Arial" w:hAnsi="Arial" w:cs="Arial"/>
          <w:sz w:val="20"/>
        </w:rPr>
        <w:t>The annual kilowatt-hour (kWh) savings resulting from installation of the Energy Efficiency Measures, as estimated by Company using engineering analysis.</w:t>
      </w:r>
    </w:p>
    <w:p w:rsidR="00FC6657" w:rsidRPr="00111D82" w:rsidRDefault="00FC6657" w:rsidP="00FC6657">
      <w:pPr>
        <w:tabs>
          <w:tab w:val="left" w:pos="360"/>
        </w:tabs>
        <w:jc w:val="both"/>
        <w:rPr>
          <w:rFonts w:ascii="Arial" w:hAnsi="Arial" w:cs="Arial"/>
          <w:b/>
          <w:sz w:val="20"/>
        </w:rPr>
      </w:pPr>
    </w:p>
    <w:p w:rsidR="00FC6657" w:rsidRPr="00111D82" w:rsidRDefault="00FC6657" w:rsidP="00FC6657">
      <w:pPr>
        <w:tabs>
          <w:tab w:val="left" w:pos="720"/>
        </w:tabs>
        <w:jc w:val="both"/>
        <w:rPr>
          <w:rFonts w:ascii="Arial" w:hAnsi="Arial" w:cs="Arial"/>
          <w:sz w:val="20"/>
        </w:rPr>
      </w:pPr>
      <w:r w:rsidRPr="00111D82">
        <w:rPr>
          <w:rFonts w:ascii="Arial" w:hAnsi="Arial" w:cs="Arial"/>
          <w:b/>
          <w:sz w:val="20"/>
        </w:rPr>
        <w:tab/>
        <w:t>Average Monthly kW Savings:</w:t>
      </w:r>
      <w:r w:rsidRPr="00111D82">
        <w:rPr>
          <w:rFonts w:ascii="Arial" w:hAnsi="Arial" w:cs="Arial"/>
          <w:sz w:val="20"/>
        </w:rPr>
        <w:t xml:space="preserve">  The Average Monthly kilowatt (KW) savings resulting from the installation of Energy Efficiency Measures as estimated by Company using engineering analysis as described below: </w:t>
      </w:r>
    </w:p>
    <w:p w:rsidR="00FC6657" w:rsidRPr="00111D82" w:rsidRDefault="00FC6657" w:rsidP="00FC6657">
      <w:pPr>
        <w:jc w:val="both"/>
        <w:rPr>
          <w:rFonts w:ascii="Arial" w:hAnsi="Arial" w:cs="Arial"/>
          <w:sz w:val="20"/>
          <w:szCs w:val="20"/>
        </w:rPr>
      </w:pPr>
    </w:p>
    <w:p w:rsidR="0069608B" w:rsidRDefault="00A468A6">
      <w:pPr>
        <w:pStyle w:val="BodyTextIndent2"/>
        <w:spacing w:line="240" w:lineRule="auto"/>
        <w:ind w:left="0"/>
      </w:pPr>
      <w:r w:rsidRPr="00111D82">
        <w:rPr>
          <w:rFonts w:ascii="Arial" w:hAnsi="Arial" w:cs="Arial"/>
          <w:sz w:val="20"/>
          <w:szCs w:val="20"/>
        </w:rPr>
        <w:t xml:space="preserve">Average monthly KW Savings = (baseline average monthly kW - proposed average monthly kW), where:  </w:t>
      </w:r>
    </w:p>
    <w:p w:rsidR="00FC6657" w:rsidRPr="00111D82" w:rsidRDefault="00A468A6" w:rsidP="00ED2D31">
      <w:pPr>
        <w:pStyle w:val="BodyTextIndent2"/>
        <w:numPr>
          <w:ilvl w:val="0"/>
          <w:numId w:val="15"/>
        </w:numPr>
        <w:spacing w:after="0" w:line="240" w:lineRule="auto"/>
        <w:jc w:val="both"/>
        <w:rPr>
          <w:rFonts w:ascii="Arial" w:hAnsi="Arial" w:cs="Arial"/>
          <w:sz w:val="20"/>
          <w:szCs w:val="20"/>
        </w:rPr>
      </w:pPr>
      <w:r w:rsidRPr="00111D82">
        <w:rPr>
          <w:rFonts w:ascii="Arial" w:hAnsi="Arial" w:cs="Arial"/>
          <w:sz w:val="20"/>
          <w:szCs w:val="20"/>
        </w:rPr>
        <w:t xml:space="preserve">Average monthly kW = sum of the 12 Monthly Maximum kW/12, where </w:t>
      </w:r>
    </w:p>
    <w:p w:rsidR="00FC6657" w:rsidRPr="00111D82" w:rsidRDefault="00FC6657" w:rsidP="00ED2D31">
      <w:pPr>
        <w:numPr>
          <w:ilvl w:val="0"/>
          <w:numId w:val="15"/>
        </w:numPr>
        <w:jc w:val="both"/>
        <w:rPr>
          <w:rFonts w:ascii="Arial" w:hAnsi="Arial" w:cs="Arial"/>
          <w:sz w:val="20"/>
        </w:rPr>
      </w:pPr>
      <w:r w:rsidRPr="00111D82">
        <w:rPr>
          <w:rFonts w:ascii="Arial" w:hAnsi="Arial" w:cs="Arial"/>
          <w:sz w:val="20"/>
        </w:rPr>
        <w:t xml:space="preserve">Monthly Maximum kW = highest of all 15 minute average kW (as determined below) </w:t>
      </w:r>
    </w:p>
    <w:p w:rsidR="00FC6657" w:rsidRPr="00111D82" w:rsidRDefault="00FC6657" w:rsidP="00ED2D31">
      <w:pPr>
        <w:numPr>
          <w:ilvl w:val="0"/>
          <w:numId w:val="15"/>
        </w:numPr>
        <w:jc w:val="both"/>
        <w:rPr>
          <w:rFonts w:ascii="Arial" w:hAnsi="Arial" w:cs="Arial"/>
          <w:sz w:val="20"/>
        </w:rPr>
      </w:pPr>
      <w:r w:rsidRPr="00111D82">
        <w:rPr>
          <w:rFonts w:ascii="Arial" w:hAnsi="Arial" w:cs="Arial"/>
          <w:sz w:val="20"/>
        </w:rPr>
        <w:t>15 minute average kW = sum of kWh used over 0.25 hrs /0.25 hrs</w:t>
      </w:r>
    </w:p>
    <w:p w:rsidR="00FC6657" w:rsidRPr="00111D82" w:rsidRDefault="00FC6657" w:rsidP="00FC6657">
      <w:pPr>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b/>
          <w:sz w:val="20"/>
        </w:rPr>
        <w:t>Baseline Level:</w:t>
      </w:r>
    </w:p>
    <w:p w:rsidR="00FC6657" w:rsidRPr="00111D82" w:rsidRDefault="00FC6657" w:rsidP="00FC6657">
      <w:pPr>
        <w:jc w:val="both"/>
        <w:rPr>
          <w:rFonts w:ascii="Arial" w:hAnsi="Arial" w:cs="Arial"/>
          <w:sz w:val="20"/>
        </w:rPr>
      </w:pPr>
      <w:r w:rsidRPr="00111D82">
        <w:rPr>
          <w:rFonts w:ascii="Arial" w:hAnsi="Arial" w:cs="Arial"/>
          <w:sz w:val="20"/>
        </w:rPr>
        <w:tab/>
      </w:r>
      <w:r w:rsidRPr="00111D82">
        <w:rPr>
          <w:rFonts w:ascii="Arial" w:hAnsi="Arial" w:cs="Arial"/>
          <w:b/>
          <w:sz w:val="20"/>
        </w:rPr>
        <w:t xml:space="preserve">Baseline Adjustments: </w:t>
      </w:r>
      <w:r w:rsidRPr="00111D82">
        <w:rPr>
          <w:rFonts w:ascii="Arial" w:hAnsi="Arial" w:cs="Arial"/>
          <w:sz w:val="20"/>
        </w:rPr>
        <w:t xml:space="preserve"> Company may adjust baseline electric energy consumption and costs during engineering analysis to reflect any of the following: energy codes, standard practice, changes in capacity, changes in production or facility use and equipment at the end of its useful life. For existing fixtures, baseline wattages for all fluorescent lighting Energy Efficiency Measures in all facilities shall be the lesser of existing equipment or the energy efficient magnetic ballast and energy saving lamp combination listed in the lighting table available on the Washington energy efficiency program section of the Company web site.</w:t>
      </w:r>
    </w:p>
    <w:p w:rsidR="00FC6657" w:rsidRPr="00111D82" w:rsidRDefault="00FC6657" w:rsidP="00FC6657">
      <w:pPr>
        <w:tabs>
          <w:tab w:val="left" w:pos="360"/>
        </w:tabs>
        <w:ind w:left="720"/>
        <w:jc w:val="both"/>
        <w:rPr>
          <w:rFonts w:ascii="Arial" w:hAnsi="Arial" w:cs="Arial"/>
          <w:b/>
          <w:sz w:val="20"/>
        </w:rPr>
      </w:pPr>
    </w:p>
    <w:p w:rsidR="00FC6657" w:rsidRPr="00111D82" w:rsidRDefault="00FC6657" w:rsidP="00FC6657">
      <w:pPr>
        <w:tabs>
          <w:tab w:val="left" w:pos="360"/>
        </w:tabs>
        <w:spacing w:line="228" w:lineRule="auto"/>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Commercial Building:</w:t>
      </w:r>
      <w:r w:rsidRPr="00111D82">
        <w:rPr>
          <w:rFonts w:ascii="Arial" w:hAnsi="Arial" w:cs="Arial"/>
          <w:sz w:val="20"/>
        </w:rPr>
        <w:t xml:space="preserve">  A structure that is served by Company and meets the applicability requirements of this tariff at the time an Energy Efficiency Incentive Agreement is executed which does not meet the definition of an Industrial Facility.</w:t>
      </w:r>
    </w:p>
    <w:p w:rsidR="00FC6657" w:rsidRPr="00111D82" w:rsidRDefault="00FC6657" w:rsidP="00FC6657">
      <w:pPr>
        <w:tabs>
          <w:tab w:val="left" w:pos="360"/>
        </w:tabs>
        <w:spacing w:line="228" w:lineRule="auto"/>
        <w:jc w:val="both"/>
        <w:rPr>
          <w:rFonts w:ascii="Arial" w:hAnsi="Arial" w:cs="Arial"/>
          <w:sz w:val="20"/>
        </w:rPr>
      </w:pPr>
    </w:p>
    <w:p w:rsidR="00FC6657" w:rsidRPr="00111D82" w:rsidRDefault="00FC6657" w:rsidP="00FC6657">
      <w:pPr>
        <w:tabs>
          <w:tab w:val="left" w:pos="360"/>
        </w:tabs>
        <w:spacing w:line="228" w:lineRule="auto"/>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Commissioning:</w:t>
      </w:r>
      <w:r w:rsidRPr="00111D82">
        <w:rPr>
          <w:rFonts w:ascii="Arial" w:hAnsi="Arial" w:cs="Arial"/>
          <w:sz w:val="20"/>
        </w:rPr>
        <w:t xml:space="preserve">  The process of verifying and documenting that the performance of electric energy using systems meets the design intent and owner’s operational requirement.</w:t>
      </w:r>
    </w:p>
    <w:p w:rsidR="00FC6657" w:rsidRPr="00111D82" w:rsidRDefault="00FC6657" w:rsidP="00FC6657">
      <w:pPr>
        <w:tabs>
          <w:tab w:val="left" w:pos="360"/>
        </w:tabs>
        <w:spacing w:line="228" w:lineRule="auto"/>
        <w:jc w:val="both"/>
        <w:rPr>
          <w:rFonts w:ascii="Arial" w:hAnsi="Arial" w:cs="Arial"/>
          <w:sz w:val="20"/>
        </w:rPr>
      </w:pPr>
    </w:p>
    <w:p w:rsidR="0069608B" w:rsidRDefault="00FC6657">
      <w:pPr>
        <w:tabs>
          <w:tab w:val="left" w:pos="360"/>
        </w:tabs>
        <w:spacing w:line="228" w:lineRule="auto"/>
        <w:jc w:val="both"/>
        <w:rPr>
          <w:rFonts w:ascii="Times New Roman" w:hAnsi="Times New Roman"/>
          <w:sz w:val="24"/>
          <w:szCs w:val="24"/>
          <w:highlight w:val="yellow"/>
        </w:rPr>
      </w:pPr>
      <w:r w:rsidRPr="00111D82">
        <w:rPr>
          <w:rFonts w:ascii="Arial" w:hAnsi="Arial" w:cs="Arial"/>
          <w:sz w:val="20"/>
        </w:rPr>
        <w:tab/>
      </w:r>
      <w:r w:rsidRPr="00111D82">
        <w:rPr>
          <w:rFonts w:ascii="Arial" w:hAnsi="Arial" w:cs="Arial"/>
          <w:sz w:val="20"/>
        </w:rPr>
        <w:tab/>
      </w:r>
      <w:r w:rsidRPr="00111D82">
        <w:rPr>
          <w:rFonts w:ascii="Arial" w:hAnsi="Arial" w:cs="Arial"/>
          <w:b/>
          <w:sz w:val="20"/>
        </w:rPr>
        <w:t xml:space="preserve">Customer: </w:t>
      </w:r>
      <w:r w:rsidRPr="00111D82">
        <w:rPr>
          <w:rFonts w:ascii="Arial" w:hAnsi="Arial" w:cs="Arial"/>
          <w:sz w:val="20"/>
        </w:rPr>
        <w:t xml:space="preserve"> Any party who has applied for, been accepted and receives service at the real property, or is the electricity user at the real property.</w:t>
      </w:r>
    </w:p>
    <w:p w:rsidR="003C0DC7" w:rsidRPr="00111D82" w:rsidRDefault="0069608B" w:rsidP="00174387">
      <w:pPr>
        <w:pStyle w:val="Footer"/>
        <w:tabs>
          <w:tab w:val="clear" w:pos="4680"/>
          <w:tab w:val="clear" w:pos="9360"/>
          <w:tab w:val="right" w:pos="9216"/>
        </w:tabs>
        <w:ind w:left="900" w:hanging="900"/>
        <w:jc w:val="center"/>
        <w:rPr>
          <w:rFonts w:ascii="Times New Roman" w:hAnsi="Times New Roman"/>
          <w:sz w:val="24"/>
          <w:szCs w:val="24"/>
          <w:highlight w:val="yellow"/>
        </w:rPr>
        <w:sectPr w:rsidR="003C0DC7" w:rsidRPr="00111D82" w:rsidSect="001B376C">
          <w:headerReference w:type="default" r:id="rId53"/>
          <w:footerReference w:type="default" r:id="rId54"/>
          <w:pgSz w:w="12240" w:h="15840" w:code="1"/>
          <w:pgMar w:top="1440" w:right="1080" w:bottom="1440" w:left="1440" w:header="720" w:footer="720" w:gutter="0"/>
          <w:cols w:space="720"/>
          <w:docGrid w:linePitch="360"/>
        </w:sectPr>
      </w:pPr>
      <w:r>
        <w:rPr>
          <w:rFonts w:ascii="Arial" w:hAnsi="Arial" w:cs="Arial"/>
          <w:noProof/>
          <w:sz w:val="20"/>
        </w:rPr>
        <w:drawing>
          <wp:anchor distT="0" distB="0" distL="114300" distR="114300" simplePos="0" relativeHeight="251635712"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287"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3468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64"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74387" w:rsidRPr="006D131F" w:rsidRDefault="00E079BB" w:rsidP="00174387">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684864" behindDoc="0" locked="0" layoutInCell="1" allowOverlap="1">
                <wp:simplePos x="0" y="0"/>
                <wp:positionH relativeFrom="column">
                  <wp:posOffset>4848224</wp:posOffset>
                </wp:positionH>
                <wp:positionV relativeFrom="paragraph">
                  <wp:posOffset>-247015</wp:posOffset>
                </wp:positionV>
                <wp:extent cx="0" cy="1457325"/>
                <wp:effectExtent l="0" t="0" r="19050" b="9525"/>
                <wp:wrapNone/>
                <wp:docPr id="28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81.75pt;margin-top:-19.45pt;width:0;height:114.75pt;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"/>
            </w:pict>
          </mc:Fallback>
        </mc:AlternateContent>
      </w:r>
      <w:r>
        <w:rPr>
          <w:rFonts w:ascii="Courier New" w:hAnsi="Courier New"/>
          <w:noProof/>
          <w:sz w:val="18"/>
          <w:szCs w:val="20"/>
        </w:rPr>
        <mc:AlternateContent>
          <mc:Choice Requires="wps">
            <w:drawing>
              <wp:anchor distT="0" distB="0" distL="114299" distR="114299" simplePos="0" relativeHeight="251685888" behindDoc="0" locked="0" layoutInCell="1" allowOverlap="1">
                <wp:simplePos x="0" y="0"/>
                <wp:positionH relativeFrom="column">
                  <wp:posOffset>4848224</wp:posOffset>
                </wp:positionH>
                <wp:positionV relativeFrom="paragraph">
                  <wp:posOffset>-62230</wp:posOffset>
                </wp:positionV>
                <wp:extent cx="0" cy="1457325"/>
                <wp:effectExtent l="0" t="0" r="19050" b="9525"/>
                <wp:wrapNone/>
                <wp:docPr id="28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81.75pt;margin-top:-4.9pt;width:0;height:114.75pt;z-index:25172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7wHwIAAD4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"/>
            </w:pict>
          </mc:Fallback>
        </mc:AlternateContent>
      </w:r>
      <w:r w:rsidR="00174387">
        <w:rPr>
          <w:rFonts w:ascii="Arial" w:hAnsi="Arial" w:cs="Arial"/>
          <w:b/>
          <w:noProof/>
          <w:sz w:val="24"/>
          <w:szCs w:val="24"/>
        </w:rPr>
        <w:t>PACIFIC POWER &amp; LIGHT COMPANY</w:t>
      </w:r>
    </w:p>
    <w:p w:rsidR="00174387" w:rsidRDefault="00174387" w:rsidP="0017438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74387" w:rsidRPr="00CD01ED" w:rsidRDefault="00174387" w:rsidP="0017438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74387" w:rsidRDefault="00174387" w:rsidP="00174387">
      <w:pPr>
        <w:tabs>
          <w:tab w:val="left" w:pos="7200"/>
        </w:tabs>
        <w:ind w:right="2160"/>
        <w:jc w:val="right"/>
        <w:rPr>
          <w:rFonts w:ascii="Arial" w:hAnsi="Arial" w:cs="Arial"/>
          <w:sz w:val="20"/>
        </w:rPr>
      </w:pPr>
    </w:p>
    <w:p w:rsidR="00174387" w:rsidRDefault="00174387" w:rsidP="00174387">
      <w:pPr>
        <w:tabs>
          <w:tab w:val="left" w:pos="7200"/>
        </w:tabs>
        <w:ind w:right="2160"/>
        <w:jc w:val="right"/>
        <w:rPr>
          <w:rFonts w:ascii="Arial" w:hAnsi="Arial" w:cs="Arial"/>
          <w:sz w:val="20"/>
        </w:rPr>
      </w:pPr>
      <w:r>
        <w:rPr>
          <w:rFonts w:ascii="Arial" w:hAnsi="Arial" w:cs="Arial"/>
          <w:sz w:val="20"/>
        </w:rPr>
        <w:t>Original Sheet No. 125.2</w:t>
      </w:r>
    </w:p>
    <w:p w:rsidR="00174387" w:rsidRDefault="00174387" w:rsidP="00174387">
      <w:pPr>
        <w:rPr>
          <w:rFonts w:ascii="Arial" w:hAnsi="Arial" w:cs="Arial"/>
          <w:sz w:val="20"/>
        </w:rPr>
      </w:pPr>
      <w:r>
        <w:rPr>
          <w:rFonts w:ascii="Arial" w:hAnsi="Arial" w:cs="Arial"/>
          <w:sz w:val="20"/>
        </w:rPr>
        <w:tab/>
      </w:r>
    </w:p>
    <w:p w:rsidR="00174387" w:rsidRPr="00CF64E6" w:rsidRDefault="00174387" w:rsidP="00174387">
      <w:pPr>
        <w:tabs>
          <w:tab w:val="left" w:pos="7200"/>
        </w:tabs>
        <w:ind w:right="2160"/>
        <w:rPr>
          <w:rFonts w:ascii="Arial" w:hAnsi="Arial" w:cs="Arial"/>
          <w:b/>
          <w:sz w:val="24"/>
          <w:szCs w:val="24"/>
        </w:rPr>
      </w:pPr>
      <w:r>
        <w:rPr>
          <w:rFonts w:ascii="Arial" w:hAnsi="Arial" w:cs="Arial"/>
          <w:b/>
          <w:sz w:val="24"/>
          <w:szCs w:val="24"/>
        </w:rPr>
        <w:t>Schedule 125</w:t>
      </w:r>
    </w:p>
    <w:p w:rsidR="00174387" w:rsidRDefault="00174387" w:rsidP="00174387">
      <w:pPr>
        <w:pBdr>
          <w:bottom w:val="single" w:sz="12" w:space="1" w:color="auto"/>
        </w:pBdr>
        <w:rPr>
          <w:rFonts w:ascii="Arial" w:hAnsi="Arial" w:cs="Arial"/>
          <w:b/>
          <w:sz w:val="20"/>
        </w:rPr>
      </w:pPr>
      <w:r>
        <w:rPr>
          <w:rFonts w:ascii="Arial" w:hAnsi="Arial" w:cs="Arial"/>
          <w:b/>
          <w:sz w:val="20"/>
        </w:rPr>
        <w:t>COMMERCIAL &amp; INDUSTRIAL ENERGY SERVICES – OPTIONAL FOR</w:t>
      </w:r>
    </w:p>
    <w:p w:rsidR="00174387" w:rsidRPr="00FC6657" w:rsidRDefault="00174387" w:rsidP="00174387">
      <w:pPr>
        <w:pBdr>
          <w:bottom w:val="single" w:sz="12" w:space="1" w:color="auto"/>
        </w:pBdr>
        <w:rPr>
          <w:rFonts w:ascii="Arial" w:hAnsi="Arial" w:cs="Arial"/>
          <w:b/>
          <w:sz w:val="20"/>
        </w:rPr>
      </w:pPr>
      <w:r>
        <w:rPr>
          <w:rFonts w:ascii="Arial" w:hAnsi="Arial" w:cs="Arial"/>
          <w:b/>
          <w:sz w:val="20"/>
        </w:rPr>
        <w:t>QUALIFYING CUSTOMERS</w:t>
      </w:r>
    </w:p>
    <w:p w:rsidR="00FC6657" w:rsidRPr="00111D82" w:rsidRDefault="00FC6657" w:rsidP="00FC6657">
      <w:pPr>
        <w:tabs>
          <w:tab w:val="left" w:pos="360"/>
          <w:tab w:val="left" w:pos="5040"/>
        </w:tabs>
        <w:jc w:val="both"/>
        <w:rPr>
          <w:rFonts w:ascii="Arial" w:hAnsi="Arial" w:cs="Arial"/>
          <w:sz w:val="20"/>
        </w:rPr>
      </w:pPr>
      <w:r w:rsidRPr="00111D82">
        <w:rPr>
          <w:rFonts w:ascii="Arial" w:hAnsi="Arial" w:cs="Arial"/>
          <w:sz w:val="20"/>
          <w:u w:val="single"/>
        </w:rPr>
        <w:t>DEFINITIONS:</w:t>
      </w:r>
      <w:r w:rsidRPr="00111D82">
        <w:rPr>
          <w:rFonts w:ascii="Arial" w:hAnsi="Arial" w:cs="Arial"/>
          <w:sz w:val="20"/>
        </w:rPr>
        <w:t xml:space="preserve"> (continued)</w:t>
      </w:r>
    </w:p>
    <w:p w:rsidR="00FC6657" w:rsidRPr="00111D82" w:rsidRDefault="00FC6657" w:rsidP="00FC6657">
      <w:pPr>
        <w:tabs>
          <w:tab w:val="left" w:pos="360"/>
          <w:tab w:val="left" w:pos="504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b/>
          <w:sz w:val="20"/>
        </w:rPr>
        <w:tab/>
      </w:r>
      <w:r w:rsidRPr="00111D82">
        <w:rPr>
          <w:rFonts w:ascii="Arial" w:hAnsi="Arial" w:cs="Arial"/>
          <w:b/>
          <w:sz w:val="20"/>
        </w:rPr>
        <w:tab/>
        <w:t xml:space="preserve">Energy Efficiency Incentive: </w:t>
      </w:r>
      <w:r w:rsidRPr="00111D82">
        <w:rPr>
          <w:rFonts w:ascii="Arial" w:hAnsi="Arial" w:cs="Arial"/>
          <w:sz w:val="20"/>
        </w:rPr>
        <w:t xml:space="preserve"> Payment of money made by Company to Owner or Customer for installation of an Energy Efficiency Project pursuant to an executed Energy Efficiency Incentive Agreement.</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b/>
          <w:sz w:val="20"/>
        </w:rPr>
        <w:tab/>
      </w:r>
      <w:r w:rsidRPr="00111D82">
        <w:rPr>
          <w:rFonts w:ascii="Arial" w:hAnsi="Arial" w:cs="Arial"/>
          <w:b/>
          <w:sz w:val="20"/>
        </w:rPr>
        <w:tab/>
        <w:t>Energy Efficiency Incentive Agreement:</w:t>
      </w:r>
      <w:r w:rsidRPr="00111D82">
        <w:rPr>
          <w:rFonts w:ascii="Arial" w:hAnsi="Arial" w:cs="Arial"/>
          <w:sz w:val="20"/>
        </w:rPr>
        <w:t xml:space="preserve">  An agreement between Owner or Customer and Company providing for Company to furnish Energy Efficiency Incentive with respect to Energy Efficiency Project pursuant to this tariff schedule.</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 xml:space="preserve">Energy Efficiency Measure (EEM):  </w:t>
      </w:r>
      <w:r w:rsidRPr="00111D82">
        <w:rPr>
          <w:rFonts w:ascii="Arial" w:hAnsi="Arial" w:cs="Arial"/>
          <w:sz w:val="20"/>
        </w:rPr>
        <w:t>A permanently installed measure specified in an Energy Efficiency Incentive Agreement which can improve the efficiency of the Customer's electric energy use. EEMs designed to primarily reduce Average Monthly kW must also reduce electric energy use to be eligible for Energy Efficiency Incentives.</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b/>
          <w:sz w:val="20"/>
        </w:rPr>
      </w:pPr>
      <w:r w:rsidRPr="00111D82">
        <w:rPr>
          <w:rFonts w:ascii="Arial" w:hAnsi="Arial" w:cs="Arial"/>
          <w:b/>
          <w:sz w:val="20"/>
        </w:rPr>
        <w:tab/>
      </w:r>
      <w:r w:rsidRPr="00111D82">
        <w:rPr>
          <w:rFonts w:ascii="Arial" w:hAnsi="Arial" w:cs="Arial"/>
          <w:b/>
          <w:sz w:val="20"/>
        </w:rPr>
        <w:tab/>
        <w:t xml:space="preserve">Energy Efficiency Measure (EEM) Cost: </w:t>
      </w:r>
      <w:r w:rsidRPr="00111D82">
        <w:rPr>
          <w:rFonts w:ascii="Arial" w:hAnsi="Arial" w:cs="Arial"/>
          <w:sz w:val="20"/>
        </w:rPr>
        <w:t>New construction: EEM Cost is the total installed cost of the energy efficient equipment or system minus the cost of the code compliance/common practice equipment or system.</w:t>
      </w:r>
    </w:p>
    <w:p w:rsidR="00FC6657" w:rsidRPr="00111D82" w:rsidRDefault="00FC6657" w:rsidP="00FC6657">
      <w:pPr>
        <w:pStyle w:val="BodyTextIndent"/>
        <w:spacing w:after="0"/>
        <w:ind w:left="0" w:firstLine="720"/>
        <w:rPr>
          <w:rFonts w:ascii="Arial" w:hAnsi="Arial" w:cs="Arial"/>
          <w:sz w:val="20"/>
        </w:rPr>
      </w:pPr>
      <w:r w:rsidRPr="00111D82">
        <w:rPr>
          <w:rFonts w:ascii="Arial" w:hAnsi="Arial" w:cs="Arial"/>
          <w:sz w:val="20"/>
        </w:rPr>
        <w:t>Major Renovation: EEM Cost is the total installed cost of the energy efficient equipment or system minus the cost of the code compliance/common practice equipment or system.</w:t>
      </w:r>
    </w:p>
    <w:p w:rsidR="00FC6657" w:rsidRPr="00111D82" w:rsidRDefault="00FC6657" w:rsidP="00FC6657">
      <w:pPr>
        <w:pStyle w:val="BodyTextIndent"/>
        <w:spacing w:after="0"/>
        <w:ind w:left="0" w:firstLine="720"/>
        <w:rPr>
          <w:rFonts w:ascii="Arial" w:hAnsi="Arial" w:cs="Arial"/>
          <w:sz w:val="20"/>
        </w:rPr>
      </w:pPr>
      <w:r w:rsidRPr="00111D82">
        <w:rPr>
          <w:rFonts w:ascii="Arial" w:hAnsi="Arial" w:cs="Arial"/>
          <w:sz w:val="20"/>
        </w:rPr>
        <w:t>Retrofit: EEM Cost is the total installed cost of the energy efficiency equipment or modification.</w:t>
      </w:r>
    </w:p>
    <w:p w:rsidR="00FC6657" w:rsidRPr="00111D82" w:rsidRDefault="00FC6657" w:rsidP="00FC6657">
      <w:pPr>
        <w:pStyle w:val="BodyTextIndent"/>
        <w:spacing w:after="0"/>
        <w:ind w:left="0" w:firstLine="720"/>
        <w:rPr>
          <w:rFonts w:ascii="Arial" w:hAnsi="Arial" w:cs="Arial"/>
          <w:sz w:val="20"/>
        </w:rPr>
      </w:pPr>
      <w:r w:rsidRPr="00111D82">
        <w:rPr>
          <w:rFonts w:ascii="Arial" w:hAnsi="Arial" w:cs="Arial"/>
          <w:sz w:val="20"/>
        </w:rPr>
        <w:t>In the case of new construction, major renovation and retrofits, EEM Costs shall mean the Owner or Customer’s reasonable costs incurred (net of any discounts, rebates or incentives other than Energy Efficiency Incentives from the Company, or other consideration that reduces the final actual EEM Cost incurred by the Owner or Customer) to purchase and install EEMs at the Owner or Customer’s facility. If the Owner or Customer installs the EEM then the cost of installation shall be equal to the Owner’s or Customer’s actual labor costs for such installation.</w:t>
      </w:r>
    </w:p>
    <w:p w:rsidR="00FC6657" w:rsidRPr="00111D82" w:rsidRDefault="00FC6657" w:rsidP="00FC6657">
      <w:pPr>
        <w:pStyle w:val="BodyTextIndent"/>
        <w:spacing w:after="0"/>
        <w:ind w:left="0" w:firstLine="360"/>
        <w:rPr>
          <w:rFonts w:ascii="Arial" w:hAnsi="Arial" w:cs="Arial"/>
          <w:sz w:val="20"/>
        </w:rPr>
      </w:pPr>
    </w:p>
    <w:p w:rsidR="00FC6657" w:rsidRPr="00111D82" w:rsidRDefault="00FC6657" w:rsidP="00FC6657">
      <w:pPr>
        <w:rPr>
          <w:rFonts w:ascii="Arial" w:hAnsi="Arial" w:cs="Arial"/>
          <w:sz w:val="20"/>
        </w:rPr>
      </w:pPr>
      <w:r w:rsidRPr="00111D82">
        <w:rPr>
          <w:rFonts w:ascii="Arial" w:hAnsi="Arial" w:cs="Arial"/>
          <w:sz w:val="20"/>
        </w:rPr>
        <w:t xml:space="preserve"> </w:t>
      </w:r>
      <w:r w:rsidRPr="00111D82">
        <w:rPr>
          <w:rFonts w:ascii="Arial" w:hAnsi="Arial" w:cs="Arial"/>
          <w:sz w:val="20"/>
        </w:rPr>
        <w:tab/>
        <w:t xml:space="preserve"> For Energy Efficiency Projects involving EEM(s) that save both natural gas and electricity where the Owner or Customer can reasonably expect to receive an incentive from their gas company, the EEM Cost will be pro-rated prior to calculating the Energy Efficiency Incentive.  This does not apply to design assistance projects. </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Energy Efficiency Project:</w:t>
      </w:r>
      <w:r w:rsidRPr="00111D82">
        <w:rPr>
          <w:rFonts w:ascii="Arial" w:hAnsi="Arial" w:cs="Arial"/>
          <w:sz w:val="20"/>
        </w:rPr>
        <w:t xml:space="preserve">  One or more EEM(s) covered by one Energy Efficiency Incentive Agreement. Annual kWh and Average Monthly kW savings for an Energy Efficiency Project shall be the sum of the individual EEM values.</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 xml:space="preserve">   </w:t>
      </w:r>
      <w:r w:rsidRPr="00111D82">
        <w:rPr>
          <w:rFonts w:ascii="Arial" w:hAnsi="Arial" w:cs="Arial"/>
          <w:sz w:val="20"/>
        </w:rPr>
        <w:tab/>
      </w:r>
      <w:r w:rsidRPr="00111D82">
        <w:rPr>
          <w:rFonts w:ascii="Arial" w:hAnsi="Arial" w:cs="Arial"/>
          <w:sz w:val="20"/>
        </w:rPr>
        <w:tab/>
      </w:r>
      <w:r w:rsidRPr="00111D82">
        <w:rPr>
          <w:rFonts w:ascii="Arial" w:hAnsi="Arial" w:cs="Arial"/>
          <w:b/>
          <w:sz w:val="20"/>
        </w:rPr>
        <w:t xml:space="preserve">Energy Efficiency Project Cost: </w:t>
      </w:r>
      <w:r w:rsidRPr="00111D82">
        <w:rPr>
          <w:rFonts w:ascii="Arial" w:hAnsi="Arial" w:cs="Arial"/>
          <w:sz w:val="20"/>
        </w:rPr>
        <w:t>Energy Efficiency Project cost shall be the sum of the individual EEM costs.</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Industrial Facility:</w:t>
      </w:r>
      <w:r w:rsidRPr="00111D82">
        <w:rPr>
          <w:rFonts w:ascii="Arial" w:hAnsi="Arial" w:cs="Arial"/>
          <w:sz w:val="20"/>
        </w:rPr>
        <w:t xml:space="preserve">  Buildings and process equipment associated with manufacturing.</w:t>
      </w:r>
      <w:r w:rsidR="00174387" w:rsidRPr="00111D82" w:rsidDel="00174387">
        <w:rPr>
          <w:rFonts w:ascii="Arial" w:hAnsi="Arial" w:cs="Arial"/>
          <w:sz w:val="20"/>
        </w:rPr>
        <w:t xml:space="preserve"> </w:t>
      </w:r>
      <w:r w:rsidRPr="00111D82">
        <w:rPr>
          <w:rFonts w:ascii="Arial" w:hAnsi="Arial" w:cs="Arial"/>
          <w:sz w:val="20"/>
        </w:rPr>
        <w:tab/>
      </w:r>
      <w:r w:rsidRPr="00111D82">
        <w:rPr>
          <w:rFonts w:ascii="Arial" w:hAnsi="Arial" w:cs="Arial"/>
          <w:sz w:val="20"/>
        </w:rPr>
        <w:tab/>
      </w:r>
    </w:p>
    <w:p w:rsidR="00174387" w:rsidRDefault="00174387" w:rsidP="00174387">
      <w:pPr>
        <w:pStyle w:val="Footer"/>
        <w:pBdr>
          <w:bottom w:val="single" w:sz="6" w:space="0" w:color="auto"/>
        </w:pBdr>
        <w:tabs>
          <w:tab w:val="clear" w:pos="4680"/>
        </w:tabs>
        <w:ind w:left="900" w:hanging="900"/>
        <w:jc w:val="center"/>
        <w:rPr>
          <w:rFonts w:ascii="Arial" w:hAnsi="Arial" w:cs="Arial"/>
          <w:sz w:val="20"/>
        </w:rPr>
      </w:pPr>
      <w:r>
        <w:rPr>
          <w:rFonts w:ascii="Arial" w:hAnsi="Arial" w:cs="Arial"/>
          <w:sz w:val="20"/>
        </w:rPr>
        <w:t>(continued)</w:t>
      </w:r>
    </w:p>
    <w:p w:rsidR="00174387" w:rsidRDefault="00174387" w:rsidP="00174387">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74387" w:rsidRDefault="00174387" w:rsidP="00174387">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74387" w:rsidRDefault="00174387" w:rsidP="00174387">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74387" w:rsidRDefault="0069608B" w:rsidP="00174387">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651072"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80"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4697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81"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69608B" w:rsidRDefault="0069608B" w:rsidP="00174387">
      <w:pPr>
        <w:pStyle w:val="Footer"/>
        <w:tabs>
          <w:tab w:val="clear" w:pos="4680"/>
          <w:tab w:val="clear" w:pos="9360"/>
          <w:tab w:val="right" w:pos="9216"/>
        </w:tabs>
        <w:ind w:left="900" w:hanging="900"/>
        <w:rPr>
          <w:rFonts w:ascii="Arial" w:hAnsi="Arial" w:cs="Arial"/>
          <w:sz w:val="20"/>
        </w:rPr>
        <w:sectPr w:rsidR="0069608B" w:rsidSect="001B376C">
          <w:headerReference w:type="default" r:id="rId55"/>
          <w:pgSz w:w="12240" w:h="15840" w:code="1"/>
          <w:pgMar w:top="1440" w:right="1080" w:bottom="1440" w:left="1440" w:header="720" w:footer="720" w:gutter="0"/>
          <w:cols w:space="720"/>
          <w:docGrid w:linePitch="360"/>
        </w:sectPr>
      </w:pPr>
      <w:r>
        <w:rPr>
          <w:rFonts w:ascii="Arial" w:hAnsi="Arial" w:cs="Arial"/>
          <w:noProof/>
          <w:sz w:val="20"/>
        </w:rPr>
        <w:drawing>
          <wp:anchor distT="0" distB="0" distL="114300" distR="114300" simplePos="0" relativeHeight="251654144"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82"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3120"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183"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2096"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184"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004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3"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4902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4"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4800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5"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4595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6"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174387">
        <w:rPr>
          <w:rFonts w:ascii="Arial" w:hAnsi="Arial" w:cs="Arial"/>
          <w:sz w:val="20"/>
        </w:rPr>
        <w:t>By:  _________________________ Andrea L. Kelly</w:t>
      </w:r>
      <w:r w:rsidR="00174387">
        <w:rPr>
          <w:rFonts w:ascii="Arial" w:hAnsi="Arial" w:cs="Arial"/>
          <w:sz w:val="20"/>
        </w:rPr>
        <w:tab/>
      </w:r>
      <w:r w:rsidR="00174387">
        <w:rPr>
          <w:rFonts w:ascii="Arial" w:hAnsi="Arial" w:cs="Arial"/>
          <w:b/>
          <w:sz w:val="20"/>
        </w:rPr>
        <w:t>Title:</w:t>
      </w:r>
      <w:r w:rsidR="00174387">
        <w:rPr>
          <w:rFonts w:ascii="Arial" w:hAnsi="Arial" w:cs="Arial"/>
          <w:sz w:val="20"/>
        </w:rPr>
        <w:t xml:space="preserve">  Vice President, </w:t>
      </w:r>
      <w:r w:rsidR="0026790D">
        <w:rPr>
          <w:rFonts w:ascii="Arial" w:hAnsi="Arial" w:cs="Arial"/>
          <w:sz w:val="20"/>
        </w:rPr>
        <w:t>Regulation</w:t>
      </w:r>
    </w:p>
    <w:p w:rsidR="00FC6657" w:rsidRPr="00111D82" w:rsidRDefault="00FC6657" w:rsidP="00FC6657">
      <w:pPr>
        <w:tabs>
          <w:tab w:val="left" w:pos="360"/>
          <w:tab w:val="left" w:pos="5040"/>
        </w:tabs>
        <w:jc w:val="both"/>
        <w:rPr>
          <w:rFonts w:ascii="Arial" w:hAnsi="Arial" w:cs="Arial"/>
          <w:sz w:val="20"/>
        </w:rPr>
      </w:pPr>
      <w:r w:rsidRPr="00111D82">
        <w:rPr>
          <w:rFonts w:ascii="Arial" w:hAnsi="Arial" w:cs="Arial"/>
          <w:sz w:val="20"/>
          <w:u w:val="single"/>
        </w:rPr>
        <w:t>DEFINITIONS:</w:t>
      </w:r>
      <w:r w:rsidRPr="00111D82">
        <w:rPr>
          <w:rFonts w:ascii="Arial" w:hAnsi="Arial" w:cs="Arial"/>
          <w:sz w:val="20"/>
        </w:rPr>
        <w:t xml:space="preserve"> (continued)</w:t>
      </w:r>
    </w:p>
    <w:p w:rsidR="00FC6657" w:rsidRPr="00111D82" w:rsidRDefault="00FC6657" w:rsidP="00FC6657">
      <w:pPr>
        <w:tabs>
          <w:tab w:val="left" w:pos="360"/>
          <w:tab w:val="left" w:pos="504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b/>
          <w:sz w:val="20"/>
        </w:rPr>
        <w:tab/>
      </w:r>
      <w:r w:rsidRPr="00111D82">
        <w:rPr>
          <w:rFonts w:ascii="Arial" w:hAnsi="Arial" w:cs="Arial"/>
          <w:b/>
          <w:sz w:val="20"/>
        </w:rPr>
        <w:tab/>
        <w:t>Mixed Use:</w:t>
      </w:r>
      <w:r w:rsidRPr="00111D82">
        <w:rPr>
          <w:rFonts w:ascii="Arial" w:hAnsi="Arial" w:cs="Arial"/>
          <w:sz w:val="20"/>
        </w:rPr>
        <w:t xml:space="preserve"> Buildings served by a residential schedule and a rate schedule listed under </w:t>
      </w:r>
      <w:r w:rsidRPr="00111D82">
        <w:rPr>
          <w:rFonts w:ascii="Arial" w:hAnsi="Arial" w:cs="Arial"/>
          <w:b/>
          <w:sz w:val="20"/>
        </w:rPr>
        <w:t>Applicable</w:t>
      </w:r>
      <w:r w:rsidRPr="00111D82">
        <w:rPr>
          <w:rFonts w:ascii="Arial" w:hAnsi="Arial" w:cs="Arial"/>
          <w:sz w:val="20"/>
        </w:rPr>
        <w:t xml:space="preserve"> shall be eligible for services under this schedule provided the Energy Efficiency Project meets the definition of New Construction or Major Renovation.</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New Construction:</w:t>
      </w:r>
      <w:r w:rsidRPr="00111D82">
        <w:rPr>
          <w:rFonts w:ascii="Arial" w:hAnsi="Arial" w:cs="Arial"/>
          <w:sz w:val="20"/>
        </w:rPr>
        <w:t xml:space="preserve">  A newly constructed facility or newly constructed square footage added to an existing facility.</w:t>
      </w: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Major Renovation:</w:t>
      </w:r>
      <w:r w:rsidRPr="00111D82">
        <w:rPr>
          <w:rFonts w:ascii="Arial" w:hAnsi="Arial" w:cs="Arial"/>
          <w:sz w:val="20"/>
        </w:rPr>
        <w:t xml:space="preserve">  A change in facility use type or where the existing system will not meet Owner/Customer projected requirements within existing square footage.</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Owner:</w:t>
      </w:r>
      <w:r w:rsidRPr="00111D82">
        <w:rPr>
          <w:rFonts w:ascii="Arial" w:hAnsi="Arial" w:cs="Arial"/>
          <w:sz w:val="20"/>
        </w:rPr>
        <w:t xml:space="preserve">  The person who has both legal and beneficial title to the real property specified in an Energy Efficiency Incentive Agreement or Energy Services Agreement or who is the mortgagor under a duly recorded mortgage or the grantor under a duly recorded deed of trust or a purchaser under a duly recorded agreement with respect to such real property.  </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r w:rsidRPr="00111D82">
        <w:rPr>
          <w:rFonts w:ascii="Arial" w:hAnsi="Arial" w:cs="Arial"/>
          <w:b/>
          <w:sz w:val="20"/>
        </w:rPr>
        <w:t>Retrofit:</w:t>
      </w:r>
      <w:r w:rsidRPr="00111D82">
        <w:rPr>
          <w:rFonts w:ascii="Arial" w:hAnsi="Arial" w:cs="Arial"/>
          <w:sz w:val="20"/>
        </w:rPr>
        <w:t xml:space="preserve">  Changes, modifications or additions to systems or equipment in existing facility square footage.</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s>
        <w:jc w:val="both"/>
        <w:rPr>
          <w:rFonts w:ascii="Arial" w:hAnsi="Arial" w:cs="Arial"/>
          <w:sz w:val="20"/>
        </w:rPr>
      </w:pPr>
      <w:r w:rsidRPr="00111D82">
        <w:rPr>
          <w:rFonts w:ascii="Arial" w:hAnsi="Arial" w:cs="Arial"/>
          <w:b/>
          <w:sz w:val="20"/>
        </w:rPr>
        <w:tab/>
      </w:r>
      <w:r w:rsidRPr="00111D82">
        <w:rPr>
          <w:rFonts w:ascii="Arial" w:hAnsi="Arial" w:cs="Arial"/>
          <w:b/>
          <w:sz w:val="20"/>
        </w:rPr>
        <w:tab/>
        <w:t xml:space="preserve">Supplemental Services Agreement: </w:t>
      </w:r>
      <w:r w:rsidRPr="00111D82">
        <w:rPr>
          <w:rFonts w:ascii="Arial" w:hAnsi="Arial" w:cs="Arial"/>
          <w:sz w:val="20"/>
        </w:rPr>
        <w:t>An agreement between Owner or Customer and Company providing for Company to furnish Supplemental Services with respect to Supplemental Services section of this Tariff Schedule.</w:t>
      </w:r>
    </w:p>
    <w:p w:rsidR="00FC6657" w:rsidRPr="00111D82" w:rsidRDefault="00FC6657" w:rsidP="00FC6657">
      <w:pPr>
        <w:tabs>
          <w:tab w:val="left" w:pos="360"/>
        </w:tabs>
        <w:jc w:val="both"/>
        <w:rPr>
          <w:rFonts w:ascii="Arial" w:hAnsi="Arial" w:cs="Arial"/>
          <w:sz w:val="20"/>
        </w:rPr>
      </w:pPr>
    </w:p>
    <w:p w:rsidR="00FC6657" w:rsidRPr="00111D82" w:rsidRDefault="00FC6657" w:rsidP="00FC6657">
      <w:pPr>
        <w:tabs>
          <w:tab w:val="left" w:pos="360"/>
          <w:tab w:val="left" w:pos="720"/>
          <w:tab w:val="left" w:pos="5040"/>
        </w:tabs>
        <w:jc w:val="both"/>
        <w:rPr>
          <w:rFonts w:ascii="Arial" w:hAnsi="Arial" w:cs="Arial"/>
          <w:sz w:val="20"/>
          <w:u w:val="single"/>
        </w:rPr>
      </w:pPr>
      <w:r w:rsidRPr="00111D82">
        <w:rPr>
          <w:rFonts w:ascii="Arial" w:hAnsi="Arial" w:cs="Arial"/>
          <w:sz w:val="20"/>
          <w:u w:val="single"/>
        </w:rPr>
        <w:t>INCENTIVES FOR ENERGY EFFICIENCY PROJECTS:</w:t>
      </w:r>
    </w:p>
    <w:p w:rsidR="00FC6657" w:rsidRPr="00111D82" w:rsidRDefault="00FC6657" w:rsidP="00FC6657">
      <w:pPr>
        <w:tabs>
          <w:tab w:val="left" w:pos="720"/>
          <w:tab w:val="left" w:pos="5040"/>
        </w:tabs>
        <w:ind w:firstLine="360"/>
        <w:jc w:val="both"/>
        <w:rPr>
          <w:rFonts w:ascii="Arial" w:hAnsi="Arial" w:cs="Arial"/>
          <w:sz w:val="20"/>
        </w:rPr>
      </w:pPr>
      <w:r w:rsidRPr="00111D82">
        <w:rPr>
          <w:rFonts w:ascii="Arial" w:hAnsi="Arial" w:cs="Arial"/>
          <w:b/>
          <w:sz w:val="20"/>
        </w:rPr>
        <w:tab/>
        <w:t xml:space="preserve">Energy Efficiency Incentives:  </w:t>
      </w:r>
      <w:r w:rsidRPr="00111D82">
        <w:rPr>
          <w:rFonts w:ascii="Arial" w:hAnsi="Arial" w:cs="Arial"/>
          <w:sz w:val="20"/>
        </w:rPr>
        <w:t>The Energy Efficiency Incentive made</w:t>
      </w:r>
      <w:r w:rsidRPr="00111D82">
        <w:rPr>
          <w:rFonts w:ascii="Arial" w:hAnsi="Arial" w:cs="Arial"/>
          <w:b/>
          <w:sz w:val="20"/>
        </w:rPr>
        <w:t xml:space="preserve">  </w:t>
      </w:r>
      <w:r w:rsidRPr="00111D82">
        <w:rPr>
          <w:rFonts w:ascii="Arial" w:hAnsi="Arial" w:cs="Arial"/>
          <w:sz w:val="20"/>
        </w:rPr>
        <w:t xml:space="preserve">by the Company for installation of EEMs pursuant to an Energy Efficiency Incentive Agreement shall be the </w:t>
      </w:r>
      <w:r w:rsidRPr="00111D82">
        <w:rPr>
          <w:rFonts w:ascii="Arial" w:hAnsi="Arial" w:cs="Arial"/>
          <w:b/>
          <w:sz w:val="20"/>
        </w:rPr>
        <w:t>lesser</w:t>
      </w:r>
      <w:r w:rsidRPr="00111D82">
        <w:rPr>
          <w:rFonts w:ascii="Arial" w:hAnsi="Arial" w:cs="Arial"/>
          <w:sz w:val="20"/>
        </w:rPr>
        <w:t xml:space="preserve"> of the sum of (a) and (b) </w:t>
      </w:r>
      <w:r w:rsidRPr="00111D82">
        <w:rPr>
          <w:rFonts w:ascii="Arial" w:hAnsi="Arial" w:cs="Arial"/>
          <w:b/>
          <w:sz w:val="20"/>
        </w:rPr>
        <w:t>OR</w:t>
      </w:r>
      <w:r w:rsidRPr="00111D82">
        <w:rPr>
          <w:rFonts w:ascii="Arial" w:hAnsi="Arial" w:cs="Arial"/>
          <w:sz w:val="20"/>
        </w:rPr>
        <w:t xml:space="preserve"> (c):</w:t>
      </w:r>
    </w:p>
    <w:p w:rsidR="00FC6657" w:rsidRPr="00111D82" w:rsidRDefault="00FC6657" w:rsidP="00FC6657">
      <w:pPr>
        <w:tabs>
          <w:tab w:val="left" w:pos="360"/>
          <w:tab w:val="left" w:pos="720"/>
          <w:tab w:val="left" w:pos="5040"/>
        </w:tabs>
        <w:ind w:left="360"/>
        <w:jc w:val="both"/>
        <w:rPr>
          <w:rFonts w:ascii="Arial" w:hAnsi="Arial" w:cs="Arial"/>
          <w:sz w:val="20"/>
        </w:rPr>
      </w:pPr>
    </w:p>
    <w:p w:rsidR="00FC6657" w:rsidRPr="00111D82" w:rsidRDefault="00FC6657" w:rsidP="00ED2D31">
      <w:pPr>
        <w:pStyle w:val="BodyTextIndent"/>
        <w:numPr>
          <w:ilvl w:val="0"/>
          <w:numId w:val="16"/>
        </w:numPr>
        <w:spacing w:after="0"/>
        <w:jc w:val="both"/>
        <w:rPr>
          <w:rFonts w:ascii="Arial" w:hAnsi="Arial" w:cs="Arial"/>
          <w:sz w:val="20"/>
        </w:rPr>
      </w:pPr>
      <w:r w:rsidRPr="00111D82">
        <w:rPr>
          <w:rFonts w:ascii="Arial" w:hAnsi="Arial" w:cs="Arial"/>
          <w:sz w:val="20"/>
        </w:rPr>
        <w:t>$0.15/kWh for the Energy Efficiency Project Annual kWh savings as determined using Company provided or approved engineering analysis;</w:t>
      </w:r>
    </w:p>
    <w:p w:rsidR="00FC6657" w:rsidRPr="00111D82" w:rsidRDefault="00FC6657" w:rsidP="00ED2D31">
      <w:pPr>
        <w:pStyle w:val="BodyTextIndent"/>
        <w:numPr>
          <w:ilvl w:val="0"/>
          <w:numId w:val="16"/>
        </w:numPr>
        <w:spacing w:after="0"/>
        <w:jc w:val="both"/>
        <w:rPr>
          <w:rFonts w:ascii="Arial" w:hAnsi="Arial" w:cs="Arial"/>
          <w:sz w:val="20"/>
        </w:rPr>
      </w:pPr>
      <w:r w:rsidRPr="00111D82">
        <w:rPr>
          <w:rFonts w:ascii="Arial" w:hAnsi="Arial" w:cs="Arial"/>
          <w:sz w:val="20"/>
        </w:rPr>
        <w:t>$50/kW for the Energy Efficiency Project Average Monthly kW savings determined using Company provided or approved engineering analysis.</w:t>
      </w:r>
    </w:p>
    <w:p w:rsidR="00FC6657" w:rsidRPr="00111D82" w:rsidRDefault="00FC6657" w:rsidP="00ED2D31">
      <w:pPr>
        <w:pStyle w:val="BodyTextIndent"/>
        <w:numPr>
          <w:ilvl w:val="0"/>
          <w:numId w:val="16"/>
        </w:numPr>
        <w:spacing w:after="0"/>
        <w:jc w:val="both"/>
        <w:rPr>
          <w:rFonts w:ascii="Arial" w:hAnsi="Arial" w:cs="Arial"/>
          <w:sz w:val="20"/>
        </w:rPr>
      </w:pPr>
      <w:r w:rsidRPr="00111D82">
        <w:rPr>
          <w:rFonts w:ascii="Arial" w:hAnsi="Arial" w:cs="Arial"/>
          <w:sz w:val="20"/>
        </w:rPr>
        <w:t>60 percent of the Energy Efficiency Project Cost as determined by the Company.</w:t>
      </w:r>
    </w:p>
    <w:p w:rsidR="003C0DC7" w:rsidRDefault="003C0DC7" w:rsidP="00FC6657">
      <w:pPr>
        <w:tabs>
          <w:tab w:val="left" w:pos="360"/>
          <w:tab w:val="left" w:pos="720"/>
          <w:tab w:val="left" w:pos="5040"/>
        </w:tabs>
        <w:rPr>
          <w:rFonts w:ascii="Arial" w:hAnsi="Arial" w:cs="Arial"/>
          <w:sz w:val="20"/>
        </w:rPr>
      </w:pPr>
    </w:p>
    <w:p w:rsidR="00FC6657" w:rsidRPr="00111D82" w:rsidRDefault="00FC6657" w:rsidP="00FC6657">
      <w:pPr>
        <w:tabs>
          <w:tab w:val="left" w:pos="360"/>
          <w:tab w:val="left" w:pos="720"/>
          <w:tab w:val="left" w:pos="5040"/>
        </w:tabs>
        <w:rPr>
          <w:rFonts w:ascii="Arial" w:hAnsi="Arial" w:cs="Arial"/>
          <w:sz w:val="20"/>
        </w:rPr>
      </w:pPr>
      <w:r w:rsidRPr="00111D82">
        <w:rPr>
          <w:rFonts w:ascii="Arial" w:hAnsi="Arial" w:cs="Arial"/>
          <w:sz w:val="20"/>
        </w:rPr>
        <w:tab/>
        <w:t xml:space="preserve">Energy Efficiency Projects are eligible for Energy Efficiency Incentives per Table 1. </w:t>
      </w:r>
    </w:p>
    <w:p w:rsidR="00FC6657" w:rsidRDefault="00FC6657" w:rsidP="00FC6657">
      <w:pPr>
        <w:tabs>
          <w:tab w:val="left" w:pos="360"/>
        </w:tabs>
        <w:jc w:val="both"/>
        <w:rPr>
          <w:rFonts w:ascii="Arial" w:hAnsi="Arial" w:cs="Arial"/>
          <w:sz w:val="20"/>
        </w:rPr>
      </w:pPr>
      <w:r w:rsidRPr="00111D82">
        <w:rPr>
          <w:rFonts w:ascii="Arial" w:hAnsi="Arial" w:cs="Arial"/>
          <w:sz w:val="20"/>
        </w:rPr>
        <w:tab/>
      </w:r>
      <w:r w:rsidRPr="00111D82">
        <w:rPr>
          <w:rFonts w:ascii="Arial" w:hAnsi="Arial" w:cs="Arial"/>
          <w:sz w:val="20"/>
        </w:rPr>
        <w:tab/>
      </w:r>
    </w:p>
    <w:p w:rsidR="00174387" w:rsidRDefault="00174387">
      <w:pPr>
        <w:rPr>
          <w:rFonts w:ascii="Arial" w:eastAsia="Times New Roman" w:hAnsi="Arial" w:cs="Arial"/>
          <w:b/>
          <w:sz w:val="20"/>
          <w:szCs w:val="20"/>
        </w:rPr>
      </w:pPr>
      <w:r>
        <w:rPr>
          <w:rFonts w:ascii="Arial" w:hAnsi="Arial" w:cs="Arial"/>
          <w:sz w:val="20"/>
          <w:szCs w:val="20"/>
        </w:rPr>
        <w:br w:type="page"/>
      </w:r>
    </w:p>
    <w:p w:rsidR="00174387" w:rsidRPr="005F551F" w:rsidRDefault="00E079BB" w:rsidP="00174387">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686912" behindDoc="0" locked="0" layoutInCell="1" allowOverlap="1">
                <wp:simplePos x="0" y="0"/>
                <wp:positionH relativeFrom="column">
                  <wp:posOffset>4848224</wp:posOffset>
                </wp:positionH>
                <wp:positionV relativeFrom="paragraph">
                  <wp:posOffset>-247015</wp:posOffset>
                </wp:positionV>
                <wp:extent cx="0" cy="1457325"/>
                <wp:effectExtent l="0" t="0" r="19050" b="9525"/>
                <wp:wrapNone/>
                <wp:docPr id="28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381.75pt;margin-top:-19.45pt;width:0;height:114.75pt;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"/>
            </w:pict>
          </mc:Fallback>
        </mc:AlternateContent>
      </w:r>
      <w:r>
        <w:rPr>
          <w:rFonts w:ascii="Courier New" w:hAnsi="Courier New"/>
          <w:noProof/>
          <w:sz w:val="18"/>
          <w:szCs w:val="20"/>
        </w:rPr>
        <mc:AlternateContent>
          <mc:Choice Requires="wps">
            <w:drawing>
              <wp:anchor distT="0" distB="0" distL="114299" distR="114299" simplePos="0" relativeHeight="251687936" behindDoc="0" locked="0" layoutInCell="1" allowOverlap="1">
                <wp:simplePos x="0" y="0"/>
                <wp:positionH relativeFrom="column">
                  <wp:posOffset>4848224</wp:posOffset>
                </wp:positionH>
                <wp:positionV relativeFrom="paragraph">
                  <wp:posOffset>-62230</wp:posOffset>
                </wp:positionV>
                <wp:extent cx="0" cy="1457325"/>
                <wp:effectExtent l="0" t="0" r="19050" b="9525"/>
                <wp:wrapNone/>
                <wp:docPr id="27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81.75pt;margin-top:-4.9pt;width:0;height:114.75pt;z-index:25172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MfHw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"/>
            </w:pict>
          </mc:Fallback>
        </mc:AlternateContent>
      </w:r>
      <w:r w:rsidR="00174387">
        <w:rPr>
          <w:rFonts w:ascii="Arial" w:hAnsi="Arial" w:cs="Arial"/>
          <w:b/>
          <w:noProof/>
          <w:sz w:val="24"/>
          <w:szCs w:val="24"/>
        </w:rPr>
        <w:t>PACIFIC POWER &amp; LIGHT COMPANY</w:t>
      </w:r>
    </w:p>
    <w:p w:rsidR="00174387" w:rsidRDefault="00174387" w:rsidP="0017438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74387" w:rsidRPr="00CD01ED" w:rsidRDefault="00174387" w:rsidP="0017438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74387" w:rsidRDefault="00174387" w:rsidP="00174387">
      <w:pPr>
        <w:tabs>
          <w:tab w:val="left" w:pos="7200"/>
        </w:tabs>
        <w:ind w:right="2160"/>
        <w:jc w:val="right"/>
        <w:rPr>
          <w:rFonts w:ascii="Arial" w:hAnsi="Arial" w:cs="Arial"/>
          <w:sz w:val="20"/>
        </w:rPr>
      </w:pPr>
    </w:p>
    <w:p w:rsidR="00174387" w:rsidRDefault="00174387" w:rsidP="00174387">
      <w:pPr>
        <w:tabs>
          <w:tab w:val="left" w:pos="7200"/>
        </w:tabs>
        <w:ind w:right="2160"/>
        <w:jc w:val="right"/>
        <w:rPr>
          <w:rFonts w:ascii="Arial" w:hAnsi="Arial" w:cs="Arial"/>
          <w:sz w:val="20"/>
        </w:rPr>
      </w:pPr>
      <w:r>
        <w:rPr>
          <w:rFonts w:ascii="Arial" w:hAnsi="Arial" w:cs="Arial"/>
          <w:sz w:val="20"/>
        </w:rPr>
        <w:t>Original Sheet No. 125.4</w:t>
      </w:r>
    </w:p>
    <w:p w:rsidR="00174387" w:rsidRDefault="00174387" w:rsidP="00174387">
      <w:pPr>
        <w:rPr>
          <w:rFonts w:ascii="Arial" w:hAnsi="Arial" w:cs="Arial"/>
          <w:sz w:val="20"/>
        </w:rPr>
      </w:pPr>
      <w:r>
        <w:rPr>
          <w:rFonts w:ascii="Arial" w:hAnsi="Arial" w:cs="Arial"/>
          <w:sz w:val="20"/>
        </w:rPr>
        <w:tab/>
      </w:r>
    </w:p>
    <w:p w:rsidR="00174387" w:rsidRPr="00CF64E6" w:rsidRDefault="00174387" w:rsidP="00174387">
      <w:pPr>
        <w:tabs>
          <w:tab w:val="left" w:pos="7200"/>
        </w:tabs>
        <w:ind w:right="2160"/>
        <w:rPr>
          <w:rFonts w:ascii="Arial" w:hAnsi="Arial" w:cs="Arial"/>
          <w:b/>
          <w:sz w:val="24"/>
          <w:szCs w:val="24"/>
        </w:rPr>
      </w:pPr>
      <w:r>
        <w:rPr>
          <w:rFonts w:ascii="Arial" w:hAnsi="Arial" w:cs="Arial"/>
          <w:b/>
          <w:sz w:val="24"/>
          <w:szCs w:val="24"/>
        </w:rPr>
        <w:t>Schedule 125</w:t>
      </w:r>
    </w:p>
    <w:p w:rsidR="00174387" w:rsidRDefault="00174387" w:rsidP="00174387">
      <w:pPr>
        <w:pBdr>
          <w:bottom w:val="single" w:sz="12" w:space="1" w:color="auto"/>
        </w:pBdr>
        <w:rPr>
          <w:rFonts w:ascii="Arial" w:hAnsi="Arial" w:cs="Arial"/>
          <w:b/>
          <w:sz w:val="20"/>
        </w:rPr>
      </w:pPr>
      <w:r>
        <w:rPr>
          <w:rFonts w:ascii="Arial" w:hAnsi="Arial" w:cs="Arial"/>
          <w:b/>
          <w:sz w:val="20"/>
        </w:rPr>
        <w:t>COMMERCIAL &amp; INDUSTRIAL ENERGY SERVICES – OPTIONAL FOR</w:t>
      </w:r>
    </w:p>
    <w:p w:rsidR="00174387" w:rsidRPr="009B779C" w:rsidRDefault="00174387" w:rsidP="00174387">
      <w:pPr>
        <w:pBdr>
          <w:bottom w:val="single" w:sz="12" w:space="1" w:color="auto"/>
        </w:pBdr>
        <w:rPr>
          <w:rFonts w:ascii="Arial" w:hAnsi="Arial" w:cs="Arial"/>
          <w:b/>
          <w:sz w:val="20"/>
        </w:rPr>
      </w:pPr>
      <w:r>
        <w:rPr>
          <w:rFonts w:ascii="Arial" w:hAnsi="Arial" w:cs="Arial"/>
          <w:b/>
          <w:sz w:val="20"/>
        </w:rPr>
        <w:t>QUALIFYING CUSTOMERS</w:t>
      </w:r>
    </w:p>
    <w:p w:rsidR="00FC6657" w:rsidRPr="00111D82" w:rsidRDefault="00FC6657" w:rsidP="00FC6657">
      <w:pPr>
        <w:pStyle w:val="Table"/>
        <w:rPr>
          <w:rFonts w:ascii="Arial" w:hAnsi="Arial" w:cs="Arial"/>
          <w:sz w:val="20"/>
          <w:szCs w:val="20"/>
        </w:rPr>
      </w:pPr>
      <w:r w:rsidRPr="00111D82">
        <w:rPr>
          <w:rFonts w:ascii="Arial" w:hAnsi="Arial" w:cs="Arial"/>
          <w:sz w:val="20"/>
          <w:szCs w:val="20"/>
        </w:rPr>
        <w:t xml:space="preserve">Table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4"/>
        <w:gridCol w:w="1893"/>
        <w:gridCol w:w="1894"/>
        <w:gridCol w:w="1893"/>
        <w:gridCol w:w="1894"/>
      </w:tblGrid>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Program track</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bottom"/>
          </w:tcPr>
          <w:p w:rsidR="00FC6657" w:rsidRPr="00111D82" w:rsidRDefault="00FC6657" w:rsidP="001342D3">
            <w:pPr>
              <w:pStyle w:val="BodyTextIndent2"/>
              <w:ind w:left="0"/>
              <w:jc w:val="center"/>
              <w:rPr>
                <w:rFonts w:cs="Arial"/>
                <w:b/>
                <w:sz w:val="18"/>
                <w:szCs w:val="18"/>
              </w:rPr>
            </w:pPr>
            <w:r w:rsidRPr="00111D82">
              <w:rPr>
                <w:rFonts w:cs="Arial"/>
                <w:b/>
                <w:sz w:val="18"/>
                <w:szCs w:val="18"/>
              </w:rPr>
              <w:t>Design</w:t>
            </w:r>
            <w:r w:rsidR="001342D3" w:rsidRPr="00111D82">
              <w:rPr>
                <w:rFonts w:cs="Arial"/>
                <w:b/>
                <w:sz w:val="18"/>
                <w:szCs w:val="18"/>
              </w:rPr>
              <w:t xml:space="preserve"> </w:t>
            </w:r>
            <w:r w:rsidRPr="00111D82">
              <w:rPr>
                <w:rFonts w:cs="Arial"/>
                <w:b/>
                <w:sz w:val="18"/>
                <w:szCs w:val="18"/>
              </w:rPr>
              <w:t xml:space="preserve">Assistance </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FC6657" w:rsidRPr="00111D82" w:rsidRDefault="00FC6657" w:rsidP="00FC6657">
            <w:pPr>
              <w:pStyle w:val="BodyTextIndent2"/>
              <w:ind w:left="0"/>
              <w:jc w:val="center"/>
              <w:rPr>
                <w:rFonts w:cs="Arial"/>
                <w:b/>
                <w:sz w:val="18"/>
                <w:szCs w:val="18"/>
              </w:rPr>
            </w:pPr>
            <w:r w:rsidRPr="00111D82">
              <w:rPr>
                <w:rFonts w:cs="Arial"/>
                <w:b/>
                <w:sz w:val="18"/>
                <w:szCs w:val="18"/>
              </w:rPr>
              <w:t>Standard</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bottom"/>
          </w:tcPr>
          <w:p w:rsidR="00FC6657" w:rsidRPr="00111D82" w:rsidRDefault="00FC6657" w:rsidP="00FC6657">
            <w:pPr>
              <w:pStyle w:val="BodyTextIndent2"/>
              <w:ind w:left="0"/>
              <w:jc w:val="center"/>
              <w:rPr>
                <w:rFonts w:cs="Arial"/>
                <w:b/>
                <w:sz w:val="18"/>
                <w:szCs w:val="18"/>
              </w:rPr>
            </w:pPr>
            <w:r w:rsidRPr="00111D82">
              <w:rPr>
                <w:rFonts w:cs="Arial"/>
                <w:b/>
                <w:sz w:val="18"/>
                <w:szCs w:val="18"/>
              </w:rPr>
              <w:t>Standard</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bottom"/>
          </w:tcPr>
          <w:p w:rsidR="00FC6657" w:rsidRPr="00111D82" w:rsidRDefault="00FC6657" w:rsidP="00FC6657">
            <w:pPr>
              <w:pStyle w:val="BodyTextIndent2"/>
              <w:ind w:left="0"/>
              <w:jc w:val="center"/>
              <w:rPr>
                <w:rFonts w:cs="Arial"/>
                <w:b/>
                <w:sz w:val="18"/>
                <w:szCs w:val="18"/>
              </w:rPr>
            </w:pPr>
            <w:r w:rsidRPr="00111D82">
              <w:rPr>
                <w:rFonts w:cs="Arial"/>
                <w:b/>
                <w:sz w:val="18"/>
                <w:szCs w:val="18"/>
              </w:rPr>
              <w:t>Standard</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Project Scope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Comprehensive</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System</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System</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System</w:t>
            </w:r>
          </w:p>
        </w:tc>
      </w:tr>
      <w:tr w:rsidR="00FC6657" w:rsidRPr="00111D82" w:rsidTr="001342D3">
        <w:trPr>
          <w:trHeight w:hRule="exact" w:val="505"/>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1342D3">
            <w:pPr>
              <w:pStyle w:val="BodyTextIndent2"/>
              <w:spacing w:line="240" w:lineRule="auto"/>
              <w:ind w:left="0"/>
              <w:jc w:val="center"/>
              <w:rPr>
                <w:rFonts w:cs="Arial"/>
                <w:b/>
                <w:sz w:val="18"/>
                <w:szCs w:val="18"/>
              </w:rPr>
            </w:pPr>
            <w:r w:rsidRPr="00111D82">
              <w:rPr>
                <w:rFonts w:cs="Arial"/>
                <w:b/>
                <w:sz w:val="18"/>
                <w:szCs w:val="18"/>
              </w:rPr>
              <w:t>Type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1342D3">
            <w:pPr>
              <w:pStyle w:val="BodyTextIndent2"/>
              <w:spacing w:line="240" w:lineRule="auto"/>
              <w:ind w:left="0"/>
              <w:jc w:val="center"/>
              <w:rPr>
                <w:rFonts w:cs="Arial"/>
                <w:sz w:val="18"/>
                <w:szCs w:val="18"/>
              </w:rPr>
            </w:pPr>
            <w:r w:rsidRPr="00111D82">
              <w:rPr>
                <w:rFonts w:cs="Arial"/>
                <w:sz w:val="18"/>
                <w:szCs w:val="18"/>
              </w:rPr>
              <w:t>New Construction/</w:t>
            </w:r>
            <w:r w:rsidR="001342D3" w:rsidRPr="00111D82">
              <w:rPr>
                <w:rFonts w:cs="Arial"/>
                <w:sz w:val="18"/>
                <w:szCs w:val="18"/>
              </w:rPr>
              <w:t xml:space="preserve"> </w:t>
            </w:r>
            <w:r w:rsidRPr="00111D82">
              <w:rPr>
                <w:rFonts w:cs="Arial"/>
                <w:sz w:val="18"/>
                <w:szCs w:val="18"/>
              </w:rPr>
              <w:t>Major renovation</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1342D3">
            <w:pPr>
              <w:pStyle w:val="BodyTextIndent2"/>
              <w:spacing w:line="240" w:lineRule="auto"/>
              <w:ind w:left="0"/>
              <w:jc w:val="center"/>
              <w:rPr>
                <w:rFonts w:cs="Arial"/>
                <w:sz w:val="18"/>
                <w:szCs w:val="18"/>
              </w:rPr>
            </w:pPr>
            <w:r w:rsidRPr="00111D82">
              <w:rPr>
                <w:rFonts w:cs="Arial"/>
                <w:sz w:val="18"/>
                <w:szCs w:val="18"/>
              </w:rPr>
              <w:t>New Construction/ Major renovation</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1342D3">
            <w:pPr>
              <w:pStyle w:val="BodyTextIndent2"/>
              <w:spacing w:line="240" w:lineRule="auto"/>
              <w:ind w:left="0"/>
              <w:jc w:val="center"/>
              <w:rPr>
                <w:rFonts w:cs="Arial"/>
                <w:sz w:val="18"/>
                <w:szCs w:val="18"/>
              </w:rPr>
            </w:pPr>
            <w:r w:rsidRPr="00111D82">
              <w:rPr>
                <w:rFonts w:cs="Arial"/>
                <w:sz w:val="18"/>
                <w:szCs w:val="18"/>
              </w:rPr>
              <w:t>New Construction/ Major renovation</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1342D3">
            <w:pPr>
              <w:pStyle w:val="BodyTextIndent2"/>
              <w:spacing w:line="240" w:lineRule="auto"/>
              <w:ind w:left="0"/>
              <w:jc w:val="center"/>
              <w:rPr>
                <w:rFonts w:cs="Arial"/>
                <w:sz w:val="18"/>
                <w:szCs w:val="18"/>
              </w:rPr>
            </w:pPr>
            <w:r w:rsidRPr="00111D82">
              <w:rPr>
                <w:rFonts w:cs="Arial"/>
                <w:sz w:val="18"/>
                <w:szCs w:val="18"/>
              </w:rPr>
              <w:t>Retrofit</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Energy code applies</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w:t>
            </w:r>
          </w:p>
        </w:tc>
      </w:tr>
      <w:tr w:rsidR="00FC6657" w:rsidRPr="00111D82" w:rsidTr="001342D3">
        <w:trPr>
          <w:trHeight w:hRule="exact" w:val="360"/>
          <w:jc w:val="center"/>
        </w:trPr>
        <w:tc>
          <w:tcPr>
            <w:tcW w:w="90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rPr>
                <w:rFonts w:cs="Arial"/>
                <w:sz w:val="18"/>
                <w:szCs w:val="18"/>
              </w:rPr>
            </w:pPr>
            <w:r w:rsidRPr="00111D82">
              <w:rPr>
                <w:rFonts w:cs="Arial"/>
                <w:b/>
                <w:sz w:val="18"/>
                <w:szCs w:val="18"/>
              </w:rPr>
              <w:t>Owner/Customer Energy Efficiency Incentive caps applied to the Energy Efficiency Project</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60 % of project cost cap</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1 yr simple payback cap</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Lighting savings cap</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50%</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50%</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50%</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Energy savings threshold</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highlight w:val="yellow"/>
              </w:rPr>
            </w:pPr>
            <w:r w:rsidRPr="00111D82">
              <w:rPr>
                <w:rFonts w:cs="Arial"/>
                <w:sz w:val="18"/>
                <w:szCs w:val="18"/>
              </w:rPr>
              <w:t>Must exceed code by 10% - whole building electric basis</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Qualifying equipment must exceed code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none</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none</w:t>
            </w:r>
          </w:p>
        </w:tc>
      </w:tr>
      <w:tr w:rsidR="00FC6657" w:rsidRPr="00111D82" w:rsidTr="001342D3">
        <w:trPr>
          <w:trHeight w:hRule="exact" w:val="360"/>
          <w:jc w:val="center"/>
        </w:trPr>
        <w:tc>
          <w:tcPr>
            <w:tcW w:w="90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rPr>
                <w:rFonts w:cs="Arial"/>
                <w:sz w:val="18"/>
                <w:szCs w:val="18"/>
              </w:rPr>
            </w:pPr>
            <w:r w:rsidRPr="00111D82">
              <w:rPr>
                <w:rFonts w:cs="Arial"/>
                <w:b/>
                <w:sz w:val="18"/>
                <w:szCs w:val="18"/>
              </w:rPr>
              <w:t>Design team incentives</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Honorarium</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Yes</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Not available</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Not available</w:t>
            </w:r>
          </w:p>
        </w:tc>
      </w:tr>
      <w:tr w:rsidR="00FC6657" w:rsidRPr="00111D82" w:rsidTr="001342D3">
        <w:trPr>
          <w:trHeight w:hRule="exact" w:val="360"/>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b/>
                <w:sz w:val="18"/>
                <w:szCs w:val="18"/>
              </w:rPr>
            </w:pPr>
            <w:r w:rsidRPr="00111D82">
              <w:rPr>
                <w:rFonts w:cs="Arial"/>
                <w:b/>
                <w:sz w:val="18"/>
                <w:szCs w:val="18"/>
              </w:rPr>
              <w:t>Design Incentive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Based on project size</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Not available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Not available</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FC6657" w:rsidRPr="00111D82" w:rsidRDefault="00FC6657" w:rsidP="00FC6657">
            <w:pPr>
              <w:pStyle w:val="BodyTextIndent2"/>
              <w:ind w:left="0"/>
              <w:jc w:val="center"/>
              <w:rPr>
                <w:rFonts w:cs="Arial"/>
                <w:sz w:val="18"/>
                <w:szCs w:val="18"/>
              </w:rPr>
            </w:pPr>
            <w:r w:rsidRPr="00111D82">
              <w:rPr>
                <w:rFonts w:cs="Arial"/>
                <w:sz w:val="18"/>
                <w:szCs w:val="18"/>
              </w:rPr>
              <w:t>Not available</w:t>
            </w:r>
          </w:p>
        </w:tc>
      </w:tr>
    </w:tbl>
    <w:p w:rsidR="00FC6657" w:rsidRPr="00111D82" w:rsidRDefault="00FC6657" w:rsidP="00FC6657">
      <w:pPr>
        <w:rPr>
          <w:rFonts w:ascii="Arial" w:hAnsi="Arial" w:cs="Arial"/>
          <w:sz w:val="20"/>
        </w:rPr>
      </w:pPr>
    </w:p>
    <w:p w:rsidR="00FC6657" w:rsidRPr="00111D82" w:rsidRDefault="00FC6657" w:rsidP="00FC6657">
      <w:pPr>
        <w:tabs>
          <w:tab w:val="left" w:pos="720"/>
          <w:tab w:val="left" w:pos="5040"/>
        </w:tabs>
        <w:jc w:val="both"/>
        <w:rPr>
          <w:rFonts w:ascii="Arial" w:hAnsi="Arial" w:cs="Arial"/>
          <w:sz w:val="20"/>
        </w:rPr>
      </w:pPr>
      <w:r w:rsidRPr="00111D82">
        <w:rPr>
          <w:rFonts w:ascii="Arial" w:hAnsi="Arial" w:cs="Arial"/>
          <w:sz w:val="20"/>
        </w:rPr>
        <w:tab/>
        <w:t xml:space="preserve">All proposed Energy Efficiency Measure costs are subject to Company review and approval prior to offering an Energy Efficiency Incentive Agreement. All final Energy Efficiency Measure costs are subject to Company review and approval prior to paying an Energy Efficiency Incentive per the terms of an Energy Efficiency Incentive Agreement. Company review and approval of Energy Efficiency Measure costs may require additional documentation from the Customer or Owner.  </w:t>
      </w:r>
    </w:p>
    <w:p w:rsidR="00FC6657" w:rsidRPr="00111D82" w:rsidRDefault="00FC6657" w:rsidP="00FC6657">
      <w:pPr>
        <w:tabs>
          <w:tab w:val="left" w:pos="360"/>
          <w:tab w:val="left" w:pos="5040"/>
        </w:tabs>
        <w:jc w:val="both"/>
        <w:rPr>
          <w:rFonts w:ascii="Arial" w:hAnsi="Arial" w:cs="Arial"/>
          <w:sz w:val="20"/>
        </w:rPr>
      </w:pPr>
    </w:p>
    <w:p w:rsidR="00FC6657" w:rsidRPr="00111D82" w:rsidRDefault="00FC6657" w:rsidP="00FC6657">
      <w:pPr>
        <w:tabs>
          <w:tab w:val="left" w:pos="720"/>
          <w:tab w:val="left" w:pos="5040"/>
        </w:tabs>
        <w:jc w:val="both"/>
        <w:rPr>
          <w:rFonts w:ascii="Arial" w:hAnsi="Arial" w:cs="Arial"/>
          <w:sz w:val="20"/>
        </w:rPr>
      </w:pPr>
      <w:r w:rsidRPr="00111D82">
        <w:rPr>
          <w:rFonts w:ascii="Arial" w:hAnsi="Arial" w:cs="Arial"/>
          <w:sz w:val="20"/>
        </w:rPr>
        <w:tab/>
        <w:t>For the purposes of calculating maximum annual electric savings resulting from lighting, electric savings resulting from lighting interaction with mechanical equipment and from lighting controls will be considered to be lighting savings.</w:t>
      </w:r>
    </w:p>
    <w:p w:rsidR="00FC6657" w:rsidRPr="00111D82" w:rsidRDefault="00FC6657" w:rsidP="00FC6657">
      <w:pPr>
        <w:tabs>
          <w:tab w:val="left" w:pos="360"/>
          <w:tab w:val="left" w:pos="5040"/>
        </w:tabs>
        <w:jc w:val="both"/>
        <w:rPr>
          <w:rFonts w:ascii="Arial" w:hAnsi="Arial" w:cs="Arial"/>
          <w:sz w:val="20"/>
        </w:rPr>
      </w:pPr>
    </w:p>
    <w:p w:rsidR="00FC6657" w:rsidRPr="00111D82" w:rsidRDefault="00FC6657" w:rsidP="00FC6657">
      <w:pPr>
        <w:tabs>
          <w:tab w:val="left" w:pos="720"/>
          <w:tab w:val="left" w:pos="5040"/>
        </w:tabs>
        <w:jc w:val="both"/>
        <w:rPr>
          <w:rFonts w:ascii="Arial" w:hAnsi="Arial" w:cs="Arial"/>
          <w:sz w:val="20"/>
        </w:rPr>
      </w:pPr>
      <w:r w:rsidRPr="00111D82">
        <w:rPr>
          <w:rFonts w:ascii="Arial" w:hAnsi="Arial" w:cs="Arial"/>
          <w:sz w:val="20"/>
        </w:rPr>
        <w:tab/>
        <w:t>The ten percent whole building energy savings threshold shall be calculated as follows: The Energy Efficiency Project must reduce the proposed electric energy consumption by at least 10% when compared to the baseline level of whole building electric consumption that would have resulted under the current Washington energy code.  The date of the building permit application shall establish the current version of the code.</w:t>
      </w:r>
    </w:p>
    <w:p w:rsidR="00FC6657" w:rsidRPr="00111D82" w:rsidRDefault="00FC6657" w:rsidP="00FC6657">
      <w:pPr>
        <w:tabs>
          <w:tab w:val="left" w:pos="360"/>
          <w:tab w:val="left" w:pos="5040"/>
        </w:tabs>
        <w:jc w:val="both"/>
        <w:rPr>
          <w:rFonts w:ascii="Arial" w:hAnsi="Arial" w:cs="Arial"/>
          <w:sz w:val="20"/>
        </w:rPr>
      </w:pPr>
      <w:r w:rsidRPr="00111D82">
        <w:rPr>
          <w:rFonts w:ascii="Arial" w:hAnsi="Arial" w:cs="Arial"/>
          <w:sz w:val="20"/>
        </w:rPr>
        <w:tab/>
      </w:r>
    </w:p>
    <w:p w:rsidR="00174387" w:rsidRDefault="00174387" w:rsidP="00174387">
      <w:pPr>
        <w:pStyle w:val="Footer"/>
        <w:pBdr>
          <w:bottom w:val="single" w:sz="6" w:space="0" w:color="auto"/>
        </w:pBdr>
        <w:tabs>
          <w:tab w:val="clear" w:pos="4680"/>
        </w:tabs>
        <w:ind w:left="900" w:hanging="900"/>
        <w:jc w:val="center"/>
        <w:rPr>
          <w:rFonts w:ascii="Arial" w:hAnsi="Arial" w:cs="Arial"/>
          <w:sz w:val="20"/>
        </w:rPr>
      </w:pPr>
      <w:r>
        <w:rPr>
          <w:rFonts w:ascii="Arial" w:hAnsi="Arial" w:cs="Arial"/>
          <w:sz w:val="20"/>
        </w:rPr>
        <w:t>(continued)</w:t>
      </w:r>
    </w:p>
    <w:p w:rsidR="00174387" w:rsidRDefault="00174387" w:rsidP="00174387">
      <w:pPr>
        <w:pStyle w:val="Footer"/>
        <w:pBdr>
          <w:bottom w:val="single" w:sz="6" w:space="0" w:color="auto"/>
        </w:pBdr>
        <w:tabs>
          <w:tab w:val="clear" w:pos="4680"/>
        </w:tabs>
        <w:ind w:left="900" w:hanging="900"/>
        <w:jc w:val="center"/>
        <w:rPr>
          <w:rFonts w:ascii="Arial" w:hAnsi="Arial" w:cs="Arial"/>
          <w:sz w:val="20"/>
        </w:rPr>
      </w:pPr>
    </w:p>
    <w:p w:rsidR="00174387" w:rsidRDefault="00174387" w:rsidP="00174387">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74387" w:rsidRDefault="00174387" w:rsidP="00174387">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74387" w:rsidRDefault="00174387" w:rsidP="00174387">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74387" w:rsidRDefault="0069608B" w:rsidP="00174387">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660288"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207"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619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8"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74387" w:rsidRPr="004043D5" w:rsidRDefault="0069608B" w:rsidP="00174387">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663360"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209"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2336"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210"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1312"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211"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926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12"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824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13"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721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14"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5516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15"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174387">
        <w:rPr>
          <w:rFonts w:ascii="Arial" w:hAnsi="Arial" w:cs="Arial"/>
          <w:sz w:val="20"/>
        </w:rPr>
        <w:t>By:  _________________________ Andrea L. Kelly</w:t>
      </w:r>
      <w:r w:rsidR="00174387">
        <w:rPr>
          <w:rFonts w:ascii="Arial" w:hAnsi="Arial" w:cs="Arial"/>
          <w:sz w:val="20"/>
        </w:rPr>
        <w:tab/>
      </w:r>
      <w:r w:rsidR="00174387">
        <w:rPr>
          <w:rFonts w:ascii="Arial" w:hAnsi="Arial" w:cs="Arial"/>
          <w:b/>
          <w:sz w:val="20"/>
        </w:rPr>
        <w:t>Title:</w:t>
      </w:r>
      <w:r w:rsidR="00174387">
        <w:rPr>
          <w:rFonts w:ascii="Arial" w:hAnsi="Arial" w:cs="Arial"/>
          <w:sz w:val="20"/>
        </w:rPr>
        <w:t xml:space="preserve">  Vice President, Regulation</w:t>
      </w:r>
    </w:p>
    <w:p w:rsidR="00174387" w:rsidRPr="00111D82" w:rsidRDefault="00174387" w:rsidP="007D7D69">
      <w:pPr>
        <w:rPr>
          <w:rFonts w:ascii="Times New Roman" w:hAnsi="Times New Roman"/>
          <w:sz w:val="24"/>
          <w:szCs w:val="24"/>
          <w:highlight w:val="yellow"/>
        </w:rPr>
        <w:sectPr w:rsidR="00174387" w:rsidRPr="00111D82" w:rsidSect="001B376C">
          <w:headerReference w:type="default" r:id="rId56"/>
          <w:pgSz w:w="12240" w:h="15840" w:code="1"/>
          <w:pgMar w:top="1440" w:right="1080" w:bottom="1440" w:left="1440" w:header="720" w:footer="720" w:gutter="0"/>
          <w:cols w:space="720"/>
          <w:docGrid w:linePitch="360"/>
        </w:sectPr>
      </w:pPr>
    </w:p>
    <w:p w:rsidR="00174387" w:rsidRDefault="00174387" w:rsidP="001342D3">
      <w:pPr>
        <w:tabs>
          <w:tab w:val="left" w:pos="360"/>
          <w:tab w:val="left" w:pos="720"/>
          <w:tab w:val="left" w:pos="5040"/>
        </w:tabs>
        <w:jc w:val="both"/>
        <w:rPr>
          <w:rFonts w:ascii="Arial" w:hAnsi="Arial" w:cs="Arial"/>
          <w:sz w:val="20"/>
          <w:u w:val="single"/>
        </w:rPr>
      </w:pPr>
    </w:p>
    <w:p w:rsidR="001342D3" w:rsidRPr="00111D82" w:rsidRDefault="001342D3" w:rsidP="001342D3">
      <w:pPr>
        <w:tabs>
          <w:tab w:val="left" w:pos="360"/>
          <w:tab w:val="left" w:pos="720"/>
          <w:tab w:val="left" w:pos="5040"/>
        </w:tabs>
        <w:jc w:val="both"/>
        <w:rPr>
          <w:rFonts w:ascii="Arial" w:hAnsi="Arial" w:cs="Arial"/>
          <w:sz w:val="20"/>
        </w:rPr>
      </w:pPr>
      <w:r w:rsidRPr="00111D82">
        <w:rPr>
          <w:rFonts w:ascii="Arial" w:hAnsi="Arial" w:cs="Arial"/>
          <w:sz w:val="20"/>
          <w:u w:val="single"/>
        </w:rPr>
        <w:t>INCENTIVES FOR ENERGY EFFICIENCY PROJECTS:</w:t>
      </w:r>
      <w:r w:rsidRPr="00111D82">
        <w:rPr>
          <w:rFonts w:ascii="Arial" w:hAnsi="Arial" w:cs="Arial"/>
          <w:sz w:val="20"/>
        </w:rPr>
        <w:t xml:space="preserve"> (continued)</w:t>
      </w:r>
    </w:p>
    <w:p w:rsidR="001342D3" w:rsidRPr="00111D82" w:rsidRDefault="001342D3" w:rsidP="001342D3">
      <w:pPr>
        <w:tabs>
          <w:tab w:val="left" w:pos="360"/>
          <w:tab w:val="left" w:pos="720"/>
          <w:tab w:val="left" w:pos="5040"/>
        </w:tabs>
        <w:rPr>
          <w:rFonts w:ascii="Arial" w:hAnsi="Arial" w:cs="Arial"/>
          <w:sz w:val="20"/>
        </w:rPr>
      </w:pPr>
      <w:r w:rsidRPr="00111D82">
        <w:rPr>
          <w:rFonts w:ascii="Arial" w:hAnsi="Arial" w:cs="Arial"/>
          <w:sz w:val="20"/>
        </w:rPr>
        <w:tab/>
      </w:r>
      <w:r w:rsidRPr="00111D82">
        <w:rPr>
          <w:rFonts w:ascii="Arial" w:hAnsi="Arial" w:cs="Arial"/>
          <w:sz w:val="20"/>
        </w:rPr>
        <w:tab/>
        <w:t xml:space="preserve">The Customer or Owner may receive only one financial incentive from the Company per EEM. Design team incentives are available per Table 1 and the terms posted on the Washington energy efficiency program page of the Company web site. </w:t>
      </w:r>
    </w:p>
    <w:p w:rsidR="001342D3" w:rsidRPr="00111D82" w:rsidRDefault="001342D3" w:rsidP="001342D3">
      <w:pPr>
        <w:tabs>
          <w:tab w:val="left" w:pos="360"/>
          <w:tab w:val="left" w:pos="5040"/>
        </w:tabs>
        <w:rPr>
          <w:rFonts w:ascii="Arial" w:hAnsi="Arial" w:cs="Arial"/>
          <w:b/>
          <w:sz w:val="20"/>
          <w:u w:val="single"/>
        </w:rPr>
      </w:pPr>
    </w:p>
    <w:p w:rsidR="001342D3" w:rsidRPr="00111D82" w:rsidRDefault="001342D3" w:rsidP="001342D3">
      <w:pPr>
        <w:tabs>
          <w:tab w:val="left" w:pos="360"/>
          <w:tab w:val="left" w:pos="720"/>
          <w:tab w:val="left" w:pos="5040"/>
        </w:tabs>
        <w:jc w:val="both"/>
        <w:rPr>
          <w:rFonts w:ascii="Arial" w:hAnsi="Arial" w:cs="Arial"/>
          <w:sz w:val="20"/>
        </w:rPr>
      </w:pPr>
      <w:r w:rsidRPr="00111D82">
        <w:rPr>
          <w:rFonts w:ascii="Arial" w:hAnsi="Arial" w:cs="Arial"/>
          <w:sz w:val="20"/>
          <w:u w:val="single"/>
        </w:rPr>
        <w:t>PROVISIONS OF SERVICE:</w:t>
      </w:r>
    </w:p>
    <w:p w:rsidR="001342D3" w:rsidRPr="00111D82" w:rsidRDefault="001342D3" w:rsidP="00ED2D31">
      <w:pPr>
        <w:pStyle w:val="ListParagraph"/>
        <w:numPr>
          <w:ilvl w:val="0"/>
          <w:numId w:val="18"/>
        </w:numPr>
        <w:ind w:hanging="720"/>
        <w:jc w:val="both"/>
        <w:rPr>
          <w:rFonts w:ascii="Arial" w:hAnsi="Arial" w:cs="Arial"/>
          <w:sz w:val="20"/>
        </w:rPr>
      </w:pPr>
      <w:r w:rsidRPr="00111D82">
        <w:rPr>
          <w:rFonts w:ascii="Arial" w:hAnsi="Arial" w:cs="Arial"/>
          <w:b/>
          <w:sz w:val="20"/>
        </w:rPr>
        <w:t>Energy Analysis</w:t>
      </w:r>
    </w:p>
    <w:p w:rsidR="001342D3" w:rsidRPr="00111D82" w:rsidRDefault="001342D3" w:rsidP="001342D3">
      <w:pPr>
        <w:tabs>
          <w:tab w:val="left" w:pos="720"/>
          <w:tab w:val="left" w:pos="5040"/>
        </w:tabs>
        <w:jc w:val="both"/>
        <w:rPr>
          <w:rFonts w:ascii="Arial" w:hAnsi="Arial" w:cs="Arial"/>
          <w:sz w:val="20"/>
        </w:rPr>
      </w:pPr>
      <w:r w:rsidRPr="00111D82">
        <w:rPr>
          <w:rFonts w:ascii="Arial" w:hAnsi="Arial" w:cs="Arial"/>
          <w:sz w:val="20"/>
        </w:rPr>
        <w:t>Company shall meet with Customer or Owner and any design team and may perform an initial site visit/plans review to determine what EEMs may be appropriate for an energy analysis.</w:t>
      </w:r>
    </w:p>
    <w:p w:rsidR="001342D3" w:rsidRPr="00111D82" w:rsidRDefault="001342D3" w:rsidP="001342D3">
      <w:pPr>
        <w:tabs>
          <w:tab w:val="left" w:pos="360"/>
          <w:tab w:val="left" w:pos="720"/>
          <w:tab w:val="left" w:pos="5040"/>
        </w:tabs>
        <w:jc w:val="both"/>
        <w:rPr>
          <w:rFonts w:ascii="Arial" w:hAnsi="Arial" w:cs="Arial"/>
          <w:sz w:val="20"/>
        </w:rPr>
      </w:pPr>
    </w:p>
    <w:p w:rsidR="001342D3" w:rsidRPr="00111D82" w:rsidRDefault="001342D3" w:rsidP="00ED2D31">
      <w:pPr>
        <w:pStyle w:val="ListParagraph"/>
        <w:numPr>
          <w:ilvl w:val="0"/>
          <w:numId w:val="18"/>
        </w:numPr>
        <w:tabs>
          <w:tab w:val="left" w:pos="720"/>
          <w:tab w:val="left" w:pos="5040"/>
        </w:tabs>
        <w:ind w:hanging="720"/>
        <w:jc w:val="both"/>
        <w:rPr>
          <w:rFonts w:ascii="Arial" w:hAnsi="Arial" w:cs="Arial"/>
          <w:sz w:val="20"/>
        </w:rPr>
      </w:pPr>
      <w:r w:rsidRPr="00111D82">
        <w:rPr>
          <w:rFonts w:ascii="Arial" w:hAnsi="Arial" w:cs="Arial"/>
          <w:b/>
          <w:sz w:val="20"/>
        </w:rPr>
        <w:t>Supplemental Services</w:t>
      </w:r>
      <w:r w:rsidRPr="00111D82">
        <w:rPr>
          <w:rFonts w:ascii="Arial" w:hAnsi="Arial" w:cs="Arial"/>
          <w:sz w:val="20"/>
        </w:rPr>
        <w:t xml:space="preserve">  </w:t>
      </w:r>
    </w:p>
    <w:p w:rsidR="001342D3" w:rsidRPr="00111D82" w:rsidRDefault="001342D3" w:rsidP="001342D3">
      <w:pPr>
        <w:tabs>
          <w:tab w:val="left" w:pos="360"/>
          <w:tab w:val="left" w:pos="720"/>
          <w:tab w:val="left" w:pos="5040"/>
        </w:tabs>
        <w:jc w:val="both"/>
        <w:rPr>
          <w:rFonts w:ascii="Arial" w:hAnsi="Arial" w:cs="Arial"/>
          <w:sz w:val="20"/>
        </w:rPr>
      </w:pPr>
      <w:r w:rsidRPr="00111D82">
        <w:rPr>
          <w:rFonts w:ascii="Arial" w:hAnsi="Arial" w:cs="Arial"/>
          <w:sz w:val="20"/>
        </w:rPr>
        <w:t>Company may offer Supplemental Services beyond those described elsewhere in this Tariff Schedule through a Supplemental Services Agreement. Supplemental services shall include, but are not limited to: detailed design, life cycle costs calculations or compliance documentation for green or high performance building standards.  Company will negotiate the amount and terms of the supplemental services on a project specific basis and may require any or all of the following: installation of EEMs delivering a certain amount of annual kWh savings, offset of a portion of the available incentive or direct reimbursement of a portion (up to 100%) of the direct Company costs for the service provided.</w:t>
      </w:r>
    </w:p>
    <w:p w:rsidR="001342D3" w:rsidRPr="00111D82" w:rsidRDefault="001342D3" w:rsidP="001342D3">
      <w:pPr>
        <w:tabs>
          <w:tab w:val="left" w:pos="360"/>
          <w:tab w:val="left" w:pos="720"/>
          <w:tab w:val="left" w:pos="5040"/>
        </w:tabs>
        <w:jc w:val="both"/>
        <w:rPr>
          <w:rFonts w:ascii="Arial" w:hAnsi="Arial" w:cs="Arial"/>
          <w:sz w:val="20"/>
        </w:rPr>
      </w:pPr>
    </w:p>
    <w:p w:rsidR="001342D3" w:rsidRPr="00111D82" w:rsidRDefault="001342D3" w:rsidP="001342D3">
      <w:pPr>
        <w:tabs>
          <w:tab w:val="left" w:pos="720"/>
          <w:tab w:val="left" w:pos="5040"/>
        </w:tabs>
        <w:jc w:val="both"/>
        <w:rPr>
          <w:rFonts w:ascii="Arial" w:hAnsi="Arial" w:cs="Arial"/>
          <w:sz w:val="20"/>
        </w:rPr>
      </w:pPr>
      <w:r w:rsidRPr="00111D82">
        <w:rPr>
          <w:rFonts w:ascii="Arial" w:hAnsi="Arial" w:cs="Arial"/>
          <w:sz w:val="20"/>
        </w:rPr>
        <w:t>(3)</w:t>
      </w:r>
      <w:r w:rsidRPr="00111D82">
        <w:rPr>
          <w:rFonts w:ascii="Arial" w:hAnsi="Arial" w:cs="Arial"/>
          <w:sz w:val="20"/>
        </w:rPr>
        <w:tab/>
      </w:r>
      <w:r w:rsidRPr="00111D82">
        <w:rPr>
          <w:rFonts w:ascii="Arial" w:hAnsi="Arial" w:cs="Arial"/>
          <w:b/>
          <w:sz w:val="20"/>
        </w:rPr>
        <w:t>EEM Inspection</w:t>
      </w:r>
    </w:p>
    <w:p w:rsidR="001342D3" w:rsidRPr="00111D82" w:rsidRDefault="001342D3" w:rsidP="001342D3">
      <w:pPr>
        <w:tabs>
          <w:tab w:val="left" w:pos="720"/>
          <w:tab w:val="left" w:pos="5040"/>
        </w:tabs>
        <w:jc w:val="both"/>
        <w:rPr>
          <w:rFonts w:ascii="Arial" w:hAnsi="Arial" w:cs="Arial"/>
          <w:sz w:val="20"/>
        </w:rPr>
      </w:pPr>
      <w:r w:rsidRPr="00111D82">
        <w:rPr>
          <w:rFonts w:ascii="Arial" w:hAnsi="Arial" w:cs="Arial"/>
          <w:sz w:val="20"/>
        </w:rPr>
        <w:t>Company will inspect any EEMs which are funded by or installed under this program.  Satisfactory inspection by Company will be required prior to receiving Energy Efficiency Incentives specified in the Energy Efficiency Incentive Agreement.</w:t>
      </w:r>
    </w:p>
    <w:p w:rsidR="001342D3" w:rsidRPr="00111D82" w:rsidRDefault="001342D3" w:rsidP="001342D3">
      <w:pPr>
        <w:tabs>
          <w:tab w:val="left" w:pos="360"/>
          <w:tab w:val="left" w:pos="720"/>
          <w:tab w:val="left" w:pos="5040"/>
        </w:tabs>
        <w:rPr>
          <w:rFonts w:ascii="Arial" w:hAnsi="Arial" w:cs="Arial"/>
          <w:sz w:val="20"/>
        </w:rPr>
      </w:pPr>
    </w:p>
    <w:p w:rsidR="001342D3" w:rsidRPr="00111D82" w:rsidRDefault="001342D3" w:rsidP="00ED2D31">
      <w:pPr>
        <w:pStyle w:val="BodyTextIndent"/>
        <w:numPr>
          <w:ilvl w:val="0"/>
          <w:numId w:val="17"/>
        </w:numPr>
        <w:tabs>
          <w:tab w:val="clear" w:pos="360"/>
        </w:tabs>
        <w:spacing w:after="0"/>
        <w:ind w:left="0" w:firstLine="0"/>
        <w:jc w:val="both"/>
        <w:rPr>
          <w:rFonts w:ascii="Arial" w:hAnsi="Arial" w:cs="Arial"/>
          <w:b/>
          <w:sz w:val="20"/>
        </w:rPr>
      </w:pPr>
      <w:r w:rsidRPr="00111D82">
        <w:rPr>
          <w:rFonts w:ascii="Arial" w:hAnsi="Arial" w:cs="Arial"/>
          <w:b/>
          <w:sz w:val="20"/>
        </w:rPr>
        <w:t xml:space="preserve">EEM Commissioning </w:t>
      </w:r>
    </w:p>
    <w:p w:rsidR="001342D3" w:rsidRPr="00111D82" w:rsidRDefault="001342D3" w:rsidP="001342D3">
      <w:pPr>
        <w:pStyle w:val="BodyTextIndent"/>
        <w:spacing w:after="0"/>
        <w:ind w:left="0"/>
        <w:jc w:val="both"/>
        <w:rPr>
          <w:rFonts w:ascii="Arial" w:hAnsi="Arial" w:cs="Arial"/>
          <w:sz w:val="20"/>
        </w:rPr>
      </w:pPr>
      <w:r w:rsidRPr="00111D82">
        <w:rPr>
          <w:rFonts w:ascii="Arial" w:hAnsi="Arial" w:cs="Arial"/>
          <w:sz w:val="20"/>
        </w:rPr>
        <w:t>Company will require that EEMs as specified in the Energy Efficiency Incentive Agreement be commissioned prior to receiving Energy Efficiency Incentives specified in the Energy Efficiency Incentive Agreement.</w:t>
      </w:r>
    </w:p>
    <w:p w:rsidR="001342D3" w:rsidRPr="00111D82" w:rsidRDefault="001342D3" w:rsidP="001342D3">
      <w:pPr>
        <w:pStyle w:val="BodyTextIndent"/>
        <w:spacing w:after="0"/>
        <w:jc w:val="both"/>
        <w:rPr>
          <w:rFonts w:ascii="Arial" w:hAnsi="Arial" w:cs="Arial"/>
          <w:sz w:val="20"/>
        </w:rPr>
      </w:pPr>
    </w:p>
    <w:p w:rsidR="001342D3" w:rsidRPr="00111D82" w:rsidRDefault="001342D3" w:rsidP="001342D3">
      <w:pPr>
        <w:jc w:val="both"/>
        <w:rPr>
          <w:rFonts w:ascii="Arial" w:hAnsi="Arial" w:cs="Arial"/>
          <w:sz w:val="20"/>
        </w:rPr>
      </w:pPr>
      <w:r w:rsidRPr="00111D82">
        <w:rPr>
          <w:rFonts w:ascii="Arial" w:hAnsi="Arial" w:cs="Arial"/>
          <w:sz w:val="20"/>
        </w:rPr>
        <w:t>(4a)</w:t>
      </w:r>
      <w:r w:rsidRPr="00111D82">
        <w:rPr>
          <w:rFonts w:ascii="Arial" w:hAnsi="Arial" w:cs="Arial"/>
          <w:b/>
          <w:sz w:val="20"/>
        </w:rPr>
        <w:t xml:space="preserve"> </w:t>
      </w:r>
      <w:r w:rsidRPr="00111D82">
        <w:rPr>
          <w:rFonts w:ascii="Arial" w:hAnsi="Arial" w:cs="Arial"/>
          <w:b/>
          <w:sz w:val="20"/>
        </w:rPr>
        <w:tab/>
        <w:t xml:space="preserve">Commissioning Opt-Out:  </w:t>
      </w:r>
      <w:r w:rsidRPr="00111D82">
        <w:rPr>
          <w:rFonts w:ascii="Arial" w:hAnsi="Arial" w:cs="Arial"/>
          <w:sz w:val="20"/>
        </w:rPr>
        <w:t xml:space="preserve">Required EEM Commissioning may be omitted with the following adjustments. Annual kWh savings, Average Monthly kW savings and eligible EEM Costs will </w:t>
      </w:r>
      <w:r w:rsidRPr="00111D82">
        <w:rPr>
          <w:rFonts w:ascii="Arial" w:hAnsi="Arial" w:cs="Arial"/>
          <w:sz w:val="20"/>
          <w:u w:val="single"/>
        </w:rPr>
        <w:t>all</w:t>
      </w:r>
      <w:r w:rsidRPr="00111D82">
        <w:rPr>
          <w:rFonts w:ascii="Arial" w:hAnsi="Arial" w:cs="Arial"/>
          <w:sz w:val="20"/>
        </w:rPr>
        <w:t xml:space="preserve"> be reduced by 20% prior to calculation of the eligible Energy Efficiency Project Incentive. EEMs where the Owner or Customer has “opted–out” of EEM Commissioning that are later commissioned are not eligible for an additional incentive after the Energy Efficiency Project Incentive is paid.</w:t>
      </w:r>
    </w:p>
    <w:p w:rsidR="001342D3" w:rsidRPr="00111D82" w:rsidRDefault="001342D3" w:rsidP="001342D3">
      <w:pPr>
        <w:tabs>
          <w:tab w:val="left" w:pos="360"/>
        </w:tabs>
        <w:jc w:val="both"/>
        <w:rPr>
          <w:rFonts w:ascii="Arial" w:hAnsi="Arial" w:cs="Arial"/>
          <w:sz w:val="20"/>
        </w:rPr>
      </w:pPr>
    </w:p>
    <w:p w:rsidR="001342D3" w:rsidRPr="00111D82" w:rsidRDefault="001342D3" w:rsidP="001342D3">
      <w:pPr>
        <w:pStyle w:val="BodyTextIndent2"/>
        <w:spacing w:after="0" w:line="240" w:lineRule="auto"/>
        <w:ind w:left="0"/>
        <w:rPr>
          <w:rFonts w:cs="Arial"/>
        </w:rPr>
      </w:pPr>
      <w:r w:rsidRPr="00111D82">
        <w:rPr>
          <w:rFonts w:cs="Arial"/>
        </w:rPr>
        <w:t>(5)</w:t>
      </w:r>
      <w:r w:rsidRPr="00111D82">
        <w:rPr>
          <w:rFonts w:cs="Arial"/>
        </w:rPr>
        <w:tab/>
      </w:r>
      <w:r w:rsidRPr="00111D82">
        <w:rPr>
          <w:rFonts w:cs="Arial"/>
          <w:b/>
        </w:rPr>
        <w:t>Measure Performance Verification/Evaluation</w:t>
      </w:r>
    </w:p>
    <w:p w:rsidR="001342D3" w:rsidRPr="00111D82" w:rsidRDefault="001342D3" w:rsidP="001342D3">
      <w:pPr>
        <w:pStyle w:val="BodyTextIndent2"/>
        <w:spacing w:after="0" w:line="240" w:lineRule="auto"/>
        <w:ind w:left="0"/>
        <w:jc w:val="both"/>
        <w:rPr>
          <w:rFonts w:ascii="Arial" w:eastAsia="Times New Roman" w:hAnsi="Arial" w:cs="Arial"/>
          <w:sz w:val="20"/>
          <w:szCs w:val="20"/>
          <w:lang w:eastAsia="ko-KR"/>
        </w:rPr>
      </w:pPr>
      <w:r w:rsidRPr="00111D82">
        <w:rPr>
          <w:rFonts w:ascii="Arial" w:eastAsia="Times New Roman" w:hAnsi="Arial" w:cs="Arial"/>
          <w:sz w:val="20"/>
          <w:szCs w:val="20"/>
          <w:lang w:eastAsia="ko-KR"/>
        </w:rPr>
        <w:t>Company may verify or evaluate the energy savings of installed Energy Efficiency Measures specified in the Energy Efficiency Incentive Agreement.  This verification may include a telephone survey, site visit, review of plant operation characteristics, and pre- and post-installation of monitoring equipment as necessary to quantify actual energy savings.</w:t>
      </w:r>
    </w:p>
    <w:p w:rsidR="001342D3" w:rsidRPr="00111D82" w:rsidRDefault="001342D3" w:rsidP="001342D3">
      <w:pPr>
        <w:tabs>
          <w:tab w:val="left" w:pos="360"/>
          <w:tab w:val="left" w:pos="5040"/>
        </w:tabs>
        <w:jc w:val="both"/>
        <w:rPr>
          <w:rFonts w:ascii="Arial" w:hAnsi="Arial" w:cs="Arial"/>
          <w:sz w:val="20"/>
        </w:rPr>
      </w:pPr>
      <w:r w:rsidRPr="00111D82">
        <w:rPr>
          <w:rFonts w:ascii="Arial" w:hAnsi="Arial" w:cs="Arial"/>
          <w:sz w:val="20"/>
        </w:rPr>
        <w:tab/>
      </w:r>
    </w:p>
    <w:p w:rsidR="00C06AAC" w:rsidRPr="00111D82" w:rsidRDefault="00C06AAC" w:rsidP="007D7D69">
      <w:pPr>
        <w:rPr>
          <w:rFonts w:ascii="Times New Roman" w:hAnsi="Times New Roman"/>
          <w:sz w:val="24"/>
          <w:szCs w:val="24"/>
          <w:highlight w:val="yellow"/>
        </w:rPr>
        <w:sectPr w:rsidR="00C06AAC" w:rsidRPr="00111D82" w:rsidSect="001B376C">
          <w:headerReference w:type="default" r:id="rId57"/>
          <w:pgSz w:w="12240" w:h="15840" w:code="1"/>
          <w:pgMar w:top="1440" w:right="1080" w:bottom="1440" w:left="1440" w:header="720" w:footer="720" w:gutter="0"/>
          <w:cols w:space="720"/>
          <w:docGrid w:linePitch="360"/>
        </w:sectPr>
      </w:pPr>
    </w:p>
    <w:p w:rsidR="00174387" w:rsidRPr="00EA0957" w:rsidRDefault="00E079BB" w:rsidP="00174387">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688960" behindDoc="0" locked="0" layoutInCell="1" allowOverlap="1">
                <wp:simplePos x="0" y="0"/>
                <wp:positionH relativeFrom="column">
                  <wp:posOffset>4867274</wp:posOffset>
                </wp:positionH>
                <wp:positionV relativeFrom="paragraph">
                  <wp:posOffset>-247015</wp:posOffset>
                </wp:positionV>
                <wp:extent cx="0" cy="1457325"/>
                <wp:effectExtent l="0" t="0" r="19050" b="9525"/>
                <wp:wrapNone/>
                <wp:docPr id="27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83.25pt;margin-top:-19.45pt;width:0;height:114.75pt;z-index:25172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"/>
            </w:pict>
          </mc:Fallback>
        </mc:AlternateContent>
      </w:r>
      <w:r>
        <w:rPr>
          <w:rFonts w:ascii="Courier New" w:hAnsi="Courier New"/>
          <w:noProof/>
          <w:sz w:val="18"/>
          <w:szCs w:val="20"/>
        </w:rPr>
        <mc:AlternateContent>
          <mc:Choice Requires="wps">
            <w:drawing>
              <wp:anchor distT="0" distB="0" distL="114299" distR="114299" simplePos="0" relativeHeight="251689984" behindDoc="0" locked="0" layoutInCell="1" allowOverlap="1">
                <wp:simplePos x="0" y="0"/>
                <wp:positionH relativeFrom="column">
                  <wp:posOffset>4867274</wp:posOffset>
                </wp:positionH>
                <wp:positionV relativeFrom="paragraph">
                  <wp:posOffset>-71755</wp:posOffset>
                </wp:positionV>
                <wp:extent cx="0" cy="1457325"/>
                <wp:effectExtent l="0" t="0" r="19050" b="9525"/>
                <wp:wrapNone/>
                <wp:docPr id="27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383.25pt;margin-top:-5.65pt;width:0;height:114.75pt;z-index:25172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CHw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"/>
            </w:pict>
          </mc:Fallback>
        </mc:AlternateContent>
      </w:r>
      <w:r w:rsidR="00174387">
        <w:rPr>
          <w:rFonts w:ascii="Arial" w:hAnsi="Arial" w:cs="Arial"/>
          <w:b/>
          <w:noProof/>
          <w:sz w:val="24"/>
          <w:szCs w:val="24"/>
        </w:rPr>
        <w:t>PACIFIC POWER &amp; LIGHT COMPANY</w:t>
      </w:r>
    </w:p>
    <w:p w:rsidR="00174387" w:rsidRDefault="00174387" w:rsidP="0017438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74387" w:rsidRPr="00CD01ED" w:rsidRDefault="00174387" w:rsidP="0017438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74387" w:rsidRDefault="00174387" w:rsidP="00174387">
      <w:pPr>
        <w:tabs>
          <w:tab w:val="left" w:pos="7200"/>
        </w:tabs>
        <w:ind w:right="2160"/>
        <w:jc w:val="right"/>
        <w:rPr>
          <w:rFonts w:ascii="Arial" w:hAnsi="Arial" w:cs="Arial"/>
          <w:sz w:val="20"/>
        </w:rPr>
      </w:pPr>
    </w:p>
    <w:p w:rsidR="00174387" w:rsidRDefault="00174387" w:rsidP="00174387">
      <w:pPr>
        <w:tabs>
          <w:tab w:val="left" w:pos="7200"/>
        </w:tabs>
        <w:ind w:right="2160"/>
        <w:jc w:val="right"/>
        <w:rPr>
          <w:rFonts w:ascii="Arial" w:hAnsi="Arial" w:cs="Arial"/>
          <w:sz w:val="20"/>
        </w:rPr>
      </w:pPr>
      <w:r>
        <w:rPr>
          <w:rFonts w:ascii="Arial" w:hAnsi="Arial" w:cs="Arial"/>
          <w:sz w:val="20"/>
        </w:rPr>
        <w:t>Original Sheet No. 125.6</w:t>
      </w:r>
    </w:p>
    <w:p w:rsidR="00174387" w:rsidRDefault="00174387" w:rsidP="00174387">
      <w:pPr>
        <w:rPr>
          <w:rFonts w:ascii="Arial" w:hAnsi="Arial" w:cs="Arial"/>
          <w:sz w:val="20"/>
        </w:rPr>
      </w:pPr>
      <w:r>
        <w:rPr>
          <w:rFonts w:ascii="Arial" w:hAnsi="Arial" w:cs="Arial"/>
          <w:sz w:val="20"/>
        </w:rPr>
        <w:tab/>
      </w:r>
    </w:p>
    <w:p w:rsidR="00174387" w:rsidRPr="00CF64E6" w:rsidRDefault="00174387" w:rsidP="00174387">
      <w:pPr>
        <w:tabs>
          <w:tab w:val="left" w:pos="7200"/>
        </w:tabs>
        <w:ind w:right="2160"/>
        <w:rPr>
          <w:rFonts w:ascii="Arial" w:hAnsi="Arial" w:cs="Arial"/>
          <w:b/>
          <w:sz w:val="24"/>
          <w:szCs w:val="24"/>
        </w:rPr>
      </w:pPr>
      <w:r>
        <w:rPr>
          <w:rFonts w:ascii="Arial" w:hAnsi="Arial" w:cs="Arial"/>
          <w:b/>
          <w:sz w:val="24"/>
          <w:szCs w:val="24"/>
        </w:rPr>
        <w:t>Schedule 125</w:t>
      </w:r>
    </w:p>
    <w:p w:rsidR="00174387" w:rsidRDefault="00174387" w:rsidP="00174387">
      <w:pPr>
        <w:pBdr>
          <w:bottom w:val="single" w:sz="12" w:space="1" w:color="auto"/>
        </w:pBdr>
        <w:rPr>
          <w:rFonts w:ascii="Arial" w:hAnsi="Arial" w:cs="Arial"/>
          <w:b/>
          <w:sz w:val="20"/>
        </w:rPr>
      </w:pPr>
      <w:r>
        <w:rPr>
          <w:rFonts w:ascii="Arial" w:hAnsi="Arial" w:cs="Arial"/>
          <w:b/>
          <w:sz w:val="20"/>
        </w:rPr>
        <w:t>COMMERCIAL &amp; INDUSTRIAL ENERGY SERVICES – OPTIONAL FOR</w:t>
      </w:r>
    </w:p>
    <w:p w:rsidR="00174387" w:rsidRPr="009B779C" w:rsidRDefault="00174387" w:rsidP="00174387">
      <w:pPr>
        <w:pBdr>
          <w:bottom w:val="single" w:sz="12" w:space="1" w:color="auto"/>
        </w:pBdr>
        <w:rPr>
          <w:rFonts w:ascii="Arial" w:hAnsi="Arial" w:cs="Arial"/>
          <w:b/>
          <w:sz w:val="20"/>
        </w:rPr>
      </w:pPr>
      <w:r>
        <w:rPr>
          <w:rFonts w:ascii="Arial" w:hAnsi="Arial" w:cs="Arial"/>
          <w:b/>
          <w:sz w:val="20"/>
        </w:rPr>
        <w:t>QUALIFYING CUSTOMERS</w:t>
      </w:r>
    </w:p>
    <w:p w:rsidR="008E601F" w:rsidRPr="00111D82" w:rsidRDefault="008E601F" w:rsidP="008E601F">
      <w:pPr>
        <w:tabs>
          <w:tab w:val="left" w:pos="360"/>
          <w:tab w:val="left" w:pos="720"/>
          <w:tab w:val="left" w:pos="5040"/>
        </w:tabs>
        <w:jc w:val="both"/>
        <w:rPr>
          <w:rFonts w:ascii="Arial" w:hAnsi="Arial" w:cs="Arial"/>
          <w:sz w:val="20"/>
        </w:rPr>
      </w:pPr>
      <w:r w:rsidRPr="00111D82">
        <w:rPr>
          <w:rFonts w:ascii="Arial" w:hAnsi="Arial" w:cs="Arial"/>
          <w:sz w:val="20"/>
          <w:u w:val="single"/>
        </w:rPr>
        <w:t>PROVISIONS OF SERVICE:</w:t>
      </w:r>
      <w:r w:rsidRPr="00111D82">
        <w:rPr>
          <w:rFonts w:ascii="Arial" w:hAnsi="Arial" w:cs="Arial"/>
          <w:sz w:val="20"/>
        </w:rPr>
        <w:t xml:space="preserve"> (continued)</w:t>
      </w:r>
    </w:p>
    <w:p w:rsidR="008E601F" w:rsidRPr="00111D82" w:rsidRDefault="008E601F" w:rsidP="008E601F">
      <w:pPr>
        <w:tabs>
          <w:tab w:val="left" w:pos="0"/>
          <w:tab w:val="left" w:pos="720"/>
          <w:tab w:val="left" w:pos="5040"/>
        </w:tabs>
        <w:jc w:val="both"/>
        <w:rPr>
          <w:rFonts w:ascii="Arial" w:hAnsi="Arial" w:cs="Arial"/>
          <w:sz w:val="20"/>
        </w:rPr>
      </w:pPr>
      <w:r w:rsidRPr="00111D82">
        <w:rPr>
          <w:rFonts w:ascii="Arial" w:hAnsi="Arial" w:cs="Arial"/>
          <w:sz w:val="20"/>
        </w:rPr>
        <w:t>(6)</w:t>
      </w:r>
      <w:r w:rsidRPr="00111D82">
        <w:rPr>
          <w:rFonts w:ascii="Arial" w:hAnsi="Arial" w:cs="Arial"/>
          <w:sz w:val="20"/>
        </w:rPr>
        <w:tab/>
        <w:t xml:space="preserve"> </w:t>
      </w:r>
      <w:r w:rsidRPr="00111D82">
        <w:rPr>
          <w:rFonts w:ascii="Arial" w:hAnsi="Arial" w:cs="Arial"/>
          <w:b/>
          <w:sz w:val="20"/>
        </w:rPr>
        <w:t>Minimum Equipment Efficiency</w:t>
      </w:r>
      <w:r w:rsidRPr="00111D82">
        <w:rPr>
          <w:rFonts w:ascii="Arial" w:hAnsi="Arial" w:cs="Arial"/>
          <w:sz w:val="20"/>
        </w:rPr>
        <w:tab/>
      </w:r>
    </w:p>
    <w:p w:rsidR="008E601F" w:rsidRPr="00111D82" w:rsidRDefault="008E601F" w:rsidP="008E601F">
      <w:pPr>
        <w:tabs>
          <w:tab w:val="left" w:pos="0"/>
          <w:tab w:val="left" w:pos="720"/>
          <w:tab w:val="left" w:pos="5040"/>
        </w:tabs>
        <w:jc w:val="both"/>
        <w:rPr>
          <w:rFonts w:ascii="Arial" w:hAnsi="Arial" w:cs="Arial"/>
          <w:sz w:val="20"/>
        </w:rPr>
      </w:pPr>
      <w:r w:rsidRPr="00111D82">
        <w:rPr>
          <w:rFonts w:ascii="Arial" w:hAnsi="Arial" w:cs="Arial"/>
          <w:sz w:val="20"/>
        </w:rPr>
        <w:tab/>
        <w:t xml:space="preserve">For Retrofit Energy Efficiency Projects, EEMs must meet minimum equipment efficiency levels and equipment eligibility requirements in Schedule 115 to be eligible for incentives available under this Schedule.  </w:t>
      </w: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z w:val="20"/>
        </w:rPr>
        <w:tab/>
      </w:r>
    </w:p>
    <w:p w:rsidR="008E601F" w:rsidRPr="00111D82" w:rsidRDefault="008E601F" w:rsidP="008E601F">
      <w:pPr>
        <w:tabs>
          <w:tab w:val="left" w:pos="720"/>
          <w:tab w:val="left" w:pos="5040"/>
        </w:tabs>
        <w:ind w:right="-108"/>
        <w:rPr>
          <w:rFonts w:ascii="Arial" w:hAnsi="Arial" w:cs="Arial"/>
          <w:sz w:val="20"/>
        </w:rPr>
      </w:pPr>
      <w:r w:rsidRPr="00111D82">
        <w:rPr>
          <w:rFonts w:ascii="Arial" w:hAnsi="Arial" w:cs="Arial"/>
          <w:sz w:val="20"/>
        </w:rPr>
        <w:t>(7)</w:t>
      </w:r>
      <w:r w:rsidRPr="00111D82">
        <w:rPr>
          <w:rFonts w:ascii="Arial" w:hAnsi="Arial" w:cs="Arial"/>
          <w:sz w:val="20"/>
        </w:rPr>
        <w:tab/>
        <w:t xml:space="preserve"> </w:t>
      </w:r>
      <w:r w:rsidRPr="00111D82">
        <w:rPr>
          <w:rFonts w:ascii="Arial" w:hAnsi="Arial" w:cs="Arial"/>
          <w:b/>
          <w:sz w:val="20"/>
        </w:rPr>
        <w:t>Prior Energy Service program participation requirements and definitions:</w:t>
      </w:r>
      <w:r w:rsidRPr="00111D82">
        <w:rPr>
          <w:rFonts w:ascii="Arial" w:hAnsi="Arial" w:cs="Arial"/>
          <w:sz w:val="20"/>
        </w:rPr>
        <w:t xml:space="preserve"> </w:t>
      </w:r>
    </w:p>
    <w:p w:rsidR="008E601F" w:rsidRPr="00111D82" w:rsidRDefault="008E601F" w:rsidP="00ED2D31">
      <w:pPr>
        <w:numPr>
          <w:ilvl w:val="0"/>
          <w:numId w:val="19"/>
        </w:numPr>
        <w:tabs>
          <w:tab w:val="clear" w:pos="360"/>
          <w:tab w:val="left" w:pos="720"/>
          <w:tab w:val="num" w:pos="1800"/>
          <w:tab w:val="left" w:pos="5040"/>
        </w:tabs>
        <w:ind w:left="720"/>
        <w:jc w:val="both"/>
        <w:rPr>
          <w:rFonts w:ascii="Arial" w:hAnsi="Arial" w:cs="Arial"/>
          <w:sz w:val="20"/>
        </w:rPr>
      </w:pPr>
      <w:r w:rsidRPr="00111D82">
        <w:rPr>
          <w:rFonts w:ascii="Arial" w:hAnsi="Arial" w:cs="Arial"/>
          <w:sz w:val="20"/>
        </w:rPr>
        <w:t xml:space="preserve">Energy Efficiency Payments are not available to Owners after July 16, 2001.  The elimination of the Energy Service Charge portion associated with Schedule 125 does not affect Energy Service Charges’ currently outstanding and obligations pursuant to an executed Energy Services Agreement remain in effect until the Energy Efficiency Payment with interest is re-paid in full. </w:t>
      </w:r>
    </w:p>
    <w:p w:rsidR="008E601F" w:rsidRPr="00111D82" w:rsidRDefault="008E601F" w:rsidP="00ED2D31">
      <w:pPr>
        <w:numPr>
          <w:ilvl w:val="0"/>
          <w:numId w:val="20"/>
        </w:numPr>
        <w:tabs>
          <w:tab w:val="clear" w:pos="360"/>
          <w:tab w:val="left" w:pos="720"/>
          <w:tab w:val="num" w:pos="1800"/>
          <w:tab w:val="left" w:pos="5040"/>
        </w:tabs>
        <w:ind w:left="720"/>
        <w:jc w:val="both"/>
        <w:rPr>
          <w:rFonts w:ascii="Arial" w:hAnsi="Arial" w:cs="Arial"/>
          <w:sz w:val="20"/>
        </w:rPr>
      </w:pPr>
      <w:r w:rsidRPr="00111D82">
        <w:rPr>
          <w:rFonts w:ascii="Arial" w:hAnsi="Arial" w:cs="Arial"/>
          <w:b/>
          <w:sz w:val="20"/>
        </w:rPr>
        <w:t xml:space="preserve">Energy Efficiency Payments: </w:t>
      </w:r>
      <w:r w:rsidRPr="00111D82">
        <w:rPr>
          <w:rFonts w:ascii="Arial" w:hAnsi="Arial" w:cs="Arial"/>
          <w:sz w:val="20"/>
        </w:rPr>
        <w:t xml:space="preserve">Any payments of money made by Company to Owner for installation of EEMs pursuant to an Energy Services Agreement. </w:t>
      </w:r>
    </w:p>
    <w:p w:rsidR="008E601F" w:rsidRPr="00111D82" w:rsidRDefault="008E601F" w:rsidP="00ED2D31">
      <w:pPr>
        <w:numPr>
          <w:ilvl w:val="0"/>
          <w:numId w:val="21"/>
        </w:numPr>
        <w:tabs>
          <w:tab w:val="clear" w:pos="360"/>
          <w:tab w:val="left" w:pos="720"/>
          <w:tab w:val="num" w:pos="1800"/>
          <w:tab w:val="left" w:pos="5040"/>
        </w:tabs>
        <w:ind w:left="720"/>
        <w:jc w:val="both"/>
        <w:rPr>
          <w:rFonts w:ascii="Arial" w:hAnsi="Arial" w:cs="Arial"/>
          <w:sz w:val="20"/>
        </w:rPr>
      </w:pPr>
      <w:r w:rsidRPr="00111D82">
        <w:rPr>
          <w:rFonts w:ascii="Arial" w:hAnsi="Arial" w:cs="Arial"/>
          <w:b/>
          <w:sz w:val="20"/>
        </w:rPr>
        <w:t>Energy Services Agreement:</w:t>
      </w:r>
      <w:r w:rsidRPr="00111D82">
        <w:rPr>
          <w:rFonts w:ascii="Arial" w:hAnsi="Arial" w:cs="Arial"/>
          <w:sz w:val="20"/>
        </w:rPr>
        <w:t xml:space="preserve"> An agreement between the Owner and the Company providing for Company to furnish or provide Energy Efficiency Payments with respect to EEMs pursuant to this Tariff Schedule. </w:t>
      </w:r>
    </w:p>
    <w:p w:rsidR="008E601F" w:rsidRPr="00111D82" w:rsidRDefault="008E601F" w:rsidP="00ED2D31">
      <w:pPr>
        <w:numPr>
          <w:ilvl w:val="0"/>
          <w:numId w:val="21"/>
        </w:numPr>
        <w:tabs>
          <w:tab w:val="clear" w:pos="360"/>
          <w:tab w:val="left" w:pos="720"/>
          <w:tab w:val="left" w:pos="5040"/>
        </w:tabs>
        <w:ind w:left="720"/>
        <w:jc w:val="both"/>
        <w:rPr>
          <w:rFonts w:ascii="Arial" w:hAnsi="Arial" w:cs="Arial"/>
          <w:sz w:val="20"/>
        </w:rPr>
      </w:pPr>
      <w:r w:rsidRPr="00111D82">
        <w:rPr>
          <w:rFonts w:ascii="Arial" w:hAnsi="Arial" w:cs="Arial"/>
          <w:b/>
          <w:sz w:val="20"/>
        </w:rPr>
        <w:t>Energy Services Charge:</w:t>
      </w:r>
      <w:r w:rsidRPr="00111D82">
        <w:rPr>
          <w:rFonts w:ascii="Arial" w:hAnsi="Arial" w:cs="Arial"/>
          <w:sz w:val="20"/>
        </w:rPr>
        <w:t xml:space="preserve"> As specified in the Energy Services Agreement, the monthly Energy Services Charge is that monthly payment required to repay the Energy Efficiency Payments, with interest at the Melded Interest Rate or the Performance Guarantee Interest Rate as applicable, in equal monthly payments over the term specified in the Energy Services Agreement. </w:t>
      </w:r>
    </w:p>
    <w:p w:rsidR="008E601F" w:rsidRPr="00111D82" w:rsidRDefault="008E601F" w:rsidP="008E601F">
      <w:pPr>
        <w:tabs>
          <w:tab w:val="left" w:pos="360"/>
          <w:tab w:val="left" w:pos="720"/>
          <w:tab w:val="left" w:pos="5040"/>
        </w:tabs>
        <w:ind w:left="360"/>
        <w:rPr>
          <w:rFonts w:ascii="Arial" w:hAnsi="Arial" w:cs="Arial"/>
          <w:sz w:val="20"/>
        </w:rPr>
      </w:pPr>
    </w:p>
    <w:p w:rsidR="008E601F" w:rsidRPr="00111D82" w:rsidRDefault="008E601F" w:rsidP="008E601F">
      <w:pPr>
        <w:tabs>
          <w:tab w:val="left" w:pos="720"/>
          <w:tab w:val="left" w:pos="5040"/>
        </w:tabs>
        <w:jc w:val="both"/>
        <w:rPr>
          <w:rFonts w:ascii="Arial" w:hAnsi="Arial" w:cs="Arial"/>
          <w:b/>
          <w:sz w:val="20"/>
        </w:rPr>
      </w:pPr>
      <w:r w:rsidRPr="00111D82">
        <w:rPr>
          <w:rFonts w:ascii="Arial" w:hAnsi="Arial" w:cs="Arial"/>
          <w:snapToGrid w:val="0"/>
          <w:sz w:val="20"/>
        </w:rPr>
        <w:t>(8)</w:t>
      </w:r>
      <w:r w:rsidRPr="00111D82">
        <w:rPr>
          <w:rFonts w:ascii="Arial" w:hAnsi="Arial" w:cs="Arial"/>
          <w:b/>
          <w:snapToGrid w:val="0"/>
          <w:sz w:val="20"/>
        </w:rPr>
        <w:t xml:space="preserve">  </w:t>
      </w:r>
      <w:r w:rsidRPr="00111D82">
        <w:rPr>
          <w:rFonts w:ascii="Arial" w:hAnsi="Arial" w:cs="Arial"/>
          <w:b/>
          <w:snapToGrid w:val="0"/>
          <w:sz w:val="20"/>
        </w:rPr>
        <w:tab/>
        <w:t>Fuel Switching</w:t>
      </w: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napToGrid w:val="0"/>
          <w:sz w:val="20"/>
        </w:rPr>
        <w:tab/>
        <w:t>Energy Efficiency Incentives will not be made available to induce fuel switching by Owner.</w:t>
      </w:r>
    </w:p>
    <w:p w:rsidR="008E601F" w:rsidRPr="00111D82" w:rsidRDefault="008E601F" w:rsidP="008E601F">
      <w:pPr>
        <w:tabs>
          <w:tab w:val="left" w:pos="630"/>
          <w:tab w:val="left" w:pos="5040"/>
        </w:tabs>
        <w:jc w:val="both"/>
        <w:rPr>
          <w:rFonts w:ascii="Arial" w:hAnsi="Arial" w:cs="Arial"/>
          <w:sz w:val="20"/>
        </w:rPr>
      </w:pP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z w:val="20"/>
        </w:rPr>
        <w:t xml:space="preserve">(9)  </w:t>
      </w:r>
      <w:r w:rsidRPr="00111D82">
        <w:rPr>
          <w:rFonts w:ascii="Arial" w:hAnsi="Arial" w:cs="Arial"/>
          <w:sz w:val="20"/>
        </w:rPr>
        <w:tab/>
      </w:r>
      <w:r w:rsidRPr="00111D82">
        <w:rPr>
          <w:rFonts w:ascii="Arial" w:hAnsi="Arial" w:cs="Arial"/>
          <w:b/>
          <w:sz w:val="20"/>
        </w:rPr>
        <w:t>Design team incentives</w:t>
      </w: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z w:val="20"/>
        </w:rPr>
        <w:tab/>
        <w:t xml:space="preserve">Company may offer incentives to a design team member with current professional certification including architects and engineers. Incentives are available per Table 1 and include honorariums and design incentives. </w:t>
      </w:r>
    </w:p>
    <w:p w:rsidR="008E601F" w:rsidRPr="00111D82" w:rsidRDefault="008E601F" w:rsidP="008E601F">
      <w:pPr>
        <w:tabs>
          <w:tab w:val="left" w:pos="630"/>
          <w:tab w:val="left" w:pos="5040"/>
        </w:tabs>
        <w:jc w:val="both"/>
        <w:rPr>
          <w:rFonts w:ascii="Arial" w:hAnsi="Arial" w:cs="Arial"/>
          <w:sz w:val="20"/>
        </w:rPr>
      </w:pPr>
    </w:p>
    <w:p w:rsidR="008E601F" w:rsidRPr="00111D82" w:rsidRDefault="008E601F" w:rsidP="008E601F">
      <w:pPr>
        <w:tabs>
          <w:tab w:val="left" w:pos="630"/>
          <w:tab w:val="left" w:pos="720"/>
          <w:tab w:val="left" w:pos="5040"/>
        </w:tabs>
        <w:jc w:val="both"/>
        <w:rPr>
          <w:rFonts w:ascii="Arial" w:hAnsi="Arial" w:cs="Arial"/>
          <w:sz w:val="20"/>
        </w:rPr>
      </w:pPr>
      <w:r w:rsidRPr="00111D82">
        <w:rPr>
          <w:rFonts w:ascii="Arial" w:hAnsi="Arial" w:cs="Arial"/>
          <w:sz w:val="20"/>
        </w:rPr>
        <w:tab/>
      </w:r>
      <w:r w:rsidRPr="00111D82">
        <w:rPr>
          <w:rFonts w:ascii="Arial" w:hAnsi="Arial" w:cs="Arial"/>
          <w:sz w:val="20"/>
        </w:rPr>
        <w:tab/>
        <w:t xml:space="preserve">Honorariums are designed to encourage early initial Company consultation on Owner/Customer’s design and plans. Honorariums will be equally available to all professionally certified architects and engineers for Washington projects within Company’s territory and will be limited to one honorarium per project.  </w:t>
      </w:r>
    </w:p>
    <w:p w:rsidR="008E601F" w:rsidRPr="00111D82" w:rsidRDefault="008E601F" w:rsidP="008E601F">
      <w:pPr>
        <w:tabs>
          <w:tab w:val="left" w:pos="630"/>
          <w:tab w:val="left" w:pos="5040"/>
        </w:tabs>
        <w:jc w:val="both"/>
        <w:rPr>
          <w:rFonts w:ascii="Arial" w:hAnsi="Arial" w:cs="Arial"/>
          <w:sz w:val="20"/>
        </w:rPr>
      </w:pP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z w:val="20"/>
        </w:rPr>
        <w:tab/>
        <w:t>Design incentives will be offered to all professional certified architects and engineers for Washington projects within Company’s territory. Payment of incentives to the design team will require final construction documents include an efficient design meeting Company requirements. Incentives will be based on the square footage of the project and limited to one per project.</w:t>
      </w:r>
    </w:p>
    <w:p w:rsidR="008E601F" w:rsidRPr="00111D82" w:rsidRDefault="008E601F" w:rsidP="008E601F">
      <w:pPr>
        <w:tabs>
          <w:tab w:val="left" w:pos="630"/>
          <w:tab w:val="left" w:pos="5040"/>
        </w:tabs>
        <w:jc w:val="both"/>
        <w:rPr>
          <w:rFonts w:ascii="Arial" w:hAnsi="Arial" w:cs="Arial"/>
          <w:sz w:val="20"/>
        </w:rPr>
      </w:pPr>
    </w:p>
    <w:p w:rsidR="008E601F" w:rsidRPr="00111D82" w:rsidRDefault="008E601F" w:rsidP="008E601F">
      <w:pPr>
        <w:tabs>
          <w:tab w:val="left" w:pos="720"/>
          <w:tab w:val="left" w:pos="5040"/>
        </w:tabs>
        <w:jc w:val="both"/>
        <w:rPr>
          <w:rFonts w:ascii="Arial" w:hAnsi="Arial" w:cs="Arial"/>
          <w:sz w:val="20"/>
        </w:rPr>
      </w:pPr>
      <w:r w:rsidRPr="00111D82">
        <w:rPr>
          <w:rFonts w:ascii="Arial" w:hAnsi="Arial" w:cs="Arial"/>
          <w:sz w:val="20"/>
        </w:rPr>
        <w:tab/>
        <w:t>Additional conditions for design team incentives will be available on the Washington energy efficiency program section of the Company’s web site and may be changed with 45 days notice posted on the web site.</w:t>
      </w:r>
    </w:p>
    <w:p w:rsidR="00174387" w:rsidRDefault="00174387" w:rsidP="00174387">
      <w:pPr>
        <w:pStyle w:val="Footer"/>
        <w:pBdr>
          <w:bottom w:val="single" w:sz="6" w:space="0" w:color="auto"/>
        </w:pBdr>
        <w:tabs>
          <w:tab w:val="clear" w:pos="4680"/>
        </w:tabs>
        <w:ind w:left="900" w:hanging="900"/>
        <w:jc w:val="center"/>
        <w:rPr>
          <w:rFonts w:ascii="Arial" w:hAnsi="Arial" w:cs="Arial"/>
          <w:sz w:val="20"/>
        </w:rPr>
      </w:pPr>
      <w:r>
        <w:rPr>
          <w:rFonts w:ascii="Arial" w:hAnsi="Arial" w:cs="Arial"/>
          <w:sz w:val="20"/>
        </w:rPr>
        <w:t>(continued)</w:t>
      </w:r>
    </w:p>
    <w:p w:rsidR="00174387" w:rsidRDefault="00174387" w:rsidP="00174387">
      <w:pPr>
        <w:pStyle w:val="Footer"/>
        <w:pBdr>
          <w:bottom w:val="single" w:sz="6" w:space="0" w:color="auto"/>
        </w:pBdr>
        <w:tabs>
          <w:tab w:val="clear" w:pos="4680"/>
        </w:tabs>
        <w:ind w:left="900" w:hanging="900"/>
        <w:jc w:val="center"/>
        <w:rPr>
          <w:rFonts w:ascii="Arial" w:hAnsi="Arial" w:cs="Arial"/>
          <w:sz w:val="20"/>
        </w:rPr>
      </w:pPr>
    </w:p>
    <w:p w:rsidR="00174387" w:rsidRDefault="00174387" w:rsidP="00174387">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74387" w:rsidRDefault="00174387" w:rsidP="00174387">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74387" w:rsidRDefault="00174387" w:rsidP="00174387">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74387" w:rsidRDefault="0069608B" w:rsidP="00174387">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669504"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216"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540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17"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74387" w:rsidRPr="004043D5" w:rsidRDefault="0069608B" w:rsidP="00174387">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672576"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218"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71552"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219"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70528"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220"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848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21"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745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22"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643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23"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6438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88"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20"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sidR="00174387">
        <w:rPr>
          <w:rFonts w:ascii="Arial" w:hAnsi="Arial" w:cs="Arial"/>
          <w:sz w:val="20"/>
        </w:rPr>
        <w:t>By:  _________________________ Andrea L. Kelly</w:t>
      </w:r>
      <w:r w:rsidR="00174387">
        <w:rPr>
          <w:rFonts w:ascii="Arial" w:hAnsi="Arial" w:cs="Arial"/>
          <w:sz w:val="20"/>
        </w:rPr>
        <w:tab/>
      </w:r>
      <w:r w:rsidR="00174387">
        <w:rPr>
          <w:rFonts w:ascii="Arial" w:hAnsi="Arial" w:cs="Arial"/>
          <w:b/>
          <w:sz w:val="20"/>
        </w:rPr>
        <w:t>Title:</w:t>
      </w:r>
      <w:r w:rsidR="00174387">
        <w:rPr>
          <w:rFonts w:ascii="Arial" w:hAnsi="Arial" w:cs="Arial"/>
          <w:sz w:val="20"/>
        </w:rPr>
        <w:t xml:space="preserve">  Vice President, Regulation</w:t>
      </w:r>
    </w:p>
    <w:p w:rsidR="00174387" w:rsidRPr="00111D82" w:rsidRDefault="00174387" w:rsidP="007D7D69">
      <w:pPr>
        <w:rPr>
          <w:rFonts w:ascii="Times New Roman" w:hAnsi="Times New Roman"/>
          <w:sz w:val="24"/>
          <w:szCs w:val="24"/>
          <w:highlight w:val="yellow"/>
        </w:rPr>
        <w:sectPr w:rsidR="00174387" w:rsidRPr="00111D82" w:rsidSect="001B376C">
          <w:headerReference w:type="default" r:id="rId58"/>
          <w:pgSz w:w="12240" w:h="15840" w:code="1"/>
          <w:pgMar w:top="1440" w:right="1080" w:bottom="1440" w:left="1440" w:header="720" w:footer="720" w:gutter="0"/>
          <w:cols w:space="720"/>
          <w:docGrid w:linePitch="360"/>
        </w:sectPr>
      </w:pPr>
    </w:p>
    <w:p w:rsidR="00C06AAC" w:rsidRPr="00111D82" w:rsidRDefault="00C06AAC" w:rsidP="00C06AAC">
      <w:pPr>
        <w:tabs>
          <w:tab w:val="left" w:pos="360"/>
          <w:tab w:val="left" w:pos="720"/>
          <w:tab w:val="left" w:pos="5040"/>
        </w:tabs>
        <w:jc w:val="both"/>
        <w:rPr>
          <w:rFonts w:ascii="Arial" w:eastAsia="Times New Roman" w:hAnsi="Arial" w:cs="Arial"/>
          <w:sz w:val="20"/>
          <w:szCs w:val="20"/>
          <w:u w:val="single"/>
          <w:lang w:eastAsia="ko-KR"/>
        </w:rPr>
      </w:pPr>
      <w:r w:rsidRPr="00111D82">
        <w:rPr>
          <w:rFonts w:ascii="Arial" w:eastAsia="Times New Roman" w:hAnsi="Arial" w:cs="Arial"/>
          <w:sz w:val="20"/>
          <w:szCs w:val="20"/>
          <w:u w:val="single"/>
          <w:lang w:eastAsia="ko-KR"/>
        </w:rPr>
        <w:t>RULES AND REGULATIONS:</w:t>
      </w:r>
    </w:p>
    <w:p w:rsidR="00C06AAC" w:rsidRPr="00111D82" w:rsidRDefault="00C06AAC" w:rsidP="00C06AAC">
      <w:pPr>
        <w:tabs>
          <w:tab w:val="left" w:pos="360"/>
          <w:tab w:val="left" w:pos="720"/>
          <w:tab w:val="left" w:pos="5040"/>
        </w:tabs>
        <w:jc w:val="both"/>
        <w:rPr>
          <w:rFonts w:ascii="Arial" w:eastAsia="Times New Roman" w:hAnsi="Arial" w:cs="Arial"/>
          <w:sz w:val="20"/>
          <w:szCs w:val="20"/>
          <w:lang w:eastAsia="ko-KR"/>
        </w:rPr>
      </w:pPr>
      <w:r w:rsidRPr="00111D82">
        <w:rPr>
          <w:rFonts w:ascii="Arial" w:eastAsia="Times New Roman" w:hAnsi="Arial" w:cs="Arial"/>
          <w:sz w:val="20"/>
          <w:szCs w:val="20"/>
          <w:lang w:eastAsia="ko-KR"/>
        </w:rPr>
        <w:tab/>
        <w:t>Service under this Schedule is subject to the General Rules and Regulations contained in the tariff of which this Schedule is a part, and to those prescribed by regulatory authorities.</w:t>
      </w:r>
    </w:p>
    <w:p w:rsidR="00CD7669" w:rsidRPr="00111D82" w:rsidRDefault="00CD7669" w:rsidP="00C06AAC">
      <w:pPr>
        <w:jc w:val="both"/>
        <w:rPr>
          <w:rFonts w:ascii="Times New Roman" w:hAnsi="Times New Roman"/>
          <w:sz w:val="24"/>
          <w:szCs w:val="24"/>
          <w:highlight w:val="yellow"/>
        </w:rPr>
      </w:pPr>
      <w:r w:rsidRPr="00111D82">
        <w:rPr>
          <w:rFonts w:ascii="Times New Roman" w:hAnsi="Times New Roman"/>
          <w:sz w:val="24"/>
          <w:szCs w:val="24"/>
          <w:highlight w:val="yellow"/>
        </w:rPr>
        <w:br w:type="page"/>
      </w:r>
    </w:p>
    <w:p w:rsidR="00C06AAC" w:rsidRPr="00111D82" w:rsidRDefault="00C06AAC" w:rsidP="00CD7669">
      <w:pPr>
        <w:pStyle w:val="Heading1"/>
        <w:sectPr w:rsidR="00C06AAC" w:rsidRPr="00111D82" w:rsidSect="001B376C">
          <w:headerReference w:type="default" r:id="rId59"/>
          <w:footerReference w:type="default" r:id="rId60"/>
          <w:pgSz w:w="12240" w:h="15840" w:code="1"/>
          <w:pgMar w:top="1440" w:right="1080" w:bottom="1440" w:left="1440" w:header="720" w:footer="720" w:gutter="0"/>
          <w:cols w:space="720"/>
          <w:docGrid w:linePitch="360"/>
        </w:sectPr>
      </w:pPr>
    </w:p>
    <w:p w:rsidR="00722821" w:rsidRPr="00111D82" w:rsidRDefault="00CD7669" w:rsidP="00451263">
      <w:pPr>
        <w:pStyle w:val="Heading1"/>
        <w:spacing w:before="100" w:beforeAutospacing="1" w:after="100" w:afterAutospacing="1"/>
        <w:jc w:val="both"/>
      </w:pPr>
      <w:bookmarkStart w:id="16" w:name="_Toc339191302"/>
      <w:r w:rsidRPr="00111D82">
        <w:t>Other Program</w:t>
      </w:r>
      <w:r w:rsidR="001A545F">
        <w:t>s</w:t>
      </w:r>
      <w:r w:rsidR="00643AF2">
        <w:t xml:space="preserve"> &amp; Initiatives</w:t>
      </w:r>
      <w:bookmarkEnd w:id="16"/>
    </w:p>
    <w:p w:rsidR="00174387" w:rsidRDefault="001A545F">
      <w:pPr>
        <w:jc w:val="both"/>
        <w:rPr>
          <w:rFonts w:ascii="Times New Roman" w:hAnsi="Times New Roman"/>
          <w:sz w:val="24"/>
          <w:szCs w:val="24"/>
        </w:rPr>
      </w:pPr>
      <w:r>
        <w:rPr>
          <w:rFonts w:ascii="Times New Roman" w:hAnsi="Times New Roman"/>
          <w:sz w:val="24"/>
          <w:szCs w:val="24"/>
        </w:rPr>
        <w:t xml:space="preserve">This section of the business plan </w:t>
      </w:r>
      <w:r w:rsidR="007765C7" w:rsidRPr="00111D82">
        <w:rPr>
          <w:rFonts w:ascii="Times New Roman" w:hAnsi="Times New Roman"/>
          <w:sz w:val="24"/>
          <w:szCs w:val="24"/>
        </w:rPr>
        <w:t>include</w:t>
      </w:r>
      <w:r>
        <w:rPr>
          <w:rFonts w:ascii="Times New Roman" w:hAnsi="Times New Roman"/>
          <w:sz w:val="24"/>
          <w:szCs w:val="24"/>
        </w:rPr>
        <w:t>s</w:t>
      </w:r>
      <w:r w:rsidR="007765C7" w:rsidRPr="00111D82">
        <w:rPr>
          <w:rFonts w:ascii="Times New Roman" w:hAnsi="Times New Roman"/>
          <w:sz w:val="24"/>
          <w:szCs w:val="24"/>
        </w:rPr>
        <w:t xml:space="preserve"> </w:t>
      </w:r>
      <w:r>
        <w:rPr>
          <w:rFonts w:ascii="Times New Roman" w:hAnsi="Times New Roman"/>
          <w:sz w:val="24"/>
          <w:szCs w:val="24"/>
        </w:rPr>
        <w:t xml:space="preserve">information on </w:t>
      </w:r>
      <w:r w:rsidR="007765C7" w:rsidRPr="00111D82">
        <w:rPr>
          <w:rFonts w:ascii="Times New Roman" w:hAnsi="Times New Roman"/>
          <w:sz w:val="24"/>
          <w:szCs w:val="24"/>
        </w:rPr>
        <w:t xml:space="preserve">the </w:t>
      </w:r>
      <w:r w:rsidR="007D3D3D">
        <w:rPr>
          <w:rFonts w:ascii="Times New Roman" w:hAnsi="Times New Roman"/>
          <w:sz w:val="24"/>
          <w:szCs w:val="24"/>
        </w:rPr>
        <w:t xml:space="preserve">Company’s </w:t>
      </w:r>
      <w:r w:rsidR="005A7FC5">
        <w:rPr>
          <w:rFonts w:ascii="Times New Roman" w:hAnsi="Times New Roman"/>
          <w:sz w:val="24"/>
          <w:szCs w:val="24"/>
        </w:rPr>
        <w:t xml:space="preserve">new </w:t>
      </w:r>
      <w:r w:rsidR="007765C7" w:rsidRPr="00111D82">
        <w:rPr>
          <w:rFonts w:ascii="Times New Roman" w:hAnsi="Times New Roman"/>
          <w:sz w:val="24"/>
          <w:szCs w:val="24"/>
        </w:rPr>
        <w:t>Energy Education in Schools program</w:t>
      </w:r>
      <w:r>
        <w:rPr>
          <w:rFonts w:ascii="Times New Roman" w:hAnsi="Times New Roman"/>
          <w:sz w:val="24"/>
          <w:szCs w:val="24"/>
        </w:rPr>
        <w:t xml:space="preserve">, </w:t>
      </w:r>
      <w:r w:rsidR="007765C7" w:rsidRPr="00111D82">
        <w:rPr>
          <w:rFonts w:ascii="Times New Roman" w:hAnsi="Times New Roman"/>
          <w:sz w:val="24"/>
          <w:szCs w:val="24"/>
        </w:rPr>
        <w:t xml:space="preserve">a general </w:t>
      </w:r>
      <w:r w:rsidR="002B48D1">
        <w:rPr>
          <w:rFonts w:ascii="Times New Roman" w:hAnsi="Times New Roman"/>
          <w:sz w:val="24"/>
          <w:szCs w:val="24"/>
        </w:rPr>
        <w:t>“</w:t>
      </w:r>
      <w:r w:rsidR="007765C7" w:rsidRPr="00111D82">
        <w:rPr>
          <w:rFonts w:ascii="Times New Roman" w:hAnsi="Times New Roman"/>
          <w:sz w:val="24"/>
          <w:szCs w:val="24"/>
        </w:rPr>
        <w:t>education</w:t>
      </w:r>
      <w:r w:rsidR="002B48D1">
        <w:rPr>
          <w:rFonts w:ascii="Times New Roman" w:hAnsi="Times New Roman"/>
          <w:sz w:val="24"/>
          <w:szCs w:val="24"/>
        </w:rPr>
        <w:t xml:space="preserve"> only”</w:t>
      </w:r>
      <w:r w:rsidR="007765C7" w:rsidRPr="00111D82">
        <w:rPr>
          <w:rFonts w:ascii="Times New Roman" w:hAnsi="Times New Roman"/>
          <w:sz w:val="24"/>
          <w:szCs w:val="24"/>
        </w:rPr>
        <w:t xml:space="preserve"> program</w:t>
      </w:r>
      <w:r w:rsidR="002B48D1">
        <w:rPr>
          <w:rFonts w:ascii="Times New Roman" w:hAnsi="Times New Roman"/>
          <w:sz w:val="24"/>
          <w:szCs w:val="24"/>
        </w:rPr>
        <w:t xml:space="preserve">; </w:t>
      </w:r>
      <w:r w:rsidR="00962A46" w:rsidRPr="00111D82">
        <w:rPr>
          <w:rFonts w:ascii="Times New Roman" w:hAnsi="Times New Roman"/>
          <w:sz w:val="24"/>
          <w:szCs w:val="24"/>
        </w:rPr>
        <w:t>Northwest Energy Efficiency Alliance (“NEEA”), an external group partly funded through Company dollars</w:t>
      </w:r>
      <w:r>
        <w:rPr>
          <w:rFonts w:ascii="Times New Roman" w:hAnsi="Times New Roman"/>
          <w:sz w:val="24"/>
          <w:szCs w:val="24"/>
        </w:rPr>
        <w:t xml:space="preserve">; </w:t>
      </w:r>
      <w:r w:rsidR="002B48D1">
        <w:rPr>
          <w:rFonts w:ascii="Times New Roman" w:hAnsi="Times New Roman"/>
          <w:sz w:val="24"/>
          <w:szCs w:val="24"/>
        </w:rPr>
        <w:t xml:space="preserve">Distribution Efficiency, </w:t>
      </w:r>
      <w:r w:rsidR="00962A46" w:rsidRPr="00111D82">
        <w:rPr>
          <w:rFonts w:ascii="Times New Roman" w:hAnsi="Times New Roman"/>
          <w:sz w:val="24"/>
          <w:szCs w:val="24"/>
        </w:rPr>
        <w:t xml:space="preserve">efforts </w:t>
      </w:r>
      <w:r>
        <w:rPr>
          <w:rFonts w:ascii="Times New Roman" w:hAnsi="Times New Roman"/>
          <w:sz w:val="24"/>
          <w:szCs w:val="24"/>
        </w:rPr>
        <w:t xml:space="preserve">by the Company </w:t>
      </w:r>
      <w:r w:rsidR="00962A46" w:rsidRPr="00111D82">
        <w:rPr>
          <w:rFonts w:ascii="Times New Roman" w:hAnsi="Times New Roman"/>
          <w:sz w:val="24"/>
          <w:szCs w:val="24"/>
        </w:rPr>
        <w:t>to</w:t>
      </w:r>
      <w:r w:rsidR="00692864" w:rsidRPr="00111D82">
        <w:rPr>
          <w:rFonts w:ascii="Times New Roman" w:hAnsi="Times New Roman"/>
          <w:sz w:val="24"/>
          <w:szCs w:val="24"/>
        </w:rPr>
        <w:t xml:space="preserve"> improve the efficiency of its Washington based distribution system through voltage optimization (“VO”)</w:t>
      </w:r>
      <w:r>
        <w:rPr>
          <w:rFonts w:ascii="Times New Roman" w:hAnsi="Times New Roman"/>
          <w:sz w:val="24"/>
          <w:szCs w:val="24"/>
        </w:rPr>
        <w:t>;</w:t>
      </w:r>
      <w:r w:rsidR="00692864" w:rsidRPr="00111D82">
        <w:rPr>
          <w:rFonts w:ascii="Times New Roman" w:hAnsi="Times New Roman"/>
          <w:sz w:val="24"/>
          <w:szCs w:val="24"/>
        </w:rPr>
        <w:t xml:space="preserve"> and </w:t>
      </w:r>
      <w:r w:rsidR="002B48D1">
        <w:rPr>
          <w:rFonts w:ascii="Times New Roman" w:hAnsi="Times New Roman"/>
          <w:sz w:val="24"/>
          <w:szCs w:val="24"/>
        </w:rPr>
        <w:t>Production Efficiency,</w:t>
      </w:r>
      <w:r>
        <w:rPr>
          <w:rFonts w:ascii="Times New Roman" w:hAnsi="Times New Roman"/>
          <w:sz w:val="24"/>
          <w:szCs w:val="24"/>
        </w:rPr>
        <w:t xml:space="preserve"> </w:t>
      </w:r>
      <w:r w:rsidR="002B48D1">
        <w:rPr>
          <w:rFonts w:ascii="Times New Roman" w:hAnsi="Times New Roman"/>
          <w:sz w:val="24"/>
          <w:szCs w:val="24"/>
        </w:rPr>
        <w:t xml:space="preserve">energy efficiency </w:t>
      </w:r>
      <w:r>
        <w:rPr>
          <w:rFonts w:ascii="Times New Roman" w:hAnsi="Times New Roman"/>
          <w:sz w:val="24"/>
          <w:szCs w:val="24"/>
        </w:rPr>
        <w:t xml:space="preserve">improvements </w:t>
      </w:r>
      <w:r w:rsidR="00B904F9">
        <w:rPr>
          <w:rFonts w:ascii="Times New Roman" w:hAnsi="Times New Roman"/>
          <w:sz w:val="24"/>
          <w:szCs w:val="24"/>
        </w:rPr>
        <w:t>at Company owned non-hydro</w:t>
      </w:r>
      <w:r w:rsidR="00692864" w:rsidRPr="00111D82">
        <w:rPr>
          <w:rFonts w:ascii="Times New Roman" w:hAnsi="Times New Roman"/>
          <w:sz w:val="24"/>
          <w:szCs w:val="24"/>
        </w:rPr>
        <w:t xml:space="preserve"> generation facilities serving the Company’s Washington territory.</w:t>
      </w:r>
    </w:p>
    <w:p w:rsidR="00722821" w:rsidRPr="00111D82" w:rsidRDefault="00CD7669" w:rsidP="00451263">
      <w:pPr>
        <w:pStyle w:val="Heading2"/>
        <w:spacing w:before="100" w:beforeAutospacing="1" w:after="100" w:afterAutospacing="1"/>
        <w:jc w:val="both"/>
      </w:pPr>
      <w:bookmarkStart w:id="17" w:name="_Toc339191303"/>
      <w:r w:rsidRPr="00111D82">
        <w:t>Energy Education in Schools</w:t>
      </w:r>
      <w:bookmarkEnd w:id="17"/>
    </w:p>
    <w:p w:rsidR="00F83805" w:rsidRPr="00111D82" w:rsidRDefault="00F83805" w:rsidP="00712937">
      <w:pPr>
        <w:jc w:val="both"/>
        <w:rPr>
          <w:rFonts w:ascii="Times New Roman" w:hAnsi="Times New Roman"/>
          <w:bCs/>
          <w:sz w:val="24"/>
          <w:szCs w:val="24"/>
          <w:u w:val="single"/>
        </w:rPr>
      </w:pPr>
      <w:r w:rsidRPr="00111D82">
        <w:rPr>
          <w:rFonts w:ascii="Times New Roman" w:hAnsi="Times New Roman"/>
          <w:bCs/>
          <w:sz w:val="24"/>
          <w:szCs w:val="24"/>
          <w:u w:val="single"/>
        </w:rPr>
        <w:t>Years of Implementation</w:t>
      </w:r>
    </w:p>
    <w:p w:rsidR="007765C7" w:rsidRPr="00111D82" w:rsidRDefault="001F74E3" w:rsidP="00712937">
      <w:pPr>
        <w:jc w:val="both"/>
        <w:rPr>
          <w:rFonts w:ascii="Times New Roman" w:hAnsi="Times New Roman"/>
          <w:bCs/>
          <w:sz w:val="24"/>
          <w:szCs w:val="24"/>
        </w:rPr>
      </w:pPr>
      <w:r>
        <w:rPr>
          <w:rFonts w:ascii="Times New Roman" w:hAnsi="Times New Roman"/>
          <w:sz w:val="24"/>
          <w:szCs w:val="24"/>
        </w:rPr>
        <w:t xml:space="preserve">This is a new “education only” program replacing the previous “education and savings” </w:t>
      </w:r>
      <w:r w:rsidR="00FF46A4" w:rsidRPr="00111D82">
        <w:rPr>
          <w:rFonts w:ascii="Times New Roman" w:hAnsi="Times New Roman"/>
          <w:sz w:val="24"/>
          <w:szCs w:val="24"/>
        </w:rPr>
        <w:t>program</w:t>
      </w:r>
      <w:r>
        <w:rPr>
          <w:rFonts w:ascii="Times New Roman" w:hAnsi="Times New Roman"/>
          <w:sz w:val="24"/>
          <w:szCs w:val="24"/>
        </w:rPr>
        <w:t xml:space="preserve"> which ran from April, 2003 through June, 2012. The new “education only” program is </w:t>
      </w:r>
      <w:r w:rsidR="0013347C">
        <w:rPr>
          <w:rFonts w:ascii="Times New Roman" w:hAnsi="Times New Roman"/>
          <w:sz w:val="24"/>
          <w:szCs w:val="24"/>
        </w:rPr>
        <w:t>currently being implemented with school presentations set to begin in February, 2013 (See “Year One Timeline” below under “Program Details”)</w:t>
      </w:r>
      <w:r>
        <w:rPr>
          <w:rFonts w:ascii="Times New Roman" w:hAnsi="Times New Roman"/>
          <w:sz w:val="24"/>
          <w:szCs w:val="24"/>
        </w:rPr>
        <w:t xml:space="preserve">. </w:t>
      </w:r>
      <w:r w:rsidR="009A6F7F">
        <w:rPr>
          <w:rFonts w:ascii="Times New Roman" w:hAnsi="Times New Roman"/>
          <w:sz w:val="24"/>
          <w:szCs w:val="24"/>
        </w:rPr>
        <w:t xml:space="preserve">Program </w:t>
      </w:r>
      <w:r>
        <w:rPr>
          <w:rFonts w:ascii="Times New Roman" w:hAnsi="Times New Roman"/>
          <w:sz w:val="24"/>
          <w:szCs w:val="24"/>
        </w:rPr>
        <w:t xml:space="preserve">costs are reflected </w:t>
      </w:r>
      <w:r w:rsidR="00BC536D">
        <w:rPr>
          <w:rFonts w:ascii="Times New Roman" w:hAnsi="Times New Roman"/>
          <w:sz w:val="24"/>
          <w:szCs w:val="24"/>
        </w:rPr>
        <w:t>Tables 1, 2 and 3 of this report</w:t>
      </w:r>
      <w:r>
        <w:rPr>
          <w:rFonts w:ascii="Times New Roman" w:hAnsi="Times New Roman"/>
          <w:sz w:val="24"/>
          <w:szCs w:val="24"/>
        </w:rPr>
        <w:t xml:space="preserve">. </w:t>
      </w:r>
      <w:r w:rsidR="0056071A">
        <w:rPr>
          <w:rFonts w:ascii="Times New Roman" w:hAnsi="Times New Roman"/>
          <w:sz w:val="24"/>
          <w:szCs w:val="24"/>
        </w:rPr>
        <w:t>.</w:t>
      </w:r>
    </w:p>
    <w:p w:rsidR="00894FFA" w:rsidRDefault="00894FFA" w:rsidP="00E8332C">
      <w:pPr>
        <w:pStyle w:val="BodyText"/>
        <w:rPr>
          <w:b/>
        </w:rPr>
      </w:pPr>
    </w:p>
    <w:p w:rsidR="00894FFA" w:rsidRDefault="003A3A00" w:rsidP="00E8332C">
      <w:pPr>
        <w:pStyle w:val="BodyText"/>
        <w:rPr>
          <w:u w:val="single"/>
        </w:rPr>
      </w:pPr>
      <w:r w:rsidRPr="003A3A00">
        <w:rPr>
          <w:u w:val="single"/>
        </w:rPr>
        <w:t>Program Description</w:t>
      </w:r>
    </w:p>
    <w:p w:rsidR="00071753" w:rsidRDefault="00894FFA" w:rsidP="00E8332C">
      <w:pPr>
        <w:pStyle w:val="BodyText"/>
      </w:pPr>
      <w:r>
        <w:t xml:space="preserve">PacifiCorp has contracted with the National Energy Foundation (NEF) to implement an Energy Education in Schools program during the 2012-13, 2013-14, and 2014-15 school years. </w:t>
      </w:r>
    </w:p>
    <w:p w:rsidR="00071753" w:rsidRDefault="00071753" w:rsidP="00E8332C">
      <w:pPr>
        <w:pStyle w:val="BodyText"/>
      </w:pPr>
    </w:p>
    <w:p w:rsidR="00071753" w:rsidRDefault="00894FFA" w:rsidP="00E8332C">
      <w:pPr>
        <w:pStyle w:val="BodyText"/>
      </w:pPr>
      <w:r>
        <w:t xml:space="preserve">The </w:t>
      </w:r>
      <w:r w:rsidR="00C0435C">
        <w:t xml:space="preserve">elementary school </w:t>
      </w:r>
      <w:r>
        <w:t>offering is a</w:t>
      </w:r>
      <w:r w:rsidR="00913EBF">
        <w:t>n</w:t>
      </w:r>
      <w:r>
        <w:t xml:space="preserve"> </w:t>
      </w:r>
      <w:r w:rsidR="00C0435C">
        <w:t>“education only”</w:t>
      </w:r>
      <w:r w:rsidR="00913EBF">
        <w:t xml:space="preserve"> </w:t>
      </w:r>
      <w:r>
        <w:t xml:space="preserve">program and will not </w:t>
      </w:r>
      <w:r w:rsidR="00CE07B7">
        <w:t xml:space="preserve">directly </w:t>
      </w:r>
      <w:r w:rsidR="006A44A2">
        <w:t xml:space="preserve">contribute </w:t>
      </w:r>
      <w:r>
        <w:t xml:space="preserve">savings </w:t>
      </w:r>
      <w:r w:rsidR="009E0FD6">
        <w:t>towards</w:t>
      </w:r>
      <w:r w:rsidR="009B7A1E">
        <w:t xml:space="preserve"> </w:t>
      </w:r>
      <w:r>
        <w:t>the Company</w:t>
      </w:r>
      <w:r w:rsidR="009E0FD6">
        <w:t>’s</w:t>
      </w:r>
      <w:r>
        <w:t xml:space="preserve"> Washington 2012-2013 bienni</w:t>
      </w:r>
      <w:r w:rsidR="007C3DAE">
        <w:t>um</w:t>
      </w:r>
      <w:r>
        <w:t xml:space="preserve"> target. </w:t>
      </w:r>
    </w:p>
    <w:p w:rsidR="00071753" w:rsidRDefault="00071753" w:rsidP="00E8332C">
      <w:pPr>
        <w:pStyle w:val="BodyText"/>
      </w:pPr>
    </w:p>
    <w:p w:rsidR="00071753" w:rsidRDefault="00C0435C" w:rsidP="00E8332C">
      <w:pPr>
        <w:pStyle w:val="BodyText"/>
      </w:pPr>
      <w:r>
        <w:t xml:space="preserve">Program costs will fall under </w:t>
      </w:r>
      <w:r w:rsidR="0045490D">
        <w:t>Paragraph (</w:t>
      </w:r>
      <w:r>
        <w:t>7</w:t>
      </w:r>
      <w:r w:rsidR="0045490D">
        <w:t>)</w:t>
      </w:r>
      <w:r>
        <w:t xml:space="preserve">(d) </w:t>
      </w:r>
      <w:r w:rsidR="0045490D">
        <w:t xml:space="preserve">in </w:t>
      </w:r>
      <w:r w:rsidRPr="00E22B80">
        <w:t xml:space="preserve">Order 01 </w:t>
      </w:r>
      <w:r w:rsidR="0045490D">
        <w:t>of</w:t>
      </w:r>
      <w:r w:rsidRPr="00E22B80">
        <w:t xml:space="preserve"> Docket UE-111880</w:t>
      </w:r>
      <w:r>
        <w:t>, Conservation Efforts without Approved EM&amp;V Protocol, where the Company can spend up to ten (10) percent of its conservation budget on programs whose savings impact has not yet been measured provided the</w:t>
      </w:r>
      <w:r w:rsidR="0045490D">
        <w:t xml:space="preserve"> overall portfolio of programs still pass the Total Resource Cost as described in Paragraph (10)(a) of the same Order 01. </w:t>
      </w:r>
    </w:p>
    <w:p w:rsidR="00071753" w:rsidRDefault="00071753" w:rsidP="00E8332C">
      <w:pPr>
        <w:pStyle w:val="BodyText"/>
      </w:pPr>
    </w:p>
    <w:p w:rsidR="00106C90" w:rsidRDefault="00894FFA" w:rsidP="00E8332C">
      <w:pPr>
        <w:pStyle w:val="BodyText"/>
      </w:pPr>
      <w:r>
        <w:t xml:space="preserve">NEF </w:t>
      </w:r>
      <w:r w:rsidRPr="00111D82">
        <w:t xml:space="preserve">is a non-profit corporation </w:t>
      </w:r>
      <w:r>
        <w:t>with over 36 years providing energy education and awareness.  The mission of NEF is to “cultivate and promote an energy literate society”.</w:t>
      </w:r>
    </w:p>
    <w:p w:rsidR="00106C90" w:rsidRDefault="00106C90" w:rsidP="00E8332C">
      <w:pPr>
        <w:pStyle w:val="BodyText"/>
      </w:pPr>
    </w:p>
    <w:p w:rsidR="00106C90" w:rsidRDefault="003A3A00" w:rsidP="00E8332C">
      <w:pPr>
        <w:pStyle w:val="BodyText"/>
        <w:rPr>
          <w:u w:val="single"/>
        </w:rPr>
      </w:pPr>
      <w:r w:rsidRPr="003A3A00">
        <w:rPr>
          <w:u w:val="single"/>
        </w:rPr>
        <w:t>Planned Program Changes</w:t>
      </w:r>
    </w:p>
    <w:p w:rsidR="00106C90" w:rsidRPr="005E0F44" w:rsidRDefault="001C166A" w:rsidP="00E8332C">
      <w:pPr>
        <w:pStyle w:val="BodyText"/>
      </w:pPr>
      <w:r w:rsidRPr="005E0F44">
        <w:t xml:space="preserve">This is a new program therefore there are no </w:t>
      </w:r>
      <w:r w:rsidR="00106C90" w:rsidRPr="005E0F44">
        <w:t xml:space="preserve">planned changes at this time. </w:t>
      </w:r>
    </w:p>
    <w:p w:rsidR="00106C90" w:rsidRDefault="00106C90" w:rsidP="00E8332C">
      <w:pPr>
        <w:pStyle w:val="BodyText"/>
        <w:rPr>
          <w:u w:val="single"/>
        </w:rPr>
      </w:pPr>
    </w:p>
    <w:p w:rsidR="00106C90" w:rsidRPr="005E0F44" w:rsidRDefault="003A3A00" w:rsidP="00E8332C">
      <w:pPr>
        <w:pStyle w:val="BodyText"/>
        <w:rPr>
          <w:u w:val="single"/>
        </w:rPr>
      </w:pPr>
      <w:r w:rsidRPr="005E0F44">
        <w:rPr>
          <w:u w:val="single"/>
        </w:rPr>
        <w:t>Evaluation</w:t>
      </w:r>
      <w:r w:rsidR="0013347C" w:rsidRPr="005E0F44">
        <w:rPr>
          <w:u w:val="single"/>
        </w:rPr>
        <w:t xml:space="preserve"> Information</w:t>
      </w:r>
    </w:p>
    <w:p w:rsidR="00106C90" w:rsidRDefault="00CF0355" w:rsidP="00E8332C">
      <w:pPr>
        <w:pStyle w:val="BodyText"/>
      </w:pPr>
      <w:r>
        <w:t xml:space="preserve">As this is an </w:t>
      </w:r>
      <w:r w:rsidR="00747A82">
        <w:t xml:space="preserve">“education only” </w:t>
      </w:r>
      <w:r w:rsidR="00071753">
        <w:t>initiative</w:t>
      </w:r>
      <w:r w:rsidR="009C3CCB">
        <w:t>,</w:t>
      </w:r>
      <w:r w:rsidR="00071753">
        <w:t xml:space="preserve"> </w:t>
      </w:r>
      <w:r>
        <w:t xml:space="preserve">no third-party </w:t>
      </w:r>
      <w:r w:rsidR="00071753">
        <w:t xml:space="preserve">impact </w:t>
      </w:r>
      <w:r>
        <w:t xml:space="preserve">evaluation is anticipated beyond verification that the program is being delivered as reported. See “household audits cards” in “Program Details” section below. </w:t>
      </w:r>
    </w:p>
    <w:p w:rsidR="00106C90" w:rsidRDefault="00106C90" w:rsidP="00E8332C">
      <w:pPr>
        <w:pStyle w:val="BodyText"/>
      </w:pPr>
    </w:p>
    <w:p w:rsidR="0013347C" w:rsidRDefault="0013347C" w:rsidP="00E8332C">
      <w:pPr>
        <w:pStyle w:val="BodyText"/>
      </w:pPr>
    </w:p>
    <w:p w:rsidR="00071753" w:rsidRDefault="00071753" w:rsidP="00E8332C">
      <w:pPr>
        <w:pStyle w:val="BodyText"/>
      </w:pPr>
    </w:p>
    <w:p w:rsidR="00071753" w:rsidRDefault="00071753" w:rsidP="00E8332C">
      <w:pPr>
        <w:pStyle w:val="BodyText"/>
      </w:pPr>
    </w:p>
    <w:p w:rsidR="00106C90" w:rsidRPr="005E0F44" w:rsidRDefault="00106C90" w:rsidP="00E8332C">
      <w:pPr>
        <w:pStyle w:val="BodyText"/>
        <w:rPr>
          <w:u w:val="single"/>
        </w:rPr>
      </w:pPr>
      <w:r w:rsidRPr="005E0F44">
        <w:rPr>
          <w:u w:val="single"/>
        </w:rPr>
        <w:t>Program Details</w:t>
      </w:r>
    </w:p>
    <w:p w:rsidR="0013347C" w:rsidRDefault="0013347C" w:rsidP="0013347C">
      <w:pPr>
        <w:rPr>
          <w:rFonts w:ascii="Times New Roman" w:hAnsi="Times New Roman"/>
          <w:sz w:val="24"/>
          <w:szCs w:val="24"/>
        </w:rPr>
      </w:pPr>
      <w:r>
        <w:rPr>
          <w:rFonts w:ascii="Times New Roman" w:hAnsi="Times New Roman"/>
          <w:sz w:val="24"/>
          <w:szCs w:val="24"/>
        </w:rPr>
        <w:t>The centerpiece of the program will be a series of 45 to 60 minute grade-level presentations focusing on energy literacy and energy efficiency.  The targeted grade level will be 4</w:t>
      </w:r>
      <w:r w:rsidRPr="00704A46">
        <w:rPr>
          <w:rFonts w:ascii="Times New Roman" w:hAnsi="Times New Roman"/>
          <w:sz w:val="24"/>
          <w:szCs w:val="24"/>
          <w:vertAlign w:val="superscript"/>
        </w:rPr>
        <w:t>th</w:t>
      </w:r>
      <w:r>
        <w:rPr>
          <w:rFonts w:ascii="Times New Roman" w:hAnsi="Times New Roman"/>
          <w:sz w:val="24"/>
          <w:szCs w:val="24"/>
        </w:rPr>
        <w:t xml:space="preserve"> or 5</w:t>
      </w:r>
      <w:r w:rsidRPr="00704A46">
        <w:rPr>
          <w:rFonts w:ascii="Times New Roman" w:hAnsi="Times New Roman"/>
          <w:sz w:val="24"/>
          <w:szCs w:val="24"/>
          <w:vertAlign w:val="superscript"/>
        </w:rPr>
        <w:t>th</w:t>
      </w:r>
      <w:r>
        <w:rPr>
          <w:rFonts w:ascii="Times New Roman" w:hAnsi="Times New Roman"/>
          <w:sz w:val="24"/>
          <w:szCs w:val="24"/>
        </w:rPr>
        <w:t xml:space="preserve"> grade depending upon feedback from the state office of education.  The school visit will include a custom designed presentation and hands-on group activities. Teachers will receive a packet of instructional materials in advance of the school presentations to assist with the energy literacy education.  Program materials development is currently in progress.</w:t>
      </w:r>
    </w:p>
    <w:p w:rsidR="0013347C" w:rsidRDefault="0013347C" w:rsidP="0013347C">
      <w:pPr>
        <w:rPr>
          <w:rFonts w:ascii="Times New Roman" w:hAnsi="Times New Roman"/>
          <w:sz w:val="24"/>
          <w:szCs w:val="24"/>
        </w:rPr>
      </w:pPr>
    </w:p>
    <w:p w:rsidR="0013347C" w:rsidRDefault="0013347C" w:rsidP="0013347C">
      <w:pPr>
        <w:rPr>
          <w:rFonts w:ascii="Times New Roman" w:hAnsi="Times New Roman"/>
          <w:sz w:val="24"/>
          <w:szCs w:val="24"/>
        </w:rPr>
      </w:pPr>
      <w:r>
        <w:rPr>
          <w:rFonts w:ascii="Times New Roman" w:hAnsi="Times New Roman"/>
          <w:sz w:val="24"/>
          <w:szCs w:val="24"/>
        </w:rPr>
        <w:t>The school presentations are being designed to get students “thinking” about energy and energy efficiency. In addition, an integrated follow-up to the school presentations will be provided through a home audit and household audit activity that is intended to provide students and their parents with an opportunity to “act” on the information they have learned.  Students will be provided informational booklets and a household audit activity to be filled-out regarding the energy use and energy efficiency topics they were taught.  Students will return the household audit report to their teachers, who will in turn submit them to NEF.  NEF will provide teachers with an incentiv</w:t>
      </w:r>
      <w:r w:rsidR="009C3CCB">
        <w:rPr>
          <w:rFonts w:ascii="Times New Roman" w:hAnsi="Times New Roman"/>
          <w:sz w:val="24"/>
          <w:szCs w:val="24"/>
        </w:rPr>
        <w:t>e</w:t>
      </w:r>
      <w:r>
        <w:rPr>
          <w:rFonts w:ascii="Times New Roman" w:hAnsi="Times New Roman"/>
          <w:sz w:val="24"/>
          <w:szCs w:val="24"/>
        </w:rPr>
        <w:t xml:space="preserve"> to collect the household audit cards.  Each teacher returning at least 80</w:t>
      </w:r>
      <w:r w:rsidR="00DA4891">
        <w:rPr>
          <w:rFonts w:ascii="Times New Roman" w:hAnsi="Times New Roman"/>
          <w:sz w:val="24"/>
          <w:szCs w:val="24"/>
        </w:rPr>
        <w:t xml:space="preserve"> percent</w:t>
      </w:r>
      <w:r>
        <w:rPr>
          <w:rFonts w:ascii="Times New Roman" w:hAnsi="Times New Roman"/>
          <w:sz w:val="24"/>
          <w:szCs w:val="24"/>
        </w:rPr>
        <w:t xml:space="preserve"> of their students’ completed household audit cards will receive a $50 mini-grant for their school.  The data received will be summarized and reported to determine energy efficiency behavioral data and other program participation information.</w:t>
      </w:r>
    </w:p>
    <w:p w:rsidR="0013347C" w:rsidRPr="00B0155C" w:rsidRDefault="0013347C" w:rsidP="0013347C">
      <w:pPr>
        <w:pStyle w:val="BodyText"/>
      </w:pPr>
    </w:p>
    <w:p w:rsidR="0013347C" w:rsidRPr="005A163C" w:rsidRDefault="0013347C" w:rsidP="0013347C">
      <w:pPr>
        <w:rPr>
          <w:rFonts w:ascii="Times New Roman" w:hAnsi="Times New Roman"/>
          <w:sz w:val="24"/>
          <w:szCs w:val="24"/>
          <w:u w:val="single"/>
        </w:rPr>
      </w:pPr>
      <w:r w:rsidRPr="00704A46">
        <w:rPr>
          <w:rFonts w:ascii="Times New Roman" w:hAnsi="Times New Roman"/>
          <w:sz w:val="24"/>
          <w:szCs w:val="24"/>
          <w:u w:val="single"/>
        </w:rPr>
        <w:t>Program Metrics per Year</w:t>
      </w:r>
    </w:p>
    <w:p w:rsidR="0013347C" w:rsidRPr="00B0155C" w:rsidRDefault="0013347C" w:rsidP="0013347C">
      <w:pPr>
        <w:rPr>
          <w:rFonts w:ascii="Times New Roman" w:hAnsi="Times New Roman"/>
          <w:sz w:val="24"/>
          <w:szCs w:val="24"/>
        </w:rPr>
      </w:pPr>
      <w:r w:rsidRPr="00704A46">
        <w:rPr>
          <w:rFonts w:ascii="Times New Roman" w:hAnsi="Times New Roman"/>
          <w:sz w:val="24"/>
          <w:szCs w:val="24"/>
        </w:rPr>
        <w:t>Total number of schools:</w:t>
      </w:r>
      <w:r w:rsidRPr="00704A46">
        <w:rPr>
          <w:rFonts w:ascii="Times New Roman" w:hAnsi="Times New Roman"/>
          <w:sz w:val="24"/>
          <w:szCs w:val="24"/>
        </w:rPr>
        <w:tab/>
      </w:r>
      <w:r w:rsidRPr="00704A46">
        <w:rPr>
          <w:rFonts w:ascii="Times New Roman" w:hAnsi="Times New Roman"/>
          <w:sz w:val="24"/>
          <w:szCs w:val="24"/>
        </w:rPr>
        <w:tab/>
      </w:r>
      <w:r w:rsidRPr="00704A46">
        <w:rPr>
          <w:rFonts w:ascii="Times New Roman" w:hAnsi="Times New Roman"/>
          <w:sz w:val="24"/>
          <w:szCs w:val="24"/>
        </w:rPr>
        <w:tab/>
      </w:r>
      <w:r>
        <w:rPr>
          <w:rFonts w:ascii="Times New Roman" w:hAnsi="Times New Roman"/>
          <w:sz w:val="24"/>
          <w:szCs w:val="24"/>
        </w:rPr>
        <w:t>34-</w:t>
      </w:r>
      <w:r w:rsidRPr="00704A46">
        <w:rPr>
          <w:rFonts w:ascii="Times New Roman" w:hAnsi="Times New Roman"/>
          <w:sz w:val="24"/>
          <w:szCs w:val="24"/>
        </w:rPr>
        <w:t>50</w:t>
      </w:r>
    </w:p>
    <w:p w:rsidR="0013347C" w:rsidRPr="00B0155C" w:rsidRDefault="0013347C" w:rsidP="0013347C">
      <w:pPr>
        <w:rPr>
          <w:rFonts w:ascii="Times New Roman" w:hAnsi="Times New Roman"/>
          <w:sz w:val="24"/>
          <w:szCs w:val="24"/>
        </w:rPr>
      </w:pPr>
      <w:r w:rsidRPr="00704A46">
        <w:rPr>
          <w:rFonts w:ascii="Times New Roman" w:hAnsi="Times New Roman"/>
          <w:sz w:val="24"/>
          <w:szCs w:val="24"/>
        </w:rPr>
        <w:t>Total number of students:</w:t>
      </w:r>
      <w:r w:rsidRPr="00704A46">
        <w:rPr>
          <w:rFonts w:ascii="Times New Roman" w:hAnsi="Times New Roman"/>
          <w:sz w:val="24"/>
          <w:szCs w:val="24"/>
        </w:rPr>
        <w:tab/>
      </w:r>
      <w:r w:rsidRPr="00704A46">
        <w:rPr>
          <w:rFonts w:ascii="Times New Roman" w:hAnsi="Times New Roman"/>
          <w:sz w:val="24"/>
          <w:szCs w:val="24"/>
        </w:rPr>
        <w:tab/>
      </w:r>
      <w:r w:rsidRPr="00704A46">
        <w:rPr>
          <w:rFonts w:ascii="Times New Roman" w:hAnsi="Times New Roman"/>
          <w:sz w:val="24"/>
          <w:szCs w:val="24"/>
        </w:rPr>
        <w:tab/>
        <w:t>approximately 4,000</w:t>
      </w:r>
    </w:p>
    <w:p w:rsidR="0013347C" w:rsidRDefault="0013347C" w:rsidP="0013347C">
      <w:pPr>
        <w:rPr>
          <w:rFonts w:ascii="Times New Roman" w:hAnsi="Times New Roman"/>
          <w:sz w:val="24"/>
          <w:szCs w:val="24"/>
        </w:rPr>
      </w:pPr>
      <w:r w:rsidRPr="00704A46">
        <w:rPr>
          <w:rFonts w:ascii="Times New Roman" w:hAnsi="Times New Roman"/>
          <w:sz w:val="24"/>
          <w:szCs w:val="24"/>
        </w:rPr>
        <w:t>Percent of eligible schools reached:</w:t>
      </w:r>
      <w:r w:rsidRPr="00704A46">
        <w:rPr>
          <w:rFonts w:ascii="Times New Roman" w:hAnsi="Times New Roman"/>
          <w:sz w:val="24"/>
          <w:szCs w:val="24"/>
        </w:rPr>
        <w:tab/>
      </w:r>
      <w:r w:rsidRPr="00704A46">
        <w:rPr>
          <w:rFonts w:ascii="Times New Roman" w:hAnsi="Times New Roman"/>
          <w:sz w:val="24"/>
          <w:szCs w:val="24"/>
        </w:rPr>
        <w:tab/>
        <w:t>approximately 80%</w:t>
      </w:r>
    </w:p>
    <w:p w:rsidR="0013347C" w:rsidRDefault="0013347C" w:rsidP="0013347C">
      <w:pPr>
        <w:rPr>
          <w:rFonts w:ascii="Times New Roman" w:hAnsi="Times New Roman"/>
          <w:sz w:val="24"/>
          <w:szCs w:val="24"/>
        </w:rPr>
      </w:pPr>
    </w:p>
    <w:p w:rsidR="0013347C" w:rsidRPr="0013347C" w:rsidRDefault="0013347C" w:rsidP="0013347C">
      <w:pPr>
        <w:rPr>
          <w:rFonts w:ascii="Times New Roman" w:hAnsi="Times New Roman"/>
          <w:sz w:val="24"/>
          <w:szCs w:val="24"/>
          <w:u w:val="single"/>
        </w:rPr>
      </w:pPr>
      <w:r w:rsidRPr="0013347C">
        <w:rPr>
          <w:rFonts w:ascii="Times New Roman" w:hAnsi="Times New Roman"/>
          <w:sz w:val="24"/>
          <w:szCs w:val="24"/>
          <w:u w:val="single"/>
        </w:rPr>
        <w:t>Anticipated Outcomes</w:t>
      </w:r>
    </w:p>
    <w:p w:rsidR="0013347C" w:rsidRPr="0013347C" w:rsidRDefault="003A3A00" w:rsidP="0013347C">
      <w:pPr>
        <w:numPr>
          <w:ilvl w:val="0"/>
          <w:numId w:val="28"/>
        </w:numPr>
        <w:jc w:val="both"/>
        <w:rPr>
          <w:rFonts w:ascii="Times New Roman" w:hAnsi="Times New Roman"/>
          <w:sz w:val="24"/>
          <w:szCs w:val="24"/>
        </w:rPr>
      </w:pPr>
      <w:r w:rsidRPr="003A3A00">
        <w:rPr>
          <w:rFonts w:ascii="Times New Roman" w:hAnsi="Times New Roman"/>
          <w:sz w:val="24"/>
          <w:szCs w:val="24"/>
        </w:rPr>
        <w:t>Teachers, students, and families will become more energy literate, particularly in the understanding of energy efficiency.</w:t>
      </w:r>
    </w:p>
    <w:p w:rsidR="0013347C" w:rsidRPr="0013347C" w:rsidRDefault="003A3A00" w:rsidP="0013347C">
      <w:pPr>
        <w:numPr>
          <w:ilvl w:val="0"/>
          <w:numId w:val="28"/>
        </w:numPr>
        <w:jc w:val="both"/>
        <w:rPr>
          <w:rFonts w:ascii="Times New Roman" w:hAnsi="Times New Roman"/>
          <w:sz w:val="24"/>
          <w:szCs w:val="24"/>
        </w:rPr>
      </w:pPr>
      <w:r w:rsidRPr="003A3A00">
        <w:rPr>
          <w:rFonts w:ascii="Times New Roman" w:hAnsi="Times New Roman"/>
          <w:sz w:val="24"/>
          <w:szCs w:val="24"/>
        </w:rPr>
        <w:t>Teachers, students, and families will learn the importance of being responsible energy stewards for the future of their community, state, country and planet.</w:t>
      </w:r>
    </w:p>
    <w:p w:rsidR="0013347C" w:rsidRPr="0013347C" w:rsidRDefault="003A3A00" w:rsidP="0013347C">
      <w:pPr>
        <w:numPr>
          <w:ilvl w:val="0"/>
          <w:numId w:val="28"/>
        </w:numPr>
        <w:jc w:val="both"/>
        <w:rPr>
          <w:rFonts w:ascii="Times New Roman" w:hAnsi="Times New Roman"/>
          <w:sz w:val="24"/>
          <w:szCs w:val="24"/>
        </w:rPr>
      </w:pPr>
      <w:r w:rsidRPr="003A3A00">
        <w:rPr>
          <w:rFonts w:ascii="Times New Roman" w:hAnsi="Times New Roman"/>
          <w:sz w:val="24"/>
          <w:szCs w:val="24"/>
        </w:rPr>
        <w:t>Teachers, students, and families will make a commitment to use energy more wisely at home, at school, at work, and in the community.</w:t>
      </w:r>
    </w:p>
    <w:p w:rsidR="0013347C" w:rsidRPr="0013347C" w:rsidRDefault="003A3A00" w:rsidP="0013347C">
      <w:pPr>
        <w:numPr>
          <w:ilvl w:val="0"/>
          <w:numId w:val="28"/>
        </w:numPr>
        <w:jc w:val="both"/>
        <w:rPr>
          <w:rFonts w:ascii="Times New Roman" w:hAnsi="Times New Roman"/>
          <w:sz w:val="24"/>
          <w:szCs w:val="24"/>
        </w:rPr>
      </w:pPr>
      <w:r w:rsidRPr="003A3A00">
        <w:rPr>
          <w:rFonts w:ascii="Times New Roman" w:hAnsi="Times New Roman"/>
          <w:sz w:val="24"/>
          <w:szCs w:val="24"/>
        </w:rPr>
        <w:t>A culture of energy efficiency will be developed among teachers, students, and families.</w:t>
      </w:r>
    </w:p>
    <w:p w:rsidR="0013347C" w:rsidRPr="0013347C" w:rsidRDefault="003A3A00" w:rsidP="0013347C">
      <w:pPr>
        <w:numPr>
          <w:ilvl w:val="0"/>
          <w:numId w:val="28"/>
        </w:numPr>
        <w:jc w:val="both"/>
        <w:rPr>
          <w:rFonts w:ascii="Times New Roman" w:hAnsi="Times New Roman"/>
          <w:sz w:val="24"/>
          <w:szCs w:val="24"/>
        </w:rPr>
      </w:pPr>
      <w:r w:rsidRPr="003A3A00">
        <w:rPr>
          <w:rFonts w:ascii="Times New Roman" w:hAnsi="Times New Roman"/>
          <w:sz w:val="24"/>
          <w:szCs w:val="24"/>
        </w:rPr>
        <w:t>Continuous program improvement from year to year as identified through reporting and lessons learned.</w:t>
      </w:r>
    </w:p>
    <w:p w:rsidR="0013347C" w:rsidRDefault="0013347C" w:rsidP="0013347C">
      <w:pPr>
        <w:rPr>
          <w:rFonts w:ascii="Times New Roman" w:hAnsi="Times New Roman"/>
          <w:sz w:val="24"/>
          <w:szCs w:val="24"/>
        </w:rPr>
      </w:pPr>
    </w:p>
    <w:p w:rsidR="0013347C" w:rsidRDefault="0013347C" w:rsidP="0013347C">
      <w:pPr>
        <w:rPr>
          <w:rFonts w:ascii="Times New Roman" w:hAnsi="Times New Roman"/>
          <w:sz w:val="24"/>
          <w:szCs w:val="24"/>
        </w:rPr>
      </w:pPr>
    </w:p>
    <w:p w:rsidR="0013347C" w:rsidRPr="005E0F44" w:rsidRDefault="0013347C" w:rsidP="005E0F44">
      <w:pPr>
        <w:jc w:val="center"/>
        <w:rPr>
          <w:rFonts w:ascii="Times New Roman" w:hAnsi="Times New Roman"/>
          <w:b/>
          <w:sz w:val="24"/>
          <w:szCs w:val="24"/>
        </w:rPr>
      </w:pPr>
      <w:r w:rsidRPr="005E0F44">
        <w:rPr>
          <w:rFonts w:ascii="Times New Roman" w:hAnsi="Times New Roman"/>
          <w:b/>
          <w:sz w:val="24"/>
          <w:szCs w:val="24"/>
        </w:rPr>
        <w:t>Year One Timeline</w:t>
      </w:r>
    </w:p>
    <w:tbl>
      <w:tblPr>
        <w:tblW w:w="969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905"/>
        <w:gridCol w:w="652"/>
        <w:gridCol w:w="640"/>
        <w:gridCol w:w="647"/>
        <w:gridCol w:w="643"/>
        <w:gridCol w:w="641"/>
        <w:gridCol w:w="643"/>
        <w:gridCol w:w="653"/>
        <w:gridCol w:w="647"/>
        <w:gridCol w:w="655"/>
        <w:gridCol w:w="805"/>
      </w:tblGrid>
      <w:tr w:rsidR="0013347C" w:rsidTr="005E0F44">
        <w:trPr>
          <w:trHeight w:val="211"/>
          <w:jc w:val="center"/>
        </w:trPr>
        <w:tc>
          <w:tcPr>
            <w:tcW w:w="2235" w:type="dxa"/>
          </w:tcPr>
          <w:p w:rsidR="0013347C" w:rsidRPr="00344633" w:rsidRDefault="0013347C" w:rsidP="0013347C">
            <w:pPr>
              <w:pStyle w:val="MediumGrid1-Accent21"/>
              <w:ind w:left="0"/>
              <w:rPr>
                <w:b/>
              </w:rPr>
            </w:pPr>
            <w:r w:rsidRPr="00344633">
              <w:rPr>
                <w:b/>
              </w:rPr>
              <w:t>TASK</w:t>
            </w:r>
          </w:p>
        </w:tc>
        <w:tc>
          <w:tcPr>
            <w:tcW w:w="823" w:type="dxa"/>
          </w:tcPr>
          <w:p w:rsidR="0013347C" w:rsidRPr="00344633" w:rsidRDefault="0013347C" w:rsidP="0013347C">
            <w:pPr>
              <w:pStyle w:val="MediumGrid1-Accent21"/>
              <w:ind w:left="0"/>
              <w:jc w:val="center"/>
              <w:rPr>
                <w:b/>
              </w:rPr>
            </w:pPr>
            <w:r w:rsidRPr="00344633">
              <w:rPr>
                <w:b/>
              </w:rPr>
              <w:t>Aug</w:t>
            </w:r>
          </w:p>
        </w:tc>
        <w:tc>
          <w:tcPr>
            <w:tcW w:w="659" w:type="dxa"/>
          </w:tcPr>
          <w:p w:rsidR="0013347C" w:rsidRPr="00344633" w:rsidRDefault="0013347C" w:rsidP="0013347C">
            <w:pPr>
              <w:pStyle w:val="MediumGrid1-Accent21"/>
              <w:ind w:left="0"/>
              <w:jc w:val="center"/>
              <w:rPr>
                <w:b/>
              </w:rPr>
            </w:pPr>
            <w:r w:rsidRPr="00344633">
              <w:rPr>
                <w:b/>
              </w:rPr>
              <w:t>Sept</w:t>
            </w:r>
          </w:p>
        </w:tc>
        <w:tc>
          <w:tcPr>
            <w:tcW w:w="653" w:type="dxa"/>
          </w:tcPr>
          <w:p w:rsidR="0013347C" w:rsidRPr="00344633" w:rsidRDefault="0013347C" w:rsidP="0013347C">
            <w:pPr>
              <w:pStyle w:val="MediumGrid1-Accent21"/>
              <w:ind w:left="0"/>
              <w:jc w:val="center"/>
              <w:rPr>
                <w:b/>
              </w:rPr>
            </w:pPr>
            <w:r w:rsidRPr="00344633">
              <w:rPr>
                <w:b/>
              </w:rPr>
              <w:t>Oct</w:t>
            </w:r>
          </w:p>
        </w:tc>
        <w:tc>
          <w:tcPr>
            <w:tcW w:w="656" w:type="dxa"/>
          </w:tcPr>
          <w:p w:rsidR="0013347C" w:rsidRPr="00344633" w:rsidRDefault="0013347C" w:rsidP="0013347C">
            <w:pPr>
              <w:pStyle w:val="MediumGrid1-Accent21"/>
              <w:ind w:left="0"/>
              <w:jc w:val="center"/>
              <w:rPr>
                <w:b/>
              </w:rPr>
            </w:pPr>
            <w:r w:rsidRPr="00344633">
              <w:rPr>
                <w:b/>
              </w:rPr>
              <w:t>Nov</w:t>
            </w:r>
          </w:p>
        </w:tc>
        <w:tc>
          <w:tcPr>
            <w:tcW w:w="654" w:type="dxa"/>
          </w:tcPr>
          <w:p w:rsidR="0013347C" w:rsidRPr="00344633" w:rsidRDefault="0013347C" w:rsidP="0013347C">
            <w:pPr>
              <w:pStyle w:val="MediumGrid1-Accent21"/>
              <w:ind w:left="0"/>
              <w:jc w:val="center"/>
              <w:rPr>
                <w:b/>
              </w:rPr>
            </w:pPr>
            <w:r w:rsidRPr="00344633">
              <w:rPr>
                <w:b/>
              </w:rPr>
              <w:t>Dec</w:t>
            </w:r>
          </w:p>
        </w:tc>
        <w:tc>
          <w:tcPr>
            <w:tcW w:w="653" w:type="dxa"/>
          </w:tcPr>
          <w:p w:rsidR="0013347C" w:rsidRPr="00344633" w:rsidRDefault="0013347C" w:rsidP="0013347C">
            <w:pPr>
              <w:pStyle w:val="MediumGrid1-Accent21"/>
              <w:ind w:left="0"/>
              <w:jc w:val="center"/>
              <w:rPr>
                <w:b/>
              </w:rPr>
            </w:pPr>
            <w:r w:rsidRPr="00344633">
              <w:rPr>
                <w:b/>
              </w:rPr>
              <w:t>Jan</w:t>
            </w:r>
          </w:p>
        </w:tc>
        <w:tc>
          <w:tcPr>
            <w:tcW w:w="654" w:type="dxa"/>
          </w:tcPr>
          <w:p w:rsidR="0013347C" w:rsidRPr="00344633" w:rsidRDefault="0013347C" w:rsidP="0013347C">
            <w:pPr>
              <w:pStyle w:val="MediumGrid1-Accent21"/>
              <w:ind w:left="0"/>
              <w:jc w:val="center"/>
              <w:rPr>
                <w:b/>
              </w:rPr>
            </w:pPr>
            <w:r w:rsidRPr="00344633">
              <w:rPr>
                <w:b/>
              </w:rPr>
              <w:t>Feb</w:t>
            </w:r>
          </w:p>
        </w:tc>
        <w:tc>
          <w:tcPr>
            <w:tcW w:w="659" w:type="dxa"/>
          </w:tcPr>
          <w:p w:rsidR="0013347C" w:rsidRPr="00344633" w:rsidRDefault="0013347C" w:rsidP="0013347C">
            <w:pPr>
              <w:pStyle w:val="MediumGrid1-Accent21"/>
              <w:ind w:left="0"/>
              <w:jc w:val="center"/>
              <w:rPr>
                <w:b/>
              </w:rPr>
            </w:pPr>
            <w:r w:rsidRPr="00344633">
              <w:rPr>
                <w:b/>
              </w:rPr>
              <w:t>Mar</w:t>
            </w:r>
          </w:p>
        </w:tc>
        <w:tc>
          <w:tcPr>
            <w:tcW w:w="656" w:type="dxa"/>
          </w:tcPr>
          <w:p w:rsidR="0013347C" w:rsidRPr="00344633" w:rsidRDefault="0013347C" w:rsidP="0013347C">
            <w:pPr>
              <w:pStyle w:val="MediumGrid1-Accent21"/>
              <w:ind w:left="0"/>
              <w:jc w:val="center"/>
              <w:rPr>
                <w:b/>
              </w:rPr>
            </w:pPr>
            <w:r w:rsidRPr="00344633">
              <w:rPr>
                <w:b/>
              </w:rPr>
              <w:t>Apr</w:t>
            </w:r>
          </w:p>
        </w:tc>
        <w:tc>
          <w:tcPr>
            <w:tcW w:w="660" w:type="dxa"/>
          </w:tcPr>
          <w:p w:rsidR="0013347C" w:rsidRPr="00344633" w:rsidRDefault="0013347C" w:rsidP="0013347C">
            <w:pPr>
              <w:pStyle w:val="MediumGrid1-Accent21"/>
              <w:ind w:left="0"/>
              <w:jc w:val="center"/>
              <w:rPr>
                <w:b/>
              </w:rPr>
            </w:pPr>
            <w:r w:rsidRPr="00344633">
              <w:rPr>
                <w:b/>
              </w:rPr>
              <w:t>May</w:t>
            </w:r>
          </w:p>
        </w:tc>
        <w:tc>
          <w:tcPr>
            <w:tcW w:w="732" w:type="dxa"/>
          </w:tcPr>
          <w:p w:rsidR="0013347C" w:rsidRPr="00344633" w:rsidRDefault="0013347C" w:rsidP="0013347C">
            <w:pPr>
              <w:pStyle w:val="MediumGrid1-Accent21"/>
              <w:ind w:left="0"/>
              <w:jc w:val="center"/>
              <w:rPr>
                <w:b/>
              </w:rPr>
            </w:pPr>
            <w:r w:rsidRPr="00344633">
              <w:rPr>
                <w:b/>
              </w:rPr>
              <w:t>June</w:t>
            </w:r>
          </w:p>
        </w:tc>
      </w:tr>
      <w:tr w:rsidR="0013347C" w:rsidTr="005E0F44">
        <w:trPr>
          <w:trHeight w:val="211"/>
          <w:jc w:val="center"/>
        </w:trPr>
        <w:tc>
          <w:tcPr>
            <w:tcW w:w="2235" w:type="dxa"/>
          </w:tcPr>
          <w:p w:rsidR="0013347C" w:rsidRPr="001F096B" w:rsidRDefault="0013347C" w:rsidP="0013347C">
            <w:pPr>
              <w:pStyle w:val="MediumGrid1-Accent21"/>
              <w:ind w:left="0"/>
            </w:pPr>
            <w:r>
              <w:t xml:space="preserve">Contact Depts. of Ed. </w:t>
            </w:r>
          </w:p>
        </w:tc>
        <w:tc>
          <w:tcPr>
            <w:tcW w:w="823"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11"/>
          <w:jc w:val="center"/>
        </w:trPr>
        <w:tc>
          <w:tcPr>
            <w:tcW w:w="2235" w:type="dxa"/>
          </w:tcPr>
          <w:p w:rsidR="0013347C" w:rsidRPr="001F096B" w:rsidRDefault="0013347C" w:rsidP="0013347C">
            <w:pPr>
              <w:pStyle w:val="MediumGrid1-Accent21"/>
              <w:ind w:left="0"/>
            </w:pPr>
            <w:r>
              <w:t>Qualify School Lists</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11"/>
          <w:jc w:val="center"/>
        </w:trPr>
        <w:tc>
          <w:tcPr>
            <w:tcW w:w="2235" w:type="dxa"/>
          </w:tcPr>
          <w:p w:rsidR="0013347C" w:rsidRPr="001F096B" w:rsidRDefault="0013347C" w:rsidP="0013347C">
            <w:pPr>
              <w:pStyle w:val="MediumGrid1-Accent21"/>
              <w:ind w:left="0"/>
            </w:pPr>
            <w:r>
              <w:t>Prep Enrollment Website</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11"/>
          <w:jc w:val="center"/>
        </w:trPr>
        <w:tc>
          <w:tcPr>
            <w:tcW w:w="2235" w:type="dxa"/>
          </w:tcPr>
          <w:p w:rsidR="0013347C" w:rsidRPr="001F096B" w:rsidRDefault="0013347C" w:rsidP="0013347C">
            <w:pPr>
              <w:pStyle w:val="MediumGrid1-Accent21"/>
              <w:ind w:left="0"/>
            </w:pPr>
            <w:r>
              <w:t>Prep Promo Materials</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11"/>
          <w:jc w:val="center"/>
        </w:trPr>
        <w:tc>
          <w:tcPr>
            <w:tcW w:w="2235" w:type="dxa"/>
          </w:tcPr>
          <w:p w:rsidR="0013347C" w:rsidRPr="001F096B" w:rsidRDefault="0013347C" w:rsidP="0013347C">
            <w:pPr>
              <w:pStyle w:val="MediumGrid1-Accent21"/>
              <w:ind w:left="0"/>
            </w:pPr>
            <w:r>
              <w:t>Conduct Promo/Enroll.</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11"/>
          <w:jc w:val="center"/>
        </w:trPr>
        <w:tc>
          <w:tcPr>
            <w:tcW w:w="2235" w:type="dxa"/>
          </w:tcPr>
          <w:p w:rsidR="0013347C" w:rsidRPr="001F096B" w:rsidRDefault="0013347C" w:rsidP="0013347C">
            <w:pPr>
              <w:pStyle w:val="MediumGrid1-Accent21"/>
              <w:ind w:left="0"/>
            </w:pPr>
            <w:r>
              <w:t>Content Correlations</w:t>
            </w:r>
          </w:p>
        </w:tc>
        <w:tc>
          <w:tcPr>
            <w:tcW w:w="823"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225"/>
          <w:jc w:val="center"/>
        </w:trPr>
        <w:tc>
          <w:tcPr>
            <w:tcW w:w="2235" w:type="dxa"/>
          </w:tcPr>
          <w:p w:rsidR="0013347C" w:rsidRPr="001F096B" w:rsidRDefault="0013347C" w:rsidP="0013347C">
            <w:pPr>
              <w:pStyle w:val="MediumGrid1-Accent21"/>
              <w:ind w:left="0"/>
            </w:pPr>
            <w:r>
              <w:t>Customize Materials</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Customize Presentation</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Recruit Add. Presenters</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Scheduling</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Materials Printed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Presenter Training</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 xml:space="preserve">Fall Program Promo </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PR/Media Strategy Set</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Materials Shipped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4C59" w:rsidRDefault="0013347C" w:rsidP="0013347C">
            <w:pPr>
              <w:pStyle w:val="MediumGrid1-Accent21"/>
              <w:ind w:left="0"/>
            </w:pPr>
            <w:r w:rsidRPr="001F4C59">
              <w:t>Presentations Conducted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683B66" w:rsidRDefault="0013347C" w:rsidP="0013347C">
            <w:pPr>
              <w:pStyle w:val="MediumGrid1-Accent21"/>
              <w:ind w:left="0"/>
              <w:jc w:val="center"/>
              <w:rPr>
                <w:b/>
              </w:rPr>
            </w:pPr>
            <w:r w:rsidRPr="00704A46">
              <w:rPr>
                <w:b/>
              </w:rPr>
              <w:t>x</w:t>
            </w:r>
          </w:p>
        </w:tc>
        <w:tc>
          <w:tcPr>
            <w:tcW w:w="659" w:type="dxa"/>
          </w:tcPr>
          <w:p w:rsidR="0013347C" w:rsidRPr="00683B66" w:rsidRDefault="0013347C" w:rsidP="0013347C">
            <w:pPr>
              <w:pStyle w:val="MediumGrid1-Accent21"/>
              <w:ind w:left="0"/>
              <w:jc w:val="center"/>
              <w:rPr>
                <w:b/>
              </w:rPr>
            </w:pPr>
            <w:r w:rsidRPr="00704A46">
              <w:rPr>
                <w:b/>
              </w:rPr>
              <w:t>x</w:t>
            </w:r>
          </w:p>
        </w:tc>
        <w:tc>
          <w:tcPr>
            <w:tcW w:w="656" w:type="dxa"/>
          </w:tcPr>
          <w:p w:rsidR="0013347C" w:rsidRPr="00683B66" w:rsidRDefault="0013347C" w:rsidP="0013347C">
            <w:pPr>
              <w:pStyle w:val="MediumGrid1-Accent21"/>
              <w:ind w:left="0"/>
              <w:jc w:val="center"/>
              <w:rPr>
                <w:b/>
              </w:rPr>
            </w:pPr>
            <w:r w:rsidRPr="00704A46">
              <w:rPr>
                <w:b/>
              </w:rPr>
              <w:t>x</w:t>
            </w:r>
          </w:p>
        </w:tc>
        <w:tc>
          <w:tcPr>
            <w:tcW w:w="660" w:type="dxa"/>
          </w:tcPr>
          <w:p w:rsidR="0013347C" w:rsidRPr="001F096B" w:rsidRDefault="0013347C" w:rsidP="0013347C">
            <w:pPr>
              <w:pStyle w:val="MediumGrid1-Accent21"/>
              <w:ind w:left="0"/>
              <w:jc w:val="center"/>
            </w:pP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Fall Program Enroll</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r>
              <w:t>x</w:t>
            </w: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Teacher Packet Due Date</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r>
              <w:t>x</w:t>
            </w: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Packets Processed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r>
              <w:t>x</w:t>
            </w: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p>
        </w:tc>
      </w:tr>
      <w:tr w:rsidR="0013347C" w:rsidTr="005E0F44">
        <w:trPr>
          <w:trHeight w:val="135"/>
          <w:jc w:val="center"/>
        </w:trPr>
        <w:tc>
          <w:tcPr>
            <w:tcW w:w="2235" w:type="dxa"/>
          </w:tcPr>
          <w:p w:rsidR="0013347C" w:rsidRPr="001F096B" w:rsidRDefault="0013347C" w:rsidP="0013347C">
            <w:pPr>
              <w:pStyle w:val="MediumGrid1-Accent21"/>
              <w:ind w:left="0"/>
            </w:pPr>
            <w:r>
              <w:t>Mini-grants Mailed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r>
              <w:t>x</w:t>
            </w:r>
          </w:p>
        </w:tc>
      </w:tr>
      <w:tr w:rsidR="0013347C" w:rsidTr="005E0F44">
        <w:trPr>
          <w:trHeight w:val="135"/>
          <w:jc w:val="center"/>
        </w:trPr>
        <w:tc>
          <w:tcPr>
            <w:tcW w:w="2235" w:type="dxa"/>
          </w:tcPr>
          <w:p w:rsidR="0013347C" w:rsidRPr="001F096B" w:rsidRDefault="0013347C" w:rsidP="0013347C">
            <w:pPr>
              <w:pStyle w:val="MediumGrid1-Accent21"/>
              <w:ind w:left="0"/>
            </w:pPr>
            <w:r>
              <w:t>Data Compiled</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4"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r>
              <w:t>x</w:t>
            </w:r>
          </w:p>
        </w:tc>
      </w:tr>
      <w:tr w:rsidR="0013347C" w:rsidTr="005E0F44">
        <w:trPr>
          <w:trHeight w:val="135"/>
          <w:jc w:val="center"/>
        </w:trPr>
        <w:tc>
          <w:tcPr>
            <w:tcW w:w="2235" w:type="dxa"/>
          </w:tcPr>
          <w:p w:rsidR="0013347C" w:rsidRPr="001F096B" w:rsidRDefault="0013347C" w:rsidP="0013347C">
            <w:pPr>
              <w:pStyle w:val="MediumGrid1-Accent21"/>
              <w:ind w:left="0"/>
            </w:pPr>
            <w:r>
              <w:t>Teacher Communication</w:t>
            </w:r>
          </w:p>
        </w:tc>
        <w:tc>
          <w:tcPr>
            <w:tcW w:w="823" w:type="dxa"/>
          </w:tcPr>
          <w:p w:rsidR="0013347C" w:rsidRPr="001F096B" w:rsidRDefault="0013347C" w:rsidP="0013347C">
            <w:pPr>
              <w:pStyle w:val="MediumGrid1-Accent21"/>
              <w:ind w:left="0"/>
              <w:jc w:val="center"/>
            </w:pPr>
          </w:p>
        </w:tc>
        <w:tc>
          <w:tcPr>
            <w:tcW w:w="659" w:type="dxa"/>
          </w:tcPr>
          <w:p w:rsidR="0013347C" w:rsidRPr="001F096B" w:rsidRDefault="0013347C" w:rsidP="0013347C">
            <w:pPr>
              <w:pStyle w:val="MediumGrid1-Accent21"/>
              <w:ind w:left="0"/>
              <w:jc w:val="center"/>
            </w:pPr>
          </w:p>
        </w:tc>
        <w:tc>
          <w:tcPr>
            <w:tcW w:w="653" w:type="dxa"/>
          </w:tcPr>
          <w:p w:rsidR="0013347C" w:rsidRPr="001F096B" w:rsidRDefault="0013347C" w:rsidP="0013347C">
            <w:pPr>
              <w:pStyle w:val="MediumGrid1-Accent21"/>
              <w:ind w:left="0"/>
              <w:jc w:val="center"/>
            </w:pP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r>
              <w:t>x</w:t>
            </w:r>
          </w:p>
        </w:tc>
      </w:tr>
      <w:tr w:rsidR="0013347C" w:rsidTr="005E0F44">
        <w:trPr>
          <w:trHeight w:val="135"/>
          <w:jc w:val="center"/>
        </w:trPr>
        <w:tc>
          <w:tcPr>
            <w:tcW w:w="2235" w:type="dxa"/>
          </w:tcPr>
          <w:p w:rsidR="0013347C" w:rsidRPr="001F096B" w:rsidRDefault="0013347C" w:rsidP="0013347C">
            <w:pPr>
              <w:pStyle w:val="MediumGrid1-Accent21"/>
              <w:ind w:left="0"/>
            </w:pPr>
            <w:r>
              <w:t>Reporting</w:t>
            </w:r>
          </w:p>
        </w:tc>
        <w:tc>
          <w:tcPr>
            <w:tcW w:w="823" w:type="dxa"/>
          </w:tcPr>
          <w:p w:rsidR="0013347C" w:rsidRPr="001F096B" w:rsidRDefault="0013347C" w:rsidP="0013347C">
            <w:pPr>
              <w:pStyle w:val="MediumGrid1-Accent21"/>
              <w:ind w:left="0"/>
              <w:jc w:val="center"/>
            </w:pPr>
            <w:r>
              <w:t>Progress</w:t>
            </w:r>
          </w:p>
        </w:tc>
        <w:tc>
          <w:tcPr>
            <w:tcW w:w="659"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3" w:type="dxa"/>
          </w:tcPr>
          <w:p w:rsidR="0013347C" w:rsidRPr="001F096B" w:rsidRDefault="0013347C" w:rsidP="0013347C">
            <w:pPr>
              <w:pStyle w:val="MediumGrid1-Accent21"/>
              <w:ind w:left="0"/>
              <w:jc w:val="center"/>
            </w:pPr>
            <w:r>
              <w:t>x</w:t>
            </w:r>
          </w:p>
        </w:tc>
        <w:tc>
          <w:tcPr>
            <w:tcW w:w="654" w:type="dxa"/>
          </w:tcPr>
          <w:p w:rsidR="0013347C" w:rsidRPr="001F096B" w:rsidRDefault="0013347C" w:rsidP="0013347C">
            <w:pPr>
              <w:pStyle w:val="MediumGrid1-Accent21"/>
              <w:ind w:left="0"/>
              <w:jc w:val="center"/>
            </w:pPr>
            <w:r>
              <w:t>x</w:t>
            </w:r>
          </w:p>
        </w:tc>
        <w:tc>
          <w:tcPr>
            <w:tcW w:w="659" w:type="dxa"/>
          </w:tcPr>
          <w:p w:rsidR="0013347C" w:rsidRPr="001F096B" w:rsidRDefault="0013347C" w:rsidP="0013347C">
            <w:pPr>
              <w:pStyle w:val="MediumGrid1-Accent21"/>
              <w:ind w:left="0"/>
              <w:jc w:val="center"/>
            </w:pPr>
            <w:r>
              <w:t>x</w:t>
            </w:r>
          </w:p>
        </w:tc>
        <w:tc>
          <w:tcPr>
            <w:tcW w:w="656" w:type="dxa"/>
          </w:tcPr>
          <w:p w:rsidR="0013347C" w:rsidRPr="001F096B" w:rsidRDefault="0013347C" w:rsidP="0013347C">
            <w:pPr>
              <w:pStyle w:val="MediumGrid1-Accent21"/>
              <w:ind w:left="0"/>
              <w:jc w:val="center"/>
            </w:pPr>
            <w:r>
              <w:t>x</w:t>
            </w:r>
          </w:p>
        </w:tc>
        <w:tc>
          <w:tcPr>
            <w:tcW w:w="660" w:type="dxa"/>
          </w:tcPr>
          <w:p w:rsidR="0013347C" w:rsidRPr="001F096B" w:rsidRDefault="0013347C" w:rsidP="0013347C">
            <w:pPr>
              <w:pStyle w:val="MediumGrid1-Accent21"/>
              <w:ind w:left="0"/>
              <w:jc w:val="center"/>
            </w:pPr>
            <w:r>
              <w:t>x</w:t>
            </w:r>
          </w:p>
        </w:tc>
        <w:tc>
          <w:tcPr>
            <w:tcW w:w="732" w:type="dxa"/>
          </w:tcPr>
          <w:p w:rsidR="0013347C" w:rsidRPr="001F096B" w:rsidRDefault="0013347C" w:rsidP="0013347C">
            <w:pPr>
              <w:pStyle w:val="MediumGrid1-Accent21"/>
              <w:ind w:left="0"/>
              <w:jc w:val="center"/>
            </w:pPr>
            <w:r>
              <w:t>FINAL</w:t>
            </w:r>
          </w:p>
        </w:tc>
      </w:tr>
    </w:tbl>
    <w:p w:rsidR="0013347C" w:rsidRDefault="0013347C" w:rsidP="00E8332C">
      <w:pPr>
        <w:pStyle w:val="BodyText"/>
      </w:pPr>
    </w:p>
    <w:p w:rsidR="00106C90" w:rsidRDefault="00106C90" w:rsidP="00E8332C">
      <w:pPr>
        <w:pStyle w:val="BodyText"/>
      </w:pPr>
    </w:p>
    <w:p w:rsidR="002B4A2F" w:rsidRPr="00106C90" w:rsidRDefault="003A3A00" w:rsidP="00E8332C">
      <w:pPr>
        <w:pStyle w:val="BodyText"/>
        <w:rPr>
          <w:u w:val="single"/>
        </w:rPr>
      </w:pPr>
      <w:r w:rsidRPr="003A3A00">
        <w:rPr>
          <w:u w:val="single"/>
        </w:rPr>
        <w:br w:type="page"/>
      </w:r>
    </w:p>
    <w:p w:rsidR="008800FC" w:rsidRPr="00111D82" w:rsidRDefault="008800FC" w:rsidP="002B4A2F">
      <w:pPr>
        <w:pStyle w:val="Heading2"/>
        <w:sectPr w:rsidR="008800FC" w:rsidRPr="00111D82" w:rsidSect="001B376C">
          <w:headerReference w:type="default" r:id="rId61"/>
          <w:footerReference w:type="default" r:id="rId62"/>
          <w:type w:val="continuous"/>
          <w:pgSz w:w="12240" w:h="15840" w:code="1"/>
          <w:pgMar w:top="1440" w:right="1080" w:bottom="1440" w:left="1440" w:header="720" w:footer="720" w:gutter="0"/>
          <w:cols w:space="720"/>
          <w:docGrid w:linePitch="360"/>
        </w:sectPr>
      </w:pPr>
    </w:p>
    <w:p w:rsidR="00722821" w:rsidRPr="00111D82" w:rsidRDefault="00652F93" w:rsidP="00451263">
      <w:pPr>
        <w:pStyle w:val="Heading2"/>
        <w:spacing w:before="100" w:beforeAutospacing="1" w:after="100" w:afterAutospacing="1"/>
        <w:jc w:val="both"/>
      </w:pPr>
      <w:bookmarkStart w:id="18" w:name="_Toc339191304"/>
      <w:r w:rsidRPr="00111D82">
        <w:t>Northwest Energy Efficiency Alliance</w:t>
      </w:r>
      <w:bookmarkEnd w:id="18"/>
    </w:p>
    <w:p w:rsidR="00722821" w:rsidRPr="00111D82" w:rsidRDefault="00652F93">
      <w:pPr>
        <w:jc w:val="both"/>
        <w:rPr>
          <w:rFonts w:ascii="Times New Roman" w:hAnsi="Times New Roman"/>
          <w:bCs/>
          <w:sz w:val="24"/>
          <w:szCs w:val="24"/>
          <w:u w:val="single"/>
        </w:rPr>
      </w:pPr>
      <w:r w:rsidRPr="00111D82">
        <w:rPr>
          <w:rFonts w:ascii="Times New Roman" w:hAnsi="Times New Roman"/>
          <w:bCs/>
          <w:sz w:val="24"/>
          <w:szCs w:val="24"/>
          <w:u w:val="single"/>
        </w:rPr>
        <w:t>Years of Implementation</w:t>
      </w:r>
    </w:p>
    <w:p w:rsidR="00652F93" w:rsidRPr="00111D82" w:rsidRDefault="00652F93" w:rsidP="00451263">
      <w:pPr>
        <w:spacing w:after="100" w:afterAutospacing="1"/>
        <w:jc w:val="both"/>
        <w:rPr>
          <w:rFonts w:ascii="Times New Roman" w:hAnsi="Times New Roman"/>
          <w:bCs/>
          <w:sz w:val="24"/>
          <w:szCs w:val="24"/>
        </w:rPr>
      </w:pPr>
      <w:r w:rsidRPr="00111D82">
        <w:rPr>
          <w:rFonts w:ascii="Times New Roman" w:hAnsi="Times New Roman"/>
          <w:bCs/>
          <w:sz w:val="24"/>
          <w:szCs w:val="24"/>
        </w:rPr>
        <w:t>The Northwest Energy Efficiency Alliance has been serving the Northwest region of Oregon, Washington, Idaho, and Montana since 1997.</w:t>
      </w:r>
    </w:p>
    <w:p w:rsidR="00652F93" w:rsidRPr="00111D82" w:rsidRDefault="00652F93" w:rsidP="00712937">
      <w:pPr>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652F93" w:rsidRPr="00111D82" w:rsidRDefault="00652F93" w:rsidP="00451263">
      <w:pPr>
        <w:spacing w:after="100" w:afterAutospacing="1"/>
        <w:jc w:val="both"/>
        <w:rPr>
          <w:rFonts w:ascii="Times New Roman" w:hAnsi="Times New Roman"/>
          <w:sz w:val="24"/>
          <w:szCs w:val="24"/>
        </w:rPr>
      </w:pPr>
      <w:r w:rsidRPr="00111D82">
        <w:rPr>
          <w:rFonts w:ascii="Times New Roman" w:hAnsi="Times New Roman"/>
          <w:sz w:val="24"/>
          <w:szCs w:val="24"/>
        </w:rPr>
        <w:t>NEEA is a non-profit corporation supported by, and working in collaboration with, the Bonneville Power Administration, Energy Trust of Oregon and more than 100 Northwest utilities (including PacifiCorp).</w:t>
      </w:r>
    </w:p>
    <w:p w:rsidR="00652F93" w:rsidRPr="00111D82" w:rsidRDefault="00652F93" w:rsidP="00712937">
      <w:pPr>
        <w:jc w:val="both"/>
        <w:rPr>
          <w:rFonts w:ascii="Times New Roman" w:hAnsi="Times New Roman"/>
          <w:bCs/>
          <w:sz w:val="24"/>
          <w:szCs w:val="24"/>
          <w:u w:val="single"/>
        </w:rPr>
      </w:pPr>
      <w:r w:rsidRPr="00111D82">
        <w:rPr>
          <w:rFonts w:ascii="Times New Roman" w:hAnsi="Times New Roman"/>
          <w:bCs/>
          <w:sz w:val="24"/>
          <w:szCs w:val="24"/>
          <w:u w:val="single"/>
        </w:rPr>
        <w:t>Program Details</w:t>
      </w:r>
    </w:p>
    <w:p w:rsidR="00B922B3" w:rsidRPr="00111D82" w:rsidRDefault="00652F93" w:rsidP="00451263">
      <w:pPr>
        <w:spacing w:after="100" w:afterAutospacing="1"/>
        <w:jc w:val="both"/>
        <w:rPr>
          <w:rFonts w:ascii="Times New Roman" w:hAnsi="Times New Roman"/>
          <w:sz w:val="24"/>
          <w:szCs w:val="24"/>
        </w:rPr>
      </w:pPr>
      <w:r w:rsidRPr="00111D82">
        <w:rPr>
          <w:rFonts w:ascii="Times New Roman" w:hAnsi="Times New Roman"/>
          <w:sz w:val="24"/>
          <w:szCs w:val="24"/>
        </w:rPr>
        <w:t>NEEA works in collaboration with its funders and other strategic market partners to accelerate the innovation and adoption of energy-efficient products, services, and practices.</w:t>
      </w:r>
    </w:p>
    <w:p w:rsidR="00B922B3" w:rsidRPr="00111D82" w:rsidRDefault="00652F93" w:rsidP="00451263">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For the 2010-2014 funding cycle, NEEA and the region are striving to achieve 200 aMW of total regional savings. PacifiCorp’s Washington funding of NEEA’s work represents 3.04 percent of the region’s funding; approximately $5.7 million over the five year period with expected savings attributed to PacifiCorp’s Washington service area of roughly 6 aMW.</w:t>
      </w:r>
    </w:p>
    <w:p w:rsidR="00E20AF2" w:rsidRDefault="00E20AF2" w:rsidP="00451263">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On </w:t>
      </w:r>
      <w:r w:rsidR="007065C2">
        <w:rPr>
          <w:rFonts w:ascii="Times New Roman" w:hAnsi="Times New Roman"/>
          <w:sz w:val="24"/>
          <w:szCs w:val="24"/>
        </w:rPr>
        <w:t xml:space="preserve">October </w:t>
      </w:r>
      <w:r w:rsidR="0096426A">
        <w:rPr>
          <w:rFonts w:ascii="Times New Roman" w:hAnsi="Times New Roman"/>
          <w:sz w:val="24"/>
          <w:szCs w:val="24"/>
        </w:rPr>
        <w:t>1</w:t>
      </w:r>
      <w:r w:rsidR="007065C2">
        <w:rPr>
          <w:rFonts w:ascii="Times New Roman" w:hAnsi="Times New Roman"/>
          <w:sz w:val="24"/>
          <w:szCs w:val="24"/>
        </w:rPr>
        <w:t xml:space="preserve">6, </w:t>
      </w:r>
      <w:r>
        <w:rPr>
          <w:rFonts w:ascii="Times New Roman" w:hAnsi="Times New Roman"/>
          <w:sz w:val="24"/>
          <w:szCs w:val="24"/>
        </w:rPr>
        <w:t xml:space="preserve">2012, NEEA provided the Company an update to the 2012-2013 savings forecast provided in Appendix 9 to the Company’s 2012-2013 </w:t>
      </w:r>
      <w:r w:rsidR="00E11284">
        <w:rPr>
          <w:rFonts w:ascii="Times New Roman" w:hAnsi="Times New Roman"/>
          <w:sz w:val="24"/>
          <w:szCs w:val="24"/>
        </w:rPr>
        <w:t>BCP</w:t>
      </w:r>
      <w:r>
        <w:rPr>
          <w:rFonts w:ascii="Times New Roman" w:hAnsi="Times New Roman"/>
          <w:sz w:val="24"/>
          <w:szCs w:val="24"/>
        </w:rPr>
        <w:t xml:space="preserve">. The results show that the Company is on track to meet its “Total Regional Savings less Local Programs” target for both 2012 and 2013. </w:t>
      </w:r>
      <w:r w:rsidR="007065C2">
        <w:rPr>
          <w:rFonts w:ascii="Times New Roman" w:hAnsi="Times New Roman"/>
          <w:sz w:val="24"/>
          <w:szCs w:val="24"/>
        </w:rPr>
        <w:t>Overall the revised forecast suggests an increase of .19 aMW over NEEA’s original 201</w:t>
      </w:r>
      <w:r w:rsidR="001F4C59">
        <w:rPr>
          <w:rFonts w:ascii="Times New Roman" w:hAnsi="Times New Roman"/>
          <w:sz w:val="24"/>
          <w:szCs w:val="24"/>
        </w:rPr>
        <w:t>2</w:t>
      </w:r>
      <w:r w:rsidR="007065C2">
        <w:rPr>
          <w:rFonts w:ascii="Times New Roman" w:hAnsi="Times New Roman"/>
          <w:sz w:val="24"/>
          <w:szCs w:val="24"/>
        </w:rPr>
        <w:t xml:space="preserve"> – 2013 forecast. </w:t>
      </w:r>
      <w:r w:rsidR="007065C2" w:rsidRPr="007065C2">
        <w:rPr>
          <w:rFonts w:ascii="Times New Roman" w:hAnsi="Times New Roman"/>
          <w:sz w:val="24"/>
          <w:szCs w:val="24"/>
        </w:rPr>
        <w:t xml:space="preserve">The </w:t>
      </w:r>
      <w:r w:rsidR="007065C2">
        <w:rPr>
          <w:rFonts w:ascii="Times New Roman" w:hAnsi="Times New Roman"/>
          <w:sz w:val="24"/>
          <w:szCs w:val="24"/>
        </w:rPr>
        <w:t>increase is due to a c</w:t>
      </w:r>
      <w:r w:rsidR="007065C2" w:rsidRPr="007065C2">
        <w:rPr>
          <w:rFonts w:ascii="Times New Roman" w:hAnsi="Times New Roman"/>
          <w:sz w:val="24"/>
          <w:szCs w:val="24"/>
        </w:rPr>
        <w:t>ombination of a shift in savings mix from the residential sector to commercial sector (decline in CFL and white goods but an increase in savings from 80 Plus and commercial codes) and a correction in the adjustment/forecast associated with local programs (</w:t>
      </w:r>
      <w:r w:rsidR="001F4C59">
        <w:rPr>
          <w:rFonts w:ascii="Times New Roman" w:hAnsi="Times New Roman"/>
          <w:sz w:val="24"/>
          <w:szCs w:val="24"/>
        </w:rPr>
        <w:t>P</w:t>
      </w:r>
      <w:r w:rsidR="007065C2" w:rsidRPr="007065C2">
        <w:rPr>
          <w:rFonts w:ascii="Times New Roman" w:hAnsi="Times New Roman"/>
          <w:sz w:val="24"/>
          <w:szCs w:val="24"/>
        </w:rPr>
        <w:t xml:space="preserve">rior NEEA forecast inadvertently deducted code savings as if they were a part of Pacific Power’s local programs). </w:t>
      </w:r>
    </w:p>
    <w:p w:rsidR="00B922B3" w:rsidRPr="00111D82" w:rsidRDefault="00DB2A8E" w:rsidP="00451263">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In summary </w:t>
      </w:r>
      <w:r w:rsidR="00652F93" w:rsidRPr="00111D82">
        <w:rPr>
          <w:rFonts w:ascii="Times New Roman" w:hAnsi="Times New Roman"/>
          <w:sz w:val="24"/>
          <w:szCs w:val="24"/>
        </w:rPr>
        <w:t>NEEA’s plan to accomplish this goal includes:</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Building and leveraging relationships to influence the market</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Designing and executing strategic market interventions to expand the availability and demand for energy efficient products, services and practices</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Identifying, developing and advancing emerging opportunities to fill the pipeline for energy efficiency</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Delivering education and training to expand market capacity to deliver and maintain energy-efficient products, services and practices</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Facilitating regional coordination, collaboration and knowledge sharing to align interests and accelerate energy efficiency efforts</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Demonstrating and promoting the value of energy efficiency to increase demand</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Developing market intelligence and resources to help NEEA partners achieve their goals</w:t>
      </w:r>
    </w:p>
    <w:p w:rsidR="00B922B3" w:rsidRPr="00111D82" w:rsidRDefault="00652F93" w:rsidP="00451263">
      <w:pPr>
        <w:pStyle w:val="ListParagraph"/>
        <w:numPr>
          <w:ilvl w:val="0"/>
          <w:numId w:val="5"/>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Advancing the adoption and implementation of increasingly efficient energy codes and standards to lock in long-term savings</w:t>
      </w:r>
    </w:p>
    <w:p w:rsidR="00B922B3" w:rsidRPr="00111D82" w:rsidRDefault="00652F93" w:rsidP="00451263">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NEEA has more than a dozen initiatives under way as outlined in their 2010-2014 Business Plan and Strategic Plan. More information on NEEA’s initiatives, business and strategic plans can be found at the following on the NEEA website:</w:t>
      </w:r>
    </w:p>
    <w:p w:rsidR="00B922B3" w:rsidRPr="00952CF1" w:rsidRDefault="00652F93" w:rsidP="00451263">
      <w:pPr>
        <w:pStyle w:val="ListParagraph"/>
        <w:numPr>
          <w:ilvl w:val="0"/>
          <w:numId w:val="6"/>
        </w:numPr>
        <w:spacing w:before="100" w:beforeAutospacing="1" w:after="100" w:afterAutospacing="1"/>
        <w:jc w:val="both"/>
        <w:rPr>
          <w:rFonts w:ascii="Times New Roman" w:hAnsi="Times New Roman"/>
          <w:color w:val="3366FF"/>
          <w:sz w:val="24"/>
          <w:szCs w:val="24"/>
        </w:rPr>
      </w:pPr>
      <w:r w:rsidRPr="00111D82">
        <w:rPr>
          <w:rFonts w:ascii="Times New Roman" w:hAnsi="Times New Roman"/>
          <w:sz w:val="24"/>
          <w:szCs w:val="24"/>
        </w:rPr>
        <w:t xml:space="preserve">Initiatives: </w:t>
      </w:r>
      <w:hyperlink r:id="rId63" w:history="1">
        <w:r w:rsidRPr="00952CF1">
          <w:rPr>
            <w:rStyle w:val="Hyperlink"/>
            <w:rFonts w:ascii="Times New Roman" w:hAnsi="Times New Roman"/>
            <w:color w:val="3366FF"/>
            <w:sz w:val="24"/>
            <w:szCs w:val="24"/>
          </w:rPr>
          <w:t>http://neea.org/news_media/mediaroom/neea_current_initiatives.pdf</w:t>
        </w:r>
      </w:hyperlink>
    </w:p>
    <w:p w:rsidR="00B922B3" w:rsidRPr="00111D82" w:rsidRDefault="00652F93" w:rsidP="00451263">
      <w:pPr>
        <w:pStyle w:val="ListParagraph"/>
        <w:numPr>
          <w:ilvl w:val="0"/>
          <w:numId w:val="6"/>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Business Plan: </w:t>
      </w:r>
      <w:hyperlink r:id="rId64" w:history="1">
        <w:r w:rsidRPr="00952CF1">
          <w:rPr>
            <w:rStyle w:val="Hyperlink"/>
            <w:rFonts w:ascii="Times New Roman" w:hAnsi="Times New Roman"/>
            <w:color w:val="3366FF"/>
            <w:sz w:val="24"/>
            <w:szCs w:val="24"/>
          </w:rPr>
          <w:t>http://neea.org/participate/docs/NEEA_BusinessPlan_Board-Approved.pdf</w:t>
        </w:r>
      </w:hyperlink>
    </w:p>
    <w:p w:rsidR="00B922B3" w:rsidRPr="00111D82" w:rsidRDefault="00652F93" w:rsidP="00451263">
      <w:pPr>
        <w:pStyle w:val="ListParagraph"/>
        <w:numPr>
          <w:ilvl w:val="0"/>
          <w:numId w:val="6"/>
        </w:num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 xml:space="preserve">Strategic Plan: </w:t>
      </w:r>
      <w:hyperlink r:id="rId65" w:history="1">
        <w:r w:rsidRPr="00952CF1">
          <w:rPr>
            <w:rStyle w:val="Hyperlink"/>
            <w:rFonts w:ascii="Times New Roman" w:hAnsi="Times New Roman"/>
            <w:color w:val="3366FF"/>
            <w:sz w:val="24"/>
            <w:szCs w:val="24"/>
          </w:rPr>
          <w:t>http://neea.org/participate/docs/NEEAStrategicPlan_FinalVersion.pdf</w:t>
        </w:r>
      </w:hyperlink>
    </w:p>
    <w:p w:rsidR="00722821" w:rsidRPr="00111C21" w:rsidRDefault="0007710D" w:rsidP="00FB662A">
      <w:pPr>
        <w:pStyle w:val="Heading2"/>
        <w:spacing w:before="0" w:after="100" w:afterAutospacing="1"/>
        <w:jc w:val="both"/>
        <w:rPr>
          <w:szCs w:val="24"/>
        </w:rPr>
      </w:pPr>
      <w:bookmarkStart w:id="19" w:name="_Toc339191305"/>
      <w:r w:rsidRPr="00111C21">
        <w:t>Distribution Efficiency</w:t>
      </w:r>
      <w:bookmarkEnd w:id="19"/>
    </w:p>
    <w:p w:rsidR="005A24BE" w:rsidRPr="00111C21" w:rsidRDefault="0007710D" w:rsidP="00FB662A">
      <w:pPr>
        <w:jc w:val="both"/>
        <w:rPr>
          <w:rFonts w:ascii="Times New Roman" w:hAnsi="Times New Roman"/>
          <w:bCs/>
          <w:sz w:val="24"/>
          <w:szCs w:val="24"/>
          <w:u w:val="single"/>
        </w:rPr>
      </w:pPr>
      <w:r w:rsidRPr="00111C21">
        <w:rPr>
          <w:rFonts w:ascii="Times New Roman" w:hAnsi="Times New Roman"/>
          <w:bCs/>
          <w:sz w:val="24"/>
          <w:szCs w:val="24"/>
          <w:u w:val="single"/>
        </w:rPr>
        <w:t>Years of Implementation</w:t>
      </w:r>
    </w:p>
    <w:p w:rsidR="005A24BE" w:rsidRPr="00111C21" w:rsidRDefault="0007710D" w:rsidP="00FB662A">
      <w:pPr>
        <w:spacing w:after="100" w:afterAutospacing="1"/>
        <w:jc w:val="both"/>
        <w:rPr>
          <w:rFonts w:ascii="Times New Roman" w:hAnsi="Times New Roman"/>
          <w:bCs/>
          <w:sz w:val="24"/>
          <w:szCs w:val="24"/>
        </w:rPr>
      </w:pPr>
      <w:r w:rsidRPr="00111C21">
        <w:rPr>
          <w:rFonts w:ascii="Times New Roman" w:hAnsi="Times New Roman"/>
          <w:bCs/>
          <w:sz w:val="24"/>
          <w:szCs w:val="24"/>
        </w:rPr>
        <w:t xml:space="preserve">The Company </w:t>
      </w:r>
      <w:r w:rsidR="007D7C2F">
        <w:rPr>
          <w:rFonts w:ascii="Times New Roman" w:hAnsi="Times New Roman"/>
          <w:bCs/>
          <w:sz w:val="24"/>
          <w:szCs w:val="24"/>
        </w:rPr>
        <w:t xml:space="preserve">performed </w:t>
      </w:r>
      <w:r w:rsidRPr="00111C21">
        <w:rPr>
          <w:rFonts w:ascii="Times New Roman" w:hAnsi="Times New Roman"/>
          <w:bCs/>
          <w:sz w:val="24"/>
          <w:szCs w:val="24"/>
        </w:rPr>
        <w:t>a detailed study of the potential energy savings from distribution efficiency (“DEI”) 2010</w:t>
      </w:r>
      <w:r w:rsidR="007D7C2F">
        <w:rPr>
          <w:rFonts w:ascii="Times New Roman" w:hAnsi="Times New Roman"/>
          <w:bCs/>
          <w:sz w:val="24"/>
          <w:szCs w:val="24"/>
        </w:rPr>
        <w:t xml:space="preserve"> to 2012</w:t>
      </w:r>
      <w:r w:rsidRPr="00111C21">
        <w:rPr>
          <w:rFonts w:ascii="Times New Roman" w:hAnsi="Times New Roman"/>
          <w:bCs/>
          <w:sz w:val="24"/>
          <w:szCs w:val="24"/>
        </w:rPr>
        <w:t xml:space="preserve">. </w:t>
      </w:r>
      <w:r w:rsidR="007D7C2F">
        <w:rPr>
          <w:rFonts w:ascii="Times New Roman" w:hAnsi="Times New Roman"/>
          <w:bCs/>
          <w:sz w:val="24"/>
          <w:szCs w:val="24"/>
        </w:rPr>
        <w:t xml:space="preserve">Total consultant costs were $714,132. Pilot </w:t>
      </w:r>
      <w:r w:rsidRPr="00111C21">
        <w:rPr>
          <w:rFonts w:ascii="Times New Roman" w:hAnsi="Times New Roman"/>
          <w:bCs/>
          <w:sz w:val="24"/>
          <w:szCs w:val="24"/>
        </w:rPr>
        <w:t>projects</w:t>
      </w:r>
      <w:r w:rsidR="007D7C2F">
        <w:rPr>
          <w:rFonts w:ascii="Times New Roman" w:hAnsi="Times New Roman"/>
          <w:bCs/>
          <w:sz w:val="24"/>
          <w:szCs w:val="24"/>
        </w:rPr>
        <w:t xml:space="preserve"> at two substations were undertaken </w:t>
      </w:r>
      <w:r w:rsidRPr="00111C21">
        <w:rPr>
          <w:rFonts w:ascii="Times New Roman" w:hAnsi="Times New Roman"/>
          <w:bCs/>
          <w:sz w:val="24"/>
          <w:szCs w:val="24"/>
        </w:rPr>
        <w:t xml:space="preserve">in 2012. </w:t>
      </w:r>
      <w:r w:rsidR="007D7C2F">
        <w:rPr>
          <w:rFonts w:ascii="Times New Roman" w:hAnsi="Times New Roman"/>
          <w:bCs/>
          <w:sz w:val="24"/>
          <w:szCs w:val="24"/>
        </w:rPr>
        <w:t xml:space="preserve">The energy savings prediction for 2012 projects has been reduced from 0.15aMW </w:t>
      </w:r>
      <w:r w:rsidR="00736DA8">
        <w:rPr>
          <w:rFonts w:ascii="Times New Roman" w:hAnsi="Times New Roman"/>
          <w:bCs/>
          <w:sz w:val="24"/>
          <w:szCs w:val="24"/>
        </w:rPr>
        <w:t>to</w:t>
      </w:r>
      <w:r w:rsidR="00DB3D81">
        <w:rPr>
          <w:rFonts w:ascii="Times New Roman" w:hAnsi="Times New Roman"/>
          <w:bCs/>
          <w:sz w:val="24"/>
          <w:szCs w:val="24"/>
        </w:rPr>
        <w:t xml:space="preserve"> 0.13</w:t>
      </w:r>
      <w:r w:rsidR="007D7C2F">
        <w:rPr>
          <w:rFonts w:ascii="Times New Roman" w:hAnsi="Times New Roman"/>
          <w:bCs/>
          <w:sz w:val="24"/>
          <w:szCs w:val="24"/>
        </w:rPr>
        <w:t xml:space="preserve">aMW (-13.6%) due to more accurate analysis of the heating and cooling load characteristics in the project areas. </w:t>
      </w:r>
      <w:r w:rsidRPr="00111C21">
        <w:rPr>
          <w:rFonts w:ascii="Times New Roman" w:hAnsi="Times New Roman"/>
          <w:bCs/>
          <w:sz w:val="24"/>
          <w:szCs w:val="24"/>
        </w:rPr>
        <w:t xml:space="preserve">The Company currently anticipates acquisition of </w:t>
      </w:r>
      <w:r w:rsidR="007D7C2F">
        <w:rPr>
          <w:rFonts w:ascii="Times New Roman" w:hAnsi="Times New Roman"/>
          <w:bCs/>
          <w:sz w:val="24"/>
          <w:szCs w:val="24"/>
        </w:rPr>
        <w:t xml:space="preserve">all </w:t>
      </w:r>
      <w:r w:rsidRPr="00111C21">
        <w:rPr>
          <w:rFonts w:ascii="Times New Roman" w:hAnsi="Times New Roman"/>
          <w:bCs/>
          <w:sz w:val="24"/>
          <w:szCs w:val="24"/>
        </w:rPr>
        <w:t>cost effective DEI energy savings in its Washington service territory</w:t>
      </w:r>
      <w:r w:rsidR="007D7C2F">
        <w:rPr>
          <w:rFonts w:ascii="Times New Roman" w:hAnsi="Times New Roman"/>
          <w:bCs/>
          <w:sz w:val="24"/>
          <w:szCs w:val="24"/>
        </w:rPr>
        <w:t xml:space="preserve"> (</w:t>
      </w:r>
      <w:r w:rsidR="003A3A00" w:rsidRPr="003A3A00">
        <w:rPr>
          <w:rFonts w:ascii="Times New Roman" w:hAnsi="Times New Roman"/>
          <w:bCs/>
          <w:sz w:val="24"/>
          <w:szCs w:val="24"/>
          <w:u w:val="single"/>
        </w:rPr>
        <w:t>&lt;</w:t>
      </w:r>
      <w:r w:rsidRPr="00111C21">
        <w:rPr>
          <w:rFonts w:ascii="Times New Roman" w:hAnsi="Times New Roman"/>
          <w:bCs/>
          <w:sz w:val="24"/>
          <w:szCs w:val="24"/>
        </w:rPr>
        <w:t xml:space="preserve"> </w:t>
      </w:r>
      <w:r w:rsidR="007D7C2F">
        <w:rPr>
          <w:rFonts w:ascii="Times New Roman" w:hAnsi="Times New Roman"/>
          <w:bCs/>
          <w:sz w:val="24"/>
          <w:szCs w:val="24"/>
        </w:rPr>
        <w:t xml:space="preserve">0.316aMW) </w:t>
      </w:r>
      <w:r w:rsidRPr="00111C21">
        <w:rPr>
          <w:rFonts w:ascii="Times New Roman" w:hAnsi="Times New Roman"/>
          <w:bCs/>
          <w:sz w:val="24"/>
          <w:szCs w:val="24"/>
        </w:rPr>
        <w:t>by 201</w:t>
      </w:r>
      <w:r w:rsidR="007D7C2F">
        <w:rPr>
          <w:rFonts w:ascii="Times New Roman" w:hAnsi="Times New Roman"/>
          <w:bCs/>
          <w:sz w:val="24"/>
          <w:szCs w:val="24"/>
        </w:rPr>
        <w:t>6</w:t>
      </w:r>
      <w:r w:rsidRPr="00111C21">
        <w:rPr>
          <w:rFonts w:ascii="Times New Roman" w:hAnsi="Times New Roman"/>
          <w:bCs/>
          <w:sz w:val="24"/>
          <w:szCs w:val="24"/>
        </w:rPr>
        <w:t>.</w:t>
      </w:r>
    </w:p>
    <w:p w:rsidR="005A24BE" w:rsidRPr="00111C21" w:rsidRDefault="0007710D" w:rsidP="00FB662A">
      <w:pPr>
        <w:spacing w:after="100" w:afterAutospacing="1"/>
        <w:jc w:val="both"/>
        <w:rPr>
          <w:rFonts w:ascii="Times New Roman" w:hAnsi="Times New Roman"/>
          <w:bCs/>
          <w:sz w:val="24"/>
          <w:szCs w:val="24"/>
          <w:u w:val="single"/>
        </w:rPr>
      </w:pPr>
      <w:r w:rsidRPr="00111C21">
        <w:rPr>
          <w:rFonts w:ascii="Times New Roman" w:hAnsi="Times New Roman"/>
          <w:bCs/>
          <w:sz w:val="24"/>
          <w:szCs w:val="24"/>
        </w:rPr>
        <w:t>For the 2012-</w:t>
      </w:r>
      <w:r w:rsidR="00355635">
        <w:rPr>
          <w:rFonts w:ascii="Times New Roman" w:hAnsi="Times New Roman"/>
          <w:bCs/>
          <w:sz w:val="24"/>
          <w:szCs w:val="24"/>
        </w:rPr>
        <w:t>1</w:t>
      </w:r>
      <w:r w:rsidRPr="00111C21">
        <w:rPr>
          <w:rFonts w:ascii="Times New Roman" w:hAnsi="Times New Roman"/>
          <w:bCs/>
          <w:sz w:val="24"/>
          <w:szCs w:val="24"/>
        </w:rPr>
        <w:t>3 bienni</w:t>
      </w:r>
      <w:r w:rsidR="007C3DAE">
        <w:rPr>
          <w:rFonts w:ascii="Times New Roman" w:hAnsi="Times New Roman"/>
          <w:bCs/>
          <w:sz w:val="24"/>
          <w:szCs w:val="24"/>
        </w:rPr>
        <w:t>um</w:t>
      </w:r>
      <w:r w:rsidR="00DB3D81">
        <w:rPr>
          <w:rFonts w:ascii="Times New Roman" w:hAnsi="Times New Roman"/>
          <w:bCs/>
          <w:sz w:val="24"/>
          <w:szCs w:val="24"/>
        </w:rPr>
        <w:t xml:space="preserve"> period</w:t>
      </w:r>
      <w:r w:rsidRPr="00111C21">
        <w:rPr>
          <w:rFonts w:ascii="Times New Roman" w:hAnsi="Times New Roman"/>
          <w:bCs/>
          <w:sz w:val="24"/>
          <w:szCs w:val="24"/>
        </w:rPr>
        <w:t>,</w:t>
      </w:r>
      <w:r w:rsidR="00DB3D81">
        <w:rPr>
          <w:rFonts w:ascii="Times New Roman" w:hAnsi="Times New Roman"/>
          <w:bCs/>
          <w:sz w:val="24"/>
          <w:szCs w:val="24"/>
        </w:rPr>
        <w:t xml:space="preserve"> </w:t>
      </w:r>
      <w:r w:rsidRPr="00111C21">
        <w:rPr>
          <w:rFonts w:ascii="Times New Roman" w:hAnsi="Times New Roman"/>
          <w:bCs/>
          <w:sz w:val="24"/>
          <w:szCs w:val="24"/>
        </w:rPr>
        <w:t xml:space="preserve">voltage optimization projects </w:t>
      </w:r>
      <w:r w:rsidR="007D7C2F">
        <w:rPr>
          <w:rFonts w:ascii="Times New Roman" w:hAnsi="Times New Roman"/>
          <w:bCs/>
          <w:sz w:val="24"/>
          <w:szCs w:val="24"/>
        </w:rPr>
        <w:t>are being</w:t>
      </w:r>
      <w:r w:rsidRPr="00111C21">
        <w:rPr>
          <w:rFonts w:ascii="Times New Roman" w:hAnsi="Times New Roman"/>
          <w:bCs/>
          <w:sz w:val="24"/>
          <w:szCs w:val="24"/>
        </w:rPr>
        <w:t xml:space="preserve"> managed through a pilot. The Company </w:t>
      </w:r>
      <w:r w:rsidR="007D7C2F">
        <w:rPr>
          <w:rFonts w:ascii="Times New Roman" w:hAnsi="Times New Roman"/>
          <w:bCs/>
          <w:sz w:val="24"/>
          <w:szCs w:val="24"/>
        </w:rPr>
        <w:t>is</w:t>
      </w:r>
      <w:r w:rsidRPr="00111C21">
        <w:rPr>
          <w:rFonts w:ascii="Times New Roman" w:hAnsi="Times New Roman"/>
          <w:bCs/>
          <w:sz w:val="24"/>
          <w:szCs w:val="24"/>
        </w:rPr>
        <w:t xml:space="preserve"> endeavor</w:t>
      </w:r>
      <w:r w:rsidR="007D7C2F">
        <w:rPr>
          <w:rFonts w:ascii="Times New Roman" w:hAnsi="Times New Roman"/>
          <w:bCs/>
          <w:sz w:val="24"/>
          <w:szCs w:val="24"/>
        </w:rPr>
        <w:t>ing</w:t>
      </w:r>
      <w:r w:rsidRPr="00111C21">
        <w:rPr>
          <w:rFonts w:ascii="Times New Roman" w:hAnsi="Times New Roman"/>
          <w:bCs/>
          <w:sz w:val="24"/>
          <w:szCs w:val="24"/>
        </w:rPr>
        <w:t xml:space="preserve"> to measure and verify total energy savings by using the simplified VO measurement and verification protocol approved by the Northwest Council’s Regional Technical Forum (“RTF”). </w:t>
      </w:r>
      <w:r w:rsidR="007D7C2F">
        <w:rPr>
          <w:rFonts w:ascii="Times New Roman" w:hAnsi="Times New Roman"/>
          <w:bCs/>
          <w:sz w:val="24"/>
          <w:szCs w:val="24"/>
        </w:rPr>
        <w:t xml:space="preserve">To date the results are not encouraging. While the improvements are expected to be beneficial, the measurement of the savings appears to be flawed due to inaccurate assumptions embedded in the protocol. </w:t>
      </w:r>
      <w:r w:rsidRPr="00111C21">
        <w:rPr>
          <w:rFonts w:ascii="Times New Roman" w:hAnsi="Times New Roman"/>
          <w:bCs/>
          <w:sz w:val="24"/>
          <w:szCs w:val="24"/>
        </w:rPr>
        <w:t xml:space="preserve">Total project costs </w:t>
      </w:r>
      <w:r w:rsidR="007D7C2F">
        <w:rPr>
          <w:rFonts w:ascii="Times New Roman" w:hAnsi="Times New Roman"/>
          <w:bCs/>
          <w:sz w:val="24"/>
          <w:szCs w:val="24"/>
        </w:rPr>
        <w:t>are</w:t>
      </w:r>
      <w:r w:rsidRPr="00111C21">
        <w:rPr>
          <w:rFonts w:ascii="Times New Roman" w:hAnsi="Times New Roman"/>
          <w:bCs/>
          <w:sz w:val="24"/>
          <w:szCs w:val="24"/>
        </w:rPr>
        <w:t xml:space="preserve"> also be</w:t>
      </w:r>
      <w:r w:rsidR="007D7C2F">
        <w:rPr>
          <w:rFonts w:ascii="Times New Roman" w:hAnsi="Times New Roman"/>
          <w:bCs/>
          <w:sz w:val="24"/>
          <w:szCs w:val="24"/>
        </w:rPr>
        <w:t>ing</w:t>
      </w:r>
      <w:r w:rsidRPr="00111C21">
        <w:rPr>
          <w:rFonts w:ascii="Times New Roman" w:hAnsi="Times New Roman"/>
          <w:bCs/>
          <w:sz w:val="24"/>
          <w:szCs w:val="24"/>
        </w:rPr>
        <w:t xml:space="preserve"> tracked in an effort to corroborate cost estimates and determine actual cost effectiveness. The Company will use the results of the pilot to adjust its ten-year forecast as appropriate.</w:t>
      </w:r>
    </w:p>
    <w:p w:rsidR="005A24BE" w:rsidRPr="00111C21" w:rsidRDefault="0007710D" w:rsidP="00FB662A">
      <w:pPr>
        <w:jc w:val="both"/>
        <w:rPr>
          <w:rFonts w:ascii="Times New Roman" w:hAnsi="Times New Roman"/>
          <w:bCs/>
          <w:sz w:val="24"/>
          <w:szCs w:val="24"/>
          <w:u w:val="single"/>
        </w:rPr>
      </w:pPr>
      <w:r w:rsidRPr="00111C21">
        <w:rPr>
          <w:rFonts w:ascii="Times New Roman" w:hAnsi="Times New Roman"/>
          <w:bCs/>
          <w:sz w:val="24"/>
          <w:szCs w:val="24"/>
          <w:u w:val="single"/>
        </w:rPr>
        <w:t>Program Description</w:t>
      </w:r>
    </w:p>
    <w:p w:rsidR="00B922B3" w:rsidRPr="00111C21" w:rsidRDefault="0007710D" w:rsidP="00FB662A">
      <w:pPr>
        <w:spacing w:after="100" w:afterAutospacing="1"/>
        <w:jc w:val="both"/>
        <w:rPr>
          <w:rFonts w:ascii="Times New Roman" w:hAnsi="Times New Roman"/>
          <w:bCs/>
          <w:sz w:val="24"/>
          <w:szCs w:val="24"/>
          <w:u w:val="single"/>
        </w:rPr>
      </w:pPr>
      <w:r w:rsidRPr="00111C21">
        <w:rPr>
          <w:rFonts w:ascii="Times New Roman" w:hAnsi="Times New Roman"/>
          <w:bCs/>
          <w:sz w:val="24"/>
          <w:szCs w:val="24"/>
        </w:rPr>
        <w:t xml:space="preserve">The Company’s distribution efficiency effort is comprised of two elements, improving distribution system efficiency and lowering the average system voltage. Together these are referred to as voltage optimization or VO. Projects for 2012 include phase balancing and reactive power flow optimization on two circuits in Yakima and two circuits in Walla Walla. Additional projects for 2013 are expected to be similar in nature; the most effective scope and location of these improvements </w:t>
      </w:r>
      <w:r w:rsidR="007D7C2F">
        <w:rPr>
          <w:rFonts w:ascii="Times New Roman" w:hAnsi="Times New Roman"/>
          <w:bCs/>
          <w:sz w:val="24"/>
          <w:szCs w:val="24"/>
        </w:rPr>
        <w:t>is currently being</w:t>
      </w:r>
      <w:r w:rsidRPr="00111C21">
        <w:rPr>
          <w:rFonts w:ascii="Times New Roman" w:hAnsi="Times New Roman"/>
          <w:bCs/>
          <w:sz w:val="24"/>
          <w:szCs w:val="24"/>
        </w:rPr>
        <w:t xml:space="preserve"> determined</w:t>
      </w:r>
      <w:r w:rsidR="007D7C2F">
        <w:rPr>
          <w:rFonts w:ascii="Times New Roman" w:hAnsi="Times New Roman"/>
          <w:bCs/>
          <w:sz w:val="24"/>
          <w:szCs w:val="24"/>
        </w:rPr>
        <w:t>.</w:t>
      </w:r>
    </w:p>
    <w:p w:rsidR="00B922B3" w:rsidRPr="00111C21" w:rsidRDefault="0007710D" w:rsidP="00FB662A">
      <w:pPr>
        <w:jc w:val="both"/>
        <w:rPr>
          <w:rFonts w:ascii="Times New Roman" w:hAnsi="Times New Roman"/>
          <w:sz w:val="24"/>
          <w:szCs w:val="24"/>
        </w:rPr>
      </w:pPr>
      <w:r w:rsidRPr="00111C21">
        <w:rPr>
          <w:rFonts w:ascii="Times New Roman" w:hAnsi="Times New Roman"/>
          <w:sz w:val="24"/>
          <w:szCs w:val="24"/>
          <w:u w:val="single"/>
        </w:rPr>
        <w:t>Program Details</w:t>
      </w:r>
    </w:p>
    <w:p w:rsidR="00F8571C" w:rsidRDefault="0007710D" w:rsidP="00FB662A">
      <w:pPr>
        <w:spacing w:after="100" w:afterAutospacing="1"/>
        <w:jc w:val="both"/>
        <w:rPr>
          <w:rFonts w:ascii="Times New Roman" w:hAnsi="Times New Roman"/>
          <w:i/>
          <w:sz w:val="24"/>
          <w:szCs w:val="24"/>
        </w:rPr>
      </w:pPr>
      <w:r w:rsidRPr="00111C21">
        <w:rPr>
          <w:rFonts w:ascii="Times New Roman" w:hAnsi="Times New Roman"/>
          <w:sz w:val="24"/>
          <w:szCs w:val="24"/>
        </w:rPr>
        <w:t>The following table identifies the predicted distribution efficiency projects in the 2012-</w:t>
      </w:r>
      <w:r w:rsidR="00355635">
        <w:rPr>
          <w:rFonts w:ascii="Times New Roman" w:hAnsi="Times New Roman"/>
          <w:sz w:val="24"/>
          <w:szCs w:val="24"/>
        </w:rPr>
        <w:t>1</w:t>
      </w:r>
      <w:r w:rsidRPr="00111C21">
        <w:rPr>
          <w:rFonts w:ascii="Times New Roman" w:hAnsi="Times New Roman"/>
          <w:sz w:val="24"/>
          <w:szCs w:val="24"/>
        </w:rPr>
        <w:t xml:space="preserve">3 biennium, together with some project details. The values shown are </w:t>
      </w:r>
      <w:r w:rsidR="00791814">
        <w:rPr>
          <w:rFonts w:ascii="Times New Roman" w:hAnsi="Times New Roman"/>
          <w:sz w:val="24"/>
          <w:szCs w:val="24"/>
        </w:rPr>
        <w:t xml:space="preserve">derived from the Company’s detailed design estimates completed in 2012, the economic formula used in </w:t>
      </w:r>
      <w:r w:rsidRPr="00111C21">
        <w:rPr>
          <w:rFonts w:ascii="Times New Roman" w:hAnsi="Times New Roman"/>
          <w:sz w:val="24"/>
          <w:szCs w:val="24"/>
        </w:rPr>
        <w:t xml:space="preserve">the Company’s 2011 </w:t>
      </w:r>
      <w:r w:rsidRPr="00111C21">
        <w:rPr>
          <w:rFonts w:ascii="Times New Roman" w:hAnsi="Times New Roman"/>
          <w:i/>
          <w:sz w:val="24"/>
          <w:szCs w:val="24"/>
        </w:rPr>
        <w:t>Distribution System Efficiency and Voltage Optimization Study</w:t>
      </w:r>
      <w:r w:rsidR="00DB0BE8">
        <w:rPr>
          <w:rFonts w:ascii="Times New Roman" w:hAnsi="Times New Roman"/>
          <w:i/>
          <w:sz w:val="24"/>
          <w:szCs w:val="24"/>
        </w:rPr>
        <w:t xml:space="preserve"> </w:t>
      </w:r>
      <w:r w:rsidR="00DB0BE8">
        <w:rPr>
          <w:rFonts w:ascii="Times New Roman" w:hAnsi="Times New Roman"/>
          <w:sz w:val="24"/>
          <w:szCs w:val="24"/>
        </w:rPr>
        <w:t xml:space="preserve">and the VO factor analysis completed as part of the Company’s 2012 </w:t>
      </w:r>
      <w:r w:rsidR="00DB0BE8">
        <w:rPr>
          <w:rFonts w:ascii="Times New Roman" w:hAnsi="Times New Roman"/>
          <w:i/>
          <w:sz w:val="24"/>
          <w:szCs w:val="24"/>
        </w:rPr>
        <w:t>Washington Tier 2 Distribution Efficiency Study.</w:t>
      </w:r>
    </w:p>
    <w:p w:rsidR="005F2122" w:rsidRDefault="005F2122" w:rsidP="00FB662A">
      <w:pPr>
        <w:spacing w:after="100" w:afterAutospacing="1"/>
        <w:jc w:val="both"/>
        <w:rPr>
          <w:rFonts w:ascii="Times New Roman" w:hAnsi="Times New Roman"/>
          <w:i/>
          <w:sz w:val="24"/>
          <w:szCs w:val="24"/>
        </w:rPr>
      </w:pPr>
    </w:p>
    <w:p w:rsidR="005F2122" w:rsidRDefault="005F2122" w:rsidP="00FB662A">
      <w:pPr>
        <w:spacing w:after="100" w:afterAutospacing="1"/>
        <w:jc w:val="both"/>
        <w:rPr>
          <w:rFonts w:ascii="Times New Roman" w:hAnsi="Times New Roman"/>
          <w:i/>
          <w:sz w:val="24"/>
          <w:szCs w:val="24"/>
        </w:rPr>
      </w:pPr>
    </w:p>
    <w:tbl>
      <w:tblPr>
        <w:tblStyle w:val="TableGrid"/>
        <w:tblW w:w="0" w:type="auto"/>
        <w:tblLook w:val="04A0" w:firstRow="1" w:lastRow="0" w:firstColumn="1" w:lastColumn="0" w:noHBand="0" w:noVBand="1"/>
      </w:tblPr>
      <w:tblGrid>
        <w:gridCol w:w="1818"/>
        <w:gridCol w:w="1260"/>
        <w:gridCol w:w="1004"/>
        <w:gridCol w:w="1256"/>
        <w:gridCol w:w="1116"/>
        <w:gridCol w:w="3482"/>
      </w:tblGrid>
      <w:tr w:rsidR="00F8571C" w:rsidTr="006E7035">
        <w:tc>
          <w:tcPr>
            <w:tcW w:w="1818" w:type="dxa"/>
            <w:vAlign w:val="bottom"/>
          </w:tcPr>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Project</w:t>
            </w:r>
          </w:p>
        </w:tc>
        <w:tc>
          <w:tcPr>
            <w:tcW w:w="1260" w:type="dxa"/>
            <w:vAlign w:val="bottom"/>
          </w:tcPr>
          <w:p w:rsidR="00F8571C" w:rsidRPr="000D5569" w:rsidRDefault="00F8571C" w:rsidP="006E7035">
            <w:pPr>
              <w:jc w:val="center"/>
              <w:rPr>
                <w:rFonts w:ascii="Times New Roman" w:hAnsi="Times New Roman"/>
                <w:b/>
                <w:sz w:val="24"/>
                <w:szCs w:val="24"/>
              </w:rPr>
            </w:pPr>
            <w:r w:rsidRPr="000D5569">
              <w:rPr>
                <w:rFonts w:ascii="Times New Roman" w:hAnsi="Times New Roman"/>
                <w:b/>
                <w:sz w:val="24"/>
                <w:szCs w:val="24"/>
              </w:rPr>
              <w:t>Life Cycle Levelized Cost</w:t>
            </w:r>
          </w:p>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 MWh)</w:t>
            </w:r>
          </w:p>
        </w:tc>
        <w:tc>
          <w:tcPr>
            <w:tcW w:w="1004" w:type="dxa"/>
            <w:vAlign w:val="bottom"/>
          </w:tcPr>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aMW Savings</w:t>
            </w:r>
          </w:p>
        </w:tc>
        <w:tc>
          <w:tcPr>
            <w:tcW w:w="1256" w:type="dxa"/>
            <w:vAlign w:val="bottom"/>
          </w:tcPr>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Estimated Cost</w:t>
            </w:r>
          </w:p>
        </w:tc>
        <w:tc>
          <w:tcPr>
            <w:tcW w:w="1116" w:type="dxa"/>
            <w:vAlign w:val="bottom"/>
          </w:tcPr>
          <w:p w:rsidR="00F8571C" w:rsidRPr="000D5569" w:rsidRDefault="00F8571C" w:rsidP="006E7035">
            <w:pPr>
              <w:jc w:val="center"/>
              <w:rPr>
                <w:rFonts w:ascii="Times New Roman" w:hAnsi="Times New Roman"/>
                <w:b/>
                <w:sz w:val="24"/>
                <w:szCs w:val="24"/>
              </w:rPr>
            </w:pPr>
            <w:r w:rsidRPr="000D5569">
              <w:rPr>
                <w:rFonts w:ascii="Times New Roman" w:hAnsi="Times New Roman"/>
                <w:b/>
                <w:sz w:val="24"/>
                <w:szCs w:val="24"/>
              </w:rPr>
              <w:t>Spend</w:t>
            </w:r>
          </w:p>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to Date</w:t>
            </w:r>
          </w:p>
        </w:tc>
        <w:tc>
          <w:tcPr>
            <w:tcW w:w="3482" w:type="dxa"/>
            <w:vAlign w:val="bottom"/>
          </w:tcPr>
          <w:p w:rsidR="00F8571C" w:rsidRPr="000D5569" w:rsidRDefault="00F8571C" w:rsidP="006E7035">
            <w:pPr>
              <w:spacing w:after="100" w:afterAutospacing="1"/>
              <w:jc w:val="center"/>
              <w:rPr>
                <w:rFonts w:ascii="Times New Roman" w:hAnsi="Times New Roman"/>
                <w:sz w:val="24"/>
                <w:szCs w:val="24"/>
              </w:rPr>
            </w:pPr>
            <w:r w:rsidRPr="000D5569">
              <w:rPr>
                <w:rFonts w:ascii="Times New Roman" w:hAnsi="Times New Roman"/>
                <w:b/>
                <w:sz w:val="24"/>
                <w:szCs w:val="24"/>
              </w:rPr>
              <w:t>Description of Work</w:t>
            </w:r>
          </w:p>
        </w:tc>
      </w:tr>
      <w:tr w:rsidR="00F8571C" w:rsidTr="006E7035">
        <w:tc>
          <w:tcPr>
            <w:tcW w:w="1818" w:type="dxa"/>
          </w:tcPr>
          <w:p w:rsidR="00F8571C" w:rsidRPr="000D5569" w:rsidRDefault="00F8571C" w:rsidP="006E7035">
            <w:pPr>
              <w:spacing w:after="100" w:afterAutospacing="1"/>
              <w:rPr>
                <w:rFonts w:ascii="Times New Roman" w:hAnsi="Times New Roman"/>
                <w:sz w:val="24"/>
                <w:szCs w:val="24"/>
              </w:rPr>
            </w:pPr>
            <w:r w:rsidRPr="000D5569">
              <w:rPr>
                <w:rFonts w:ascii="Times New Roman" w:hAnsi="Times New Roman"/>
                <w:sz w:val="24"/>
                <w:szCs w:val="24"/>
              </w:rPr>
              <w:t>Mill Creek VO</w:t>
            </w:r>
          </w:p>
        </w:tc>
        <w:tc>
          <w:tcPr>
            <w:tcW w:w="1260" w:type="dxa"/>
          </w:tcPr>
          <w:p w:rsidR="00F8571C" w:rsidRPr="000D5569" w:rsidRDefault="00F8571C" w:rsidP="006E7035">
            <w:pPr>
              <w:spacing w:after="100" w:afterAutospacing="1"/>
              <w:jc w:val="both"/>
              <w:rPr>
                <w:rFonts w:ascii="Times New Roman" w:hAnsi="Times New Roman"/>
                <w:sz w:val="24"/>
                <w:szCs w:val="24"/>
              </w:rPr>
            </w:pPr>
            <w:r w:rsidRPr="000D5569">
              <w:rPr>
                <w:rFonts w:ascii="Times New Roman" w:hAnsi="Times New Roman"/>
                <w:sz w:val="24"/>
                <w:szCs w:val="24"/>
              </w:rPr>
              <w:t>$33.25</w:t>
            </w:r>
          </w:p>
        </w:tc>
        <w:tc>
          <w:tcPr>
            <w:tcW w:w="1004" w:type="dxa"/>
          </w:tcPr>
          <w:p w:rsidR="00F8571C" w:rsidRPr="000D5569" w:rsidRDefault="00F8571C" w:rsidP="006E7035">
            <w:pPr>
              <w:spacing w:after="100" w:afterAutospacing="1"/>
              <w:jc w:val="both"/>
              <w:rPr>
                <w:rFonts w:ascii="Times New Roman" w:hAnsi="Times New Roman"/>
                <w:sz w:val="24"/>
                <w:szCs w:val="24"/>
              </w:rPr>
            </w:pPr>
            <w:r w:rsidRPr="000D5569">
              <w:rPr>
                <w:rFonts w:ascii="Times New Roman" w:hAnsi="Times New Roman"/>
                <w:sz w:val="24"/>
                <w:szCs w:val="24"/>
              </w:rPr>
              <w:t>0.081</w:t>
            </w:r>
          </w:p>
        </w:tc>
        <w:tc>
          <w:tcPr>
            <w:tcW w:w="1256" w:type="dxa"/>
          </w:tcPr>
          <w:p w:rsidR="00F8571C" w:rsidRPr="000D5569" w:rsidRDefault="00F8571C" w:rsidP="006E7035">
            <w:pPr>
              <w:spacing w:after="100" w:afterAutospacing="1"/>
              <w:jc w:val="both"/>
              <w:rPr>
                <w:rFonts w:ascii="Times New Roman" w:hAnsi="Times New Roman"/>
                <w:sz w:val="24"/>
                <w:szCs w:val="24"/>
              </w:rPr>
            </w:pPr>
            <w:r w:rsidRPr="000D5569">
              <w:rPr>
                <w:rFonts w:ascii="Times New Roman" w:hAnsi="Times New Roman"/>
                <w:sz w:val="24"/>
                <w:szCs w:val="24"/>
              </w:rPr>
              <w:t>$160,544</w:t>
            </w:r>
          </w:p>
        </w:tc>
        <w:tc>
          <w:tcPr>
            <w:tcW w:w="1116" w:type="dxa"/>
          </w:tcPr>
          <w:p w:rsidR="00F8571C" w:rsidRPr="000D5569" w:rsidRDefault="00F8571C" w:rsidP="006E7035">
            <w:pPr>
              <w:spacing w:after="100" w:afterAutospacing="1"/>
              <w:jc w:val="both"/>
              <w:rPr>
                <w:rFonts w:ascii="Times New Roman" w:hAnsi="Times New Roman"/>
                <w:sz w:val="24"/>
                <w:szCs w:val="24"/>
              </w:rPr>
            </w:pPr>
            <w:r w:rsidRPr="000D5569">
              <w:rPr>
                <w:rFonts w:ascii="Times New Roman" w:hAnsi="Times New Roman"/>
                <w:sz w:val="24"/>
                <w:szCs w:val="24"/>
              </w:rPr>
              <w:t>$137,627</w:t>
            </w:r>
          </w:p>
        </w:tc>
        <w:tc>
          <w:tcPr>
            <w:tcW w:w="3482" w:type="dxa"/>
          </w:tcPr>
          <w:p w:rsidR="00F8571C" w:rsidRPr="000D5569" w:rsidRDefault="00F8571C" w:rsidP="006E7035">
            <w:pPr>
              <w:spacing w:after="100" w:afterAutospacing="1"/>
              <w:jc w:val="both"/>
              <w:rPr>
                <w:rFonts w:ascii="Times New Roman" w:hAnsi="Times New Roman"/>
                <w:sz w:val="24"/>
                <w:szCs w:val="24"/>
              </w:rPr>
            </w:pPr>
            <w:r w:rsidRPr="000D5569">
              <w:rPr>
                <w:rFonts w:ascii="Times New Roman" w:hAnsi="Times New Roman"/>
                <w:sz w:val="24"/>
                <w:szCs w:val="24"/>
              </w:rPr>
              <w:t>5 phase swaps, add 600kVAR, adjust LTC 124 to 119, M&amp;V, correct low voltage issues after voltage is reduced.</w:t>
            </w:r>
          </w:p>
        </w:tc>
      </w:tr>
      <w:tr w:rsidR="00F8571C" w:rsidTr="006E7035">
        <w:trPr>
          <w:trHeight w:val="710"/>
        </w:trPr>
        <w:tc>
          <w:tcPr>
            <w:tcW w:w="1818"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Clinton VO</w:t>
            </w:r>
          </w:p>
        </w:tc>
        <w:tc>
          <w:tcPr>
            <w:tcW w:w="1260"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$36.81</w:t>
            </w:r>
          </w:p>
        </w:tc>
        <w:tc>
          <w:tcPr>
            <w:tcW w:w="1004"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0.049</w:t>
            </w:r>
          </w:p>
        </w:tc>
        <w:tc>
          <w:tcPr>
            <w:tcW w:w="125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$107,220</w:t>
            </w:r>
          </w:p>
        </w:tc>
        <w:tc>
          <w:tcPr>
            <w:tcW w:w="111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$98,612</w:t>
            </w:r>
          </w:p>
        </w:tc>
        <w:tc>
          <w:tcPr>
            <w:tcW w:w="3482"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6 phase swaps, adjust LTC 121 to 119, M&amp;V, correct low voltage issues after voltage is reduced.</w:t>
            </w:r>
          </w:p>
        </w:tc>
      </w:tr>
      <w:tr w:rsidR="00F8571C" w:rsidTr="006E7035">
        <w:tc>
          <w:tcPr>
            <w:tcW w:w="1818"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2013 VO</w:t>
            </w:r>
          </w:p>
        </w:tc>
        <w:tc>
          <w:tcPr>
            <w:tcW w:w="1260"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&lt; $86.74</w:t>
            </w:r>
          </w:p>
        </w:tc>
        <w:tc>
          <w:tcPr>
            <w:tcW w:w="1004"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 0.123</w:t>
            </w:r>
          </w:p>
        </w:tc>
        <w:tc>
          <w:tcPr>
            <w:tcW w:w="125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$350,800</w:t>
            </w:r>
          </w:p>
        </w:tc>
        <w:tc>
          <w:tcPr>
            <w:tcW w:w="111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$0</w:t>
            </w:r>
          </w:p>
        </w:tc>
        <w:tc>
          <w:tcPr>
            <w:tcW w:w="3482"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Project scope is currently being defined.</w:t>
            </w:r>
          </w:p>
        </w:tc>
      </w:tr>
      <w:tr w:rsidR="00F8571C" w:rsidTr="006E7035">
        <w:tc>
          <w:tcPr>
            <w:tcW w:w="1818" w:type="dxa"/>
            <w:vAlign w:val="bottom"/>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b/>
                <w:sz w:val="24"/>
                <w:szCs w:val="24"/>
              </w:rPr>
              <w:t>Total</w:t>
            </w:r>
          </w:p>
        </w:tc>
        <w:tc>
          <w:tcPr>
            <w:tcW w:w="1260" w:type="dxa"/>
          </w:tcPr>
          <w:p w:rsidR="00F8571C" w:rsidRPr="00940FF2" w:rsidRDefault="00F8571C" w:rsidP="006E7035">
            <w:pPr>
              <w:spacing w:after="100" w:afterAutospacing="1"/>
              <w:jc w:val="both"/>
              <w:rPr>
                <w:rFonts w:ascii="Times New Roman" w:hAnsi="Times New Roman"/>
                <w:sz w:val="24"/>
                <w:szCs w:val="24"/>
              </w:rPr>
            </w:pPr>
          </w:p>
        </w:tc>
        <w:tc>
          <w:tcPr>
            <w:tcW w:w="1004"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 0.25</w:t>
            </w:r>
          </w:p>
        </w:tc>
        <w:tc>
          <w:tcPr>
            <w:tcW w:w="125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$618,564</w:t>
            </w:r>
          </w:p>
        </w:tc>
        <w:tc>
          <w:tcPr>
            <w:tcW w:w="1116" w:type="dxa"/>
          </w:tcPr>
          <w:p w:rsidR="00F8571C" w:rsidRPr="00940FF2" w:rsidRDefault="00F8571C" w:rsidP="006E7035">
            <w:pPr>
              <w:spacing w:after="100" w:afterAutospacing="1"/>
              <w:jc w:val="both"/>
              <w:rPr>
                <w:rFonts w:ascii="Times New Roman" w:hAnsi="Times New Roman"/>
                <w:sz w:val="24"/>
                <w:szCs w:val="24"/>
              </w:rPr>
            </w:pPr>
            <w:r w:rsidRPr="00940FF2">
              <w:rPr>
                <w:rFonts w:ascii="Times New Roman" w:hAnsi="Times New Roman"/>
                <w:sz w:val="24"/>
                <w:szCs w:val="24"/>
              </w:rPr>
              <w:t>$236,239</w:t>
            </w:r>
          </w:p>
        </w:tc>
        <w:tc>
          <w:tcPr>
            <w:tcW w:w="3482" w:type="dxa"/>
          </w:tcPr>
          <w:p w:rsidR="00F8571C" w:rsidRDefault="00F8571C" w:rsidP="006E7035">
            <w:pPr>
              <w:spacing w:after="100" w:afterAutospacing="1"/>
              <w:jc w:val="both"/>
              <w:rPr>
                <w:rFonts w:ascii="Times New Roman" w:hAnsi="Times New Roman"/>
                <w:sz w:val="24"/>
                <w:szCs w:val="24"/>
              </w:rPr>
            </w:pPr>
          </w:p>
        </w:tc>
      </w:tr>
    </w:tbl>
    <w:p w:rsidR="005A24BE" w:rsidRPr="00111C21" w:rsidRDefault="0007710D" w:rsidP="00FB662A">
      <w:pPr>
        <w:spacing w:after="100" w:afterAutospacing="1"/>
        <w:jc w:val="both"/>
        <w:rPr>
          <w:rFonts w:ascii="Times New Roman" w:hAnsi="Times New Roman"/>
          <w:sz w:val="24"/>
          <w:szCs w:val="24"/>
        </w:rPr>
      </w:pPr>
      <w:r w:rsidRPr="00111C21">
        <w:rPr>
          <w:rFonts w:ascii="Times New Roman" w:hAnsi="Times New Roman"/>
          <w:sz w:val="24"/>
          <w:szCs w:val="24"/>
        </w:rPr>
        <w:t xml:space="preserve"> </w:t>
      </w:r>
    </w:p>
    <w:p w:rsidR="007866E8" w:rsidRPr="00111D82" w:rsidRDefault="0007710D" w:rsidP="00FB662A">
      <w:pPr>
        <w:spacing w:before="100" w:beforeAutospacing="1" w:after="100" w:afterAutospacing="1"/>
        <w:jc w:val="both"/>
        <w:rPr>
          <w:rFonts w:ascii="Times New Roman" w:hAnsi="Times New Roman"/>
          <w:b/>
          <w:sz w:val="24"/>
          <w:szCs w:val="24"/>
        </w:rPr>
      </w:pPr>
      <w:r w:rsidRPr="00111C21">
        <w:rPr>
          <w:rFonts w:ascii="Times New Roman" w:hAnsi="Times New Roman"/>
          <w:sz w:val="24"/>
          <w:szCs w:val="24"/>
        </w:rPr>
        <w:t>For specific information on PacifiCorp’s forecasted savings attributed to VO for the 2012-</w:t>
      </w:r>
      <w:r w:rsidR="00355635">
        <w:rPr>
          <w:rFonts w:ascii="Times New Roman" w:hAnsi="Times New Roman"/>
          <w:sz w:val="24"/>
          <w:szCs w:val="24"/>
        </w:rPr>
        <w:t>1</w:t>
      </w:r>
      <w:r w:rsidRPr="00111C21">
        <w:rPr>
          <w:rFonts w:ascii="Times New Roman" w:hAnsi="Times New Roman"/>
          <w:sz w:val="24"/>
          <w:szCs w:val="24"/>
        </w:rPr>
        <w:t>3 bienni</w:t>
      </w:r>
      <w:r w:rsidR="007C3DAE">
        <w:rPr>
          <w:rFonts w:ascii="Times New Roman" w:hAnsi="Times New Roman"/>
          <w:sz w:val="24"/>
          <w:szCs w:val="24"/>
        </w:rPr>
        <w:t>um</w:t>
      </w:r>
      <w:r w:rsidRPr="00111C21">
        <w:rPr>
          <w:rFonts w:ascii="Times New Roman" w:hAnsi="Times New Roman"/>
          <w:sz w:val="24"/>
          <w:szCs w:val="24"/>
        </w:rPr>
        <w:t xml:space="preserve"> period, see the Company’s </w:t>
      </w:r>
      <w:r w:rsidR="00E11284">
        <w:rPr>
          <w:rFonts w:ascii="Times New Roman" w:hAnsi="Times New Roman"/>
          <w:sz w:val="24"/>
          <w:szCs w:val="24"/>
        </w:rPr>
        <w:t>BCP</w:t>
      </w:r>
      <w:r w:rsidRPr="00111C21">
        <w:rPr>
          <w:rFonts w:ascii="Times New Roman" w:hAnsi="Times New Roman"/>
          <w:sz w:val="24"/>
          <w:szCs w:val="24"/>
        </w:rPr>
        <w:t>.</w:t>
      </w:r>
      <w:r w:rsidR="007866E8" w:rsidRPr="00111D82">
        <w:rPr>
          <w:rFonts w:ascii="Times New Roman" w:hAnsi="Times New Roman"/>
          <w:b/>
          <w:sz w:val="24"/>
          <w:szCs w:val="24"/>
        </w:rPr>
        <w:br w:type="page"/>
      </w:r>
    </w:p>
    <w:p w:rsidR="006B6A75" w:rsidRPr="00111D82" w:rsidRDefault="007866E8" w:rsidP="00FB662A">
      <w:pPr>
        <w:pStyle w:val="Heading2"/>
        <w:spacing w:before="100" w:beforeAutospacing="1" w:after="100" w:afterAutospacing="1"/>
        <w:jc w:val="both"/>
        <w:rPr>
          <w:szCs w:val="24"/>
        </w:rPr>
      </w:pPr>
      <w:bookmarkStart w:id="20" w:name="_Toc339191306"/>
      <w:r w:rsidRPr="00111D82">
        <w:t>Production Efficiency</w:t>
      </w:r>
      <w:bookmarkEnd w:id="20"/>
    </w:p>
    <w:p w:rsidR="007356F4" w:rsidRPr="000F7F70" w:rsidRDefault="007356F4" w:rsidP="00FB662A">
      <w:pPr>
        <w:spacing w:before="100" w:beforeAutospacing="1"/>
        <w:jc w:val="both"/>
        <w:rPr>
          <w:rFonts w:ascii="Times New Roman" w:hAnsi="Times New Roman"/>
          <w:bCs/>
          <w:sz w:val="24"/>
          <w:szCs w:val="24"/>
          <w:u w:val="single"/>
        </w:rPr>
      </w:pPr>
      <w:r w:rsidRPr="00FD3B65">
        <w:rPr>
          <w:rFonts w:ascii="Times New Roman" w:hAnsi="Times New Roman"/>
          <w:bCs/>
          <w:sz w:val="24"/>
          <w:szCs w:val="24"/>
          <w:u w:val="single"/>
        </w:rPr>
        <w:t>Years of Implementation</w:t>
      </w:r>
    </w:p>
    <w:p w:rsidR="00E952B7" w:rsidRPr="00DB3D81" w:rsidRDefault="00E952B7" w:rsidP="00E952B7">
      <w:pPr>
        <w:spacing w:after="100" w:afterAutospacing="1"/>
        <w:jc w:val="both"/>
        <w:rPr>
          <w:rFonts w:ascii="Times New Roman" w:hAnsi="Times New Roman"/>
          <w:color w:val="000000" w:themeColor="text1"/>
          <w:sz w:val="24"/>
          <w:szCs w:val="24"/>
          <w:u w:val="single"/>
        </w:rPr>
      </w:pPr>
      <w:r>
        <w:rPr>
          <w:rFonts w:ascii="Times New Roman" w:hAnsi="Times New Roman"/>
          <w:sz w:val="24"/>
          <w:szCs w:val="24"/>
        </w:rPr>
        <w:t xml:space="preserve">The Company began a detailed study of the potential energy savings from production efficiency (“PE”) in 2011; with the initial implementation of identified projects beginning in 2012. Final study work will be completed in 2012 and the Company anticipates the complete acquisition of cost effective PE energy savings in its Washington service territory by end of year 2017. This is a delay from an earlier estimate of 2014 but the </w:t>
      </w:r>
      <w:r w:rsidRPr="00DB3D81">
        <w:rPr>
          <w:rFonts w:ascii="Times New Roman" w:hAnsi="Times New Roman"/>
          <w:color w:val="000000" w:themeColor="text1"/>
          <w:sz w:val="24"/>
          <w:szCs w:val="24"/>
        </w:rPr>
        <w:t>larger projects</w:t>
      </w:r>
      <w:r w:rsidR="001F4C59">
        <w:rPr>
          <w:rFonts w:ascii="Times New Roman" w:hAnsi="Times New Roman"/>
          <w:color w:val="000000" w:themeColor="text1"/>
          <w:sz w:val="24"/>
          <w:szCs w:val="24"/>
        </w:rPr>
        <w:t xml:space="preserve"> (</w:t>
      </w:r>
      <w:r w:rsidRPr="00DB3D81">
        <w:rPr>
          <w:rFonts w:ascii="Times New Roman" w:hAnsi="Times New Roman"/>
          <w:color w:val="000000" w:themeColor="text1"/>
          <w:sz w:val="24"/>
          <w:szCs w:val="24"/>
        </w:rPr>
        <w:t>i.e. the condensate pump VFD’s</w:t>
      </w:r>
      <w:r w:rsidR="001F4C59">
        <w:rPr>
          <w:rFonts w:ascii="Times New Roman" w:hAnsi="Times New Roman"/>
          <w:color w:val="000000" w:themeColor="text1"/>
          <w:sz w:val="24"/>
          <w:szCs w:val="24"/>
        </w:rPr>
        <w:t>)</w:t>
      </w:r>
      <w:r w:rsidRPr="00DB3D81">
        <w:rPr>
          <w:rFonts w:ascii="Times New Roman" w:hAnsi="Times New Roman"/>
          <w:color w:val="000000" w:themeColor="text1"/>
          <w:sz w:val="24"/>
          <w:szCs w:val="24"/>
        </w:rPr>
        <w:t xml:space="preserve"> will be tied to plant overhauls due to the need for a plant outage to complete the work.</w:t>
      </w:r>
    </w:p>
    <w:p w:rsidR="007356F4" w:rsidRPr="000F7F70" w:rsidRDefault="007356F4" w:rsidP="00FB662A">
      <w:pPr>
        <w:spacing w:before="100" w:beforeAutospacing="1"/>
        <w:jc w:val="both"/>
        <w:rPr>
          <w:rFonts w:ascii="Times New Roman" w:hAnsi="Times New Roman"/>
          <w:bCs/>
          <w:sz w:val="24"/>
          <w:szCs w:val="24"/>
          <w:u w:val="single"/>
        </w:rPr>
      </w:pPr>
      <w:r w:rsidRPr="00FD3B65">
        <w:rPr>
          <w:rFonts w:ascii="Times New Roman" w:hAnsi="Times New Roman"/>
          <w:bCs/>
          <w:sz w:val="24"/>
          <w:szCs w:val="24"/>
          <w:u w:val="single"/>
        </w:rPr>
        <w:t>Program Description</w:t>
      </w:r>
    </w:p>
    <w:p w:rsidR="007356F4" w:rsidRPr="00EA165F" w:rsidRDefault="007356F4" w:rsidP="00FB662A">
      <w:pPr>
        <w:spacing w:after="100" w:afterAutospacing="1"/>
        <w:jc w:val="both"/>
        <w:rPr>
          <w:rFonts w:ascii="Times New Roman" w:hAnsi="Times New Roman"/>
          <w:bCs/>
          <w:sz w:val="24"/>
          <w:szCs w:val="24"/>
        </w:rPr>
      </w:pPr>
      <w:r w:rsidRPr="00EA165F">
        <w:rPr>
          <w:rFonts w:ascii="Times New Roman" w:hAnsi="Times New Roman"/>
          <w:bCs/>
          <w:sz w:val="24"/>
          <w:szCs w:val="24"/>
        </w:rPr>
        <w:t>In 2011, the Company began studying potential energy efficiency upgrades to the electrical systems at the thermal and wind power production facilities. PacifiCorp (Company) fully owns one thermal plant that provides power to Washington State as well as four wind projects. The Company jointly owns two additional thermal plants that als</w:t>
      </w:r>
      <w:r>
        <w:rPr>
          <w:rFonts w:ascii="Times New Roman" w:hAnsi="Times New Roman"/>
          <w:bCs/>
          <w:sz w:val="24"/>
          <w:szCs w:val="24"/>
        </w:rPr>
        <w:t xml:space="preserve">o provide power to Washington. </w:t>
      </w:r>
    </w:p>
    <w:p w:rsidR="007356F4" w:rsidRDefault="007356F4" w:rsidP="00FB662A">
      <w:pPr>
        <w:spacing w:before="100" w:beforeAutospacing="1"/>
        <w:jc w:val="both"/>
        <w:rPr>
          <w:rFonts w:ascii="Times New Roman" w:hAnsi="Times New Roman"/>
          <w:sz w:val="24"/>
          <w:szCs w:val="24"/>
        </w:rPr>
      </w:pPr>
      <w:r w:rsidRPr="00FD3B65">
        <w:rPr>
          <w:rFonts w:ascii="Times New Roman" w:hAnsi="Times New Roman"/>
          <w:sz w:val="24"/>
          <w:szCs w:val="24"/>
          <w:u w:val="single"/>
        </w:rPr>
        <w:t>Program Details</w:t>
      </w:r>
    </w:p>
    <w:p w:rsidR="007356F4" w:rsidRDefault="007356F4" w:rsidP="00FB662A">
      <w:pPr>
        <w:spacing w:after="100" w:afterAutospacing="1"/>
        <w:jc w:val="both"/>
        <w:rPr>
          <w:rFonts w:ascii="Times New Roman" w:hAnsi="Times New Roman"/>
          <w:bCs/>
          <w:sz w:val="24"/>
          <w:szCs w:val="24"/>
        </w:rPr>
      </w:pPr>
      <w:r>
        <w:rPr>
          <w:rFonts w:ascii="Times New Roman" w:hAnsi="Times New Roman"/>
          <w:bCs/>
          <w:sz w:val="24"/>
          <w:szCs w:val="24"/>
        </w:rPr>
        <w:t>Project work</w:t>
      </w:r>
      <w:r w:rsidRPr="00EA165F">
        <w:rPr>
          <w:rFonts w:ascii="Times New Roman" w:hAnsi="Times New Roman"/>
          <w:bCs/>
          <w:sz w:val="24"/>
          <w:szCs w:val="24"/>
        </w:rPr>
        <w:t xml:space="preserve"> will begin in 2012 starting at the Chehalis power plant for the current biennium. Also in the 2012</w:t>
      </w:r>
      <w:r>
        <w:rPr>
          <w:rFonts w:ascii="Times New Roman" w:hAnsi="Times New Roman"/>
          <w:bCs/>
          <w:sz w:val="24"/>
          <w:szCs w:val="24"/>
        </w:rPr>
        <w:t>-</w:t>
      </w:r>
      <w:r w:rsidR="00355635">
        <w:rPr>
          <w:rFonts w:ascii="Times New Roman" w:hAnsi="Times New Roman"/>
          <w:bCs/>
          <w:sz w:val="24"/>
          <w:szCs w:val="24"/>
        </w:rPr>
        <w:t>1</w:t>
      </w:r>
      <w:r w:rsidRPr="00EA165F">
        <w:rPr>
          <w:rFonts w:ascii="Times New Roman" w:hAnsi="Times New Roman"/>
          <w:bCs/>
          <w:sz w:val="24"/>
          <w:szCs w:val="24"/>
        </w:rPr>
        <w:t>3 biennium the Company will work with joint owners at Hermiston and Jim Bridger to get identified projects approved for constru</w:t>
      </w:r>
      <w:r>
        <w:rPr>
          <w:rFonts w:ascii="Times New Roman" w:hAnsi="Times New Roman"/>
          <w:bCs/>
          <w:sz w:val="24"/>
          <w:szCs w:val="24"/>
        </w:rPr>
        <w:t>ction in the 2014-</w:t>
      </w:r>
      <w:r w:rsidR="00355635">
        <w:rPr>
          <w:rFonts w:ascii="Times New Roman" w:hAnsi="Times New Roman"/>
          <w:bCs/>
          <w:sz w:val="24"/>
          <w:szCs w:val="24"/>
        </w:rPr>
        <w:t>1</w:t>
      </w:r>
      <w:r>
        <w:rPr>
          <w:rFonts w:ascii="Times New Roman" w:hAnsi="Times New Roman"/>
          <w:bCs/>
          <w:sz w:val="24"/>
          <w:szCs w:val="24"/>
        </w:rPr>
        <w:t xml:space="preserve">5 biennium. </w:t>
      </w:r>
      <w:r w:rsidRPr="00FE39A1">
        <w:rPr>
          <w:rFonts w:ascii="Times New Roman" w:hAnsi="Times New Roman"/>
          <w:bCs/>
          <w:sz w:val="24"/>
          <w:szCs w:val="24"/>
        </w:rPr>
        <w:t>At the Goodnoe Hills wind project, the study showed no significant eff</w:t>
      </w:r>
      <w:r>
        <w:rPr>
          <w:rFonts w:ascii="Times New Roman" w:hAnsi="Times New Roman"/>
          <w:bCs/>
          <w:sz w:val="24"/>
          <w:szCs w:val="24"/>
        </w:rPr>
        <w:t>iciency improvements available.</w:t>
      </w:r>
    </w:p>
    <w:p w:rsidR="007356F4" w:rsidRPr="00EA165F" w:rsidRDefault="007356F4" w:rsidP="00FB662A">
      <w:pPr>
        <w:spacing w:before="100" w:beforeAutospacing="1" w:after="100" w:afterAutospacing="1"/>
        <w:jc w:val="both"/>
        <w:rPr>
          <w:rFonts w:ascii="Times New Roman" w:hAnsi="Times New Roman"/>
          <w:bCs/>
          <w:sz w:val="24"/>
          <w:szCs w:val="24"/>
        </w:rPr>
      </w:pPr>
      <w:r w:rsidRPr="00EA165F">
        <w:rPr>
          <w:rFonts w:ascii="Times New Roman" w:hAnsi="Times New Roman"/>
          <w:bCs/>
          <w:sz w:val="24"/>
          <w:szCs w:val="24"/>
        </w:rPr>
        <w:t>The following table details the specific projects identified for comp</w:t>
      </w:r>
      <w:r w:rsidR="00355635">
        <w:rPr>
          <w:rFonts w:ascii="Times New Roman" w:hAnsi="Times New Roman"/>
          <w:bCs/>
          <w:sz w:val="24"/>
          <w:szCs w:val="24"/>
        </w:rPr>
        <w:t xml:space="preserve">letion in this </w:t>
      </w:r>
      <w:r>
        <w:rPr>
          <w:rFonts w:ascii="Times New Roman" w:hAnsi="Times New Roman"/>
          <w:bCs/>
          <w:sz w:val="24"/>
          <w:szCs w:val="24"/>
        </w:rPr>
        <w:t>biennium.</w:t>
      </w:r>
    </w:p>
    <w:tbl>
      <w:tblPr>
        <w:tblW w:w="97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947"/>
        <w:gridCol w:w="1947"/>
        <w:gridCol w:w="1947"/>
        <w:gridCol w:w="1947"/>
      </w:tblGrid>
      <w:tr w:rsidR="007356F4" w:rsidRPr="00F8571C" w:rsidTr="00FF07B8">
        <w:trPr>
          <w:trHeight w:val="467"/>
        </w:trPr>
        <w:tc>
          <w:tcPr>
            <w:tcW w:w="1947" w:type="dxa"/>
            <w:shd w:val="clear" w:color="auto" w:fill="D9D9D9" w:themeFill="background1" w:themeFillShade="D9"/>
            <w:vAlign w:val="bottom"/>
            <w:hideMark/>
          </w:tcPr>
          <w:p w:rsidR="007356F4" w:rsidRPr="00F8571C" w:rsidRDefault="007356F4" w:rsidP="00FF07B8">
            <w:pPr>
              <w:spacing w:before="100" w:beforeAutospacing="1" w:after="100" w:afterAutospacing="1"/>
              <w:jc w:val="center"/>
              <w:rPr>
                <w:rFonts w:ascii="Times New Roman" w:hAnsi="Times New Roman"/>
                <w:b/>
                <w:sz w:val="24"/>
                <w:szCs w:val="24"/>
              </w:rPr>
            </w:pPr>
            <w:r w:rsidRPr="00F8571C">
              <w:rPr>
                <w:rFonts w:ascii="Times New Roman" w:hAnsi="Times New Roman"/>
                <w:b/>
                <w:sz w:val="24"/>
                <w:szCs w:val="24"/>
              </w:rPr>
              <w:t>Description</w:t>
            </w:r>
          </w:p>
        </w:tc>
        <w:tc>
          <w:tcPr>
            <w:tcW w:w="1947" w:type="dxa"/>
            <w:shd w:val="clear" w:color="auto" w:fill="D9D9D9" w:themeFill="background1" w:themeFillShade="D9"/>
            <w:vAlign w:val="bottom"/>
          </w:tcPr>
          <w:p w:rsidR="007356F4" w:rsidRPr="00F8571C" w:rsidRDefault="007356F4" w:rsidP="00FF07B8">
            <w:pPr>
              <w:spacing w:before="100" w:beforeAutospacing="1" w:after="100" w:afterAutospacing="1"/>
              <w:jc w:val="center"/>
              <w:rPr>
                <w:rFonts w:ascii="Times New Roman" w:hAnsi="Times New Roman"/>
                <w:b/>
                <w:sz w:val="24"/>
                <w:szCs w:val="24"/>
              </w:rPr>
            </w:pPr>
            <w:r w:rsidRPr="00F8571C">
              <w:rPr>
                <w:rFonts w:ascii="Times New Roman" w:hAnsi="Times New Roman"/>
                <w:b/>
                <w:sz w:val="24"/>
                <w:szCs w:val="24"/>
              </w:rPr>
              <w:t>2012 MWh/yr</w:t>
            </w:r>
          </w:p>
        </w:tc>
        <w:tc>
          <w:tcPr>
            <w:tcW w:w="1947" w:type="dxa"/>
            <w:shd w:val="clear" w:color="auto" w:fill="D9D9D9" w:themeFill="background1" w:themeFillShade="D9"/>
            <w:vAlign w:val="bottom"/>
          </w:tcPr>
          <w:p w:rsidR="007356F4" w:rsidRPr="00F8571C" w:rsidRDefault="007356F4" w:rsidP="00FF07B8">
            <w:pPr>
              <w:spacing w:before="100" w:beforeAutospacing="1" w:after="100" w:afterAutospacing="1"/>
              <w:jc w:val="center"/>
              <w:rPr>
                <w:rFonts w:ascii="Times New Roman" w:hAnsi="Times New Roman"/>
                <w:b/>
                <w:sz w:val="24"/>
                <w:szCs w:val="24"/>
              </w:rPr>
            </w:pPr>
            <w:r w:rsidRPr="00F8571C">
              <w:rPr>
                <w:rFonts w:ascii="Times New Roman" w:hAnsi="Times New Roman"/>
                <w:b/>
                <w:sz w:val="24"/>
                <w:szCs w:val="24"/>
              </w:rPr>
              <w:t>2013 MWh/yr</w:t>
            </w:r>
          </w:p>
        </w:tc>
        <w:tc>
          <w:tcPr>
            <w:tcW w:w="1947" w:type="dxa"/>
            <w:shd w:val="clear" w:color="auto" w:fill="D9D9D9" w:themeFill="background1" w:themeFillShade="D9"/>
            <w:noWrap/>
            <w:vAlign w:val="bottom"/>
            <w:hideMark/>
          </w:tcPr>
          <w:p w:rsidR="007356F4" w:rsidRPr="00F8571C" w:rsidRDefault="007356F4" w:rsidP="00FF07B8">
            <w:pPr>
              <w:spacing w:before="100" w:beforeAutospacing="1" w:after="100" w:afterAutospacing="1"/>
              <w:jc w:val="center"/>
              <w:rPr>
                <w:rFonts w:ascii="Times New Roman" w:hAnsi="Times New Roman"/>
                <w:b/>
                <w:sz w:val="24"/>
                <w:szCs w:val="24"/>
              </w:rPr>
            </w:pPr>
            <w:r w:rsidRPr="00F8571C">
              <w:rPr>
                <w:rFonts w:ascii="Times New Roman" w:hAnsi="Times New Roman"/>
                <w:b/>
                <w:sz w:val="24"/>
                <w:szCs w:val="24"/>
              </w:rPr>
              <w:t>Net Present Benefit ($)</w:t>
            </w:r>
          </w:p>
        </w:tc>
        <w:tc>
          <w:tcPr>
            <w:tcW w:w="1947" w:type="dxa"/>
            <w:shd w:val="clear" w:color="auto" w:fill="D9D9D9" w:themeFill="background1" w:themeFillShade="D9"/>
            <w:noWrap/>
            <w:vAlign w:val="bottom"/>
            <w:hideMark/>
          </w:tcPr>
          <w:p w:rsidR="007356F4" w:rsidRPr="00F8571C" w:rsidRDefault="007356F4" w:rsidP="00FF07B8">
            <w:pPr>
              <w:spacing w:before="100" w:beforeAutospacing="1" w:after="100" w:afterAutospacing="1"/>
              <w:jc w:val="center"/>
              <w:rPr>
                <w:rFonts w:ascii="Times New Roman" w:hAnsi="Times New Roman"/>
                <w:b/>
                <w:sz w:val="24"/>
                <w:szCs w:val="24"/>
              </w:rPr>
            </w:pPr>
            <w:r w:rsidRPr="00F8571C">
              <w:rPr>
                <w:rFonts w:ascii="Times New Roman" w:hAnsi="Times New Roman"/>
                <w:b/>
                <w:sz w:val="24"/>
                <w:szCs w:val="24"/>
              </w:rPr>
              <w:t>Total Resource Cost Test</w:t>
            </w:r>
          </w:p>
        </w:tc>
      </w:tr>
      <w:tr w:rsidR="007356F4" w:rsidRPr="00F8571C" w:rsidTr="00FF07B8">
        <w:trPr>
          <w:trHeight w:val="414"/>
        </w:trPr>
        <w:tc>
          <w:tcPr>
            <w:tcW w:w="1947" w:type="dxa"/>
            <w:shd w:val="clear" w:color="auto" w:fill="auto"/>
            <w:noWrap/>
            <w:vAlign w:val="bottom"/>
            <w:hideMark/>
          </w:tcPr>
          <w:p w:rsidR="007356F4" w:rsidRPr="00F8571C" w:rsidRDefault="007356F4" w:rsidP="00FF07B8">
            <w:pPr>
              <w:spacing w:before="100" w:beforeAutospacing="1" w:after="100" w:afterAutospacing="1"/>
              <w:rPr>
                <w:rFonts w:ascii="Times New Roman" w:eastAsia="Times New Roman" w:hAnsi="Times New Roman"/>
                <w:sz w:val="24"/>
                <w:szCs w:val="24"/>
              </w:rPr>
            </w:pPr>
            <w:r w:rsidRPr="00F8571C">
              <w:rPr>
                <w:rFonts w:ascii="Times New Roman" w:eastAsia="Times New Roman" w:hAnsi="Times New Roman"/>
                <w:sz w:val="24"/>
                <w:szCs w:val="24"/>
              </w:rPr>
              <w:t>Lighting</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246</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$161,292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1.15 </w:t>
            </w:r>
          </w:p>
        </w:tc>
      </w:tr>
      <w:tr w:rsidR="007356F4" w:rsidRPr="00F8571C" w:rsidTr="00FF07B8">
        <w:trPr>
          <w:trHeight w:val="566"/>
        </w:trPr>
        <w:tc>
          <w:tcPr>
            <w:tcW w:w="1947" w:type="dxa"/>
            <w:shd w:val="clear" w:color="auto" w:fill="auto"/>
            <w:noWrap/>
            <w:vAlign w:val="bottom"/>
            <w:hideMark/>
          </w:tcPr>
          <w:p w:rsidR="007356F4" w:rsidRPr="00F8571C" w:rsidRDefault="007356F4" w:rsidP="00FF07B8">
            <w:pPr>
              <w:spacing w:before="100" w:beforeAutospacing="1" w:after="100" w:afterAutospacing="1"/>
              <w:rPr>
                <w:rFonts w:ascii="Times New Roman" w:eastAsia="Times New Roman" w:hAnsi="Times New Roman"/>
                <w:sz w:val="24"/>
                <w:szCs w:val="24"/>
              </w:rPr>
            </w:pPr>
            <w:r w:rsidRPr="00F8571C">
              <w:rPr>
                <w:rFonts w:ascii="Times New Roman" w:eastAsia="Times New Roman" w:hAnsi="Times New Roman"/>
                <w:sz w:val="24"/>
                <w:szCs w:val="24"/>
              </w:rPr>
              <w:t>Electric Heat Trace Runtime</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39</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$25,244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1.47 </w:t>
            </w:r>
          </w:p>
        </w:tc>
      </w:tr>
      <w:tr w:rsidR="007356F4" w:rsidRPr="00F8571C" w:rsidTr="00FF07B8">
        <w:trPr>
          <w:trHeight w:val="440"/>
        </w:trPr>
        <w:tc>
          <w:tcPr>
            <w:tcW w:w="1947" w:type="dxa"/>
            <w:shd w:val="clear" w:color="auto" w:fill="auto"/>
            <w:noWrap/>
            <w:vAlign w:val="bottom"/>
            <w:hideMark/>
          </w:tcPr>
          <w:p w:rsidR="007356F4" w:rsidRPr="00F8571C" w:rsidRDefault="007356F4" w:rsidP="00FF07B8">
            <w:pPr>
              <w:spacing w:before="100" w:beforeAutospacing="1" w:after="100" w:afterAutospacing="1"/>
              <w:rPr>
                <w:rFonts w:ascii="Times New Roman" w:eastAsia="Times New Roman" w:hAnsi="Times New Roman"/>
                <w:sz w:val="24"/>
                <w:szCs w:val="24"/>
              </w:rPr>
            </w:pPr>
            <w:r w:rsidRPr="00F8571C">
              <w:rPr>
                <w:rFonts w:ascii="Times New Roman" w:eastAsia="Times New Roman" w:hAnsi="Times New Roman"/>
                <w:sz w:val="24"/>
                <w:szCs w:val="24"/>
              </w:rPr>
              <w:t>Electric Heater Thermostat</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37</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$24,334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33.80 </w:t>
            </w:r>
          </w:p>
        </w:tc>
      </w:tr>
      <w:tr w:rsidR="007356F4" w:rsidRPr="00F8571C" w:rsidTr="00FF07B8">
        <w:trPr>
          <w:trHeight w:val="449"/>
        </w:trPr>
        <w:tc>
          <w:tcPr>
            <w:tcW w:w="1947" w:type="dxa"/>
            <w:shd w:val="clear" w:color="auto" w:fill="auto"/>
            <w:noWrap/>
            <w:vAlign w:val="bottom"/>
            <w:hideMark/>
          </w:tcPr>
          <w:p w:rsidR="007356F4" w:rsidRPr="00F8571C" w:rsidRDefault="007356F4" w:rsidP="00FF07B8">
            <w:pPr>
              <w:spacing w:before="100" w:beforeAutospacing="1" w:after="100" w:afterAutospacing="1"/>
              <w:rPr>
                <w:rFonts w:ascii="Times New Roman" w:eastAsia="Times New Roman" w:hAnsi="Times New Roman"/>
                <w:sz w:val="24"/>
                <w:szCs w:val="24"/>
              </w:rPr>
            </w:pPr>
            <w:r w:rsidRPr="00F8571C">
              <w:rPr>
                <w:rFonts w:ascii="Times New Roman" w:eastAsia="Times New Roman" w:hAnsi="Times New Roman"/>
                <w:sz w:val="24"/>
                <w:szCs w:val="24"/>
              </w:rPr>
              <w:t>Compressed Air Dryer Controls</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29</w:t>
            </w:r>
          </w:p>
        </w:tc>
        <w:tc>
          <w:tcPr>
            <w:tcW w:w="1947" w:type="dxa"/>
            <w:vAlign w:val="bottom"/>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$21,969 </w:t>
            </w:r>
          </w:p>
        </w:tc>
        <w:tc>
          <w:tcPr>
            <w:tcW w:w="1947" w:type="dxa"/>
            <w:shd w:val="clear" w:color="000000" w:fill="FFFFFF"/>
            <w:noWrap/>
            <w:vAlign w:val="bottom"/>
            <w:hideMark/>
          </w:tcPr>
          <w:p w:rsidR="007356F4" w:rsidRPr="00F8571C" w:rsidRDefault="007356F4" w:rsidP="00FF07B8">
            <w:pPr>
              <w:spacing w:before="100" w:beforeAutospacing="1" w:after="100" w:afterAutospacing="1"/>
              <w:jc w:val="center"/>
              <w:rPr>
                <w:rFonts w:ascii="Times New Roman" w:eastAsia="Times New Roman" w:hAnsi="Times New Roman"/>
                <w:sz w:val="24"/>
                <w:szCs w:val="24"/>
              </w:rPr>
            </w:pPr>
            <w:r w:rsidRPr="00F8571C">
              <w:rPr>
                <w:rFonts w:ascii="Times New Roman" w:eastAsia="Times New Roman" w:hAnsi="Times New Roman"/>
                <w:sz w:val="24"/>
                <w:szCs w:val="24"/>
              </w:rPr>
              <w:t xml:space="preserve">5.77 </w:t>
            </w:r>
          </w:p>
        </w:tc>
      </w:tr>
    </w:tbl>
    <w:p w:rsidR="0059453F" w:rsidRDefault="0059453F" w:rsidP="00FB662A">
      <w:pPr>
        <w:pStyle w:val="Heading1"/>
        <w:spacing w:before="0" w:after="100" w:afterAutospacing="1"/>
        <w:jc w:val="both"/>
      </w:pPr>
    </w:p>
    <w:p w:rsidR="0059453F" w:rsidRDefault="0059453F" w:rsidP="00FB662A">
      <w:pPr>
        <w:pStyle w:val="Heading1"/>
        <w:spacing w:before="0" w:after="100" w:afterAutospacing="1"/>
        <w:jc w:val="both"/>
      </w:pPr>
    </w:p>
    <w:p w:rsidR="0059453F" w:rsidRDefault="0059453F" w:rsidP="00FB662A">
      <w:pPr>
        <w:pStyle w:val="Heading1"/>
        <w:spacing w:before="0" w:after="100" w:afterAutospacing="1"/>
        <w:jc w:val="both"/>
      </w:pPr>
    </w:p>
    <w:p w:rsidR="0059453F" w:rsidRDefault="0059453F" w:rsidP="00FB662A">
      <w:pPr>
        <w:pStyle w:val="Heading1"/>
        <w:spacing w:before="0" w:after="100" w:afterAutospacing="1"/>
        <w:jc w:val="both"/>
      </w:pPr>
    </w:p>
    <w:p w:rsidR="0059453F" w:rsidRPr="0059453F" w:rsidRDefault="0059453F" w:rsidP="0059453F"/>
    <w:p w:rsidR="00341AA4" w:rsidRPr="00111D82" w:rsidRDefault="00341AA4" w:rsidP="00FB662A">
      <w:pPr>
        <w:pStyle w:val="Heading1"/>
        <w:spacing w:before="0" w:after="100" w:afterAutospacing="1"/>
        <w:jc w:val="both"/>
        <w:rPr>
          <w:sz w:val="24"/>
          <w:szCs w:val="24"/>
        </w:rPr>
      </w:pPr>
      <w:bookmarkStart w:id="21" w:name="_Toc339191307"/>
      <w:r w:rsidRPr="00111D82">
        <w:t>Customer Outreach and Communications</w:t>
      </w:r>
      <w:bookmarkEnd w:id="21"/>
    </w:p>
    <w:p w:rsidR="00DB617D" w:rsidRPr="00111D82" w:rsidRDefault="00DB617D" w:rsidP="00FB662A">
      <w:pPr>
        <w:jc w:val="both"/>
        <w:rPr>
          <w:rFonts w:ascii="Times New Roman" w:hAnsi="Times New Roman"/>
          <w:bCs/>
          <w:sz w:val="24"/>
          <w:szCs w:val="24"/>
          <w:u w:val="single"/>
        </w:rPr>
      </w:pPr>
      <w:r w:rsidRPr="00111D82">
        <w:rPr>
          <w:rFonts w:ascii="Times New Roman" w:hAnsi="Times New Roman"/>
          <w:bCs/>
          <w:sz w:val="24"/>
          <w:szCs w:val="24"/>
          <w:u w:val="single"/>
        </w:rPr>
        <w:t>Years of Implementation</w:t>
      </w:r>
    </w:p>
    <w:p w:rsidR="00B922B3" w:rsidRPr="00111D82" w:rsidRDefault="00DB617D" w:rsidP="00FB662A">
      <w:pPr>
        <w:spacing w:after="100" w:afterAutospacing="1"/>
        <w:jc w:val="both"/>
        <w:rPr>
          <w:rFonts w:ascii="Times New Roman" w:hAnsi="Times New Roman"/>
          <w:sz w:val="24"/>
          <w:szCs w:val="24"/>
        </w:rPr>
      </w:pPr>
      <w:r w:rsidRPr="00111D82">
        <w:rPr>
          <w:rFonts w:ascii="Times New Roman" w:hAnsi="Times New Roman"/>
          <w:bCs/>
          <w:sz w:val="24"/>
          <w:szCs w:val="24"/>
        </w:rPr>
        <w:t xml:space="preserve">In 2011, the Company </w:t>
      </w:r>
      <w:r w:rsidRPr="00111D82">
        <w:rPr>
          <w:rFonts w:ascii="Times New Roman" w:hAnsi="Times New Roman"/>
          <w:sz w:val="24"/>
          <w:szCs w:val="24"/>
        </w:rPr>
        <w:t xml:space="preserve">implemented </w:t>
      </w:r>
      <w:r w:rsidRPr="00111D82">
        <w:rPr>
          <w:rFonts w:ascii="Times New Roman" w:hAnsi="Times New Roman"/>
          <w:b/>
          <w:i/>
          <w:sz w:val="24"/>
          <w:szCs w:val="24"/>
        </w:rPr>
        <w:t>watts</w:t>
      </w:r>
      <w:r w:rsidRPr="00111D82">
        <w:rPr>
          <w:rFonts w:ascii="Times New Roman" w:hAnsi="Times New Roman"/>
          <w:sz w:val="24"/>
          <w:szCs w:val="24"/>
        </w:rPr>
        <w:t xml:space="preserve">mart, the demand-side management communication and outreach campaign. </w:t>
      </w:r>
      <w:r w:rsidR="00471556" w:rsidRPr="00111D82">
        <w:rPr>
          <w:rFonts w:ascii="Times New Roman" w:hAnsi="Times New Roman"/>
          <w:sz w:val="24"/>
          <w:szCs w:val="24"/>
        </w:rPr>
        <w:t xml:space="preserve">The </w:t>
      </w:r>
      <w:r w:rsidR="00471556" w:rsidRPr="00111D82">
        <w:rPr>
          <w:rFonts w:ascii="Times New Roman" w:hAnsi="Times New Roman"/>
          <w:b/>
          <w:i/>
          <w:sz w:val="24"/>
          <w:szCs w:val="24"/>
        </w:rPr>
        <w:t>watts</w:t>
      </w:r>
      <w:r w:rsidR="00471556" w:rsidRPr="00111D82">
        <w:rPr>
          <w:rFonts w:ascii="Times New Roman" w:hAnsi="Times New Roman"/>
          <w:sz w:val="24"/>
          <w:szCs w:val="24"/>
        </w:rPr>
        <w:t>mart</w:t>
      </w:r>
      <w:r w:rsidR="005F3BDE" w:rsidRPr="00111D82">
        <w:rPr>
          <w:rFonts w:ascii="Times New Roman" w:hAnsi="Times New Roman"/>
          <w:sz w:val="24"/>
          <w:szCs w:val="24"/>
        </w:rPr>
        <w:t xml:space="preserve"> </w:t>
      </w:r>
      <w:r w:rsidR="00471556" w:rsidRPr="00111D82">
        <w:rPr>
          <w:rFonts w:ascii="Times New Roman" w:hAnsi="Times New Roman"/>
          <w:sz w:val="24"/>
          <w:szCs w:val="24"/>
        </w:rPr>
        <w:t xml:space="preserve">program </w:t>
      </w:r>
      <w:r w:rsidR="005F3BDE" w:rsidRPr="00111D82">
        <w:rPr>
          <w:rFonts w:ascii="Times New Roman" w:hAnsi="Times New Roman"/>
          <w:sz w:val="24"/>
          <w:szCs w:val="24"/>
        </w:rPr>
        <w:t>w</w:t>
      </w:r>
      <w:r w:rsidR="00F4178A" w:rsidRPr="00111D82">
        <w:rPr>
          <w:rFonts w:ascii="Times New Roman" w:hAnsi="Times New Roman"/>
          <w:sz w:val="24"/>
          <w:szCs w:val="24"/>
        </w:rPr>
        <w:t>as put into action</w:t>
      </w:r>
      <w:r w:rsidR="005F3BDE" w:rsidRPr="00111D82">
        <w:rPr>
          <w:rFonts w:ascii="Times New Roman" w:hAnsi="Times New Roman"/>
          <w:sz w:val="24"/>
          <w:szCs w:val="24"/>
        </w:rPr>
        <w:t xml:space="preserve"> </w:t>
      </w:r>
      <w:r w:rsidR="00BC0F9F" w:rsidRPr="00111D82">
        <w:rPr>
          <w:rFonts w:ascii="Times New Roman" w:hAnsi="Times New Roman"/>
          <w:sz w:val="24"/>
          <w:szCs w:val="24"/>
        </w:rPr>
        <w:t xml:space="preserve">to meet the program design principle conditions of Order 2 in Docket No. </w:t>
      </w:r>
      <w:r w:rsidR="0069350D" w:rsidRPr="00111D82">
        <w:rPr>
          <w:rFonts w:ascii="Times New Roman" w:hAnsi="Times New Roman"/>
          <w:sz w:val="24"/>
          <w:szCs w:val="24"/>
        </w:rPr>
        <w:t xml:space="preserve">UE 100170 specific to </w:t>
      </w:r>
      <w:r w:rsidR="00471556" w:rsidRPr="00111D82">
        <w:rPr>
          <w:rFonts w:ascii="Times New Roman" w:hAnsi="Times New Roman"/>
          <w:sz w:val="24"/>
          <w:szCs w:val="24"/>
        </w:rPr>
        <w:t xml:space="preserve">energy efficiency program </w:t>
      </w:r>
      <w:r w:rsidR="0069350D" w:rsidRPr="00111D82">
        <w:rPr>
          <w:rFonts w:ascii="Times New Roman" w:hAnsi="Times New Roman"/>
          <w:sz w:val="24"/>
          <w:szCs w:val="24"/>
        </w:rPr>
        <w:t>outreach.</w:t>
      </w:r>
    </w:p>
    <w:p w:rsidR="00180CDB" w:rsidRPr="00111D82" w:rsidRDefault="00180CDB" w:rsidP="00FB662A">
      <w:pPr>
        <w:jc w:val="both"/>
        <w:rPr>
          <w:rFonts w:ascii="Times New Roman" w:hAnsi="Times New Roman"/>
          <w:bCs/>
          <w:sz w:val="24"/>
          <w:szCs w:val="24"/>
          <w:u w:val="single"/>
        </w:rPr>
      </w:pPr>
      <w:r w:rsidRPr="00111D82">
        <w:rPr>
          <w:rFonts w:ascii="Times New Roman" w:hAnsi="Times New Roman"/>
          <w:bCs/>
          <w:sz w:val="24"/>
          <w:szCs w:val="24"/>
          <w:u w:val="single"/>
        </w:rPr>
        <w:t>Program Description</w:t>
      </w:r>
    </w:p>
    <w:p w:rsidR="00180CDB" w:rsidRPr="00111D82" w:rsidRDefault="00BC0F9F" w:rsidP="00FB662A">
      <w:pPr>
        <w:spacing w:after="100" w:afterAutospacing="1"/>
        <w:jc w:val="both"/>
        <w:rPr>
          <w:rFonts w:ascii="Times New Roman" w:hAnsi="Times New Roman"/>
          <w:sz w:val="24"/>
          <w:szCs w:val="24"/>
        </w:rPr>
      </w:pPr>
      <w:r w:rsidRPr="00111D82">
        <w:rPr>
          <w:rFonts w:ascii="Times New Roman" w:hAnsi="Times New Roman"/>
          <w:sz w:val="24"/>
          <w:szCs w:val="24"/>
        </w:rPr>
        <w:t xml:space="preserve">The conditions for outreach for programs required PacifiCorp to establish a strategy for informing participants about program opportunities. </w:t>
      </w:r>
      <w:r w:rsidR="00180CDB" w:rsidRPr="00111D82">
        <w:rPr>
          <w:rFonts w:ascii="Times New Roman" w:hAnsi="Times New Roman"/>
          <w:sz w:val="24"/>
          <w:szCs w:val="24"/>
        </w:rPr>
        <w:t xml:space="preserve">The </w:t>
      </w:r>
      <w:r w:rsidR="00180CDB" w:rsidRPr="00111D82">
        <w:rPr>
          <w:rFonts w:ascii="Times New Roman" w:hAnsi="Times New Roman"/>
          <w:b/>
          <w:i/>
          <w:sz w:val="24"/>
          <w:szCs w:val="24"/>
        </w:rPr>
        <w:t>watts</w:t>
      </w:r>
      <w:r w:rsidR="00180CDB" w:rsidRPr="00111D82">
        <w:rPr>
          <w:rFonts w:ascii="Times New Roman" w:hAnsi="Times New Roman"/>
          <w:sz w:val="24"/>
          <w:szCs w:val="24"/>
        </w:rPr>
        <w:t>mart communications campaign was designed to create awareness of the importance of being energy efficient, and to help increase participation in the company’s demand-side management programs.</w:t>
      </w:r>
      <w:r w:rsidR="005F3BDE" w:rsidRPr="00111D82">
        <w:rPr>
          <w:rFonts w:ascii="Times New Roman" w:hAnsi="Times New Roman"/>
          <w:sz w:val="24"/>
          <w:szCs w:val="24"/>
        </w:rPr>
        <w:t xml:space="preserve"> The programs are funded through the system benefit charge adjustment (Schedule 191) collected on customer bills.</w:t>
      </w:r>
    </w:p>
    <w:p w:rsidR="00180CDB" w:rsidRPr="00111D82" w:rsidRDefault="00180CDB" w:rsidP="00FB662A">
      <w:pPr>
        <w:jc w:val="both"/>
        <w:rPr>
          <w:rFonts w:ascii="Times New Roman" w:hAnsi="Times New Roman"/>
          <w:sz w:val="24"/>
          <w:szCs w:val="24"/>
          <w:u w:val="single"/>
        </w:rPr>
      </w:pPr>
      <w:r w:rsidRPr="00111D82">
        <w:rPr>
          <w:rFonts w:ascii="Times New Roman" w:hAnsi="Times New Roman"/>
          <w:sz w:val="24"/>
          <w:szCs w:val="24"/>
          <w:u w:val="single"/>
        </w:rPr>
        <w:t>Program Details</w:t>
      </w:r>
    </w:p>
    <w:p w:rsidR="0069350D" w:rsidRPr="00111D82" w:rsidRDefault="0069350D" w:rsidP="00FB662A">
      <w:pPr>
        <w:spacing w:after="100" w:afterAutospacing="1"/>
        <w:jc w:val="both"/>
        <w:rPr>
          <w:rFonts w:ascii="Times New Roman" w:hAnsi="Times New Roman"/>
          <w:sz w:val="24"/>
          <w:szCs w:val="24"/>
        </w:rPr>
      </w:pPr>
      <w:r w:rsidRPr="00111D82">
        <w:rPr>
          <w:rFonts w:ascii="Times New Roman" w:hAnsi="Times New Roman"/>
          <w:sz w:val="24"/>
          <w:szCs w:val="24"/>
        </w:rPr>
        <w:t xml:space="preserve">Provided in the table below is a summary of the media channels that were used to deliver the </w:t>
      </w:r>
      <w:r w:rsidRPr="00111D82">
        <w:rPr>
          <w:rFonts w:ascii="Times New Roman" w:hAnsi="Times New Roman"/>
          <w:b/>
          <w:i/>
          <w:sz w:val="24"/>
          <w:szCs w:val="24"/>
        </w:rPr>
        <w:t>watts</w:t>
      </w:r>
      <w:r w:rsidRPr="00111D82">
        <w:rPr>
          <w:rFonts w:ascii="Times New Roman" w:hAnsi="Times New Roman"/>
          <w:sz w:val="24"/>
          <w:szCs w:val="24"/>
        </w:rPr>
        <w:t>mart campaign in 2011.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6627"/>
      </w:tblGrid>
      <w:tr w:rsidR="0069350D" w:rsidRPr="00F8571C" w:rsidTr="00E8332C">
        <w:tc>
          <w:tcPr>
            <w:tcW w:w="3021" w:type="dxa"/>
            <w:shd w:val="clear" w:color="auto" w:fill="D9D9D9" w:themeFill="background1" w:themeFillShade="D9"/>
            <w:vAlign w:val="bottom"/>
          </w:tcPr>
          <w:p w:rsidR="0069350D" w:rsidRPr="00F8571C" w:rsidRDefault="0069350D" w:rsidP="0069350D">
            <w:pPr>
              <w:pStyle w:val="NoSpacing"/>
              <w:jc w:val="center"/>
              <w:rPr>
                <w:rFonts w:ascii="Times New Roman" w:hAnsi="Times New Roman"/>
                <w:b/>
                <w:sz w:val="24"/>
                <w:szCs w:val="24"/>
              </w:rPr>
            </w:pPr>
            <w:r w:rsidRPr="00F8571C">
              <w:rPr>
                <w:rFonts w:ascii="Times New Roman" w:hAnsi="Times New Roman"/>
                <w:b/>
                <w:sz w:val="24"/>
                <w:szCs w:val="24"/>
              </w:rPr>
              <w:t>Communication Channel</w:t>
            </w:r>
          </w:p>
        </w:tc>
        <w:tc>
          <w:tcPr>
            <w:tcW w:w="6627" w:type="dxa"/>
            <w:shd w:val="clear" w:color="auto" w:fill="D9D9D9" w:themeFill="background1" w:themeFillShade="D9"/>
            <w:vAlign w:val="bottom"/>
          </w:tcPr>
          <w:p w:rsidR="0069350D" w:rsidRPr="00F8571C" w:rsidRDefault="0069350D" w:rsidP="0069350D">
            <w:pPr>
              <w:pStyle w:val="NoSpacing"/>
              <w:jc w:val="center"/>
              <w:rPr>
                <w:rFonts w:ascii="Times New Roman" w:hAnsi="Times New Roman"/>
                <w:b/>
                <w:sz w:val="24"/>
                <w:szCs w:val="24"/>
              </w:rPr>
            </w:pPr>
            <w:r w:rsidRPr="00F8571C">
              <w:rPr>
                <w:rFonts w:ascii="Times New Roman" w:hAnsi="Times New Roman"/>
                <w:b/>
                <w:sz w:val="24"/>
                <w:szCs w:val="24"/>
              </w:rPr>
              <w:t>Value to Communication Portfolio</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Television</w:t>
            </w:r>
          </w:p>
        </w:tc>
        <w:tc>
          <w:tcPr>
            <w:tcW w:w="6627" w:type="dxa"/>
          </w:tcPr>
          <w:p w:rsidR="0069350D" w:rsidRPr="00F8571C" w:rsidRDefault="0069350D" w:rsidP="00F436BA">
            <w:pPr>
              <w:rPr>
                <w:rFonts w:ascii="Times New Roman" w:hAnsi="Times New Roman"/>
                <w:sz w:val="24"/>
                <w:szCs w:val="24"/>
              </w:rPr>
            </w:pPr>
            <w:r w:rsidRPr="00F8571C">
              <w:rPr>
                <w:rFonts w:ascii="Times New Roman" w:hAnsi="Times New Roman"/>
                <w:sz w:val="24"/>
                <w:szCs w:val="24"/>
              </w:rPr>
              <w:t>A</w:t>
            </w:r>
            <w:r w:rsidR="00CE24E2" w:rsidRPr="00F8571C">
              <w:rPr>
                <w:rFonts w:ascii="Times New Roman" w:hAnsi="Times New Roman"/>
                <w:sz w:val="24"/>
                <w:szCs w:val="24"/>
              </w:rPr>
              <w:t>dvertisements</w:t>
            </w:r>
            <w:r w:rsidRPr="00F8571C">
              <w:rPr>
                <w:rFonts w:ascii="Times New Roman" w:hAnsi="Times New Roman"/>
                <w:sz w:val="24"/>
                <w:szCs w:val="24"/>
              </w:rPr>
              <w:t xml:space="preserve"> were rotated, both 30-second and 15-second TV spots, with an average of 300 </w:t>
            </w:r>
            <w:r w:rsidR="00F436BA" w:rsidRPr="00F8571C">
              <w:rPr>
                <w:rFonts w:ascii="Times New Roman" w:hAnsi="Times New Roman"/>
                <w:sz w:val="24"/>
                <w:szCs w:val="24"/>
              </w:rPr>
              <w:t>television</w:t>
            </w:r>
            <w:r w:rsidRPr="00F8571C">
              <w:rPr>
                <w:rFonts w:ascii="Times New Roman" w:hAnsi="Times New Roman"/>
                <w:sz w:val="24"/>
                <w:szCs w:val="24"/>
              </w:rPr>
              <w:t xml:space="preserve"> placements each week from May through July 2011 and October through December 2011. Stations on which campaign spots were aired include: KAPP (ABC), KIMA (CBS), KNDO (NBC), KUNV(UNIV) and Charter (Cable). Estimated reach 93.6%, estimated frequency 21.96.</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Radio</w:t>
            </w:r>
          </w:p>
        </w:tc>
        <w:tc>
          <w:tcPr>
            <w:tcW w:w="6627" w:type="dxa"/>
          </w:tcPr>
          <w:p w:rsidR="0069350D" w:rsidRPr="00F8571C" w:rsidRDefault="0069350D" w:rsidP="00F436BA">
            <w:pPr>
              <w:rPr>
                <w:rFonts w:ascii="Times New Roman" w:hAnsi="Times New Roman"/>
                <w:sz w:val="24"/>
                <w:szCs w:val="24"/>
              </w:rPr>
            </w:pPr>
            <w:r w:rsidRPr="00F8571C">
              <w:rPr>
                <w:rFonts w:ascii="Times New Roman" w:hAnsi="Times New Roman"/>
                <w:sz w:val="24"/>
                <w:szCs w:val="24"/>
              </w:rPr>
              <w:t>An average of 80 radio spots per week from May through July 2011 and October through December 2011. Radio stations on which campaign spots were aired include: KARY-FM (Oldies), KATS-FM (Classic Rock), KDBL-FM (Country), KFFM-FM (Contemporary Hits), KHHK-FM (Rhythmic CHR) KRSE-FM (Modern), KXDD-FM (Country), KZTA-FW (Mexican Regional) Estimated reach 78.9%, estimated frequency 9.5.</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Newspaper</w:t>
            </w:r>
          </w:p>
        </w:tc>
        <w:tc>
          <w:tcPr>
            <w:tcW w:w="6627" w:type="dxa"/>
          </w:tcPr>
          <w:p w:rsidR="0069350D" w:rsidRPr="00F8571C" w:rsidRDefault="0069350D" w:rsidP="00F436BA">
            <w:pPr>
              <w:rPr>
                <w:rFonts w:ascii="Times New Roman" w:hAnsi="Times New Roman"/>
                <w:sz w:val="24"/>
                <w:szCs w:val="24"/>
              </w:rPr>
            </w:pPr>
            <w:r w:rsidRPr="00F8571C">
              <w:rPr>
                <w:rFonts w:ascii="Times New Roman" w:hAnsi="Times New Roman"/>
                <w:sz w:val="24"/>
                <w:szCs w:val="24"/>
              </w:rPr>
              <w:t>Newspaper</w:t>
            </w:r>
            <w:r w:rsidR="00F436BA" w:rsidRPr="00F8571C">
              <w:rPr>
                <w:rFonts w:ascii="Times New Roman" w:hAnsi="Times New Roman"/>
                <w:sz w:val="24"/>
                <w:szCs w:val="24"/>
              </w:rPr>
              <w:t xml:space="preserve"> placement</w:t>
            </w:r>
            <w:r w:rsidRPr="00F8571C">
              <w:rPr>
                <w:rFonts w:ascii="Times New Roman" w:hAnsi="Times New Roman"/>
                <w:sz w:val="24"/>
                <w:szCs w:val="24"/>
              </w:rPr>
              <w:t>s included: Dayton Chronicle, The East Washingtonian, La Voz Hispanic News, The Waitsburg Times, Walla Walla Union Bulletin and Yakima Herald-Republic.</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Web Site</w:t>
            </w:r>
            <w:r w:rsidR="000F23C0" w:rsidRPr="00F8571C">
              <w:rPr>
                <w:rFonts w:ascii="Times New Roman" w:hAnsi="Times New Roman"/>
                <w:sz w:val="24"/>
                <w:szCs w:val="24"/>
              </w:rPr>
              <w:t>:</w:t>
            </w:r>
          </w:p>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Pacificpower.net/wattsmart</w:t>
            </w:r>
          </w:p>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Bewattsmart.com</w:t>
            </w:r>
          </w:p>
        </w:tc>
        <w:tc>
          <w:tcPr>
            <w:tcW w:w="6627" w:type="dxa"/>
          </w:tcPr>
          <w:p w:rsidR="0069350D" w:rsidRPr="00F8571C" w:rsidRDefault="0069350D" w:rsidP="00F436BA">
            <w:pPr>
              <w:pStyle w:val="NoSpacing"/>
              <w:rPr>
                <w:rFonts w:ascii="Times New Roman" w:hAnsi="Times New Roman"/>
                <w:sz w:val="24"/>
                <w:szCs w:val="24"/>
                <w:highlight w:val="yellow"/>
              </w:rPr>
            </w:pPr>
            <w:r w:rsidRPr="00F8571C">
              <w:rPr>
                <w:rFonts w:ascii="Times New Roman" w:hAnsi="Times New Roman"/>
                <w:bCs/>
                <w:sz w:val="24"/>
                <w:szCs w:val="24"/>
              </w:rPr>
              <w:t xml:space="preserve">Pacific Power’s </w:t>
            </w:r>
            <w:r w:rsidRPr="00F8571C">
              <w:rPr>
                <w:rFonts w:ascii="Times New Roman" w:hAnsi="Times New Roman"/>
                <w:b/>
                <w:bCs/>
                <w:i/>
                <w:sz w:val="24"/>
                <w:szCs w:val="24"/>
              </w:rPr>
              <w:t>watts</w:t>
            </w:r>
            <w:r w:rsidRPr="00F8571C">
              <w:rPr>
                <w:rFonts w:ascii="Times New Roman" w:hAnsi="Times New Roman"/>
                <w:bCs/>
                <w:sz w:val="24"/>
                <w:szCs w:val="24"/>
              </w:rPr>
              <w:t xml:space="preserve">mart website, pacificpower.net/wattsmart, and promotional URL bewattsmart.com link directly to the energy efficiency landing page and fulfill the campaign’s call-to-action to engage customers in the Company’s energy efficiency programs. </w:t>
            </w:r>
            <w:r w:rsidR="00F436BA" w:rsidRPr="00F8571C">
              <w:rPr>
                <w:rFonts w:ascii="Times New Roman" w:hAnsi="Times New Roman"/>
                <w:bCs/>
                <w:sz w:val="24"/>
                <w:szCs w:val="24"/>
              </w:rPr>
              <w:t>These sites further s</w:t>
            </w:r>
            <w:r w:rsidRPr="00F8571C">
              <w:rPr>
                <w:rFonts w:ascii="Times New Roman" w:hAnsi="Times New Roman"/>
                <w:sz w:val="24"/>
                <w:szCs w:val="24"/>
              </w:rPr>
              <w:t>upport all other forms of communications by serving as a source for detailed information regarding the company’s program and other energy efficiency opportunities</w:t>
            </w:r>
            <w:r w:rsidR="00F436BA" w:rsidRPr="00F8571C">
              <w:rPr>
                <w:rFonts w:ascii="Times New Roman" w:hAnsi="Times New Roman"/>
                <w:sz w:val="24"/>
                <w:szCs w:val="24"/>
              </w:rPr>
              <w:t>.</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Twitter</w:t>
            </w:r>
          </w:p>
        </w:tc>
        <w:tc>
          <w:tcPr>
            <w:tcW w:w="6627"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bCs/>
                <w:sz w:val="24"/>
                <w:szCs w:val="24"/>
              </w:rPr>
              <w:t xml:space="preserve">Other interactive campaign elements like online media and social media will work with traditional media to enhance the campaign by driving traffic to the </w:t>
            </w:r>
            <w:r w:rsidR="00F436BA" w:rsidRPr="00F8571C">
              <w:rPr>
                <w:rFonts w:ascii="Times New Roman" w:hAnsi="Times New Roman"/>
                <w:bCs/>
                <w:sz w:val="24"/>
                <w:szCs w:val="24"/>
              </w:rPr>
              <w:t xml:space="preserve">program </w:t>
            </w:r>
            <w:r w:rsidRPr="00F8571C">
              <w:rPr>
                <w:rFonts w:ascii="Times New Roman" w:hAnsi="Times New Roman"/>
                <w:bCs/>
                <w:sz w:val="24"/>
                <w:szCs w:val="24"/>
              </w:rPr>
              <w:t>website</w:t>
            </w:r>
            <w:r w:rsidR="00F436BA" w:rsidRPr="00F8571C">
              <w:rPr>
                <w:rFonts w:ascii="Times New Roman" w:hAnsi="Times New Roman"/>
                <w:bCs/>
                <w:sz w:val="24"/>
                <w:szCs w:val="24"/>
              </w:rPr>
              <w:t>s</w:t>
            </w:r>
            <w:r w:rsidRPr="00F8571C">
              <w:rPr>
                <w:rFonts w:ascii="Times New Roman" w:hAnsi="Times New Roman"/>
                <w:bCs/>
                <w:sz w:val="24"/>
                <w:szCs w:val="24"/>
              </w:rPr>
              <w:t xml:space="preserve">. </w:t>
            </w:r>
            <w:r w:rsidR="00F436BA" w:rsidRPr="00F8571C">
              <w:rPr>
                <w:rFonts w:ascii="Times New Roman" w:hAnsi="Times New Roman"/>
                <w:bCs/>
                <w:sz w:val="24"/>
                <w:szCs w:val="24"/>
              </w:rPr>
              <w:t>Build a</w:t>
            </w:r>
            <w:r w:rsidRPr="00F8571C">
              <w:rPr>
                <w:rFonts w:ascii="Times New Roman" w:hAnsi="Times New Roman"/>
                <w:sz w:val="24"/>
                <w:szCs w:val="24"/>
              </w:rPr>
              <w:t>wareness for early adopters r</w:t>
            </w:r>
            <w:r w:rsidR="00F436BA" w:rsidRPr="00F8571C">
              <w:rPr>
                <w:rFonts w:ascii="Times New Roman" w:hAnsi="Times New Roman"/>
                <w:sz w:val="24"/>
                <w:szCs w:val="24"/>
              </w:rPr>
              <w:t xml:space="preserve">egarding energy efficiency tips and post </w:t>
            </w:r>
            <w:r w:rsidRPr="00F8571C">
              <w:rPr>
                <w:rFonts w:ascii="Times New Roman" w:hAnsi="Times New Roman"/>
                <w:sz w:val="24"/>
                <w:szCs w:val="24"/>
              </w:rPr>
              <w:t>Tweet</w:t>
            </w:r>
            <w:r w:rsidR="00F436BA" w:rsidRPr="00F8571C">
              <w:rPr>
                <w:rFonts w:ascii="Times New Roman" w:hAnsi="Times New Roman"/>
                <w:sz w:val="24"/>
                <w:szCs w:val="24"/>
              </w:rPr>
              <w:t>s</w:t>
            </w:r>
            <w:r w:rsidRPr="00F8571C">
              <w:rPr>
                <w:rFonts w:ascii="Times New Roman" w:hAnsi="Times New Roman"/>
                <w:sz w:val="24"/>
                <w:szCs w:val="24"/>
              </w:rPr>
              <w:t xml:space="preserve"> on a weekly basis.</w:t>
            </w:r>
          </w:p>
        </w:tc>
      </w:tr>
      <w:tr w:rsidR="0069350D" w:rsidRPr="00F8571C" w:rsidTr="00E8332C">
        <w:tc>
          <w:tcPr>
            <w:tcW w:w="3021" w:type="dxa"/>
          </w:tcPr>
          <w:p w:rsidR="0069350D" w:rsidRPr="00F8571C" w:rsidRDefault="0069350D" w:rsidP="00F436BA">
            <w:pPr>
              <w:pStyle w:val="NoSpacing"/>
              <w:tabs>
                <w:tab w:val="right" w:pos="2805"/>
              </w:tabs>
              <w:rPr>
                <w:rFonts w:ascii="Times New Roman" w:hAnsi="Times New Roman"/>
                <w:sz w:val="24"/>
                <w:szCs w:val="24"/>
              </w:rPr>
            </w:pPr>
            <w:r w:rsidRPr="00F8571C">
              <w:rPr>
                <w:rFonts w:ascii="Times New Roman" w:hAnsi="Times New Roman"/>
                <w:sz w:val="24"/>
                <w:szCs w:val="24"/>
              </w:rPr>
              <w:t>Facebook</w:t>
            </w:r>
          </w:p>
        </w:tc>
        <w:tc>
          <w:tcPr>
            <w:tcW w:w="6627" w:type="dxa"/>
          </w:tcPr>
          <w:p w:rsidR="0069350D" w:rsidRPr="00F8571C" w:rsidRDefault="00F436BA" w:rsidP="00F436BA">
            <w:pPr>
              <w:pStyle w:val="NoSpacing"/>
              <w:rPr>
                <w:rFonts w:ascii="Times New Roman" w:hAnsi="Times New Roman"/>
                <w:sz w:val="24"/>
                <w:szCs w:val="24"/>
              </w:rPr>
            </w:pPr>
            <w:r w:rsidRPr="00F8571C">
              <w:rPr>
                <w:rFonts w:ascii="Times New Roman" w:hAnsi="Times New Roman"/>
                <w:sz w:val="24"/>
                <w:szCs w:val="24"/>
              </w:rPr>
              <w:t>Facebook is used to build a</w:t>
            </w:r>
            <w:r w:rsidR="0069350D" w:rsidRPr="00F8571C">
              <w:rPr>
                <w:rFonts w:ascii="Times New Roman" w:hAnsi="Times New Roman"/>
                <w:sz w:val="24"/>
                <w:szCs w:val="24"/>
              </w:rPr>
              <w:t>wareness for early adopters regarding energy efficiency tips and a location to share information. Information and tips posted three times a week.</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 xml:space="preserve">Other Online </w:t>
            </w:r>
          </w:p>
        </w:tc>
        <w:tc>
          <w:tcPr>
            <w:tcW w:w="6627" w:type="dxa"/>
          </w:tcPr>
          <w:p w:rsidR="0069350D" w:rsidRPr="00F8571C" w:rsidRDefault="00F436BA" w:rsidP="00F436BA">
            <w:pPr>
              <w:pStyle w:val="NoSpacing"/>
              <w:rPr>
                <w:rFonts w:ascii="Times New Roman" w:hAnsi="Times New Roman"/>
                <w:sz w:val="24"/>
                <w:szCs w:val="24"/>
              </w:rPr>
            </w:pPr>
            <w:r w:rsidRPr="00F8571C">
              <w:rPr>
                <w:rFonts w:ascii="Times New Roman" w:hAnsi="Times New Roman"/>
                <w:sz w:val="24"/>
                <w:szCs w:val="24"/>
              </w:rPr>
              <w:t>Supports the broadcast and print media while also increasing awareness for early adopters who are online and are likely to be receptive to energy saving messaging. Some of these uses i</w:t>
            </w:r>
            <w:r w:rsidR="0069350D" w:rsidRPr="00F8571C">
              <w:rPr>
                <w:rFonts w:ascii="Times New Roman" w:hAnsi="Times New Roman"/>
                <w:sz w:val="24"/>
                <w:szCs w:val="24"/>
              </w:rPr>
              <w:t>nclude banner ads on local sites, blogs, behavioral ad targeting, and pay-per-click ad placements.</w:t>
            </w:r>
          </w:p>
        </w:tc>
      </w:tr>
      <w:tr w:rsidR="0069350D" w:rsidRPr="00F8571C" w:rsidTr="00E8332C">
        <w:tc>
          <w:tcPr>
            <w:tcW w:w="3021" w:type="dxa"/>
          </w:tcPr>
          <w:p w:rsidR="0069350D" w:rsidRPr="00F8571C" w:rsidRDefault="0069350D" w:rsidP="00F436BA">
            <w:pPr>
              <w:pStyle w:val="NoSpacing"/>
              <w:rPr>
                <w:rFonts w:ascii="Times New Roman" w:hAnsi="Times New Roman"/>
                <w:sz w:val="24"/>
                <w:szCs w:val="24"/>
              </w:rPr>
            </w:pPr>
            <w:r w:rsidRPr="00F8571C">
              <w:rPr>
                <w:rFonts w:ascii="Times New Roman" w:hAnsi="Times New Roman"/>
                <w:sz w:val="24"/>
                <w:szCs w:val="24"/>
              </w:rPr>
              <w:t xml:space="preserve">Magazine: </w:t>
            </w:r>
          </w:p>
        </w:tc>
        <w:tc>
          <w:tcPr>
            <w:tcW w:w="6627" w:type="dxa"/>
          </w:tcPr>
          <w:p w:rsidR="0069350D" w:rsidRPr="00F8571C" w:rsidRDefault="00F436BA" w:rsidP="00F436BA">
            <w:pPr>
              <w:pStyle w:val="NoSpacing"/>
              <w:rPr>
                <w:rFonts w:ascii="Times New Roman" w:hAnsi="Times New Roman"/>
                <w:sz w:val="24"/>
                <w:szCs w:val="24"/>
              </w:rPr>
            </w:pPr>
            <w:r w:rsidRPr="00F8571C">
              <w:rPr>
                <w:rFonts w:ascii="Times New Roman" w:hAnsi="Times New Roman"/>
                <w:sz w:val="24"/>
                <w:szCs w:val="24"/>
              </w:rPr>
              <w:t xml:space="preserve">Content targeting business and metro area customers. </w:t>
            </w:r>
            <w:r w:rsidR="0069350D" w:rsidRPr="00F8571C">
              <w:rPr>
                <w:rFonts w:ascii="Times New Roman" w:hAnsi="Times New Roman"/>
                <w:sz w:val="24"/>
                <w:szCs w:val="24"/>
              </w:rPr>
              <w:t>Business publications included: Yakima Business Journal.</w:t>
            </w:r>
          </w:p>
        </w:tc>
      </w:tr>
    </w:tbl>
    <w:p w:rsidR="0069350D" w:rsidRPr="00111D82" w:rsidRDefault="0069350D" w:rsidP="00FB662A">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The objectives of the communications and outreach campaign in the 2012-</w:t>
      </w:r>
      <w:r w:rsidR="00355635">
        <w:rPr>
          <w:rFonts w:ascii="Times New Roman" w:hAnsi="Times New Roman"/>
          <w:sz w:val="24"/>
          <w:szCs w:val="24"/>
        </w:rPr>
        <w:t>1</w:t>
      </w:r>
      <w:r w:rsidRPr="00111D82">
        <w:rPr>
          <w:rFonts w:ascii="Times New Roman" w:hAnsi="Times New Roman"/>
          <w:sz w:val="24"/>
          <w:szCs w:val="24"/>
        </w:rPr>
        <w:t xml:space="preserve">3 biennium will be to increase awareness of the availability of energy efficiency programs, cash incentives and resources in order to boost participation and achieve demand reduction targets in Washington and promote customer conservation and increase participation and savings through Pacific Power </w:t>
      </w:r>
      <w:r w:rsidRPr="00111D82">
        <w:rPr>
          <w:rFonts w:ascii="Times New Roman" w:hAnsi="Times New Roman"/>
          <w:b/>
          <w:i/>
          <w:sz w:val="24"/>
          <w:szCs w:val="24"/>
        </w:rPr>
        <w:t>watts</w:t>
      </w:r>
      <w:r w:rsidRPr="00111D82">
        <w:rPr>
          <w:rFonts w:ascii="Times New Roman" w:hAnsi="Times New Roman"/>
          <w:sz w:val="24"/>
          <w:szCs w:val="24"/>
        </w:rPr>
        <w:t>mart demand</w:t>
      </w:r>
      <w:r w:rsidR="000750D1" w:rsidRPr="00111D82">
        <w:rPr>
          <w:rFonts w:ascii="Times New Roman" w:hAnsi="Times New Roman"/>
          <w:sz w:val="24"/>
          <w:szCs w:val="24"/>
        </w:rPr>
        <w:t>-</w:t>
      </w:r>
      <w:r w:rsidRPr="00111D82">
        <w:rPr>
          <w:rFonts w:ascii="Times New Roman" w:hAnsi="Times New Roman"/>
          <w:sz w:val="24"/>
          <w:szCs w:val="24"/>
        </w:rPr>
        <w:t>side management programs.</w:t>
      </w:r>
    </w:p>
    <w:p w:rsidR="0069350D" w:rsidRPr="00111D82" w:rsidRDefault="0069350D" w:rsidP="00FB662A">
      <w:pPr>
        <w:spacing w:after="100" w:afterAutospacing="1"/>
        <w:jc w:val="both"/>
        <w:rPr>
          <w:rFonts w:ascii="Times New Roman" w:hAnsi="Times New Roman"/>
          <w:sz w:val="24"/>
          <w:szCs w:val="24"/>
        </w:rPr>
      </w:pPr>
      <w:r w:rsidRPr="00111D82">
        <w:rPr>
          <w:rFonts w:ascii="Times New Roman" w:hAnsi="Times New Roman"/>
          <w:sz w:val="24"/>
          <w:szCs w:val="24"/>
        </w:rPr>
        <w:t>The ongoing communications strategy will use an integrated communications approach to reach customers with program information effectively and efficiently throughout the year. Information will be disseminated through a combination of mass media advertising, bill statement communications, web</w:t>
      </w:r>
      <w:r w:rsidR="001A2C5A" w:rsidRPr="00111D82">
        <w:rPr>
          <w:rFonts w:ascii="Times New Roman" w:hAnsi="Times New Roman"/>
          <w:sz w:val="24"/>
          <w:szCs w:val="24"/>
        </w:rPr>
        <w:t xml:space="preserve"> communications</w:t>
      </w:r>
      <w:r w:rsidRPr="00111D82">
        <w:rPr>
          <w:rFonts w:ascii="Times New Roman" w:hAnsi="Times New Roman"/>
          <w:sz w:val="24"/>
          <w:szCs w:val="24"/>
        </w:rPr>
        <w:t>, community outreach, public relations, retailer outreach, trade ally outreach/training, nonprofit energy assistance agencies, direct mail, social media and one-on-one contacts. These communications will be clear and consistent with our messaging to maximize all customer touch</w:t>
      </w:r>
      <w:r w:rsidR="005B72EB" w:rsidRPr="00111D82">
        <w:rPr>
          <w:rFonts w:ascii="Times New Roman" w:hAnsi="Times New Roman"/>
          <w:sz w:val="24"/>
          <w:szCs w:val="24"/>
        </w:rPr>
        <w:t>-points, t</w:t>
      </w:r>
      <w:r w:rsidRPr="00111D82">
        <w:rPr>
          <w:rFonts w:ascii="Times New Roman" w:hAnsi="Times New Roman"/>
          <w:sz w:val="24"/>
          <w:szCs w:val="24"/>
        </w:rPr>
        <w:t>ailor edu</w:t>
      </w:r>
      <w:r w:rsidR="005B72EB" w:rsidRPr="00111D82">
        <w:rPr>
          <w:rFonts w:ascii="Times New Roman" w:hAnsi="Times New Roman"/>
          <w:sz w:val="24"/>
          <w:szCs w:val="24"/>
        </w:rPr>
        <w:t>cational messages to the season and e</w:t>
      </w:r>
      <w:r w:rsidRPr="00111D82">
        <w:rPr>
          <w:rFonts w:ascii="Times New Roman" w:hAnsi="Times New Roman"/>
          <w:sz w:val="24"/>
          <w:szCs w:val="24"/>
        </w:rPr>
        <w:t>ncourage customers to take action.</w:t>
      </w:r>
    </w:p>
    <w:p w:rsidR="005F2122" w:rsidRDefault="005B72EB" w:rsidP="00FB662A">
      <w:pPr>
        <w:spacing w:after="100" w:afterAutospacing="1"/>
        <w:jc w:val="both"/>
        <w:rPr>
          <w:rFonts w:ascii="Times New Roman" w:hAnsi="Times New Roman"/>
          <w:sz w:val="24"/>
          <w:szCs w:val="24"/>
        </w:rPr>
      </w:pPr>
      <w:r w:rsidRPr="00111D82">
        <w:rPr>
          <w:rFonts w:ascii="Times New Roman" w:hAnsi="Times New Roman"/>
          <w:sz w:val="24"/>
          <w:szCs w:val="24"/>
        </w:rPr>
        <w:t>Communication t</w:t>
      </w:r>
      <w:r w:rsidR="0069350D" w:rsidRPr="00111D82">
        <w:rPr>
          <w:rFonts w:ascii="Times New Roman" w:hAnsi="Times New Roman"/>
          <w:sz w:val="24"/>
          <w:szCs w:val="24"/>
        </w:rPr>
        <w:t>actics</w:t>
      </w:r>
      <w:r w:rsidRPr="00111D82">
        <w:rPr>
          <w:rFonts w:ascii="Times New Roman" w:hAnsi="Times New Roman"/>
          <w:sz w:val="24"/>
          <w:szCs w:val="24"/>
        </w:rPr>
        <w:t xml:space="preserve"> will i</w:t>
      </w:r>
      <w:r w:rsidR="0069350D" w:rsidRPr="00111D82">
        <w:rPr>
          <w:rFonts w:ascii="Times New Roman" w:hAnsi="Times New Roman"/>
          <w:sz w:val="24"/>
          <w:szCs w:val="24"/>
        </w:rPr>
        <w:t>mplement</w:t>
      </w:r>
      <w:r w:rsidRPr="00111D82">
        <w:rPr>
          <w:rFonts w:ascii="Times New Roman" w:hAnsi="Times New Roman"/>
          <w:sz w:val="24"/>
          <w:szCs w:val="24"/>
        </w:rPr>
        <w:t xml:space="preserve"> an</w:t>
      </w:r>
      <w:r w:rsidR="0069350D" w:rsidRPr="00111D82">
        <w:rPr>
          <w:rFonts w:ascii="Times New Roman" w:hAnsi="Times New Roman"/>
          <w:sz w:val="24"/>
          <w:szCs w:val="24"/>
        </w:rPr>
        <w:t xml:space="preserve"> integrated advertising campaign featuring </w:t>
      </w:r>
      <w:r w:rsidR="0069350D" w:rsidRPr="00111D82">
        <w:rPr>
          <w:rFonts w:ascii="Times New Roman" w:hAnsi="Times New Roman"/>
          <w:b/>
          <w:i/>
          <w:sz w:val="24"/>
          <w:szCs w:val="24"/>
        </w:rPr>
        <w:t>watts</w:t>
      </w:r>
      <w:r w:rsidR="0069350D" w:rsidRPr="00111D82">
        <w:rPr>
          <w:rFonts w:ascii="Times New Roman" w:hAnsi="Times New Roman"/>
          <w:sz w:val="24"/>
          <w:szCs w:val="24"/>
        </w:rPr>
        <w:t>mart energy efficiency messaging in the Yaki</w:t>
      </w:r>
      <w:r w:rsidRPr="00111D82">
        <w:rPr>
          <w:rFonts w:ascii="Times New Roman" w:hAnsi="Times New Roman"/>
          <w:sz w:val="24"/>
          <w:szCs w:val="24"/>
        </w:rPr>
        <w:t>ma and Walla Walla market areas targeting residential, low-income and small/mid-size business customers.</w:t>
      </w:r>
      <w:r w:rsidR="000750D1" w:rsidRPr="00111D82">
        <w:rPr>
          <w:rFonts w:ascii="Times New Roman" w:hAnsi="Times New Roman"/>
          <w:sz w:val="24"/>
          <w:szCs w:val="24"/>
        </w:rPr>
        <w:t xml:space="preserve"> </w:t>
      </w:r>
      <w:r w:rsidR="009F145E" w:rsidRPr="00111D82">
        <w:rPr>
          <w:rFonts w:ascii="Times New Roman" w:hAnsi="Times New Roman"/>
          <w:sz w:val="24"/>
          <w:szCs w:val="24"/>
        </w:rPr>
        <w:t>Program plans</w:t>
      </w:r>
      <w:r w:rsidR="000750D1" w:rsidRPr="00111D82">
        <w:rPr>
          <w:rFonts w:ascii="Times New Roman" w:hAnsi="Times New Roman"/>
          <w:sz w:val="24"/>
          <w:szCs w:val="24"/>
        </w:rPr>
        <w:t xml:space="preserve"> </w:t>
      </w:r>
      <w:r w:rsidR="009F145E" w:rsidRPr="00111D82">
        <w:rPr>
          <w:rFonts w:ascii="Times New Roman" w:hAnsi="Times New Roman"/>
          <w:sz w:val="24"/>
          <w:szCs w:val="24"/>
        </w:rPr>
        <w:t xml:space="preserve">will </w:t>
      </w:r>
      <w:r w:rsidR="000750D1" w:rsidRPr="00111D82">
        <w:rPr>
          <w:rFonts w:ascii="Times New Roman" w:hAnsi="Times New Roman"/>
          <w:sz w:val="24"/>
          <w:szCs w:val="24"/>
        </w:rPr>
        <w:t xml:space="preserve">utilize seasonal messaging of </w:t>
      </w:r>
      <w:r w:rsidR="0069350D" w:rsidRPr="00111D82">
        <w:rPr>
          <w:rFonts w:ascii="Times New Roman" w:hAnsi="Times New Roman"/>
          <w:sz w:val="24"/>
          <w:szCs w:val="24"/>
        </w:rPr>
        <w:t>15</w:t>
      </w:r>
      <w:r w:rsidR="00CE24E2" w:rsidRPr="00111D82">
        <w:rPr>
          <w:rFonts w:ascii="Times New Roman" w:hAnsi="Times New Roman"/>
          <w:sz w:val="24"/>
          <w:szCs w:val="24"/>
        </w:rPr>
        <w:t>-second</w:t>
      </w:r>
      <w:r w:rsidR="0069350D" w:rsidRPr="00111D82">
        <w:rPr>
          <w:rFonts w:ascii="Times New Roman" w:hAnsi="Times New Roman"/>
          <w:sz w:val="24"/>
          <w:szCs w:val="24"/>
        </w:rPr>
        <w:t xml:space="preserve"> and 30</w:t>
      </w:r>
      <w:r w:rsidR="000750D1" w:rsidRPr="00111D82">
        <w:rPr>
          <w:rFonts w:ascii="Times New Roman" w:hAnsi="Times New Roman"/>
          <w:sz w:val="24"/>
          <w:szCs w:val="24"/>
        </w:rPr>
        <w:t>-second</w:t>
      </w:r>
      <w:r w:rsidR="0069350D" w:rsidRPr="00111D82">
        <w:rPr>
          <w:rFonts w:ascii="Times New Roman" w:hAnsi="Times New Roman"/>
          <w:sz w:val="24"/>
          <w:szCs w:val="24"/>
        </w:rPr>
        <w:t xml:space="preserve"> TV spots developed in 201</w:t>
      </w:r>
      <w:r w:rsidR="000750D1" w:rsidRPr="00111D82">
        <w:rPr>
          <w:rFonts w:ascii="Times New Roman" w:hAnsi="Times New Roman"/>
          <w:sz w:val="24"/>
          <w:szCs w:val="24"/>
        </w:rPr>
        <w:t>1 (i</w:t>
      </w:r>
      <w:r w:rsidR="0069350D" w:rsidRPr="00111D82">
        <w:rPr>
          <w:rFonts w:ascii="Times New Roman" w:hAnsi="Times New Roman"/>
          <w:sz w:val="24"/>
          <w:szCs w:val="24"/>
        </w:rPr>
        <w:t>nclud</w:t>
      </w:r>
      <w:r w:rsidR="000750D1" w:rsidRPr="00111D82">
        <w:rPr>
          <w:rFonts w:ascii="Times New Roman" w:hAnsi="Times New Roman"/>
          <w:sz w:val="24"/>
          <w:szCs w:val="24"/>
        </w:rPr>
        <w:t>ing</w:t>
      </w:r>
      <w:r w:rsidR="0069350D" w:rsidRPr="00111D82">
        <w:rPr>
          <w:rFonts w:ascii="Times New Roman" w:hAnsi="Times New Roman"/>
          <w:sz w:val="24"/>
          <w:szCs w:val="24"/>
        </w:rPr>
        <w:t xml:space="preserve"> </w:t>
      </w:r>
      <w:r w:rsidR="000750D1" w:rsidRPr="00111D82">
        <w:rPr>
          <w:rFonts w:ascii="Times New Roman" w:hAnsi="Times New Roman"/>
          <w:sz w:val="24"/>
          <w:szCs w:val="24"/>
        </w:rPr>
        <w:t>a Spanish language component),</w:t>
      </w:r>
      <w:r w:rsidR="0069350D" w:rsidRPr="00111D82">
        <w:rPr>
          <w:rFonts w:ascii="Times New Roman" w:hAnsi="Times New Roman"/>
          <w:sz w:val="24"/>
          <w:szCs w:val="24"/>
        </w:rPr>
        <w:t xml:space="preserve"> press release</w:t>
      </w:r>
      <w:r w:rsidR="000750D1" w:rsidRPr="00111D82">
        <w:rPr>
          <w:rFonts w:ascii="Times New Roman" w:hAnsi="Times New Roman"/>
          <w:sz w:val="24"/>
          <w:szCs w:val="24"/>
        </w:rPr>
        <w:t>s,</w:t>
      </w:r>
      <w:r w:rsidR="0069350D" w:rsidRPr="00111D82">
        <w:rPr>
          <w:rFonts w:ascii="Times New Roman" w:hAnsi="Times New Roman"/>
          <w:sz w:val="24"/>
          <w:szCs w:val="24"/>
        </w:rPr>
        <w:t xml:space="preserve"> web</w:t>
      </w:r>
      <w:r w:rsidR="000750D1" w:rsidRPr="00111D82">
        <w:rPr>
          <w:rFonts w:ascii="Times New Roman" w:hAnsi="Times New Roman"/>
          <w:sz w:val="24"/>
          <w:szCs w:val="24"/>
        </w:rPr>
        <w:t>/</w:t>
      </w:r>
      <w:r w:rsidR="0069350D" w:rsidRPr="00111D82">
        <w:rPr>
          <w:rFonts w:ascii="Times New Roman" w:hAnsi="Times New Roman"/>
          <w:sz w:val="24"/>
          <w:szCs w:val="24"/>
        </w:rPr>
        <w:t xml:space="preserve">social media </w:t>
      </w:r>
      <w:r w:rsidR="000750D1" w:rsidRPr="00111D82">
        <w:rPr>
          <w:rFonts w:ascii="Times New Roman" w:hAnsi="Times New Roman"/>
          <w:sz w:val="24"/>
          <w:szCs w:val="24"/>
        </w:rPr>
        <w:t xml:space="preserve">and working with </w:t>
      </w:r>
      <w:r w:rsidR="0069350D" w:rsidRPr="00111D82">
        <w:rPr>
          <w:rFonts w:ascii="Times New Roman" w:hAnsi="Times New Roman"/>
          <w:sz w:val="24"/>
          <w:szCs w:val="24"/>
        </w:rPr>
        <w:t xml:space="preserve">third party marketers to incorporate </w:t>
      </w:r>
      <w:r w:rsidR="0069350D" w:rsidRPr="00111D82">
        <w:rPr>
          <w:rFonts w:ascii="Times New Roman" w:hAnsi="Times New Roman"/>
          <w:b/>
          <w:i/>
          <w:sz w:val="24"/>
          <w:szCs w:val="24"/>
        </w:rPr>
        <w:t>watts</w:t>
      </w:r>
      <w:r w:rsidR="001A2C5A" w:rsidRPr="00111D82">
        <w:rPr>
          <w:rFonts w:ascii="Times New Roman" w:hAnsi="Times New Roman"/>
          <w:sz w:val="24"/>
          <w:szCs w:val="24"/>
        </w:rPr>
        <w:t xml:space="preserve">mart messaging in their </w:t>
      </w:r>
      <w:r w:rsidR="00E172BB" w:rsidRPr="00111D82">
        <w:rPr>
          <w:rFonts w:ascii="Times New Roman" w:hAnsi="Times New Roman"/>
          <w:sz w:val="24"/>
          <w:szCs w:val="24"/>
        </w:rPr>
        <w:t>communications</w:t>
      </w:r>
      <w:r w:rsidR="0069350D" w:rsidRPr="00111D82">
        <w:rPr>
          <w:rFonts w:ascii="Times New Roman" w:hAnsi="Times New Roman"/>
          <w:sz w:val="24"/>
          <w:szCs w:val="24"/>
        </w:rPr>
        <w:t xml:space="preserve"> to provide a consistent customer experience</w:t>
      </w:r>
      <w:r w:rsidR="000750D1" w:rsidRPr="00111D82">
        <w:rPr>
          <w:rFonts w:ascii="Times New Roman" w:hAnsi="Times New Roman"/>
          <w:sz w:val="24"/>
          <w:szCs w:val="24"/>
        </w:rPr>
        <w:t>.</w:t>
      </w:r>
    </w:p>
    <w:p w:rsidR="005F2122" w:rsidRDefault="005F2122" w:rsidP="004E1717">
      <w:pPr>
        <w:spacing w:before="100" w:beforeAutospacing="1" w:after="100" w:afterAutospacing="1"/>
        <w:jc w:val="both"/>
        <w:rPr>
          <w:rFonts w:ascii="Times New Roman" w:hAnsi="Times New Roman"/>
          <w:b/>
          <w:sz w:val="28"/>
          <w:szCs w:val="28"/>
          <w:u w:val="single"/>
        </w:rPr>
      </w:pPr>
    </w:p>
    <w:p w:rsidR="005F2122" w:rsidRDefault="005F2122" w:rsidP="004E1717">
      <w:pPr>
        <w:spacing w:before="100" w:beforeAutospacing="1" w:after="100" w:afterAutospacing="1"/>
        <w:jc w:val="both"/>
        <w:rPr>
          <w:rFonts w:ascii="Times New Roman" w:hAnsi="Times New Roman"/>
          <w:b/>
          <w:sz w:val="28"/>
          <w:szCs w:val="28"/>
          <w:u w:val="single"/>
        </w:rPr>
      </w:pPr>
    </w:p>
    <w:p w:rsidR="005F2122" w:rsidRDefault="005F2122" w:rsidP="004E1717">
      <w:pPr>
        <w:spacing w:before="100" w:beforeAutospacing="1" w:after="100" w:afterAutospacing="1"/>
        <w:jc w:val="both"/>
        <w:rPr>
          <w:rFonts w:ascii="Times New Roman" w:hAnsi="Times New Roman"/>
          <w:b/>
          <w:sz w:val="28"/>
          <w:szCs w:val="28"/>
          <w:u w:val="single"/>
        </w:rPr>
      </w:pPr>
    </w:p>
    <w:p w:rsidR="005F2122" w:rsidRDefault="005F2122" w:rsidP="004E1717">
      <w:pPr>
        <w:spacing w:before="100" w:beforeAutospacing="1" w:after="100" w:afterAutospacing="1"/>
        <w:jc w:val="both"/>
        <w:rPr>
          <w:rFonts w:ascii="Times New Roman" w:hAnsi="Times New Roman"/>
          <w:b/>
          <w:sz w:val="28"/>
          <w:szCs w:val="28"/>
          <w:u w:val="single"/>
        </w:rPr>
      </w:pPr>
    </w:p>
    <w:p w:rsidR="005F2122" w:rsidRDefault="005F2122" w:rsidP="004E1717">
      <w:pPr>
        <w:spacing w:before="100" w:beforeAutospacing="1" w:after="100" w:afterAutospacing="1"/>
        <w:jc w:val="both"/>
        <w:rPr>
          <w:rFonts w:ascii="Times New Roman" w:hAnsi="Times New Roman"/>
          <w:b/>
          <w:sz w:val="28"/>
          <w:szCs w:val="28"/>
          <w:u w:val="single"/>
        </w:rPr>
      </w:pPr>
    </w:p>
    <w:p w:rsidR="00E172BB" w:rsidRDefault="00E172BB" w:rsidP="00D41D29">
      <w:pPr>
        <w:pStyle w:val="Heading1"/>
      </w:pPr>
      <w:bookmarkStart w:id="22" w:name="_Toc339191308"/>
      <w:r w:rsidRPr="004E1717">
        <w:t>Cost Effectiveness</w:t>
      </w:r>
      <w:bookmarkEnd w:id="22"/>
    </w:p>
    <w:p w:rsidR="003968DC" w:rsidRDefault="001B63F7" w:rsidP="003968DC">
      <w:pPr>
        <w:spacing w:before="100" w:beforeAutospacing="1" w:after="100" w:afterAutospacing="1"/>
        <w:jc w:val="both"/>
        <w:rPr>
          <w:rFonts w:ascii="Times New Roman" w:hAnsi="Times New Roman"/>
          <w:sz w:val="24"/>
          <w:szCs w:val="24"/>
        </w:rPr>
      </w:pPr>
      <w:r>
        <w:rPr>
          <w:rFonts w:ascii="Times New Roman" w:hAnsi="Times New Roman"/>
          <w:sz w:val="24"/>
          <w:szCs w:val="24"/>
        </w:rPr>
        <w:t>C</w:t>
      </w:r>
      <w:r w:rsidRPr="000D1384">
        <w:rPr>
          <w:rFonts w:ascii="Times New Roman" w:hAnsi="Times New Roman"/>
          <w:sz w:val="24"/>
          <w:szCs w:val="24"/>
        </w:rPr>
        <w:t xml:space="preserve">ost effectiveness </w:t>
      </w:r>
      <w:r>
        <w:rPr>
          <w:rFonts w:ascii="Times New Roman" w:hAnsi="Times New Roman"/>
          <w:sz w:val="24"/>
          <w:szCs w:val="24"/>
        </w:rPr>
        <w:t>of</w:t>
      </w:r>
      <w:r w:rsidRPr="000D1384">
        <w:rPr>
          <w:rFonts w:ascii="Times New Roman" w:hAnsi="Times New Roman"/>
          <w:sz w:val="24"/>
          <w:szCs w:val="24"/>
        </w:rPr>
        <w:t xml:space="preserve"> individual programs proposed for the 2012-</w:t>
      </w:r>
      <w:r w:rsidR="001F4C59">
        <w:rPr>
          <w:rFonts w:ascii="Times New Roman" w:hAnsi="Times New Roman"/>
          <w:sz w:val="24"/>
          <w:szCs w:val="24"/>
        </w:rPr>
        <w:t>1</w:t>
      </w:r>
      <w:r w:rsidRPr="000D1384">
        <w:rPr>
          <w:rFonts w:ascii="Times New Roman" w:hAnsi="Times New Roman"/>
          <w:sz w:val="24"/>
          <w:szCs w:val="24"/>
        </w:rPr>
        <w:t>3 biennium</w:t>
      </w:r>
      <w:r>
        <w:rPr>
          <w:rFonts w:ascii="Times New Roman" w:hAnsi="Times New Roman"/>
          <w:sz w:val="24"/>
          <w:szCs w:val="24"/>
        </w:rPr>
        <w:t xml:space="preserve"> was assessed </w:t>
      </w:r>
      <w:r w:rsidRPr="000D1384">
        <w:rPr>
          <w:rFonts w:ascii="Times New Roman" w:hAnsi="Times New Roman"/>
          <w:sz w:val="24"/>
          <w:szCs w:val="24"/>
        </w:rPr>
        <w:t>based on forecasted expenditures and energy savings</w:t>
      </w:r>
      <w:r>
        <w:rPr>
          <w:rFonts w:ascii="Times New Roman" w:hAnsi="Times New Roman"/>
          <w:sz w:val="24"/>
          <w:szCs w:val="24"/>
        </w:rPr>
        <w:t xml:space="preserve"> reported </w:t>
      </w:r>
      <w:r w:rsidR="00BB4689">
        <w:rPr>
          <w:rFonts w:ascii="Times New Roman" w:hAnsi="Times New Roman"/>
          <w:sz w:val="24"/>
          <w:szCs w:val="24"/>
        </w:rPr>
        <w:t xml:space="preserve">in </w:t>
      </w:r>
      <w:r>
        <w:rPr>
          <w:rFonts w:ascii="Times New Roman" w:hAnsi="Times New Roman"/>
          <w:sz w:val="24"/>
          <w:szCs w:val="24"/>
        </w:rPr>
        <w:t>January 31, 2012 Business Plan</w:t>
      </w:r>
      <w:r w:rsidR="00BB4689">
        <w:rPr>
          <w:rFonts w:ascii="Times New Roman" w:hAnsi="Times New Roman"/>
          <w:sz w:val="24"/>
          <w:szCs w:val="24"/>
        </w:rPr>
        <w:t xml:space="preserve"> – version 1. </w:t>
      </w:r>
    </w:p>
    <w:p w:rsidR="003968DC" w:rsidRDefault="00BB4689" w:rsidP="003968DC">
      <w:pPr>
        <w:spacing w:before="100" w:beforeAutospacing="1" w:after="100" w:afterAutospacing="1"/>
        <w:jc w:val="both"/>
        <w:rPr>
          <w:rFonts w:ascii="Times New Roman" w:hAnsi="Times New Roman"/>
          <w:sz w:val="24"/>
          <w:szCs w:val="24"/>
        </w:rPr>
      </w:pPr>
      <w:r>
        <w:rPr>
          <w:rFonts w:ascii="Times New Roman" w:hAnsi="Times New Roman"/>
          <w:sz w:val="24"/>
          <w:szCs w:val="24"/>
        </w:rPr>
        <w:t>Final cost-effectiveness at program and portfolio levels for 2012 will soon be provided  in the Company’s 2012 Annual Report on Conservation Acquisition</w:t>
      </w:r>
      <w:r w:rsidR="001F4C59">
        <w:rPr>
          <w:rFonts w:ascii="Times New Roman" w:hAnsi="Times New Roman"/>
          <w:sz w:val="24"/>
          <w:szCs w:val="24"/>
        </w:rPr>
        <w:t xml:space="preserve"> (March, 2013)</w:t>
      </w:r>
      <w:r>
        <w:rPr>
          <w:rFonts w:ascii="Times New Roman" w:hAnsi="Times New Roman"/>
          <w:sz w:val="24"/>
          <w:szCs w:val="24"/>
        </w:rPr>
        <w:t xml:space="preserve">. </w:t>
      </w:r>
    </w:p>
    <w:p w:rsidR="003968DC" w:rsidRDefault="00BB4689" w:rsidP="003968DC">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Cost-effectiveness of the Home Energy Reports program, introduced earlier this year, was provided in the June 1, 2012 Business Plan – version 2. </w:t>
      </w:r>
    </w:p>
    <w:p w:rsidR="003968DC" w:rsidRDefault="003968DC" w:rsidP="003968DC">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Revised cost-effectiveness of the Energy FinAnswer program reflecting the impact of adding the Energy Project Manager co-funding provision to the program will be provided in a separate advice filing to be made on or before November, 1, 2012. Revised expenditures and savings are reflected in this Business Plan in Table 1.  </w:t>
      </w:r>
    </w:p>
    <w:p w:rsidR="003968DC" w:rsidRDefault="003968DC" w:rsidP="003968DC">
      <w:pPr>
        <w:spacing w:before="100" w:beforeAutospacing="1" w:after="100" w:afterAutospacing="1"/>
        <w:jc w:val="both"/>
        <w:rPr>
          <w:rFonts w:ascii="Times New Roman" w:hAnsi="Times New Roman"/>
          <w:sz w:val="24"/>
          <w:szCs w:val="24"/>
        </w:rPr>
      </w:pPr>
      <w:r>
        <w:rPr>
          <w:rFonts w:ascii="Times New Roman" w:hAnsi="Times New Roman"/>
          <w:sz w:val="24"/>
          <w:szCs w:val="24"/>
        </w:rPr>
        <w:t>Overall the Conservation portfolio level costs (initiatives with no direct savings, excluding study costs associated with the Distribution and Production Efficiency portfolios) are down $50</w:t>
      </w:r>
      <w:r w:rsidR="00482A3C">
        <w:rPr>
          <w:rFonts w:ascii="Times New Roman" w:hAnsi="Times New Roman"/>
          <w:sz w:val="24"/>
          <w:szCs w:val="24"/>
        </w:rPr>
        <w:t>7</w:t>
      </w:r>
      <w:r>
        <w:rPr>
          <w:rFonts w:ascii="Times New Roman" w:hAnsi="Times New Roman"/>
          <w:sz w:val="24"/>
          <w:szCs w:val="24"/>
        </w:rPr>
        <w:t>,</w:t>
      </w:r>
      <w:r w:rsidR="00482A3C">
        <w:rPr>
          <w:rFonts w:ascii="Times New Roman" w:hAnsi="Times New Roman"/>
          <w:sz w:val="24"/>
          <w:szCs w:val="24"/>
        </w:rPr>
        <w:t>154</w:t>
      </w:r>
      <w:r>
        <w:rPr>
          <w:rFonts w:ascii="Times New Roman" w:hAnsi="Times New Roman"/>
          <w:sz w:val="24"/>
          <w:szCs w:val="24"/>
        </w:rPr>
        <w:t xml:space="preserve"> from the January, 2012, forecasted expenses (impact on portfolio economics </w:t>
      </w:r>
      <w:r w:rsidR="004E1A80">
        <w:rPr>
          <w:rFonts w:ascii="Times New Roman" w:hAnsi="Times New Roman"/>
          <w:sz w:val="24"/>
          <w:szCs w:val="24"/>
        </w:rPr>
        <w:t xml:space="preserve">provided in January </w:t>
      </w:r>
      <w:r>
        <w:rPr>
          <w:rFonts w:ascii="Times New Roman" w:hAnsi="Times New Roman"/>
          <w:sz w:val="24"/>
          <w:szCs w:val="24"/>
        </w:rPr>
        <w:t>is positive</w:t>
      </w:r>
      <w:r w:rsidR="004E1A80">
        <w:rPr>
          <w:rFonts w:ascii="Times New Roman" w:hAnsi="Times New Roman"/>
          <w:sz w:val="24"/>
          <w:szCs w:val="24"/>
        </w:rPr>
        <w:t>, no revised portfolio economics is warranted at this time</w:t>
      </w:r>
      <w:r>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3888"/>
        <w:gridCol w:w="1980"/>
        <w:gridCol w:w="1535"/>
        <w:gridCol w:w="2533"/>
      </w:tblGrid>
      <w:tr w:rsidR="003968DC" w:rsidTr="00A472CB">
        <w:tc>
          <w:tcPr>
            <w:tcW w:w="3888" w:type="dxa"/>
          </w:tcPr>
          <w:p w:rsidR="003968DC" w:rsidRPr="00136A9A" w:rsidRDefault="003968DC" w:rsidP="00A472CB">
            <w:pPr>
              <w:spacing w:before="100" w:beforeAutospacing="1" w:after="100" w:afterAutospacing="1"/>
              <w:jc w:val="both"/>
              <w:rPr>
                <w:rFonts w:ascii="Times New Roman" w:hAnsi="Times New Roman"/>
                <w:b/>
                <w:sz w:val="24"/>
                <w:szCs w:val="24"/>
              </w:rPr>
            </w:pPr>
            <w:r w:rsidRPr="00136A9A">
              <w:rPr>
                <w:rFonts w:ascii="Times New Roman" w:hAnsi="Times New Roman"/>
                <w:b/>
                <w:sz w:val="24"/>
                <w:szCs w:val="24"/>
              </w:rPr>
              <w:t>Initiative/Program</w:t>
            </w:r>
          </w:p>
        </w:tc>
        <w:tc>
          <w:tcPr>
            <w:tcW w:w="1980" w:type="dxa"/>
          </w:tcPr>
          <w:p w:rsidR="003968DC" w:rsidRPr="00136A9A" w:rsidRDefault="003968DC" w:rsidP="00A472CB">
            <w:pPr>
              <w:spacing w:before="100" w:beforeAutospacing="1" w:after="100" w:afterAutospacing="1"/>
              <w:jc w:val="both"/>
              <w:rPr>
                <w:rFonts w:ascii="Times New Roman" w:hAnsi="Times New Roman"/>
                <w:b/>
                <w:sz w:val="24"/>
                <w:szCs w:val="24"/>
              </w:rPr>
            </w:pPr>
            <w:r w:rsidRPr="00136A9A">
              <w:rPr>
                <w:rFonts w:ascii="Times New Roman" w:hAnsi="Times New Roman"/>
                <w:b/>
                <w:sz w:val="24"/>
                <w:szCs w:val="24"/>
              </w:rPr>
              <w:t>January</w:t>
            </w:r>
          </w:p>
        </w:tc>
        <w:tc>
          <w:tcPr>
            <w:tcW w:w="1535" w:type="dxa"/>
          </w:tcPr>
          <w:p w:rsidR="003968DC" w:rsidRPr="00136A9A" w:rsidRDefault="003968DC" w:rsidP="00A472CB">
            <w:pPr>
              <w:spacing w:before="100" w:beforeAutospacing="1" w:after="100" w:afterAutospacing="1"/>
              <w:jc w:val="both"/>
              <w:rPr>
                <w:rFonts w:ascii="Times New Roman" w:hAnsi="Times New Roman"/>
                <w:b/>
                <w:sz w:val="24"/>
                <w:szCs w:val="24"/>
              </w:rPr>
            </w:pPr>
            <w:r w:rsidRPr="00136A9A">
              <w:rPr>
                <w:rFonts w:ascii="Times New Roman" w:hAnsi="Times New Roman"/>
                <w:b/>
                <w:sz w:val="24"/>
                <w:szCs w:val="24"/>
              </w:rPr>
              <w:t>November</w:t>
            </w:r>
          </w:p>
        </w:tc>
        <w:tc>
          <w:tcPr>
            <w:tcW w:w="2533" w:type="dxa"/>
          </w:tcPr>
          <w:p w:rsidR="003968DC" w:rsidRPr="00136A9A" w:rsidRDefault="003968DC" w:rsidP="00A472CB">
            <w:pPr>
              <w:spacing w:before="100" w:beforeAutospacing="1" w:after="100" w:afterAutospacing="1"/>
              <w:jc w:val="both"/>
              <w:rPr>
                <w:rFonts w:ascii="Times New Roman" w:hAnsi="Times New Roman"/>
                <w:b/>
                <w:sz w:val="24"/>
                <w:szCs w:val="24"/>
              </w:rPr>
            </w:pPr>
            <w:r w:rsidRPr="00136A9A">
              <w:rPr>
                <w:rFonts w:ascii="Times New Roman" w:hAnsi="Times New Roman"/>
                <w:b/>
                <w:sz w:val="24"/>
                <w:szCs w:val="24"/>
              </w:rPr>
              <w:t>Change/Variance</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Energy Education</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$872,000</w:t>
            </w:r>
          </w:p>
        </w:tc>
        <w:tc>
          <w:tcPr>
            <w:tcW w:w="1535"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$419,</w:t>
            </w:r>
            <w:r w:rsidR="00482A3C">
              <w:rPr>
                <w:rFonts w:ascii="Times New Roman" w:hAnsi="Times New Roman"/>
                <w:sz w:val="24"/>
                <w:szCs w:val="24"/>
              </w:rPr>
              <w:t>384</w:t>
            </w:r>
          </w:p>
        </w:tc>
        <w:tc>
          <w:tcPr>
            <w:tcW w:w="2533"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($452,</w:t>
            </w:r>
            <w:r w:rsidR="00482A3C">
              <w:rPr>
                <w:rFonts w:ascii="Times New Roman" w:hAnsi="Times New Roman"/>
                <w:sz w:val="24"/>
                <w:szCs w:val="24"/>
              </w:rPr>
              <w:t>616</w:t>
            </w:r>
            <w:r>
              <w:rPr>
                <w:rFonts w:ascii="Times New Roman" w:hAnsi="Times New Roman"/>
                <w:sz w:val="24"/>
                <w:szCs w:val="24"/>
              </w:rPr>
              <w:t>)</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Customer Outreach/Communication</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$500,000</w:t>
            </w:r>
          </w:p>
        </w:tc>
        <w:tc>
          <w:tcPr>
            <w:tcW w:w="1535"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$500,000</w:t>
            </w:r>
          </w:p>
        </w:tc>
        <w:tc>
          <w:tcPr>
            <w:tcW w:w="2533"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$0</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Program Evaluations</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$1,035,000</w:t>
            </w:r>
          </w:p>
        </w:tc>
        <w:tc>
          <w:tcPr>
            <w:tcW w:w="1535"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$1,18</w:t>
            </w:r>
            <w:r w:rsidR="00482A3C">
              <w:rPr>
                <w:rFonts w:ascii="Times New Roman" w:hAnsi="Times New Roman"/>
                <w:sz w:val="24"/>
                <w:szCs w:val="24"/>
              </w:rPr>
              <w:t>5</w:t>
            </w:r>
            <w:r>
              <w:rPr>
                <w:rFonts w:ascii="Times New Roman" w:hAnsi="Times New Roman"/>
                <w:sz w:val="24"/>
                <w:szCs w:val="24"/>
              </w:rPr>
              <w:t>,</w:t>
            </w:r>
            <w:r w:rsidR="00482A3C">
              <w:rPr>
                <w:rFonts w:ascii="Times New Roman" w:hAnsi="Times New Roman"/>
                <w:sz w:val="24"/>
                <w:szCs w:val="24"/>
              </w:rPr>
              <w:t>87</w:t>
            </w:r>
            <w:r>
              <w:rPr>
                <w:rFonts w:ascii="Times New Roman" w:hAnsi="Times New Roman"/>
                <w:sz w:val="24"/>
                <w:szCs w:val="24"/>
              </w:rPr>
              <w:t>0</w:t>
            </w:r>
          </w:p>
        </w:tc>
        <w:tc>
          <w:tcPr>
            <w:tcW w:w="2533"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$15</w:t>
            </w:r>
            <w:r w:rsidR="00482A3C">
              <w:rPr>
                <w:rFonts w:ascii="Times New Roman" w:hAnsi="Times New Roman"/>
                <w:sz w:val="24"/>
                <w:szCs w:val="24"/>
              </w:rPr>
              <w:t>0</w:t>
            </w:r>
            <w:r>
              <w:rPr>
                <w:rFonts w:ascii="Times New Roman" w:hAnsi="Times New Roman"/>
                <w:sz w:val="24"/>
                <w:szCs w:val="24"/>
              </w:rPr>
              <w:t>,</w:t>
            </w:r>
            <w:r w:rsidR="00482A3C">
              <w:rPr>
                <w:rFonts w:ascii="Times New Roman" w:hAnsi="Times New Roman"/>
                <w:sz w:val="24"/>
                <w:szCs w:val="24"/>
              </w:rPr>
              <w:t>87</w:t>
            </w:r>
            <w:r>
              <w:rPr>
                <w:rFonts w:ascii="Times New Roman" w:hAnsi="Times New Roman"/>
                <w:sz w:val="24"/>
                <w:szCs w:val="24"/>
              </w:rPr>
              <w:t>0</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Potential Study Update</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$95,000</w:t>
            </w:r>
          </w:p>
        </w:tc>
        <w:tc>
          <w:tcPr>
            <w:tcW w:w="1535"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$117,</w:t>
            </w:r>
            <w:r w:rsidR="00482A3C">
              <w:rPr>
                <w:rFonts w:ascii="Times New Roman" w:hAnsi="Times New Roman"/>
                <w:sz w:val="24"/>
                <w:szCs w:val="24"/>
              </w:rPr>
              <w:t>336</w:t>
            </w:r>
          </w:p>
        </w:tc>
        <w:tc>
          <w:tcPr>
            <w:tcW w:w="2533"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$22,</w:t>
            </w:r>
            <w:r w:rsidR="00482A3C">
              <w:rPr>
                <w:rFonts w:ascii="Times New Roman" w:hAnsi="Times New Roman"/>
                <w:sz w:val="24"/>
                <w:szCs w:val="24"/>
              </w:rPr>
              <w:t>336</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Measure data documentation</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$250,000</w:t>
            </w:r>
          </w:p>
        </w:tc>
        <w:tc>
          <w:tcPr>
            <w:tcW w:w="1535"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$22,0</w:t>
            </w:r>
            <w:r w:rsidR="00482A3C">
              <w:rPr>
                <w:rFonts w:ascii="Times New Roman" w:hAnsi="Times New Roman"/>
                <w:sz w:val="24"/>
                <w:szCs w:val="24"/>
              </w:rPr>
              <w:t>56</w:t>
            </w:r>
          </w:p>
        </w:tc>
        <w:tc>
          <w:tcPr>
            <w:tcW w:w="2533" w:type="dxa"/>
          </w:tcPr>
          <w:p w:rsidR="003968DC" w:rsidRDefault="003968DC" w:rsidP="00482A3C">
            <w:pPr>
              <w:spacing w:before="100" w:beforeAutospacing="1" w:after="100" w:afterAutospacing="1"/>
              <w:rPr>
                <w:rFonts w:ascii="Times New Roman" w:hAnsi="Times New Roman"/>
                <w:sz w:val="24"/>
                <w:szCs w:val="24"/>
              </w:rPr>
            </w:pPr>
            <w:r>
              <w:rPr>
                <w:rFonts w:ascii="Times New Roman" w:hAnsi="Times New Roman"/>
                <w:sz w:val="24"/>
                <w:szCs w:val="24"/>
              </w:rPr>
              <w:t>($227,9</w:t>
            </w:r>
            <w:r w:rsidR="00482A3C">
              <w:rPr>
                <w:rFonts w:ascii="Times New Roman" w:hAnsi="Times New Roman"/>
                <w:sz w:val="24"/>
                <w:szCs w:val="24"/>
              </w:rPr>
              <w:t>44</w:t>
            </w:r>
            <w:r>
              <w:rPr>
                <w:rFonts w:ascii="Times New Roman" w:hAnsi="Times New Roman"/>
                <w:sz w:val="24"/>
                <w:szCs w:val="24"/>
              </w:rPr>
              <w:t>)</w:t>
            </w:r>
          </w:p>
        </w:tc>
      </w:tr>
      <w:tr w:rsidR="003968DC" w:rsidTr="00A472CB">
        <w:tc>
          <w:tcPr>
            <w:tcW w:w="3888" w:type="dxa"/>
          </w:tcPr>
          <w:p w:rsidR="003968DC" w:rsidRDefault="003968DC"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Res. Admin of prior programs</w:t>
            </w:r>
          </w:p>
        </w:tc>
        <w:tc>
          <w:tcPr>
            <w:tcW w:w="1980"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$3,000</w:t>
            </w:r>
          </w:p>
        </w:tc>
        <w:tc>
          <w:tcPr>
            <w:tcW w:w="1535"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$3,200</w:t>
            </w:r>
          </w:p>
        </w:tc>
        <w:tc>
          <w:tcPr>
            <w:tcW w:w="2533" w:type="dxa"/>
          </w:tcPr>
          <w:p w:rsidR="003968DC" w:rsidRDefault="003968DC" w:rsidP="00A472CB">
            <w:pPr>
              <w:spacing w:before="100" w:beforeAutospacing="1" w:after="100" w:afterAutospacing="1"/>
              <w:rPr>
                <w:rFonts w:ascii="Times New Roman" w:hAnsi="Times New Roman"/>
                <w:sz w:val="24"/>
                <w:szCs w:val="24"/>
              </w:rPr>
            </w:pPr>
            <w:r>
              <w:rPr>
                <w:rFonts w:ascii="Times New Roman" w:hAnsi="Times New Roman"/>
                <w:sz w:val="24"/>
                <w:szCs w:val="24"/>
              </w:rPr>
              <w:t>$200</w:t>
            </w:r>
          </w:p>
        </w:tc>
      </w:tr>
      <w:tr w:rsidR="003968DC" w:rsidTr="00A472CB">
        <w:tc>
          <w:tcPr>
            <w:tcW w:w="3888" w:type="dxa"/>
          </w:tcPr>
          <w:p w:rsidR="003968DC" w:rsidRPr="00EC27C8" w:rsidRDefault="003968DC" w:rsidP="00A472CB">
            <w:pPr>
              <w:spacing w:before="100" w:beforeAutospacing="1" w:after="100" w:afterAutospacing="1"/>
              <w:jc w:val="both"/>
              <w:rPr>
                <w:rFonts w:ascii="Times New Roman" w:hAnsi="Times New Roman"/>
                <w:b/>
                <w:sz w:val="24"/>
                <w:szCs w:val="24"/>
              </w:rPr>
            </w:pPr>
            <w:r w:rsidRPr="00EC27C8">
              <w:rPr>
                <w:rFonts w:ascii="Times New Roman" w:hAnsi="Times New Roman"/>
                <w:b/>
                <w:sz w:val="24"/>
                <w:szCs w:val="24"/>
              </w:rPr>
              <w:t xml:space="preserve">Total </w:t>
            </w:r>
          </w:p>
        </w:tc>
        <w:tc>
          <w:tcPr>
            <w:tcW w:w="1980" w:type="dxa"/>
          </w:tcPr>
          <w:p w:rsidR="003968DC" w:rsidRPr="00EC27C8" w:rsidRDefault="003968DC" w:rsidP="00A472CB">
            <w:pPr>
              <w:spacing w:before="100" w:beforeAutospacing="1" w:after="100" w:afterAutospacing="1"/>
              <w:rPr>
                <w:rFonts w:ascii="Times New Roman" w:hAnsi="Times New Roman"/>
                <w:b/>
                <w:sz w:val="24"/>
                <w:szCs w:val="24"/>
              </w:rPr>
            </w:pPr>
            <w:r w:rsidRPr="00EC27C8">
              <w:rPr>
                <w:rFonts w:ascii="Times New Roman" w:hAnsi="Times New Roman"/>
                <w:b/>
                <w:sz w:val="24"/>
                <w:szCs w:val="24"/>
              </w:rPr>
              <w:t>$2,755,000</w:t>
            </w:r>
          </w:p>
        </w:tc>
        <w:tc>
          <w:tcPr>
            <w:tcW w:w="1535" w:type="dxa"/>
          </w:tcPr>
          <w:p w:rsidR="003968DC" w:rsidRPr="00EC27C8" w:rsidRDefault="003968DC" w:rsidP="00482A3C">
            <w:pPr>
              <w:spacing w:before="100" w:beforeAutospacing="1" w:after="100" w:afterAutospacing="1"/>
              <w:rPr>
                <w:rFonts w:ascii="Times New Roman" w:hAnsi="Times New Roman"/>
                <w:b/>
                <w:sz w:val="24"/>
                <w:szCs w:val="24"/>
              </w:rPr>
            </w:pPr>
            <w:r w:rsidRPr="00EC27C8">
              <w:rPr>
                <w:rFonts w:ascii="Times New Roman" w:hAnsi="Times New Roman"/>
                <w:b/>
                <w:sz w:val="24"/>
                <w:szCs w:val="24"/>
              </w:rPr>
              <w:t>$2,24</w:t>
            </w:r>
            <w:r w:rsidR="00482A3C">
              <w:rPr>
                <w:rFonts w:ascii="Times New Roman" w:hAnsi="Times New Roman"/>
                <w:b/>
                <w:sz w:val="24"/>
                <w:szCs w:val="24"/>
              </w:rPr>
              <w:t>7,</w:t>
            </w:r>
            <w:r w:rsidRPr="00EC27C8">
              <w:rPr>
                <w:rFonts w:ascii="Times New Roman" w:hAnsi="Times New Roman"/>
                <w:b/>
                <w:sz w:val="24"/>
                <w:szCs w:val="24"/>
              </w:rPr>
              <w:t>8</w:t>
            </w:r>
            <w:r w:rsidR="00482A3C">
              <w:rPr>
                <w:rFonts w:ascii="Times New Roman" w:hAnsi="Times New Roman"/>
                <w:b/>
                <w:sz w:val="24"/>
                <w:szCs w:val="24"/>
              </w:rPr>
              <w:t>46</w:t>
            </w:r>
          </w:p>
        </w:tc>
        <w:tc>
          <w:tcPr>
            <w:tcW w:w="2533" w:type="dxa"/>
          </w:tcPr>
          <w:p w:rsidR="003968DC" w:rsidRPr="00EC27C8" w:rsidRDefault="003968DC" w:rsidP="00482A3C">
            <w:pPr>
              <w:spacing w:before="100" w:beforeAutospacing="1" w:after="100" w:afterAutospacing="1"/>
              <w:rPr>
                <w:rFonts w:ascii="Times New Roman" w:hAnsi="Times New Roman"/>
                <w:b/>
                <w:sz w:val="24"/>
                <w:szCs w:val="24"/>
              </w:rPr>
            </w:pPr>
            <w:r w:rsidRPr="00EC27C8">
              <w:rPr>
                <w:rFonts w:ascii="Times New Roman" w:hAnsi="Times New Roman"/>
                <w:b/>
                <w:sz w:val="24"/>
                <w:szCs w:val="24"/>
              </w:rPr>
              <w:t>($50</w:t>
            </w:r>
            <w:r w:rsidR="00482A3C">
              <w:rPr>
                <w:rFonts w:ascii="Times New Roman" w:hAnsi="Times New Roman"/>
                <w:b/>
                <w:sz w:val="24"/>
                <w:szCs w:val="24"/>
              </w:rPr>
              <w:t>7,154</w:t>
            </w:r>
            <w:r w:rsidRPr="00EC27C8">
              <w:rPr>
                <w:rFonts w:ascii="Times New Roman" w:hAnsi="Times New Roman"/>
                <w:b/>
                <w:sz w:val="24"/>
                <w:szCs w:val="24"/>
              </w:rPr>
              <w:t>)</w:t>
            </w:r>
          </w:p>
        </w:tc>
      </w:tr>
    </w:tbl>
    <w:p w:rsidR="003968DC" w:rsidRDefault="003968DC"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For ease of reference, the cost-effectiveness of individual programs or initiatives for the 2012-13 biennium period </w:t>
      </w:r>
      <w:r w:rsidR="00E01DFA">
        <w:rPr>
          <w:rFonts w:ascii="Times New Roman" w:hAnsi="Times New Roman"/>
          <w:sz w:val="24"/>
          <w:szCs w:val="24"/>
        </w:rPr>
        <w:t xml:space="preserve">are </w:t>
      </w:r>
      <w:r w:rsidR="004E1A80">
        <w:rPr>
          <w:rFonts w:ascii="Times New Roman" w:hAnsi="Times New Roman"/>
          <w:sz w:val="24"/>
          <w:szCs w:val="24"/>
        </w:rPr>
        <w:t>provided below in the following Program/Initiative order:</w:t>
      </w:r>
    </w:p>
    <w:tbl>
      <w:tblPr>
        <w:tblStyle w:val="TableGrid"/>
        <w:tblW w:w="0" w:type="auto"/>
        <w:tblLook w:val="04A0" w:firstRow="1" w:lastRow="0" w:firstColumn="1" w:lastColumn="0" w:noHBand="0" w:noVBand="1"/>
      </w:tblPr>
      <w:tblGrid>
        <w:gridCol w:w="5868"/>
        <w:gridCol w:w="4050"/>
      </w:tblGrid>
      <w:tr w:rsidR="00AE7F46" w:rsidTr="00AE7F46">
        <w:tc>
          <w:tcPr>
            <w:tcW w:w="5868" w:type="dxa"/>
          </w:tcPr>
          <w:p w:rsidR="00AE7F46" w:rsidRPr="00A472CB" w:rsidRDefault="00AE7F46" w:rsidP="004E1717">
            <w:pPr>
              <w:spacing w:before="100" w:beforeAutospacing="1" w:after="100" w:afterAutospacing="1"/>
              <w:jc w:val="both"/>
              <w:rPr>
                <w:rFonts w:ascii="Times New Roman" w:hAnsi="Times New Roman"/>
                <w:b/>
                <w:sz w:val="24"/>
                <w:szCs w:val="24"/>
              </w:rPr>
            </w:pPr>
            <w:r w:rsidRPr="00A472CB">
              <w:rPr>
                <w:rFonts w:ascii="Times New Roman" w:hAnsi="Times New Roman"/>
                <w:b/>
                <w:sz w:val="24"/>
                <w:szCs w:val="24"/>
              </w:rPr>
              <w:t>Program</w:t>
            </w:r>
            <w:r>
              <w:rPr>
                <w:rFonts w:ascii="Times New Roman" w:hAnsi="Times New Roman"/>
                <w:b/>
                <w:sz w:val="24"/>
                <w:szCs w:val="24"/>
              </w:rPr>
              <w:t>/Initiative</w:t>
            </w:r>
          </w:p>
        </w:tc>
        <w:tc>
          <w:tcPr>
            <w:tcW w:w="4050" w:type="dxa"/>
          </w:tcPr>
          <w:p w:rsidR="00AE7F46" w:rsidRPr="00A472CB" w:rsidRDefault="00AE7F46" w:rsidP="004E1717">
            <w:pPr>
              <w:spacing w:before="100" w:beforeAutospacing="1" w:after="100" w:afterAutospacing="1"/>
              <w:jc w:val="both"/>
              <w:rPr>
                <w:rFonts w:ascii="Times New Roman" w:hAnsi="Times New Roman"/>
                <w:b/>
                <w:sz w:val="24"/>
                <w:szCs w:val="24"/>
              </w:rPr>
            </w:pPr>
            <w:r>
              <w:rPr>
                <w:rFonts w:ascii="Times New Roman" w:hAnsi="Times New Roman"/>
                <w:b/>
                <w:sz w:val="24"/>
                <w:szCs w:val="24"/>
              </w:rPr>
              <w:t xml:space="preserve">Last </w:t>
            </w:r>
            <w:r w:rsidRPr="00A472CB">
              <w:rPr>
                <w:rFonts w:ascii="Times New Roman" w:hAnsi="Times New Roman"/>
                <w:b/>
                <w:sz w:val="24"/>
                <w:szCs w:val="24"/>
              </w:rPr>
              <w:t>Analysis Date</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Low Income Weatherization</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sidRPr="00111D82">
              <w:rPr>
                <w:rFonts w:ascii="Times New Roman" w:hAnsi="Times New Roman"/>
                <w:sz w:val="24"/>
                <w:szCs w:val="24"/>
              </w:rPr>
              <w:t>See ya later, refrigerator®</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Home Energy Savings</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February 6, 2012</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Home Energy Reports (Opower)</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March 26, 2012</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Energy FinAnswer</w:t>
            </w:r>
          </w:p>
        </w:tc>
        <w:tc>
          <w:tcPr>
            <w:tcW w:w="4050" w:type="dxa"/>
          </w:tcPr>
          <w:p w:rsidR="00AE7F46" w:rsidRDefault="00AE7F46" w:rsidP="004E1A80">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January 27, 2012 </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FinAnswer Express</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r w:rsidR="00AE7F46" w:rsidTr="00AE7F46">
        <w:tc>
          <w:tcPr>
            <w:tcW w:w="5868"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Northwest Energy Efficiency (“NEEA”)</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r w:rsidR="00AE7F46" w:rsidTr="00AE7F46">
        <w:tc>
          <w:tcPr>
            <w:tcW w:w="5868" w:type="dxa"/>
          </w:tcPr>
          <w:p w:rsidR="00AE7F46" w:rsidRDefault="00AE7F46"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Distribution Efficiency Initiative</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r w:rsidR="00AE7F46" w:rsidTr="00AE7F46">
        <w:tc>
          <w:tcPr>
            <w:tcW w:w="5868" w:type="dxa"/>
          </w:tcPr>
          <w:p w:rsidR="00AE7F46" w:rsidRDefault="00AE7F46" w:rsidP="00A472CB">
            <w:pPr>
              <w:spacing w:before="100" w:beforeAutospacing="1" w:after="100" w:afterAutospacing="1"/>
              <w:jc w:val="both"/>
              <w:rPr>
                <w:rFonts w:ascii="Times New Roman" w:hAnsi="Times New Roman"/>
                <w:sz w:val="24"/>
                <w:szCs w:val="24"/>
              </w:rPr>
            </w:pPr>
            <w:r>
              <w:rPr>
                <w:rFonts w:ascii="Times New Roman" w:hAnsi="Times New Roman"/>
                <w:sz w:val="24"/>
                <w:szCs w:val="24"/>
              </w:rPr>
              <w:t>Production Efficiency Initiative</w:t>
            </w:r>
          </w:p>
        </w:tc>
        <w:tc>
          <w:tcPr>
            <w:tcW w:w="4050" w:type="dxa"/>
          </w:tcPr>
          <w:p w:rsidR="00AE7F46" w:rsidRDefault="00AE7F46" w:rsidP="004E1717">
            <w:pPr>
              <w:spacing w:before="100" w:beforeAutospacing="1" w:after="100" w:afterAutospacing="1"/>
              <w:jc w:val="both"/>
              <w:rPr>
                <w:rFonts w:ascii="Times New Roman" w:hAnsi="Times New Roman"/>
                <w:sz w:val="24"/>
                <w:szCs w:val="24"/>
              </w:rPr>
            </w:pPr>
            <w:r>
              <w:rPr>
                <w:rFonts w:ascii="Times New Roman" w:hAnsi="Times New Roman"/>
                <w:sz w:val="24"/>
                <w:szCs w:val="24"/>
              </w:rPr>
              <w:t>January 27, 2012</w:t>
            </w:r>
          </w:p>
        </w:tc>
      </w:tr>
    </w:tbl>
    <w:p w:rsidR="003968DC" w:rsidRDefault="003968DC" w:rsidP="004E1A80">
      <w:pPr>
        <w:spacing w:before="100" w:beforeAutospacing="1" w:after="100" w:afterAutospacing="1"/>
        <w:jc w:val="both"/>
        <w:rPr>
          <w:rFonts w:ascii="Times New Roman" w:hAnsi="Times New Roman"/>
          <w:sz w:val="24"/>
          <w:szCs w:val="24"/>
        </w:rPr>
      </w:pPr>
    </w:p>
    <w:p w:rsidR="0093332B" w:rsidRDefault="00AE7F46" w:rsidP="004E1A80">
      <w:pPr>
        <w:spacing w:before="100" w:beforeAutospacing="1" w:after="100" w:afterAutospacing="1"/>
        <w:jc w:val="both"/>
        <w:rPr>
          <w:rFonts w:ascii="Times New Roman" w:hAnsi="Times New Roman"/>
          <w:sz w:val="24"/>
          <w:szCs w:val="24"/>
        </w:rPr>
      </w:pPr>
      <w:r w:rsidRPr="00AE7F46">
        <w:rPr>
          <w:rFonts w:ascii="Times New Roman" w:hAnsi="Times New Roman"/>
          <w:noProof/>
          <w:sz w:val="24"/>
          <w:szCs w:val="24"/>
        </w:rPr>
        <w:drawing>
          <wp:inline distT="0" distB="0" distL="0" distR="0">
            <wp:extent cx="2000250" cy="742950"/>
            <wp:effectExtent l="0" t="0" r="0" b="0"/>
            <wp:docPr id="6"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Default="00AE7F46" w:rsidP="00AE7F46">
      <w:pPr>
        <w:pStyle w:val="memoaddress"/>
        <w:ind w:left="1350" w:hanging="1350"/>
      </w:pPr>
      <w:r>
        <w:t>Re:</w:t>
      </w:r>
      <w:r>
        <w:tab/>
      </w:r>
      <w:r>
        <w:rPr>
          <w:bCs/>
        </w:rPr>
        <w:t>Washington Low Income Weatherization 2012-2013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 xml:space="preserve">The tables below present the cost-effectiveness findings of the Washington Low Income Weatherization program based on 2012 and 2013 costs and savings estimates provided by PacifiCorp in a spreadsheet entitled “Copy of CE inputs for Table 1 business plan 011312”. The analysis </w:t>
      </w:r>
      <w:r w:rsidRPr="0073249B">
        <w:rPr>
          <w:rFonts w:ascii="Times New Roman" w:eastAsia="Times New Roman" w:hAnsi="Times New Roman"/>
          <w:sz w:val="24"/>
          <w:szCs w:val="24"/>
        </w:rPr>
        <w:t>assumed</w:t>
      </w:r>
      <w:r w:rsidRPr="0073249B">
        <w:rPr>
          <w:rFonts w:ascii="Times New Roman" w:hAnsi="Times New Roman"/>
          <w:sz w:val="24"/>
          <w:szCs w:val="24"/>
        </w:rPr>
        <w:t xml:space="preserve"> a discount rate of 7.17%, based on the 2011 PacifiCorp Integrated Resource Plan.</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Cost-effectiveness was tested using the IRP 49% west residential whole house load factor decrement. Table 1 lists modeling inputs.</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program is not cost-effective from the TRC, UCT, or RIM perspectives. The benefit/cost ratio for the RIM test is less than 1, indicating the program will have an upward influence on rates.</w:t>
      </w:r>
    </w:p>
    <w:p w:rsidR="00AE7F46" w:rsidRDefault="00AE7F46" w:rsidP="00AE7F46">
      <w:pPr>
        <w:pStyle w:val="tabletitle"/>
      </w:pPr>
      <w:r>
        <w:t xml:space="preserve">Table 1: Low Income Weatherization </w:t>
      </w:r>
      <w:r>
        <w:br/>
        <w:t>Inputs</w:t>
      </w:r>
    </w:p>
    <w:tbl>
      <w:tblPr>
        <w:tblW w:w="0" w:type="auto"/>
        <w:jc w:val="center"/>
        <w:tblInd w:w="21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20"/>
        <w:gridCol w:w="1563"/>
      </w:tblGrid>
      <w:tr w:rsidR="00AE7F46" w:rsidTr="00970D8C">
        <w:trPr>
          <w:jc w:val="center"/>
        </w:trPr>
        <w:tc>
          <w:tcPr>
            <w:tcW w:w="3420"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Parameter</w:t>
            </w:r>
          </w:p>
        </w:tc>
        <w:tc>
          <w:tcPr>
            <w:tcW w:w="1563"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Value</w:t>
            </w:r>
          </w:p>
        </w:tc>
      </w:tr>
      <w:tr w:rsidR="00AE7F46" w:rsidTr="00970D8C">
        <w:trPr>
          <w:trHeight w:val="135"/>
          <w:jc w:val="center"/>
        </w:trPr>
        <w:tc>
          <w:tcPr>
            <w:tcW w:w="3420" w:type="dxa"/>
          </w:tcPr>
          <w:p w:rsidR="00AE7F46" w:rsidRDefault="00AE7F46" w:rsidP="00970D8C">
            <w:pPr>
              <w:pStyle w:val="tabletext"/>
            </w:pPr>
            <w:r>
              <w:t xml:space="preserve">Discount Rate </w:t>
            </w:r>
          </w:p>
        </w:tc>
        <w:tc>
          <w:tcPr>
            <w:tcW w:w="1563" w:type="dxa"/>
            <w:shd w:val="clear" w:color="auto" w:fill="auto"/>
          </w:tcPr>
          <w:p w:rsidR="00AE7F46" w:rsidRDefault="00AE7F46" w:rsidP="00970D8C">
            <w:pPr>
              <w:pStyle w:val="tabletext"/>
              <w:jc w:val="center"/>
            </w:pPr>
            <w:r>
              <w:t>7.17%</w:t>
            </w:r>
          </w:p>
        </w:tc>
      </w:tr>
      <w:tr w:rsidR="00AE7F46" w:rsidTr="00970D8C">
        <w:trPr>
          <w:trHeight w:val="135"/>
          <w:jc w:val="center"/>
        </w:trPr>
        <w:tc>
          <w:tcPr>
            <w:tcW w:w="3420" w:type="dxa"/>
          </w:tcPr>
          <w:p w:rsidR="00AE7F46" w:rsidRDefault="00AE7F46" w:rsidP="00970D8C">
            <w:pPr>
              <w:pStyle w:val="tabletext"/>
            </w:pPr>
            <w:r>
              <w:t>Line Loss</w:t>
            </w:r>
          </w:p>
        </w:tc>
        <w:tc>
          <w:tcPr>
            <w:tcW w:w="1563" w:type="dxa"/>
            <w:shd w:val="clear" w:color="auto" w:fill="auto"/>
          </w:tcPr>
          <w:p w:rsidR="00AE7F46" w:rsidRPr="0067323B" w:rsidRDefault="00AE7F46" w:rsidP="00970D8C">
            <w:pPr>
              <w:pStyle w:val="tabletext"/>
              <w:jc w:val="center"/>
            </w:pPr>
            <w:r w:rsidRPr="0067323B">
              <w:t>8.87%</w:t>
            </w:r>
          </w:p>
        </w:tc>
      </w:tr>
      <w:tr w:rsidR="00AE7F46" w:rsidTr="00970D8C">
        <w:trPr>
          <w:cantSplit/>
          <w:trHeight w:val="90"/>
          <w:jc w:val="center"/>
        </w:trPr>
        <w:tc>
          <w:tcPr>
            <w:tcW w:w="3420" w:type="dxa"/>
          </w:tcPr>
          <w:p w:rsidR="00AE7F46" w:rsidRDefault="00AE7F46" w:rsidP="00970D8C">
            <w:pPr>
              <w:pStyle w:val="tabletext"/>
            </w:pPr>
            <w:r>
              <w:t xml:space="preserve">Residential Energy Rate ($/kWh) </w:t>
            </w:r>
            <w:r>
              <w:br/>
              <w:t>(base year 2010)</w:t>
            </w:r>
          </w:p>
        </w:tc>
        <w:tc>
          <w:tcPr>
            <w:tcW w:w="1563" w:type="dxa"/>
            <w:shd w:val="clear" w:color="auto" w:fill="auto"/>
          </w:tcPr>
          <w:p w:rsidR="00AE7F46" w:rsidRPr="00860E90" w:rsidRDefault="00AE7F46" w:rsidP="00970D8C">
            <w:pPr>
              <w:pStyle w:val="tabletext"/>
              <w:jc w:val="center"/>
              <w:rPr>
                <w:highlight w:val="yellow"/>
              </w:rPr>
            </w:pPr>
            <w:r w:rsidRPr="00B026D2">
              <w:t>$0.0767</w:t>
            </w:r>
          </w:p>
        </w:tc>
      </w:tr>
      <w:tr w:rsidR="00AE7F46" w:rsidTr="00970D8C">
        <w:trPr>
          <w:cantSplit/>
          <w:trHeight w:val="90"/>
          <w:jc w:val="center"/>
        </w:trPr>
        <w:tc>
          <w:tcPr>
            <w:tcW w:w="3420" w:type="dxa"/>
          </w:tcPr>
          <w:p w:rsidR="00AE7F46" w:rsidRDefault="00AE7F46" w:rsidP="00970D8C">
            <w:pPr>
              <w:pStyle w:val="tabletext"/>
            </w:pPr>
            <w:r>
              <w:t>Inflation Rate</w:t>
            </w:r>
            <w:r>
              <w:rPr>
                <w:rStyle w:val="FootnoteReference"/>
              </w:rPr>
              <w:footnoteReference w:id="5"/>
            </w:r>
          </w:p>
        </w:tc>
        <w:tc>
          <w:tcPr>
            <w:tcW w:w="1563" w:type="dxa"/>
            <w:shd w:val="clear" w:color="auto" w:fill="auto"/>
            <w:vAlign w:val="center"/>
          </w:tcPr>
          <w:p w:rsidR="00AE7F46" w:rsidRDefault="00AE7F46" w:rsidP="00970D8C">
            <w:pPr>
              <w:pStyle w:val="tabletext"/>
              <w:jc w:val="center"/>
            </w:pPr>
            <w:r>
              <w:t>1.8%</w:t>
            </w:r>
          </w:p>
        </w:tc>
      </w:tr>
    </w:tbl>
    <w:p w:rsidR="00AE7F46" w:rsidRDefault="00AE7F46" w:rsidP="00AE7F46">
      <w:pPr>
        <w:pStyle w:val="tabletitle"/>
      </w:pPr>
    </w:p>
    <w:p w:rsidR="00AE7F46" w:rsidRDefault="00AE7F46" w:rsidP="00AE7F46">
      <w:pPr>
        <w:pStyle w:val="tabletitle"/>
        <w:keepLines/>
      </w:pPr>
      <w:r>
        <w:t xml:space="preserve">Table 2: Low Income Weatherization </w:t>
      </w:r>
      <w:r>
        <w:br/>
        <w:t>Program Costs</w:t>
      </w:r>
    </w:p>
    <w:tbl>
      <w:tblPr>
        <w:tblW w:w="5542" w:type="dxa"/>
        <w:jc w:val="center"/>
        <w:tblInd w:w="-4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21"/>
        <w:gridCol w:w="1725"/>
        <w:gridCol w:w="1136"/>
        <w:gridCol w:w="1260"/>
      </w:tblGrid>
      <w:tr w:rsidR="00AE7F46" w:rsidTr="00970D8C">
        <w:trPr>
          <w:jc w:val="center"/>
        </w:trPr>
        <w:tc>
          <w:tcPr>
            <w:tcW w:w="1421" w:type="dxa"/>
            <w:shd w:val="solid" w:color="339966" w:fill="008000"/>
          </w:tcPr>
          <w:p w:rsidR="00AE7F46" w:rsidRDefault="00AE7F46" w:rsidP="00970D8C">
            <w:pPr>
              <w:pStyle w:val="tabletext"/>
              <w:keepNext/>
              <w:keepLines/>
              <w:jc w:val="center"/>
              <w:rPr>
                <w:b/>
                <w:bCs/>
                <w:color w:val="FFFFFF"/>
              </w:rPr>
            </w:pPr>
          </w:p>
        </w:tc>
        <w:tc>
          <w:tcPr>
            <w:tcW w:w="1725" w:type="dxa"/>
            <w:shd w:val="solid" w:color="339966" w:fill="008000"/>
          </w:tcPr>
          <w:p w:rsidR="00AE7F46" w:rsidRDefault="00AE7F46" w:rsidP="00970D8C">
            <w:pPr>
              <w:pStyle w:val="tabletext"/>
              <w:keepNext/>
              <w:keepLines/>
              <w:jc w:val="center"/>
              <w:rPr>
                <w:b/>
                <w:bCs/>
                <w:color w:val="FFFFFF"/>
              </w:rPr>
            </w:pPr>
            <w:r>
              <w:rPr>
                <w:b/>
                <w:bCs/>
                <w:color w:val="FFFFFF"/>
              </w:rPr>
              <w:t>Program Expenses (Non-Incentives)</w:t>
            </w:r>
          </w:p>
        </w:tc>
        <w:tc>
          <w:tcPr>
            <w:tcW w:w="1136" w:type="dxa"/>
            <w:shd w:val="solid" w:color="339966" w:fill="008000"/>
          </w:tcPr>
          <w:p w:rsidR="00AE7F46" w:rsidRDefault="00AE7F46" w:rsidP="00970D8C">
            <w:pPr>
              <w:pStyle w:val="tabletext"/>
              <w:keepNext/>
              <w:keepLines/>
              <w:jc w:val="center"/>
              <w:rPr>
                <w:b/>
                <w:bCs/>
                <w:color w:val="FFFFFF"/>
              </w:rPr>
            </w:pPr>
            <w:r>
              <w:rPr>
                <w:b/>
                <w:bCs/>
                <w:color w:val="FFFFFF"/>
              </w:rPr>
              <w:t>Incentives</w:t>
            </w:r>
          </w:p>
        </w:tc>
        <w:tc>
          <w:tcPr>
            <w:tcW w:w="1260" w:type="dxa"/>
            <w:shd w:val="solid" w:color="339966" w:fill="008000"/>
          </w:tcPr>
          <w:p w:rsidR="00AE7F46" w:rsidRDefault="00AE7F46" w:rsidP="00970D8C">
            <w:pPr>
              <w:pStyle w:val="tabletext"/>
              <w:keepNext/>
              <w:keepLines/>
              <w:jc w:val="center"/>
              <w:rPr>
                <w:b/>
                <w:bCs/>
                <w:color w:val="FFFFFF"/>
              </w:rPr>
            </w:pPr>
            <w:r>
              <w:rPr>
                <w:b/>
                <w:bCs/>
                <w:color w:val="FFFFFF"/>
              </w:rPr>
              <w:t>Total Utility Costs</w:t>
            </w:r>
          </w:p>
        </w:tc>
      </w:tr>
      <w:tr w:rsidR="00AE7F46" w:rsidTr="00970D8C">
        <w:trPr>
          <w:trHeight w:val="264"/>
          <w:jc w:val="center"/>
        </w:trPr>
        <w:tc>
          <w:tcPr>
            <w:tcW w:w="1421" w:type="dxa"/>
          </w:tcPr>
          <w:p w:rsidR="00AE7F46" w:rsidRPr="005E360C" w:rsidRDefault="00AE7F46" w:rsidP="00970D8C">
            <w:pPr>
              <w:pStyle w:val="tabletext"/>
              <w:jc w:val="right"/>
            </w:pPr>
            <w:r>
              <w:t>Low Income W</w:t>
            </w:r>
            <w:r w:rsidRPr="005E360C">
              <w:t xml:space="preserve">eatherization </w:t>
            </w:r>
          </w:p>
        </w:tc>
        <w:tc>
          <w:tcPr>
            <w:tcW w:w="1725" w:type="dxa"/>
            <w:vAlign w:val="center"/>
          </w:tcPr>
          <w:p w:rsidR="00AE7F46" w:rsidRPr="00DD0232" w:rsidRDefault="00AE7F46" w:rsidP="00970D8C">
            <w:pPr>
              <w:pStyle w:val="tabletext"/>
              <w:jc w:val="right"/>
            </w:pPr>
            <w:r w:rsidRPr="00DD0232">
              <w:t>$</w:t>
            </w:r>
            <w:r>
              <w:t>214,240</w:t>
            </w:r>
          </w:p>
        </w:tc>
        <w:tc>
          <w:tcPr>
            <w:tcW w:w="1136" w:type="dxa"/>
            <w:vAlign w:val="center"/>
          </w:tcPr>
          <w:p w:rsidR="00AE7F46" w:rsidRPr="00DD0232" w:rsidRDefault="00AE7F46" w:rsidP="00970D8C">
            <w:pPr>
              <w:pStyle w:val="tabletext"/>
              <w:jc w:val="right"/>
            </w:pPr>
            <w:r w:rsidRPr="00DD0232">
              <w:t>$</w:t>
            </w:r>
            <w:r>
              <w:t>1,433,760</w:t>
            </w:r>
          </w:p>
        </w:tc>
        <w:tc>
          <w:tcPr>
            <w:tcW w:w="1260" w:type="dxa"/>
            <w:vAlign w:val="center"/>
          </w:tcPr>
          <w:p w:rsidR="00AE7F46" w:rsidRPr="00DD0232" w:rsidRDefault="00AE7F46" w:rsidP="00970D8C">
            <w:pPr>
              <w:pStyle w:val="tabletext"/>
              <w:jc w:val="right"/>
            </w:pPr>
            <w:r w:rsidRPr="00DD0232">
              <w:t>$</w:t>
            </w:r>
            <w:r>
              <w:t>1,648,000</w:t>
            </w:r>
          </w:p>
        </w:tc>
      </w:tr>
    </w:tbl>
    <w:p w:rsidR="00AE7F46" w:rsidRDefault="00AE7F46" w:rsidP="00AE7F46">
      <w:pPr>
        <w:rPr>
          <w:rFonts w:ascii="Times New Roman" w:hAnsi="Times New Roman"/>
          <w:sz w:val="24"/>
          <w:szCs w:val="24"/>
        </w:rPr>
        <w:sectPr w:rsidR="00AE7F46" w:rsidSect="001B376C">
          <w:headerReference w:type="default" r:id="rId67"/>
          <w:footerReference w:type="default" r:id="rId68"/>
          <w:type w:val="continuous"/>
          <w:pgSz w:w="12240" w:h="15840" w:code="1"/>
          <w:pgMar w:top="1440" w:right="1080" w:bottom="1440" w:left="1440" w:header="720" w:footer="720" w:gutter="0"/>
          <w:cols w:space="720"/>
          <w:docGrid w:linePitch="360"/>
        </w:sectPr>
      </w:pPr>
      <w:r>
        <w:rPr>
          <w:rFonts w:ascii="Times New Roman" w:hAnsi="Times New Roman"/>
          <w:sz w:val="24"/>
          <w:szCs w:val="24"/>
        </w:rPr>
        <w:br w:type="page"/>
      </w:r>
    </w:p>
    <w:p w:rsidR="00AE7F46" w:rsidRDefault="00AE7F46" w:rsidP="00AE7F46">
      <w:pPr>
        <w:rPr>
          <w:rFonts w:ascii="Times New Roman" w:hAnsi="Times New Roman"/>
          <w:sz w:val="24"/>
          <w:szCs w:val="24"/>
        </w:rPr>
      </w:pPr>
    </w:p>
    <w:p w:rsidR="00AE7F46" w:rsidRDefault="00AE7F46" w:rsidP="00AE7F46">
      <w:pPr>
        <w:pStyle w:val="tabletitle"/>
        <w:keepLines/>
      </w:pPr>
      <w:r>
        <w:t>Table 3: Low Income Weatherization Savings</w:t>
      </w:r>
    </w:p>
    <w:tbl>
      <w:tblPr>
        <w:tblW w:w="9062" w:type="dxa"/>
        <w:jc w:val="center"/>
        <w:tblInd w:w="-5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1"/>
        <w:gridCol w:w="1170"/>
        <w:gridCol w:w="1170"/>
        <w:gridCol w:w="1051"/>
        <w:gridCol w:w="1260"/>
        <w:gridCol w:w="1170"/>
        <w:gridCol w:w="900"/>
      </w:tblGrid>
      <w:tr w:rsidR="00AE7F46" w:rsidTr="00970D8C">
        <w:trPr>
          <w:jc w:val="center"/>
        </w:trPr>
        <w:tc>
          <w:tcPr>
            <w:tcW w:w="2341" w:type="dxa"/>
            <w:tcBorders>
              <w:top w:val="single" w:sz="12" w:space="0" w:color="auto"/>
              <w:bottom w:val="single" w:sz="6" w:space="0" w:color="auto"/>
            </w:tcBorders>
            <w:shd w:val="solid" w:color="339966" w:fill="008000"/>
          </w:tcPr>
          <w:p w:rsidR="00AE7F46" w:rsidRDefault="00AE7F46" w:rsidP="00970D8C">
            <w:pPr>
              <w:pStyle w:val="tabletext"/>
              <w:keepNext/>
              <w:keepLines/>
              <w:jc w:val="right"/>
              <w:rPr>
                <w:b/>
                <w:bCs/>
                <w:color w:val="FFFFFF"/>
              </w:rPr>
            </w:pPr>
          </w:p>
        </w:tc>
        <w:tc>
          <w:tcPr>
            <w:tcW w:w="117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Gross kWh Savings</w:t>
            </w:r>
          </w:p>
        </w:tc>
        <w:tc>
          <w:tcPr>
            <w:tcW w:w="117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Realization Rate</w:t>
            </w:r>
          </w:p>
        </w:tc>
        <w:tc>
          <w:tcPr>
            <w:tcW w:w="1051"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Adjusted Gross Savings</w:t>
            </w:r>
          </w:p>
        </w:tc>
        <w:tc>
          <w:tcPr>
            <w:tcW w:w="126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Net to Gross Percentage</w:t>
            </w:r>
          </w:p>
        </w:tc>
        <w:tc>
          <w:tcPr>
            <w:tcW w:w="117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Net kWh Savings</w:t>
            </w:r>
          </w:p>
        </w:tc>
        <w:tc>
          <w:tcPr>
            <w:tcW w:w="90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Measure Life</w:t>
            </w:r>
          </w:p>
        </w:tc>
      </w:tr>
      <w:tr w:rsidR="00AE7F46" w:rsidTr="00970D8C">
        <w:trPr>
          <w:trHeight w:val="69"/>
          <w:jc w:val="center"/>
        </w:trPr>
        <w:tc>
          <w:tcPr>
            <w:tcW w:w="2341" w:type="dxa"/>
            <w:tcBorders>
              <w:top w:val="single" w:sz="6" w:space="0" w:color="auto"/>
            </w:tcBorders>
          </w:tcPr>
          <w:p w:rsidR="00AE7F46" w:rsidRPr="00FA019A" w:rsidRDefault="00AE7F46" w:rsidP="00970D8C">
            <w:pPr>
              <w:pStyle w:val="tabletext"/>
              <w:jc w:val="right"/>
            </w:pPr>
            <w:r w:rsidRPr="00FA019A">
              <w:t xml:space="preserve">Low Income weatherization </w:t>
            </w:r>
          </w:p>
        </w:tc>
        <w:tc>
          <w:tcPr>
            <w:tcW w:w="1170" w:type="dxa"/>
            <w:tcBorders>
              <w:top w:val="single" w:sz="6" w:space="0" w:color="auto"/>
            </w:tcBorders>
            <w:shd w:val="clear" w:color="auto" w:fill="auto"/>
          </w:tcPr>
          <w:p w:rsidR="00AE7F46" w:rsidRPr="00DD0232" w:rsidRDefault="00AE7F46" w:rsidP="00970D8C">
            <w:pPr>
              <w:pStyle w:val="tabletext"/>
              <w:jc w:val="right"/>
            </w:pPr>
            <w:r>
              <w:t>540,960</w:t>
            </w:r>
          </w:p>
        </w:tc>
        <w:tc>
          <w:tcPr>
            <w:tcW w:w="1170" w:type="dxa"/>
            <w:tcBorders>
              <w:top w:val="single" w:sz="6" w:space="0" w:color="auto"/>
            </w:tcBorders>
            <w:shd w:val="clear" w:color="auto" w:fill="auto"/>
          </w:tcPr>
          <w:p w:rsidR="00AE7F46" w:rsidRPr="00DD0232" w:rsidRDefault="00AE7F46" w:rsidP="00970D8C">
            <w:pPr>
              <w:pStyle w:val="tabletext"/>
              <w:jc w:val="right"/>
            </w:pPr>
            <w:r w:rsidRPr="00DD0232">
              <w:t>100%</w:t>
            </w:r>
          </w:p>
        </w:tc>
        <w:tc>
          <w:tcPr>
            <w:tcW w:w="1051" w:type="dxa"/>
            <w:tcBorders>
              <w:top w:val="single" w:sz="6" w:space="0" w:color="auto"/>
            </w:tcBorders>
            <w:shd w:val="clear" w:color="auto" w:fill="auto"/>
          </w:tcPr>
          <w:p w:rsidR="00AE7F46" w:rsidRPr="00DD0232" w:rsidRDefault="00AE7F46" w:rsidP="00970D8C">
            <w:pPr>
              <w:pStyle w:val="tabletext"/>
              <w:jc w:val="right"/>
            </w:pPr>
            <w:r>
              <w:t>540,960</w:t>
            </w:r>
          </w:p>
        </w:tc>
        <w:tc>
          <w:tcPr>
            <w:tcW w:w="1260" w:type="dxa"/>
            <w:tcBorders>
              <w:top w:val="single" w:sz="6" w:space="0" w:color="auto"/>
            </w:tcBorders>
            <w:shd w:val="clear" w:color="auto" w:fill="auto"/>
          </w:tcPr>
          <w:p w:rsidR="00AE7F46" w:rsidRPr="00DD0232" w:rsidRDefault="00AE7F46" w:rsidP="00970D8C">
            <w:pPr>
              <w:pStyle w:val="tabletext"/>
              <w:jc w:val="right"/>
            </w:pPr>
            <w:r w:rsidRPr="00DD0232">
              <w:t>100%</w:t>
            </w:r>
          </w:p>
        </w:tc>
        <w:tc>
          <w:tcPr>
            <w:tcW w:w="1170" w:type="dxa"/>
            <w:tcBorders>
              <w:top w:val="single" w:sz="6" w:space="0" w:color="auto"/>
            </w:tcBorders>
            <w:shd w:val="clear" w:color="auto" w:fill="auto"/>
          </w:tcPr>
          <w:p w:rsidR="00AE7F46" w:rsidRPr="00DD0232" w:rsidRDefault="00AE7F46" w:rsidP="00970D8C">
            <w:pPr>
              <w:pStyle w:val="tabletext"/>
              <w:jc w:val="right"/>
            </w:pPr>
            <w:r>
              <w:t>540,960</w:t>
            </w:r>
          </w:p>
        </w:tc>
        <w:tc>
          <w:tcPr>
            <w:tcW w:w="900" w:type="dxa"/>
            <w:tcBorders>
              <w:top w:val="single" w:sz="6" w:space="0" w:color="auto"/>
            </w:tcBorders>
            <w:shd w:val="clear" w:color="auto" w:fill="auto"/>
          </w:tcPr>
          <w:p w:rsidR="00AE7F46" w:rsidRPr="00DD0232" w:rsidRDefault="00AE7F46" w:rsidP="00970D8C">
            <w:pPr>
              <w:pStyle w:val="tabletext"/>
              <w:jc w:val="right"/>
            </w:pPr>
            <w:r w:rsidRPr="00DD0232">
              <w:t>30</w:t>
            </w:r>
          </w:p>
        </w:tc>
      </w:tr>
    </w:tbl>
    <w:p w:rsidR="00AE7F46" w:rsidRDefault="00AE7F46" w:rsidP="00AE7F46">
      <w:pPr>
        <w:pStyle w:val="tabletitle"/>
        <w:keepNext w:val="0"/>
        <w:widowControl w:val="0"/>
      </w:pPr>
      <w:r>
        <w:br/>
        <w:t>Table 4: Low Income Weatherization Cost-Effectiveness</w:t>
      </w:r>
    </w:p>
    <w:tbl>
      <w:tblPr>
        <w:tblW w:w="10092" w:type="dxa"/>
        <w:jc w:val="center"/>
        <w:tblLook w:val="04A0" w:firstRow="1" w:lastRow="0" w:firstColumn="1" w:lastColumn="0" w:noHBand="0" w:noVBand="1"/>
      </w:tblPr>
      <w:tblGrid>
        <w:gridCol w:w="4420"/>
        <w:gridCol w:w="1216"/>
        <w:gridCol w:w="1488"/>
        <w:gridCol w:w="1513"/>
        <w:gridCol w:w="1455"/>
      </w:tblGrid>
      <w:tr w:rsidR="00AE7F46" w:rsidRPr="009C2E26" w:rsidTr="00970D8C">
        <w:trPr>
          <w:trHeight w:val="270"/>
          <w:jc w:val="center"/>
        </w:trPr>
        <w:tc>
          <w:tcPr>
            <w:tcW w:w="4420" w:type="dxa"/>
            <w:tcBorders>
              <w:top w:val="single" w:sz="8" w:space="0" w:color="auto"/>
              <w:left w:val="single" w:sz="8" w:space="0" w:color="auto"/>
              <w:bottom w:val="nil"/>
              <w:right w:val="nil"/>
            </w:tcBorders>
            <w:shd w:val="clear" w:color="000000" w:fill="339966"/>
            <w:noWrap/>
            <w:hideMark/>
          </w:tcPr>
          <w:p w:rsidR="00AE7F46" w:rsidRPr="009C2E26" w:rsidRDefault="00AE7F46" w:rsidP="00970D8C">
            <w:pPr>
              <w:rPr>
                <w:rFonts w:ascii="Arial Narrow" w:hAnsi="Arial Narrow" w:cs="Arial"/>
                <w:b/>
                <w:bCs/>
                <w:color w:val="FFFFFF"/>
                <w:sz w:val="20"/>
              </w:rPr>
            </w:pPr>
          </w:p>
        </w:tc>
        <w:tc>
          <w:tcPr>
            <w:tcW w:w="1216" w:type="dxa"/>
            <w:tcBorders>
              <w:top w:val="single" w:sz="8" w:space="0" w:color="auto"/>
              <w:left w:val="nil"/>
              <w:bottom w:val="nil"/>
              <w:right w:val="nil"/>
            </w:tcBorders>
            <w:shd w:val="clear" w:color="000000" w:fill="339966"/>
            <w:noWrap/>
            <w:hideMark/>
          </w:tcPr>
          <w:p w:rsidR="00AE7F46" w:rsidRPr="009C2E26" w:rsidRDefault="00AE7F46" w:rsidP="00970D8C">
            <w:pPr>
              <w:rPr>
                <w:rFonts w:ascii="Arial Narrow" w:hAnsi="Arial Narrow" w:cs="Arial"/>
                <w:b/>
                <w:bCs/>
                <w:color w:val="FFFFFF"/>
                <w:sz w:val="20"/>
              </w:rPr>
            </w:pPr>
            <w:r w:rsidRPr="009C2E26">
              <w:rPr>
                <w:rFonts w:ascii="Arial Narrow" w:hAnsi="Arial Narrow" w:cs="Arial"/>
                <w:b/>
                <w:bCs/>
                <w:color w:val="FFFFFF"/>
                <w:sz w:val="20"/>
              </w:rPr>
              <w:t> </w:t>
            </w:r>
          </w:p>
        </w:tc>
        <w:tc>
          <w:tcPr>
            <w:tcW w:w="1488" w:type="dxa"/>
            <w:tcBorders>
              <w:top w:val="single" w:sz="8" w:space="0" w:color="auto"/>
              <w:left w:val="nil"/>
              <w:bottom w:val="nil"/>
              <w:right w:val="nil"/>
            </w:tcBorders>
            <w:shd w:val="clear" w:color="000000" w:fill="339966"/>
            <w:noWrap/>
            <w:hideMark/>
          </w:tcPr>
          <w:p w:rsidR="00AE7F46" w:rsidRPr="009C2E26" w:rsidRDefault="00AE7F46" w:rsidP="00970D8C">
            <w:pPr>
              <w:rPr>
                <w:rFonts w:ascii="Arial Narrow" w:hAnsi="Arial Narrow" w:cs="Arial"/>
                <w:b/>
                <w:bCs/>
                <w:color w:val="FFFFFF"/>
                <w:sz w:val="20"/>
              </w:rPr>
            </w:pPr>
            <w:r w:rsidRPr="009C2E26">
              <w:rPr>
                <w:rFonts w:ascii="Arial Narrow" w:hAnsi="Arial Narrow" w:cs="Arial"/>
                <w:b/>
                <w:bCs/>
                <w:color w:val="FFFFFF"/>
                <w:sz w:val="20"/>
              </w:rPr>
              <w:t> </w:t>
            </w:r>
          </w:p>
        </w:tc>
        <w:tc>
          <w:tcPr>
            <w:tcW w:w="2968" w:type="dxa"/>
            <w:gridSpan w:val="2"/>
            <w:tcBorders>
              <w:top w:val="single" w:sz="8" w:space="0" w:color="auto"/>
              <w:left w:val="single" w:sz="8" w:space="0" w:color="auto"/>
              <w:bottom w:val="nil"/>
              <w:right w:val="single" w:sz="8" w:space="0" w:color="000000"/>
            </w:tcBorders>
            <w:shd w:val="clear" w:color="000000" w:fill="339966"/>
            <w:noWrap/>
            <w:hideMark/>
          </w:tcPr>
          <w:p w:rsidR="00AE7F46" w:rsidRPr="009C2E26" w:rsidRDefault="00AE7F46" w:rsidP="00970D8C">
            <w:pPr>
              <w:rPr>
                <w:rFonts w:ascii="Arial Narrow" w:hAnsi="Arial Narrow" w:cs="Arial"/>
                <w:b/>
                <w:bCs/>
                <w:color w:val="FFFFFF"/>
                <w:sz w:val="20"/>
              </w:rPr>
            </w:pPr>
            <w:r w:rsidRPr="009C2E26">
              <w:rPr>
                <w:rFonts w:ascii="Arial Narrow" w:hAnsi="Arial Narrow" w:cs="Arial"/>
                <w:b/>
                <w:bCs/>
                <w:color w:val="FFFFFF"/>
                <w:sz w:val="20"/>
              </w:rPr>
              <w:t>West Res Whole House 49%</w:t>
            </w:r>
          </w:p>
        </w:tc>
      </w:tr>
      <w:tr w:rsidR="00AE7F46" w:rsidRPr="009C2E26" w:rsidTr="00970D8C">
        <w:trPr>
          <w:trHeight w:val="255"/>
          <w:jc w:val="center"/>
        </w:trPr>
        <w:tc>
          <w:tcPr>
            <w:tcW w:w="4420"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9C2E26" w:rsidRDefault="00AE7F46" w:rsidP="00970D8C">
            <w:pPr>
              <w:rPr>
                <w:rFonts w:ascii="Arial Narrow" w:hAnsi="Arial Narrow" w:cs="Arial"/>
                <w:color w:val="FFFFFF"/>
                <w:sz w:val="20"/>
              </w:rPr>
            </w:pPr>
            <w:r w:rsidRPr="009C2E26">
              <w:rPr>
                <w:rFonts w:ascii="Arial Narrow" w:hAnsi="Arial Narrow" w:cs="Arial"/>
                <w:color w:val="FFFFFF"/>
                <w:sz w:val="20"/>
              </w:rPr>
              <w:t> </w:t>
            </w:r>
          </w:p>
        </w:tc>
        <w:tc>
          <w:tcPr>
            <w:tcW w:w="1216"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Costs</w:t>
            </w:r>
          </w:p>
        </w:tc>
        <w:tc>
          <w:tcPr>
            <w:tcW w:w="148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Benefits</w:t>
            </w:r>
          </w:p>
        </w:tc>
        <w:tc>
          <w:tcPr>
            <w:tcW w:w="1513"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Net Benefits</w:t>
            </w:r>
          </w:p>
        </w:tc>
        <w:tc>
          <w:tcPr>
            <w:tcW w:w="1455" w:type="dxa"/>
            <w:tcBorders>
              <w:top w:val="single" w:sz="8" w:space="0" w:color="auto"/>
              <w:left w:val="nil"/>
              <w:bottom w:val="nil"/>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Benefit/Cost</w:t>
            </w:r>
          </w:p>
        </w:tc>
      </w:tr>
      <w:tr w:rsidR="00AE7F46" w:rsidRPr="009C2E26" w:rsidTr="00970D8C">
        <w:trPr>
          <w:trHeight w:val="270"/>
          <w:jc w:val="center"/>
        </w:trPr>
        <w:tc>
          <w:tcPr>
            <w:tcW w:w="4420" w:type="dxa"/>
            <w:vMerge/>
            <w:tcBorders>
              <w:top w:val="single" w:sz="8" w:space="0" w:color="auto"/>
              <w:left w:val="single" w:sz="8" w:space="0" w:color="auto"/>
              <w:bottom w:val="single" w:sz="8" w:space="0" w:color="000000"/>
              <w:right w:val="single" w:sz="8" w:space="0" w:color="auto"/>
            </w:tcBorders>
            <w:vAlign w:val="center"/>
            <w:hideMark/>
          </w:tcPr>
          <w:p w:rsidR="00AE7F46" w:rsidRPr="009C2E26" w:rsidRDefault="00AE7F46" w:rsidP="00970D8C">
            <w:pPr>
              <w:rPr>
                <w:rFonts w:ascii="Arial Narrow" w:hAnsi="Arial Narrow" w:cs="Arial"/>
                <w:color w:val="FFFFFF"/>
                <w:sz w:val="20"/>
              </w:rPr>
            </w:pPr>
          </w:p>
        </w:tc>
        <w:tc>
          <w:tcPr>
            <w:tcW w:w="1216"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48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513"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455" w:type="dxa"/>
            <w:tcBorders>
              <w:top w:val="nil"/>
              <w:left w:val="nil"/>
              <w:bottom w:val="single" w:sz="8" w:space="0" w:color="auto"/>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Ratio</w:t>
            </w:r>
          </w:p>
        </w:tc>
      </w:tr>
      <w:tr w:rsidR="00AE7F46" w:rsidRPr="009C2E26" w:rsidTr="00970D8C">
        <w:trPr>
          <w:trHeight w:val="270"/>
          <w:jc w:val="center"/>
        </w:trPr>
        <w:tc>
          <w:tcPr>
            <w:tcW w:w="4420" w:type="dxa"/>
            <w:tcBorders>
              <w:top w:val="nil"/>
              <w:left w:val="single" w:sz="8" w:space="0" w:color="auto"/>
              <w:bottom w:val="single" w:sz="8" w:space="0" w:color="auto"/>
              <w:right w:val="single" w:sz="8" w:space="0" w:color="auto"/>
            </w:tcBorders>
            <w:shd w:val="clear" w:color="auto" w:fill="auto"/>
            <w:noWrap/>
            <w:hideMark/>
          </w:tcPr>
          <w:p w:rsidR="00AE7F46" w:rsidRPr="009C2E26" w:rsidRDefault="00AE7F46" w:rsidP="00970D8C">
            <w:pPr>
              <w:rPr>
                <w:rFonts w:ascii="Arial Narrow" w:hAnsi="Arial Narrow" w:cs="Arial"/>
                <w:color w:val="000000"/>
                <w:sz w:val="20"/>
              </w:rPr>
            </w:pPr>
            <w:r w:rsidRPr="009C2E26">
              <w:rPr>
                <w:rFonts w:ascii="Arial Narrow" w:hAnsi="Arial Narrow" w:cs="Arial"/>
                <w:color w:val="000000"/>
                <w:sz w:val="20"/>
              </w:rPr>
              <w:t>Total Resource Cost Test (PTRC) + Conservation Adder</w:t>
            </w:r>
          </w:p>
        </w:tc>
        <w:tc>
          <w:tcPr>
            <w:tcW w:w="1216"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$890,917 </w:t>
            </w:r>
          </w:p>
        </w:tc>
        <w:tc>
          <w:tcPr>
            <w:tcW w:w="1513"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($757,083)</w:t>
            </w:r>
          </w:p>
        </w:tc>
        <w:tc>
          <w:tcPr>
            <w:tcW w:w="1455"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0.54</w:t>
            </w:r>
          </w:p>
        </w:tc>
      </w:tr>
      <w:tr w:rsidR="00AE7F46" w:rsidRPr="009C2E26" w:rsidTr="00970D8C">
        <w:trPr>
          <w:trHeight w:val="270"/>
          <w:jc w:val="center"/>
        </w:trPr>
        <w:tc>
          <w:tcPr>
            <w:tcW w:w="4420" w:type="dxa"/>
            <w:tcBorders>
              <w:top w:val="nil"/>
              <w:left w:val="single" w:sz="8" w:space="0" w:color="auto"/>
              <w:bottom w:val="single" w:sz="8" w:space="0" w:color="auto"/>
              <w:right w:val="single" w:sz="8" w:space="0" w:color="auto"/>
            </w:tcBorders>
            <w:shd w:val="clear" w:color="auto" w:fill="auto"/>
            <w:noWrap/>
            <w:hideMark/>
          </w:tcPr>
          <w:p w:rsidR="00AE7F46" w:rsidRPr="009C2E26" w:rsidRDefault="00AE7F46" w:rsidP="00970D8C">
            <w:pPr>
              <w:rPr>
                <w:rFonts w:ascii="Arial Narrow" w:hAnsi="Arial Narrow" w:cs="Arial"/>
                <w:color w:val="000000"/>
                <w:sz w:val="20"/>
              </w:rPr>
            </w:pPr>
            <w:r w:rsidRPr="009C2E26">
              <w:rPr>
                <w:rFonts w:ascii="Arial Narrow" w:hAnsi="Arial Narrow" w:cs="Arial"/>
                <w:color w:val="000000"/>
                <w:sz w:val="20"/>
              </w:rPr>
              <w:t>Total Resource Cost Test (TRC) No Adder</w:t>
            </w:r>
          </w:p>
        </w:tc>
        <w:tc>
          <w:tcPr>
            <w:tcW w:w="1216"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$809,924 </w:t>
            </w:r>
          </w:p>
        </w:tc>
        <w:tc>
          <w:tcPr>
            <w:tcW w:w="1513"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($838,076)</w:t>
            </w:r>
          </w:p>
        </w:tc>
        <w:tc>
          <w:tcPr>
            <w:tcW w:w="1455"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0.49</w:t>
            </w:r>
          </w:p>
        </w:tc>
      </w:tr>
      <w:tr w:rsidR="00AE7F46" w:rsidRPr="009C2E26" w:rsidTr="00970D8C">
        <w:trPr>
          <w:trHeight w:val="270"/>
          <w:jc w:val="center"/>
        </w:trPr>
        <w:tc>
          <w:tcPr>
            <w:tcW w:w="4420" w:type="dxa"/>
            <w:tcBorders>
              <w:top w:val="nil"/>
              <w:left w:val="single" w:sz="8" w:space="0" w:color="auto"/>
              <w:bottom w:val="single" w:sz="8" w:space="0" w:color="auto"/>
              <w:right w:val="single" w:sz="8" w:space="0" w:color="auto"/>
            </w:tcBorders>
            <w:shd w:val="clear" w:color="auto" w:fill="auto"/>
            <w:noWrap/>
            <w:hideMark/>
          </w:tcPr>
          <w:p w:rsidR="00AE7F46" w:rsidRPr="009C2E26" w:rsidRDefault="00AE7F46" w:rsidP="00970D8C">
            <w:pPr>
              <w:rPr>
                <w:rFonts w:ascii="Arial Narrow" w:hAnsi="Arial Narrow" w:cs="Arial"/>
                <w:color w:val="000000"/>
                <w:sz w:val="20"/>
              </w:rPr>
            </w:pPr>
            <w:r w:rsidRPr="009C2E26">
              <w:rPr>
                <w:rFonts w:ascii="Arial Narrow" w:hAnsi="Arial Narrow" w:cs="Arial"/>
                <w:color w:val="000000"/>
                <w:sz w:val="20"/>
              </w:rPr>
              <w:t>Utility Cost Test (UCT)</w:t>
            </w:r>
          </w:p>
        </w:tc>
        <w:tc>
          <w:tcPr>
            <w:tcW w:w="1216"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$809,924 </w:t>
            </w:r>
          </w:p>
        </w:tc>
        <w:tc>
          <w:tcPr>
            <w:tcW w:w="1513"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($838,076)</w:t>
            </w:r>
          </w:p>
        </w:tc>
        <w:tc>
          <w:tcPr>
            <w:tcW w:w="1455"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0.49</w:t>
            </w:r>
          </w:p>
        </w:tc>
      </w:tr>
      <w:tr w:rsidR="00AE7F46" w:rsidRPr="009C2E26" w:rsidTr="00970D8C">
        <w:trPr>
          <w:trHeight w:val="270"/>
          <w:jc w:val="center"/>
        </w:trPr>
        <w:tc>
          <w:tcPr>
            <w:tcW w:w="4420" w:type="dxa"/>
            <w:tcBorders>
              <w:top w:val="nil"/>
              <w:left w:val="single" w:sz="8" w:space="0" w:color="auto"/>
              <w:bottom w:val="single" w:sz="8" w:space="0" w:color="auto"/>
              <w:right w:val="single" w:sz="8" w:space="0" w:color="auto"/>
            </w:tcBorders>
            <w:shd w:val="clear" w:color="auto" w:fill="auto"/>
            <w:noWrap/>
            <w:hideMark/>
          </w:tcPr>
          <w:p w:rsidR="00AE7F46" w:rsidRPr="009C2E26" w:rsidRDefault="00AE7F46" w:rsidP="00970D8C">
            <w:pPr>
              <w:rPr>
                <w:rFonts w:ascii="Arial Narrow" w:hAnsi="Arial Narrow" w:cs="Arial"/>
                <w:color w:val="000000"/>
                <w:sz w:val="20"/>
              </w:rPr>
            </w:pPr>
            <w:r w:rsidRPr="009C2E26">
              <w:rPr>
                <w:rFonts w:ascii="Arial Narrow" w:hAnsi="Arial Narrow" w:cs="Arial"/>
                <w:color w:val="000000"/>
                <w:sz w:val="20"/>
              </w:rPr>
              <w:t>Rate Impact Test (RIM)</w:t>
            </w:r>
          </w:p>
        </w:tc>
        <w:tc>
          <w:tcPr>
            <w:tcW w:w="1216"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$2,279,226 </w:t>
            </w:r>
          </w:p>
        </w:tc>
        <w:tc>
          <w:tcPr>
            <w:tcW w:w="1488"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$809,924 </w:t>
            </w:r>
          </w:p>
        </w:tc>
        <w:tc>
          <w:tcPr>
            <w:tcW w:w="1513"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($1,469,302)</w:t>
            </w:r>
          </w:p>
        </w:tc>
        <w:tc>
          <w:tcPr>
            <w:tcW w:w="1455"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0.36</w:t>
            </w:r>
          </w:p>
        </w:tc>
      </w:tr>
      <w:tr w:rsidR="00AE7F46" w:rsidRPr="009C2E26" w:rsidTr="00970D8C">
        <w:trPr>
          <w:trHeight w:val="270"/>
          <w:jc w:val="center"/>
        </w:trPr>
        <w:tc>
          <w:tcPr>
            <w:tcW w:w="4420" w:type="dxa"/>
            <w:tcBorders>
              <w:top w:val="nil"/>
              <w:left w:val="single" w:sz="8" w:space="0" w:color="auto"/>
              <w:bottom w:val="single" w:sz="8" w:space="0" w:color="auto"/>
              <w:right w:val="single" w:sz="8" w:space="0" w:color="auto"/>
            </w:tcBorders>
            <w:shd w:val="clear" w:color="auto" w:fill="auto"/>
            <w:noWrap/>
            <w:hideMark/>
          </w:tcPr>
          <w:p w:rsidR="00AE7F46" w:rsidRPr="009C2E26" w:rsidRDefault="00AE7F46" w:rsidP="00970D8C">
            <w:pPr>
              <w:rPr>
                <w:rFonts w:ascii="Arial Narrow" w:hAnsi="Arial Narrow" w:cs="Arial"/>
                <w:color w:val="000000"/>
                <w:sz w:val="20"/>
              </w:rPr>
            </w:pPr>
            <w:r w:rsidRPr="009C2E26">
              <w:rPr>
                <w:rFonts w:ascii="Arial Narrow" w:hAnsi="Arial Narrow" w:cs="Arial"/>
                <w:color w:val="000000"/>
                <w:sz w:val="20"/>
              </w:rPr>
              <w:t>Participant Cost Test (PCT)</w:t>
            </w:r>
          </w:p>
        </w:tc>
        <w:tc>
          <w:tcPr>
            <w:tcW w:w="1216"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$1,433,760 </w:t>
            </w:r>
          </w:p>
        </w:tc>
        <w:tc>
          <w:tcPr>
            <w:tcW w:w="1488"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$2,064,986 </w:t>
            </w:r>
          </w:p>
        </w:tc>
        <w:tc>
          <w:tcPr>
            <w:tcW w:w="1513"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 xml:space="preserve">$631,226 </w:t>
            </w:r>
          </w:p>
        </w:tc>
        <w:tc>
          <w:tcPr>
            <w:tcW w:w="1455" w:type="dxa"/>
            <w:tcBorders>
              <w:top w:val="nil"/>
              <w:left w:val="nil"/>
              <w:bottom w:val="single" w:sz="8" w:space="0" w:color="auto"/>
              <w:right w:val="single" w:sz="8" w:space="0" w:color="auto"/>
            </w:tcBorders>
            <w:shd w:val="clear" w:color="auto" w:fill="auto"/>
            <w:noWrap/>
            <w:hideMark/>
          </w:tcPr>
          <w:p w:rsidR="00AE7F46" w:rsidRPr="009C2E26" w:rsidRDefault="00AE7F46" w:rsidP="00970D8C">
            <w:pPr>
              <w:jc w:val="right"/>
              <w:rPr>
                <w:rFonts w:ascii="Arial Narrow" w:hAnsi="Arial Narrow" w:cs="Arial"/>
                <w:color w:val="000000"/>
                <w:sz w:val="20"/>
              </w:rPr>
            </w:pPr>
            <w:r w:rsidRPr="009C2E26">
              <w:rPr>
                <w:rFonts w:ascii="Arial Narrow" w:hAnsi="Arial Narrow" w:cs="Arial"/>
                <w:color w:val="000000"/>
                <w:sz w:val="20"/>
              </w:rPr>
              <w:t>1.44</w:t>
            </w:r>
          </w:p>
        </w:tc>
      </w:tr>
    </w:tbl>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However, these results do not incorporate the non-energy benefits that were analyzed in the 2006 program evaluation, including the Program’s impact on forced mobility, arrearages, and economic impacts. These benefits are presented in Table 5.</w:t>
      </w:r>
    </w:p>
    <w:p w:rsidR="00AE7F46" w:rsidRPr="007F4D75" w:rsidRDefault="00AE7F46" w:rsidP="00AE7F46">
      <w:pPr>
        <w:pStyle w:val="Caption"/>
      </w:pPr>
      <w:bookmarkStart w:id="23" w:name="_Ref149722037"/>
      <w:r w:rsidRPr="007F4D75">
        <w:t>Table</w:t>
      </w:r>
      <w:bookmarkEnd w:id="23"/>
      <w:r w:rsidRPr="007F4D75">
        <w:t xml:space="preserve"> 5. Total Program Non-Energy Benefits</w:t>
      </w:r>
    </w:p>
    <w:tbl>
      <w:tblPr>
        <w:tblW w:w="5370" w:type="dxa"/>
        <w:jc w:val="center"/>
        <w:tblInd w:w="-5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38"/>
        <w:gridCol w:w="1556"/>
        <w:gridCol w:w="1976"/>
      </w:tblGrid>
      <w:tr w:rsidR="00AE7F46" w:rsidRPr="007F4D75" w:rsidTr="00970D8C">
        <w:trPr>
          <w:jc w:val="center"/>
        </w:trPr>
        <w:tc>
          <w:tcPr>
            <w:tcW w:w="1838" w:type="dxa"/>
            <w:tcBorders>
              <w:top w:val="single" w:sz="12" w:space="0" w:color="auto"/>
              <w:bottom w:val="single" w:sz="6" w:space="0" w:color="auto"/>
            </w:tcBorders>
            <w:shd w:val="solid" w:color="339966" w:fill="008000"/>
          </w:tcPr>
          <w:p w:rsidR="00AE7F46" w:rsidRPr="007F4D75" w:rsidRDefault="00AE7F46" w:rsidP="00970D8C">
            <w:pPr>
              <w:pStyle w:val="tabletext"/>
              <w:keepNext/>
              <w:keepLines/>
              <w:jc w:val="center"/>
              <w:rPr>
                <w:b/>
                <w:bCs/>
                <w:color w:val="FFFFFF"/>
              </w:rPr>
            </w:pPr>
            <w:r w:rsidRPr="007F4D75">
              <w:rPr>
                <w:b/>
                <w:bCs/>
                <w:color w:val="FFFFFF"/>
              </w:rPr>
              <w:t>Non-Energy Benefit</w:t>
            </w:r>
          </w:p>
        </w:tc>
        <w:tc>
          <w:tcPr>
            <w:tcW w:w="1556" w:type="dxa"/>
            <w:tcBorders>
              <w:top w:val="single" w:sz="12" w:space="0" w:color="auto"/>
              <w:bottom w:val="single" w:sz="6" w:space="0" w:color="auto"/>
            </w:tcBorders>
            <w:shd w:val="solid" w:color="339966" w:fill="008000"/>
          </w:tcPr>
          <w:p w:rsidR="00AE7F46" w:rsidRPr="007F4D75" w:rsidRDefault="00AE7F46" w:rsidP="00970D8C">
            <w:pPr>
              <w:pStyle w:val="tabletext"/>
              <w:keepNext/>
              <w:keepLines/>
              <w:jc w:val="center"/>
              <w:rPr>
                <w:b/>
                <w:bCs/>
                <w:color w:val="FFFFFF"/>
              </w:rPr>
            </w:pPr>
            <w:r w:rsidRPr="007F4D75">
              <w:rPr>
                <w:b/>
                <w:bCs/>
                <w:color w:val="FFFFFF"/>
              </w:rPr>
              <w:t>Program Impact</w:t>
            </w:r>
          </w:p>
        </w:tc>
        <w:tc>
          <w:tcPr>
            <w:tcW w:w="1976" w:type="dxa"/>
            <w:tcBorders>
              <w:top w:val="single" w:sz="12" w:space="0" w:color="auto"/>
              <w:bottom w:val="single" w:sz="6" w:space="0" w:color="auto"/>
            </w:tcBorders>
            <w:shd w:val="solid" w:color="339966" w:fill="008000"/>
          </w:tcPr>
          <w:p w:rsidR="00AE7F46" w:rsidRPr="007F4D75" w:rsidRDefault="00AE7F46" w:rsidP="00970D8C">
            <w:pPr>
              <w:pStyle w:val="tabletext"/>
              <w:keepNext/>
              <w:keepLines/>
              <w:jc w:val="center"/>
              <w:rPr>
                <w:b/>
                <w:bCs/>
                <w:color w:val="FFFFFF"/>
              </w:rPr>
            </w:pPr>
            <w:r w:rsidRPr="007F4D75">
              <w:rPr>
                <w:b/>
                <w:bCs/>
                <w:color w:val="FFFFFF"/>
              </w:rPr>
              <w:t>Perspective Adjusted</w:t>
            </w:r>
          </w:p>
        </w:tc>
      </w:tr>
      <w:tr w:rsidR="00AE7F46" w:rsidRPr="007F4D75" w:rsidTr="00970D8C">
        <w:trPr>
          <w:trHeight w:val="69"/>
          <w:jc w:val="center"/>
        </w:trPr>
        <w:tc>
          <w:tcPr>
            <w:tcW w:w="1838" w:type="dxa"/>
            <w:tcBorders>
              <w:top w:val="single" w:sz="6" w:space="0" w:color="auto"/>
              <w:bottom w:val="single" w:sz="6" w:space="0" w:color="auto"/>
            </w:tcBorders>
          </w:tcPr>
          <w:p w:rsidR="00AE7F46" w:rsidRPr="007F4D75" w:rsidRDefault="00AE7F46" w:rsidP="00970D8C">
            <w:pPr>
              <w:pStyle w:val="tabletext"/>
              <w:jc w:val="right"/>
            </w:pPr>
            <w:r w:rsidRPr="007F4D75">
              <w:t>Mobility</w:t>
            </w:r>
          </w:p>
        </w:tc>
        <w:tc>
          <w:tcPr>
            <w:tcW w:w="155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w:t>
            </w:r>
            <w:r>
              <w:t>39,783</w:t>
            </w:r>
          </w:p>
        </w:tc>
        <w:tc>
          <w:tcPr>
            <w:tcW w:w="197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TRC</w:t>
            </w:r>
          </w:p>
        </w:tc>
      </w:tr>
      <w:tr w:rsidR="00AE7F46" w:rsidRPr="007F4D75" w:rsidTr="00970D8C">
        <w:trPr>
          <w:trHeight w:val="69"/>
          <w:jc w:val="center"/>
        </w:trPr>
        <w:tc>
          <w:tcPr>
            <w:tcW w:w="1838" w:type="dxa"/>
            <w:tcBorders>
              <w:top w:val="single" w:sz="6" w:space="0" w:color="auto"/>
              <w:bottom w:val="single" w:sz="6" w:space="0" w:color="auto"/>
            </w:tcBorders>
          </w:tcPr>
          <w:p w:rsidR="00AE7F46" w:rsidRPr="007F4D75" w:rsidRDefault="00AE7F46" w:rsidP="00970D8C">
            <w:pPr>
              <w:pStyle w:val="tabletext"/>
              <w:jc w:val="right"/>
            </w:pPr>
            <w:r w:rsidRPr="007F4D75">
              <w:t>Arrearage</w:t>
            </w:r>
          </w:p>
        </w:tc>
        <w:tc>
          <w:tcPr>
            <w:tcW w:w="155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w:t>
            </w:r>
            <w:r>
              <w:t>18,187</w:t>
            </w:r>
          </w:p>
        </w:tc>
        <w:tc>
          <w:tcPr>
            <w:tcW w:w="197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UCT, RIM, TRC</w:t>
            </w:r>
          </w:p>
        </w:tc>
      </w:tr>
      <w:tr w:rsidR="00AE7F46" w:rsidRPr="007F4D75" w:rsidTr="00970D8C">
        <w:trPr>
          <w:trHeight w:val="69"/>
          <w:jc w:val="center"/>
        </w:trPr>
        <w:tc>
          <w:tcPr>
            <w:tcW w:w="1838" w:type="dxa"/>
            <w:tcBorders>
              <w:top w:val="single" w:sz="6" w:space="0" w:color="auto"/>
              <w:bottom w:val="single" w:sz="6" w:space="0" w:color="auto"/>
            </w:tcBorders>
          </w:tcPr>
          <w:p w:rsidR="00AE7F46" w:rsidRPr="007F4D75" w:rsidRDefault="00AE7F46" w:rsidP="00970D8C">
            <w:pPr>
              <w:pStyle w:val="tabletext"/>
              <w:jc w:val="right"/>
            </w:pPr>
            <w:r w:rsidRPr="007F4D75">
              <w:t>Economic</w:t>
            </w:r>
          </w:p>
        </w:tc>
        <w:tc>
          <w:tcPr>
            <w:tcW w:w="155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w:t>
            </w:r>
            <w:r>
              <w:t>311,630</w:t>
            </w:r>
          </w:p>
        </w:tc>
        <w:tc>
          <w:tcPr>
            <w:tcW w:w="1976" w:type="dxa"/>
            <w:tcBorders>
              <w:top w:val="single" w:sz="6" w:space="0" w:color="auto"/>
              <w:bottom w:val="single" w:sz="6" w:space="0" w:color="auto"/>
            </w:tcBorders>
            <w:shd w:val="clear" w:color="auto" w:fill="auto"/>
          </w:tcPr>
          <w:p w:rsidR="00AE7F46" w:rsidRPr="007F4D75" w:rsidRDefault="00AE7F46" w:rsidP="00970D8C">
            <w:pPr>
              <w:pStyle w:val="tabletext"/>
              <w:jc w:val="right"/>
            </w:pPr>
            <w:r w:rsidRPr="007F4D75">
              <w:t>TRC</w:t>
            </w:r>
          </w:p>
        </w:tc>
      </w:tr>
      <w:tr w:rsidR="00AE7F46" w:rsidRPr="007F4D75" w:rsidTr="00970D8C">
        <w:trPr>
          <w:trHeight w:val="69"/>
          <w:jc w:val="center"/>
        </w:trPr>
        <w:tc>
          <w:tcPr>
            <w:tcW w:w="1838" w:type="dxa"/>
            <w:tcBorders>
              <w:top w:val="single" w:sz="6" w:space="0" w:color="auto"/>
            </w:tcBorders>
          </w:tcPr>
          <w:p w:rsidR="00AE7F46" w:rsidRPr="007F4D75" w:rsidRDefault="00AE7F46" w:rsidP="00970D8C">
            <w:pPr>
              <w:pStyle w:val="tabletext"/>
              <w:jc w:val="right"/>
              <w:rPr>
                <w:b/>
              </w:rPr>
            </w:pPr>
            <w:r w:rsidRPr="007F4D75">
              <w:rPr>
                <w:b/>
              </w:rPr>
              <w:t>Total</w:t>
            </w:r>
          </w:p>
        </w:tc>
        <w:tc>
          <w:tcPr>
            <w:tcW w:w="1556" w:type="dxa"/>
            <w:tcBorders>
              <w:top w:val="single" w:sz="6" w:space="0" w:color="auto"/>
            </w:tcBorders>
            <w:shd w:val="clear" w:color="auto" w:fill="auto"/>
          </w:tcPr>
          <w:p w:rsidR="00AE7F46" w:rsidRPr="007F4D75" w:rsidRDefault="00AE7F46" w:rsidP="00970D8C">
            <w:pPr>
              <w:pStyle w:val="tabletext"/>
              <w:jc w:val="right"/>
              <w:rPr>
                <w:b/>
              </w:rPr>
            </w:pPr>
            <w:r w:rsidRPr="007F4D75">
              <w:rPr>
                <w:b/>
              </w:rPr>
              <w:t>$</w:t>
            </w:r>
            <w:r>
              <w:rPr>
                <w:b/>
              </w:rPr>
              <w:t>369,599</w:t>
            </w:r>
          </w:p>
        </w:tc>
        <w:tc>
          <w:tcPr>
            <w:tcW w:w="1976" w:type="dxa"/>
            <w:tcBorders>
              <w:top w:val="single" w:sz="6" w:space="0" w:color="auto"/>
            </w:tcBorders>
            <w:shd w:val="clear" w:color="auto" w:fill="auto"/>
          </w:tcPr>
          <w:p w:rsidR="00AE7F46" w:rsidRPr="007F4D75" w:rsidRDefault="00AE7F46" w:rsidP="00970D8C">
            <w:pPr>
              <w:pStyle w:val="tabletext"/>
              <w:jc w:val="right"/>
              <w:rPr>
                <w:b/>
              </w:rPr>
            </w:pPr>
          </w:p>
        </w:tc>
      </w:tr>
    </w:tbl>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These non-energy benefits are included in the cost-effectiveness results provided in the table below.</w:t>
      </w:r>
    </w:p>
    <w:p w:rsidR="00AE7F46" w:rsidRPr="009C2E26" w:rsidRDefault="00AE7F46" w:rsidP="00AE7F46">
      <w:pPr>
        <w:pStyle w:val="tabletitle"/>
        <w:keepNext w:val="0"/>
        <w:widowControl w:val="0"/>
        <w:rPr>
          <w:highlight w:val="yellow"/>
        </w:rPr>
      </w:pPr>
      <w:r>
        <w:t xml:space="preserve">Table 6: Low Income Weatherization Cost-Effectiveness </w:t>
      </w:r>
      <w:r w:rsidRPr="006602E9">
        <w:t>with Non Energy Benefits</w:t>
      </w:r>
    </w:p>
    <w:tbl>
      <w:tblPr>
        <w:tblW w:w="10092" w:type="dxa"/>
        <w:jc w:val="center"/>
        <w:tblInd w:w="98" w:type="dxa"/>
        <w:tblLook w:val="04A0" w:firstRow="1" w:lastRow="0" w:firstColumn="1" w:lastColumn="0" w:noHBand="0" w:noVBand="1"/>
      </w:tblPr>
      <w:tblGrid>
        <w:gridCol w:w="4148"/>
        <w:gridCol w:w="1488"/>
        <w:gridCol w:w="1488"/>
        <w:gridCol w:w="1513"/>
        <w:gridCol w:w="1455"/>
      </w:tblGrid>
      <w:tr w:rsidR="00AE7F46" w:rsidRPr="006602E9" w:rsidTr="00970D8C">
        <w:trPr>
          <w:trHeight w:val="270"/>
          <w:jc w:val="center"/>
        </w:trPr>
        <w:tc>
          <w:tcPr>
            <w:tcW w:w="4148" w:type="dxa"/>
            <w:tcBorders>
              <w:top w:val="single" w:sz="8" w:space="0" w:color="auto"/>
              <w:left w:val="single" w:sz="8" w:space="0" w:color="auto"/>
              <w:bottom w:val="nil"/>
              <w:right w:val="nil"/>
            </w:tcBorders>
            <w:shd w:val="clear" w:color="000000" w:fill="339966"/>
            <w:noWrap/>
            <w:hideMark/>
          </w:tcPr>
          <w:p w:rsidR="00AE7F46" w:rsidRPr="006602E9" w:rsidRDefault="00AE7F46" w:rsidP="00970D8C">
            <w:pPr>
              <w:rPr>
                <w:rFonts w:ascii="Arial Narrow" w:hAnsi="Arial Narrow" w:cs="Arial"/>
                <w:b/>
                <w:bCs/>
                <w:color w:val="FFFFFF"/>
                <w:sz w:val="20"/>
              </w:rPr>
            </w:pPr>
          </w:p>
        </w:tc>
        <w:tc>
          <w:tcPr>
            <w:tcW w:w="1488" w:type="dxa"/>
            <w:tcBorders>
              <w:top w:val="single" w:sz="8" w:space="0" w:color="auto"/>
              <w:left w:val="nil"/>
              <w:bottom w:val="nil"/>
              <w:right w:val="nil"/>
            </w:tcBorders>
            <w:shd w:val="clear" w:color="000000" w:fill="339966"/>
            <w:noWrap/>
            <w:hideMark/>
          </w:tcPr>
          <w:p w:rsidR="00AE7F46" w:rsidRPr="006602E9" w:rsidRDefault="00AE7F46" w:rsidP="00970D8C">
            <w:pPr>
              <w:rPr>
                <w:rFonts w:ascii="Arial Narrow" w:hAnsi="Arial Narrow" w:cs="Arial"/>
                <w:b/>
                <w:bCs/>
                <w:color w:val="FFFFFF"/>
                <w:sz w:val="20"/>
              </w:rPr>
            </w:pPr>
            <w:r w:rsidRPr="006602E9">
              <w:rPr>
                <w:rFonts w:ascii="Arial Narrow" w:hAnsi="Arial Narrow" w:cs="Arial"/>
                <w:b/>
                <w:bCs/>
                <w:color w:val="FFFFFF"/>
                <w:sz w:val="20"/>
              </w:rPr>
              <w:t> </w:t>
            </w:r>
          </w:p>
        </w:tc>
        <w:tc>
          <w:tcPr>
            <w:tcW w:w="1488" w:type="dxa"/>
            <w:tcBorders>
              <w:top w:val="single" w:sz="8" w:space="0" w:color="auto"/>
              <w:left w:val="nil"/>
              <w:bottom w:val="nil"/>
              <w:right w:val="nil"/>
            </w:tcBorders>
            <w:shd w:val="clear" w:color="000000" w:fill="339966"/>
            <w:noWrap/>
            <w:hideMark/>
          </w:tcPr>
          <w:p w:rsidR="00AE7F46" w:rsidRPr="006602E9" w:rsidRDefault="00AE7F46" w:rsidP="00970D8C">
            <w:pPr>
              <w:rPr>
                <w:rFonts w:ascii="Arial Narrow" w:hAnsi="Arial Narrow" w:cs="Arial"/>
                <w:b/>
                <w:bCs/>
                <w:color w:val="FFFFFF"/>
                <w:sz w:val="20"/>
              </w:rPr>
            </w:pPr>
            <w:r w:rsidRPr="006602E9">
              <w:rPr>
                <w:rFonts w:ascii="Arial Narrow" w:hAnsi="Arial Narrow" w:cs="Arial"/>
                <w:b/>
                <w:bCs/>
                <w:color w:val="FFFFFF"/>
                <w:sz w:val="20"/>
              </w:rPr>
              <w:t> </w:t>
            </w:r>
          </w:p>
        </w:tc>
        <w:tc>
          <w:tcPr>
            <w:tcW w:w="2968" w:type="dxa"/>
            <w:gridSpan w:val="2"/>
            <w:tcBorders>
              <w:top w:val="single" w:sz="8" w:space="0" w:color="auto"/>
              <w:left w:val="single" w:sz="8" w:space="0" w:color="auto"/>
              <w:bottom w:val="nil"/>
              <w:right w:val="single" w:sz="8" w:space="0" w:color="000000"/>
            </w:tcBorders>
            <w:shd w:val="clear" w:color="000000" w:fill="339966"/>
            <w:noWrap/>
            <w:hideMark/>
          </w:tcPr>
          <w:p w:rsidR="00AE7F46" w:rsidRPr="006602E9" w:rsidRDefault="00AE7F46" w:rsidP="00970D8C">
            <w:pPr>
              <w:rPr>
                <w:rFonts w:ascii="Arial Narrow" w:hAnsi="Arial Narrow" w:cs="Arial"/>
                <w:b/>
                <w:bCs/>
                <w:color w:val="FFFFFF"/>
                <w:sz w:val="20"/>
              </w:rPr>
            </w:pPr>
            <w:r w:rsidRPr="006602E9">
              <w:rPr>
                <w:rFonts w:ascii="Arial Narrow" w:hAnsi="Arial Narrow" w:cs="Arial"/>
                <w:b/>
                <w:bCs/>
                <w:color w:val="FFFFFF"/>
                <w:sz w:val="20"/>
              </w:rPr>
              <w:t>West Res Whole House 49%</w:t>
            </w:r>
          </w:p>
        </w:tc>
      </w:tr>
      <w:tr w:rsidR="00AE7F46" w:rsidRPr="006602E9" w:rsidTr="00970D8C">
        <w:trPr>
          <w:trHeight w:val="255"/>
          <w:jc w:val="center"/>
        </w:trPr>
        <w:tc>
          <w:tcPr>
            <w:tcW w:w="4148"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6602E9" w:rsidRDefault="00AE7F46" w:rsidP="00970D8C">
            <w:pPr>
              <w:rPr>
                <w:rFonts w:ascii="Arial Narrow" w:hAnsi="Arial Narrow" w:cs="Arial"/>
                <w:color w:val="FFFFFF"/>
                <w:sz w:val="20"/>
              </w:rPr>
            </w:pPr>
            <w:r w:rsidRPr="006602E9">
              <w:rPr>
                <w:rFonts w:ascii="Arial Narrow" w:hAnsi="Arial Narrow" w:cs="Arial"/>
                <w:color w:val="FFFFFF"/>
                <w:sz w:val="20"/>
              </w:rPr>
              <w:t> </w:t>
            </w:r>
          </w:p>
        </w:tc>
        <w:tc>
          <w:tcPr>
            <w:tcW w:w="148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Costs</w:t>
            </w:r>
          </w:p>
        </w:tc>
        <w:tc>
          <w:tcPr>
            <w:tcW w:w="148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Benefits</w:t>
            </w:r>
          </w:p>
        </w:tc>
        <w:tc>
          <w:tcPr>
            <w:tcW w:w="1513"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Net Benefits</w:t>
            </w:r>
          </w:p>
        </w:tc>
        <w:tc>
          <w:tcPr>
            <w:tcW w:w="1455" w:type="dxa"/>
            <w:tcBorders>
              <w:top w:val="single" w:sz="8" w:space="0" w:color="auto"/>
              <w:left w:val="nil"/>
              <w:bottom w:val="nil"/>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Benefit/Cost</w:t>
            </w:r>
          </w:p>
        </w:tc>
      </w:tr>
      <w:tr w:rsidR="00AE7F46" w:rsidRPr="006602E9" w:rsidTr="00970D8C">
        <w:trPr>
          <w:trHeight w:val="270"/>
          <w:jc w:val="center"/>
        </w:trPr>
        <w:tc>
          <w:tcPr>
            <w:tcW w:w="4148" w:type="dxa"/>
            <w:vMerge/>
            <w:tcBorders>
              <w:top w:val="single" w:sz="8" w:space="0" w:color="auto"/>
              <w:left w:val="single" w:sz="8" w:space="0" w:color="auto"/>
              <w:bottom w:val="single" w:sz="8" w:space="0" w:color="000000"/>
              <w:right w:val="single" w:sz="8" w:space="0" w:color="auto"/>
            </w:tcBorders>
            <w:vAlign w:val="center"/>
            <w:hideMark/>
          </w:tcPr>
          <w:p w:rsidR="00AE7F46" w:rsidRPr="006602E9" w:rsidRDefault="00AE7F46" w:rsidP="00970D8C">
            <w:pPr>
              <w:rPr>
                <w:rFonts w:ascii="Arial Narrow" w:hAnsi="Arial Narrow" w:cs="Arial"/>
                <w:color w:val="FFFFFF"/>
                <w:sz w:val="20"/>
              </w:rPr>
            </w:pPr>
          </w:p>
        </w:tc>
        <w:tc>
          <w:tcPr>
            <w:tcW w:w="148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48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513"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455" w:type="dxa"/>
            <w:tcBorders>
              <w:top w:val="nil"/>
              <w:left w:val="nil"/>
              <w:bottom w:val="single" w:sz="8" w:space="0" w:color="auto"/>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Ratio</w:t>
            </w:r>
          </w:p>
        </w:tc>
      </w:tr>
      <w:tr w:rsidR="00AE7F46" w:rsidRPr="006602E9" w:rsidTr="00970D8C">
        <w:trPr>
          <w:trHeight w:val="270"/>
          <w:jc w:val="center"/>
        </w:trPr>
        <w:tc>
          <w:tcPr>
            <w:tcW w:w="4148" w:type="dxa"/>
            <w:tcBorders>
              <w:top w:val="nil"/>
              <w:left w:val="single" w:sz="8" w:space="0" w:color="auto"/>
              <w:bottom w:val="single" w:sz="8" w:space="0" w:color="auto"/>
              <w:right w:val="single" w:sz="8" w:space="0" w:color="auto"/>
            </w:tcBorders>
            <w:shd w:val="clear" w:color="auto" w:fill="auto"/>
            <w:noWrap/>
            <w:hideMark/>
          </w:tcPr>
          <w:p w:rsidR="00AE7F46" w:rsidRPr="006602E9" w:rsidRDefault="00AE7F46" w:rsidP="00970D8C">
            <w:pPr>
              <w:rPr>
                <w:rFonts w:ascii="Arial Narrow" w:hAnsi="Arial Narrow" w:cs="Arial"/>
                <w:color w:val="000000"/>
                <w:sz w:val="20"/>
              </w:rPr>
            </w:pPr>
            <w:r w:rsidRPr="006602E9">
              <w:rPr>
                <w:rFonts w:ascii="Arial Narrow" w:hAnsi="Arial Narrow" w:cs="Arial"/>
                <w:color w:val="000000"/>
                <w:sz w:val="20"/>
              </w:rPr>
              <w:t>Total Resource Cost Test (PTRC) + Conservation Adder</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$1,260,516 </w:t>
            </w:r>
          </w:p>
        </w:tc>
        <w:tc>
          <w:tcPr>
            <w:tcW w:w="1513"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($387,484)</w:t>
            </w:r>
          </w:p>
        </w:tc>
        <w:tc>
          <w:tcPr>
            <w:tcW w:w="1455"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0.76</w:t>
            </w:r>
          </w:p>
        </w:tc>
      </w:tr>
      <w:tr w:rsidR="00AE7F46" w:rsidRPr="006602E9" w:rsidTr="00970D8C">
        <w:trPr>
          <w:trHeight w:val="270"/>
          <w:jc w:val="center"/>
        </w:trPr>
        <w:tc>
          <w:tcPr>
            <w:tcW w:w="4148" w:type="dxa"/>
            <w:tcBorders>
              <w:top w:val="nil"/>
              <w:left w:val="single" w:sz="8" w:space="0" w:color="auto"/>
              <w:bottom w:val="single" w:sz="8" w:space="0" w:color="auto"/>
              <w:right w:val="single" w:sz="8" w:space="0" w:color="auto"/>
            </w:tcBorders>
            <w:shd w:val="clear" w:color="auto" w:fill="auto"/>
            <w:noWrap/>
            <w:hideMark/>
          </w:tcPr>
          <w:p w:rsidR="00AE7F46" w:rsidRPr="006602E9" w:rsidRDefault="00AE7F46" w:rsidP="00970D8C">
            <w:pPr>
              <w:rPr>
                <w:rFonts w:ascii="Arial Narrow" w:hAnsi="Arial Narrow" w:cs="Arial"/>
                <w:color w:val="000000"/>
                <w:sz w:val="20"/>
              </w:rPr>
            </w:pPr>
            <w:r w:rsidRPr="006602E9">
              <w:rPr>
                <w:rFonts w:ascii="Arial Narrow" w:hAnsi="Arial Narrow" w:cs="Arial"/>
                <w:color w:val="000000"/>
                <w:sz w:val="20"/>
              </w:rPr>
              <w:t>Total Resource Cost Test (TRC) No Adder</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$1,179,523 </w:t>
            </w:r>
          </w:p>
        </w:tc>
        <w:tc>
          <w:tcPr>
            <w:tcW w:w="1513"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($468,477)</w:t>
            </w:r>
          </w:p>
        </w:tc>
        <w:tc>
          <w:tcPr>
            <w:tcW w:w="1455"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0.72</w:t>
            </w:r>
          </w:p>
        </w:tc>
      </w:tr>
      <w:tr w:rsidR="00AE7F46" w:rsidRPr="006602E9" w:rsidTr="00970D8C">
        <w:trPr>
          <w:trHeight w:val="270"/>
          <w:jc w:val="center"/>
        </w:trPr>
        <w:tc>
          <w:tcPr>
            <w:tcW w:w="4148" w:type="dxa"/>
            <w:tcBorders>
              <w:top w:val="nil"/>
              <w:left w:val="single" w:sz="8" w:space="0" w:color="auto"/>
              <w:bottom w:val="single" w:sz="8" w:space="0" w:color="auto"/>
              <w:right w:val="single" w:sz="8" w:space="0" w:color="auto"/>
            </w:tcBorders>
            <w:shd w:val="clear" w:color="auto" w:fill="auto"/>
            <w:noWrap/>
            <w:hideMark/>
          </w:tcPr>
          <w:p w:rsidR="00AE7F46" w:rsidRPr="006602E9" w:rsidRDefault="00AE7F46" w:rsidP="00970D8C">
            <w:pPr>
              <w:rPr>
                <w:rFonts w:ascii="Arial Narrow" w:hAnsi="Arial Narrow" w:cs="Arial"/>
                <w:color w:val="000000"/>
                <w:sz w:val="20"/>
              </w:rPr>
            </w:pPr>
            <w:r w:rsidRPr="006602E9">
              <w:rPr>
                <w:rFonts w:ascii="Arial Narrow" w:hAnsi="Arial Narrow" w:cs="Arial"/>
                <w:color w:val="000000"/>
                <w:sz w:val="20"/>
              </w:rPr>
              <w:t>Utility Cost Test (UCT)</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$1,648,000 </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$828,111 </w:t>
            </w:r>
          </w:p>
        </w:tc>
        <w:tc>
          <w:tcPr>
            <w:tcW w:w="1513"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($819,889)</w:t>
            </w:r>
          </w:p>
        </w:tc>
        <w:tc>
          <w:tcPr>
            <w:tcW w:w="1455"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0.50</w:t>
            </w:r>
          </w:p>
        </w:tc>
      </w:tr>
      <w:tr w:rsidR="00AE7F46" w:rsidRPr="006602E9" w:rsidTr="00970D8C">
        <w:trPr>
          <w:trHeight w:val="270"/>
          <w:jc w:val="center"/>
        </w:trPr>
        <w:tc>
          <w:tcPr>
            <w:tcW w:w="4148" w:type="dxa"/>
            <w:tcBorders>
              <w:top w:val="nil"/>
              <w:left w:val="single" w:sz="8" w:space="0" w:color="auto"/>
              <w:bottom w:val="single" w:sz="8" w:space="0" w:color="auto"/>
              <w:right w:val="single" w:sz="8" w:space="0" w:color="auto"/>
            </w:tcBorders>
            <w:shd w:val="clear" w:color="auto" w:fill="auto"/>
            <w:noWrap/>
            <w:hideMark/>
          </w:tcPr>
          <w:p w:rsidR="00AE7F46" w:rsidRPr="006602E9" w:rsidRDefault="00AE7F46" w:rsidP="00970D8C">
            <w:pPr>
              <w:rPr>
                <w:rFonts w:ascii="Arial Narrow" w:hAnsi="Arial Narrow" w:cs="Arial"/>
                <w:color w:val="000000"/>
                <w:sz w:val="20"/>
              </w:rPr>
            </w:pPr>
            <w:r w:rsidRPr="006602E9">
              <w:rPr>
                <w:rFonts w:ascii="Arial Narrow" w:hAnsi="Arial Narrow" w:cs="Arial"/>
                <w:color w:val="000000"/>
                <w:sz w:val="20"/>
              </w:rPr>
              <w:t>Rate Impact Test (RIM)</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$2,279,226 </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$828,111 </w:t>
            </w:r>
          </w:p>
        </w:tc>
        <w:tc>
          <w:tcPr>
            <w:tcW w:w="1513"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($1,451,116)</w:t>
            </w:r>
          </w:p>
        </w:tc>
        <w:tc>
          <w:tcPr>
            <w:tcW w:w="1455"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0.36</w:t>
            </w:r>
          </w:p>
        </w:tc>
      </w:tr>
      <w:tr w:rsidR="00AE7F46" w:rsidRPr="006602E9" w:rsidTr="00970D8C">
        <w:trPr>
          <w:trHeight w:val="270"/>
          <w:jc w:val="center"/>
        </w:trPr>
        <w:tc>
          <w:tcPr>
            <w:tcW w:w="4148" w:type="dxa"/>
            <w:tcBorders>
              <w:top w:val="nil"/>
              <w:left w:val="single" w:sz="8" w:space="0" w:color="auto"/>
              <w:bottom w:val="single" w:sz="8" w:space="0" w:color="auto"/>
              <w:right w:val="single" w:sz="8" w:space="0" w:color="auto"/>
            </w:tcBorders>
            <w:shd w:val="clear" w:color="auto" w:fill="auto"/>
            <w:noWrap/>
            <w:hideMark/>
          </w:tcPr>
          <w:p w:rsidR="00AE7F46" w:rsidRPr="006602E9" w:rsidRDefault="00AE7F46" w:rsidP="00970D8C">
            <w:pPr>
              <w:rPr>
                <w:rFonts w:ascii="Arial Narrow" w:hAnsi="Arial Narrow" w:cs="Arial"/>
                <w:color w:val="000000"/>
                <w:sz w:val="20"/>
              </w:rPr>
            </w:pPr>
            <w:r w:rsidRPr="006602E9">
              <w:rPr>
                <w:rFonts w:ascii="Arial Narrow" w:hAnsi="Arial Narrow" w:cs="Arial"/>
                <w:color w:val="000000"/>
                <w:sz w:val="20"/>
              </w:rPr>
              <w:t>Participant Cost Test (PCT)</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$1,433,760 </w:t>
            </w:r>
          </w:p>
        </w:tc>
        <w:tc>
          <w:tcPr>
            <w:tcW w:w="1488"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$2,064,986 </w:t>
            </w:r>
          </w:p>
        </w:tc>
        <w:tc>
          <w:tcPr>
            <w:tcW w:w="1513"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 xml:space="preserve">$631,226 </w:t>
            </w:r>
          </w:p>
        </w:tc>
        <w:tc>
          <w:tcPr>
            <w:tcW w:w="1455" w:type="dxa"/>
            <w:tcBorders>
              <w:top w:val="nil"/>
              <w:left w:val="nil"/>
              <w:bottom w:val="single" w:sz="8" w:space="0" w:color="auto"/>
              <w:right w:val="single" w:sz="8" w:space="0" w:color="auto"/>
            </w:tcBorders>
            <w:shd w:val="clear" w:color="auto" w:fill="auto"/>
            <w:noWrap/>
            <w:hideMark/>
          </w:tcPr>
          <w:p w:rsidR="00AE7F46" w:rsidRPr="006602E9" w:rsidRDefault="00AE7F46" w:rsidP="00970D8C">
            <w:pPr>
              <w:jc w:val="right"/>
              <w:rPr>
                <w:rFonts w:ascii="Arial Narrow" w:hAnsi="Arial Narrow" w:cs="Arial"/>
                <w:color w:val="000000"/>
                <w:sz w:val="20"/>
              </w:rPr>
            </w:pPr>
            <w:r w:rsidRPr="006602E9">
              <w:rPr>
                <w:rFonts w:ascii="Arial Narrow" w:hAnsi="Arial Narrow" w:cs="Arial"/>
                <w:color w:val="000000"/>
                <w:sz w:val="20"/>
              </w:rPr>
              <w:t>1.44</w:t>
            </w:r>
          </w:p>
        </w:tc>
      </w:tr>
    </w:tbl>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7"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Pr="00B84FE3" w:rsidRDefault="00AE7F46" w:rsidP="00AE7F46">
      <w:pPr>
        <w:pStyle w:val="memoaddress"/>
        <w:ind w:left="1350" w:hanging="1350"/>
        <w:rPr>
          <w:bCs/>
        </w:rPr>
      </w:pPr>
      <w:r>
        <w:t>Re:</w:t>
      </w:r>
      <w:r>
        <w:tab/>
      </w:r>
      <w:r>
        <w:rPr>
          <w:bCs/>
        </w:rPr>
        <w:t>Washington See-Ya-Later Refrigerator 2012-2013 Program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tables below present the cost-effectiveness findings of the Washington See-Ya-Later Refrigerator program based on 2012-13 costs and gross savings estimates provided by PacifiCorp in a spreadsheet entitled “Copy of CE inputs for Table 1 business plan 011312”. The analysis assumed a discount rate of 7.17%, based on the 2011 PacifiCorp Integrated Resource Plan.</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Cost-effectiveness was tested using the IRP 49% west residential whole house load factor decrement. Table 1 lists modeling inputs.</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program is cost-effective from the TRC, UCT and PCT perspectives. The benefit/cost ratio for the RIM test is less than 1, indicating the program will have an upward influence on rates.</w:t>
      </w:r>
    </w:p>
    <w:p w:rsidR="00AE7F46" w:rsidRDefault="00AE7F46" w:rsidP="00AE7F46">
      <w:pPr>
        <w:pStyle w:val="tabletitle"/>
      </w:pPr>
      <w:r>
        <w:t>Table 1: See-Ya-Later Inputs</w:t>
      </w:r>
    </w:p>
    <w:tbl>
      <w:tblPr>
        <w:tblW w:w="0" w:type="auto"/>
        <w:jc w:val="center"/>
        <w:tblInd w:w="21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20"/>
        <w:gridCol w:w="1563"/>
      </w:tblGrid>
      <w:tr w:rsidR="00AE7F46" w:rsidTr="00970D8C">
        <w:trPr>
          <w:jc w:val="center"/>
        </w:trPr>
        <w:tc>
          <w:tcPr>
            <w:tcW w:w="3420"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Parameter</w:t>
            </w:r>
          </w:p>
        </w:tc>
        <w:tc>
          <w:tcPr>
            <w:tcW w:w="1563"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Value</w:t>
            </w:r>
          </w:p>
        </w:tc>
      </w:tr>
      <w:tr w:rsidR="00AE7F46" w:rsidTr="00970D8C">
        <w:trPr>
          <w:trHeight w:val="135"/>
          <w:jc w:val="center"/>
        </w:trPr>
        <w:tc>
          <w:tcPr>
            <w:tcW w:w="3420" w:type="dxa"/>
          </w:tcPr>
          <w:p w:rsidR="00AE7F46" w:rsidRDefault="00AE7F46" w:rsidP="00970D8C">
            <w:pPr>
              <w:pStyle w:val="tabletext"/>
            </w:pPr>
            <w:r>
              <w:t xml:space="preserve">Discount Rate </w:t>
            </w:r>
          </w:p>
        </w:tc>
        <w:tc>
          <w:tcPr>
            <w:tcW w:w="1563" w:type="dxa"/>
            <w:shd w:val="clear" w:color="auto" w:fill="auto"/>
          </w:tcPr>
          <w:p w:rsidR="00AE7F46" w:rsidRDefault="00AE7F46" w:rsidP="00970D8C">
            <w:pPr>
              <w:pStyle w:val="tabletext"/>
              <w:jc w:val="center"/>
            </w:pPr>
            <w:r>
              <w:t>7.17%</w:t>
            </w:r>
          </w:p>
        </w:tc>
      </w:tr>
      <w:tr w:rsidR="00AE7F46" w:rsidTr="00970D8C">
        <w:trPr>
          <w:trHeight w:val="135"/>
          <w:jc w:val="center"/>
        </w:trPr>
        <w:tc>
          <w:tcPr>
            <w:tcW w:w="3420" w:type="dxa"/>
          </w:tcPr>
          <w:p w:rsidR="00AE7F46" w:rsidRDefault="00AE7F46" w:rsidP="00970D8C">
            <w:pPr>
              <w:pStyle w:val="tabletext"/>
            </w:pPr>
            <w:r>
              <w:t>Line Loss</w:t>
            </w:r>
          </w:p>
        </w:tc>
        <w:tc>
          <w:tcPr>
            <w:tcW w:w="1563" w:type="dxa"/>
            <w:shd w:val="clear" w:color="auto" w:fill="auto"/>
          </w:tcPr>
          <w:p w:rsidR="00AE7F46" w:rsidRDefault="00AE7F46" w:rsidP="00970D8C">
            <w:pPr>
              <w:pStyle w:val="tabletext"/>
              <w:jc w:val="center"/>
            </w:pPr>
            <w:r>
              <w:t>8.87%</w:t>
            </w:r>
          </w:p>
        </w:tc>
      </w:tr>
      <w:tr w:rsidR="00AE7F46" w:rsidTr="00970D8C">
        <w:trPr>
          <w:cantSplit/>
          <w:trHeight w:val="90"/>
          <w:jc w:val="center"/>
        </w:trPr>
        <w:tc>
          <w:tcPr>
            <w:tcW w:w="3420" w:type="dxa"/>
          </w:tcPr>
          <w:p w:rsidR="00AE7F46" w:rsidRDefault="00AE7F46" w:rsidP="00970D8C">
            <w:pPr>
              <w:pStyle w:val="tabletext"/>
            </w:pPr>
            <w:r>
              <w:t xml:space="preserve">Residential Energy Rate ($/kWh) </w:t>
            </w:r>
            <w:r>
              <w:br/>
              <w:t>(base year 2010)</w:t>
            </w:r>
          </w:p>
        </w:tc>
        <w:tc>
          <w:tcPr>
            <w:tcW w:w="1563" w:type="dxa"/>
            <w:shd w:val="clear" w:color="auto" w:fill="auto"/>
          </w:tcPr>
          <w:p w:rsidR="00AE7F46" w:rsidRDefault="00AE7F46" w:rsidP="00970D8C">
            <w:pPr>
              <w:pStyle w:val="tabletext"/>
              <w:jc w:val="center"/>
            </w:pPr>
            <w:r>
              <w:t>$0.0767</w:t>
            </w:r>
          </w:p>
        </w:tc>
      </w:tr>
      <w:tr w:rsidR="00AE7F46" w:rsidTr="00970D8C">
        <w:trPr>
          <w:cantSplit/>
          <w:trHeight w:val="90"/>
          <w:jc w:val="center"/>
        </w:trPr>
        <w:tc>
          <w:tcPr>
            <w:tcW w:w="3420" w:type="dxa"/>
          </w:tcPr>
          <w:p w:rsidR="00AE7F46" w:rsidRDefault="00AE7F46" w:rsidP="00970D8C">
            <w:pPr>
              <w:pStyle w:val="tabletext"/>
            </w:pPr>
            <w:r>
              <w:t>Inflation Rate</w:t>
            </w:r>
            <w:r>
              <w:rPr>
                <w:rStyle w:val="FootnoteReference"/>
              </w:rPr>
              <w:footnoteReference w:id="6"/>
            </w:r>
          </w:p>
        </w:tc>
        <w:tc>
          <w:tcPr>
            <w:tcW w:w="1563" w:type="dxa"/>
            <w:shd w:val="clear" w:color="auto" w:fill="auto"/>
            <w:vAlign w:val="center"/>
          </w:tcPr>
          <w:p w:rsidR="00AE7F46" w:rsidRDefault="00AE7F46" w:rsidP="00970D8C">
            <w:pPr>
              <w:pStyle w:val="tabletext"/>
              <w:jc w:val="center"/>
            </w:pPr>
            <w:r>
              <w:t>1.8%</w:t>
            </w:r>
          </w:p>
        </w:tc>
      </w:tr>
    </w:tbl>
    <w:p w:rsidR="00AE7F46" w:rsidRDefault="00AE7F46" w:rsidP="00AE7F46">
      <w:pPr>
        <w:pStyle w:val="tabletitle"/>
        <w:keepLines/>
      </w:pPr>
      <w:r w:rsidRPr="007D7085">
        <w:t>Table 2: See-Ya-Later</w:t>
      </w:r>
      <w:r w:rsidRPr="007D7085">
        <w:br/>
      </w:r>
      <w:r>
        <w:t>Program Costs</w:t>
      </w:r>
    </w:p>
    <w:tbl>
      <w:tblPr>
        <w:tblW w:w="5204" w:type="dxa"/>
        <w:jc w:val="center"/>
        <w:tblInd w:w="93" w:type="dxa"/>
        <w:tblLook w:val="04A0" w:firstRow="1" w:lastRow="0" w:firstColumn="1" w:lastColumn="0" w:noHBand="0" w:noVBand="1"/>
      </w:tblPr>
      <w:tblGrid>
        <w:gridCol w:w="864"/>
        <w:gridCol w:w="1073"/>
        <w:gridCol w:w="1019"/>
        <w:gridCol w:w="945"/>
        <w:gridCol w:w="1303"/>
      </w:tblGrid>
      <w:tr w:rsidR="00AE7F46" w:rsidRPr="004C32A2" w:rsidTr="00970D8C">
        <w:trPr>
          <w:trHeight w:val="840"/>
          <w:jc w:val="center"/>
        </w:trPr>
        <w:tc>
          <w:tcPr>
            <w:tcW w:w="934" w:type="dxa"/>
            <w:tcBorders>
              <w:top w:val="single" w:sz="12" w:space="0" w:color="auto"/>
              <w:left w:val="single" w:sz="12" w:space="0" w:color="auto"/>
              <w:bottom w:val="single" w:sz="8" w:space="0" w:color="auto"/>
              <w:right w:val="single" w:sz="8" w:space="0" w:color="auto"/>
            </w:tcBorders>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 </w:t>
            </w:r>
          </w:p>
        </w:tc>
        <w:tc>
          <w:tcPr>
            <w:tcW w:w="950" w:type="dxa"/>
            <w:tcBorders>
              <w:top w:val="single" w:sz="12" w:space="0" w:color="auto"/>
              <w:left w:val="nil"/>
              <w:bottom w:val="single" w:sz="8" w:space="0" w:color="auto"/>
              <w:right w:val="single" w:sz="8" w:space="0" w:color="auto"/>
            </w:tcBorders>
            <w:shd w:val="clear" w:color="000000" w:fill="339966"/>
            <w:hideMark/>
          </w:tcPr>
          <w:p w:rsidR="00AE7F46" w:rsidRPr="004C32A2" w:rsidRDefault="00AE7F46" w:rsidP="00970D8C">
            <w:pPr>
              <w:jc w:val="center"/>
              <w:rPr>
                <w:rFonts w:ascii="Arial Narrow" w:hAnsi="Arial Narrow" w:cs="Arial"/>
                <w:b/>
                <w:bCs/>
                <w:color w:val="FFFFFF"/>
                <w:sz w:val="20"/>
              </w:rPr>
            </w:pPr>
            <w:r>
              <w:rPr>
                <w:rFonts w:ascii="Arial Narrow" w:hAnsi="Arial Narrow" w:cs="Arial"/>
                <w:b/>
                <w:bCs/>
                <w:color w:val="FFFFFF"/>
                <w:sz w:val="20"/>
              </w:rPr>
              <w:t>Program Expenses (Non-Incentives)</w:t>
            </w:r>
          </w:p>
        </w:tc>
        <w:tc>
          <w:tcPr>
            <w:tcW w:w="1019" w:type="dxa"/>
            <w:tcBorders>
              <w:top w:val="single" w:sz="12" w:space="0" w:color="auto"/>
              <w:left w:val="nil"/>
              <w:bottom w:val="single" w:sz="8" w:space="0" w:color="auto"/>
              <w:right w:val="single" w:sz="8" w:space="0" w:color="auto"/>
            </w:tcBorders>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Incentives</w:t>
            </w:r>
          </w:p>
        </w:tc>
        <w:tc>
          <w:tcPr>
            <w:tcW w:w="956" w:type="dxa"/>
            <w:tcBorders>
              <w:top w:val="single" w:sz="12" w:space="0" w:color="auto"/>
              <w:left w:val="nil"/>
              <w:bottom w:val="single" w:sz="8" w:space="0" w:color="auto"/>
              <w:right w:val="single" w:sz="8" w:space="0" w:color="auto"/>
            </w:tcBorders>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Total Utility Costs</w:t>
            </w:r>
          </w:p>
        </w:tc>
        <w:tc>
          <w:tcPr>
            <w:tcW w:w="1345" w:type="dxa"/>
            <w:tcBorders>
              <w:top w:val="single" w:sz="12" w:space="0" w:color="auto"/>
              <w:left w:val="nil"/>
              <w:bottom w:val="single" w:sz="8" w:space="0" w:color="auto"/>
              <w:right w:val="single" w:sz="12" w:space="0" w:color="auto"/>
            </w:tcBorders>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Net Participant Incremental Cost</w:t>
            </w:r>
          </w:p>
        </w:tc>
      </w:tr>
      <w:tr w:rsidR="00AE7F46" w:rsidRPr="004C32A2" w:rsidTr="00970D8C">
        <w:trPr>
          <w:trHeight w:val="270"/>
          <w:jc w:val="center"/>
        </w:trPr>
        <w:tc>
          <w:tcPr>
            <w:tcW w:w="934" w:type="dxa"/>
            <w:tcBorders>
              <w:top w:val="nil"/>
              <w:left w:val="single" w:sz="12" w:space="0" w:color="auto"/>
              <w:bottom w:val="single" w:sz="12" w:space="0" w:color="auto"/>
              <w:right w:val="single" w:sz="8" w:space="0" w:color="auto"/>
            </w:tcBorders>
            <w:shd w:val="clear" w:color="auto" w:fill="auto"/>
            <w:hideMark/>
          </w:tcPr>
          <w:p w:rsidR="00AE7F46" w:rsidRPr="004C32A2" w:rsidRDefault="00AE7F46" w:rsidP="00970D8C">
            <w:pPr>
              <w:rPr>
                <w:rFonts w:ascii="Arial Narrow" w:hAnsi="Arial Narrow" w:cs="Arial"/>
                <w:sz w:val="20"/>
              </w:rPr>
            </w:pPr>
            <w:r w:rsidRPr="004C32A2">
              <w:rPr>
                <w:rFonts w:ascii="Arial Narrow" w:hAnsi="Arial Narrow" w:cs="Arial"/>
                <w:sz w:val="20"/>
              </w:rPr>
              <w:t>Total</w:t>
            </w:r>
          </w:p>
        </w:tc>
        <w:tc>
          <w:tcPr>
            <w:tcW w:w="950" w:type="dxa"/>
            <w:tcBorders>
              <w:top w:val="nil"/>
              <w:left w:val="nil"/>
              <w:bottom w:val="single" w:sz="12" w:space="0" w:color="auto"/>
              <w:right w:val="single" w:sz="8" w:space="0" w:color="auto"/>
            </w:tcBorders>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w:t>
            </w:r>
            <w:r>
              <w:rPr>
                <w:rFonts w:ascii="Arial Narrow" w:hAnsi="Arial Narrow" w:cs="Arial"/>
                <w:sz w:val="20"/>
              </w:rPr>
              <w:t>480,000</w:t>
            </w:r>
            <w:r w:rsidRPr="004C32A2">
              <w:rPr>
                <w:rFonts w:ascii="Arial Narrow" w:hAnsi="Arial Narrow" w:cs="Arial"/>
                <w:sz w:val="20"/>
              </w:rPr>
              <w:t xml:space="preserve"> </w:t>
            </w:r>
          </w:p>
        </w:tc>
        <w:tc>
          <w:tcPr>
            <w:tcW w:w="1019" w:type="dxa"/>
            <w:tcBorders>
              <w:top w:val="nil"/>
              <w:left w:val="nil"/>
              <w:bottom w:val="single" w:sz="12" w:space="0" w:color="auto"/>
              <w:right w:val="single" w:sz="8" w:space="0" w:color="auto"/>
            </w:tcBorders>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 xml:space="preserve">$120,000 </w:t>
            </w:r>
          </w:p>
        </w:tc>
        <w:tc>
          <w:tcPr>
            <w:tcW w:w="956" w:type="dxa"/>
            <w:tcBorders>
              <w:top w:val="nil"/>
              <w:left w:val="nil"/>
              <w:bottom w:val="single" w:sz="12" w:space="0" w:color="auto"/>
              <w:right w:val="single" w:sz="8" w:space="0" w:color="auto"/>
            </w:tcBorders>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 xml:space="preserve">$600,000 </w:t>
            </w:r>
          </w:p>
        </w:tc>
        <w:tc>
          <w:tcPr>
            <w:tcW w:w="1345" w:type="dxa"/>
            <w:tcBorders>
              <w:top w:val="nil"/>
              <w:left w:val="nil"/>
              <w:bottom w:val="single" w:sz="12" w:space="0" w:color="auto"/>
              <w:right w:val="single" w:sz="12" w:space="0" w:color="auto"/>
            </w:tcBorders>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 xml:space="preserve">$120,000 </w:t>
            </w:r>
          </w:p>
        </w:tc>
      </w:tr>
    </w:tbl>
    <w:p w:rsidR="00AE7F46" w:rsidRDefault="00AE7F46" w:rsidP="00AE7F46">
      <w:pPr>
        <w:pStyle w:val="tabletitle"/>
        <w:keepLines/>
      </w:pPr>
    </w:p>
    <w:p w:rsidR="00AE7F46" w:rsidRDefault="00AE7F46" w:rsidP="00AE7F46">
      <w:pPr>
        <w:pStyle w:val="tabletitle"/>
        <w:keepLines/>
      </w:pPr>
      <w:r w:rsidRPr="004C32A2">
        <w:t>Table 3: See-Ya-Later</w:t>
      </w:r>
      <w:r>
        <w:t xml:space="preserve"> </w:t>
      </w:r>
      <w:r w:rsidRPr="004C32A2">
        <w:t>Savings by Measure Type</w:t>
      </w:r>
    </w:p>
    <w:tbl>
      <w:tblPr>
        <w:tblW w:w="413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164"/>
        <w:gridCol w:w="946"/>
        <w:gridCol w:w="1082"/>
        <w:gridCol w:w="946"/>
      </w:tblGrid>
      <w:tr w:rsidR="00AE7F46" w:rsidRPr="004C32A2" w:rsidTr="00970D8C">
        <w:trPr>
          <w:trHeight w:val="840"/>
          <w:jc w:val="center"/>
        </w:trPr>
        <w:tc>
          <w:tcPr>
            <w:tcW w:w="1164" w:type="dxa"/>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 </w:t>
            </w:r>
          </w:p>
        </w:tc>
        <w:tc>
          <w:tcPr>
            <w:tcW w:w="946" w:type="dxa"/>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Gross kWh Savings</w:t>
            </w:r>
          </w:p>
        </w:tc>
        <w:tc>
          <w:tcPr>
            <w:tcW w:w="1082" w:type="dxa"/>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Realization Rate</w:t>
            </w:r>
          </w:p>
        </w:tc>
        <w:tc>
          <w:tcPr>
            <w:tcW w:w="946" w:type="dxa"/>
            <w:shd w:val="clear" w:color="000000" w:fill="339966"/>
            <w:hideMark/>
          </w:tcPr>
          <w:p w:rsidR="00AE7F46" w:rsidRPr="004C32A2" w:rsidRDefault="00AE7F46" w:rsidP="00970D8C">
            <w:pPr>
              <w:jc w:val="center"/>
              <w:rPr>
                <w:rFonts w:ascii="Arial Narrow" w:hAnsi="Arial Narrow" w:cs="Arial"/>
                <w:b/>
                <w:bCs/>
                <w:color w:val="FFFFFF"/>
                <w:sz w:val="20"/>
              </w:rPr>
            </w:pPr>
            <w:r w:rsidRPr="004C32A2">
              <w:rPr>
                <w:rFonts w:ascii="Arial Narrow" w:hAnsi="Arial Narrow" w:cs="Arial"/>
                <w:b/>
                <w:bCs/>
                <w:color w:val="FFFFFF"/>
                <w:sz w:val="20"/>
              </w:rPr>
              <w:t>Adjusted Gross Savings</w:t>
            </w:r>
          </w:p>
        </w:tc>
      </w:tr>
      <w:tr w:rsidR="00AE7F46" w:rsidRPr="004C32A2" w:rsidTr="00970D8C">
        <w:trPr>
          <w:trHeight w:val="270"/>
          <w:jc w:val="center"/>
        </w:trPr>
        <w:tc>
          <w:tcPr>
            <w:tcW w:w="1164" w:type="dxa"/>
            <w:shd w:val="clear" w:color="auto" w:fill="auto"/>
            <w:hideMark/>
          </w:tcPr>
          <w:p w:rsidR="00AE7F46" w:rsidRPr="004C32A2" w:rsidRDefault="00AE7F46" w:rsidP="00970D8C">
            <w:pPr>
              <w:rPr>
                <w:rFonts w:ascii="Arial Narrow" w:hAnsi="Arial Narrow" w:cs="Arial"/>
                <w:sz w:val="20"/>
              </w:rPr>
            </w:pPr>
            <w:r w:rsidRPr="004C32A2">
              <w:rPr>
                <w:rFonts w:ascii="Arial Narrow" w:hAnsi="Arial Narrow" w:cs="Arial"/>
                <w:sz w:val="20"/>
              </w:rPr>
              <w:t>Refrigerators</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2,371,440</w:t>
            </w:r>
          </w:p>
        </w:tc>
        <w:tc>
          <w:tcPr>
            <w:tcW w:w="1082"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100%</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2,371,440</w:t>
            </w:r>
          </w:p>
        </w:tc>
      </w:tr>
      <w:tr w:rsidR="00AE7F46" w:rsidRPr="004C32A2" w:rsidTr="00970D8C">
        <w:trPr>
          <w:trHeight w:val="285"/>
          <w:jc w:val="center"/>
        </w:trPr>
        <w:tc>
          <w:tcPr>
            <w:tcW w:w="1164" w:type="dxa"/>
            <w:shd w:val="clear" w:color="auto" w:fill="auto"/>
            <w:hideMark/>
          </w:tcPr>
          <w:p w:rsidR="00AE7F46" w:rsidRPr="004C32A2" w:rsidRDefault="00AE7F46" w:rsidP="00970D8C">
            <w:pPr>
              <w:rPr>
                <w:rFonts w:ascii="Arial Narrow" w:hAnsi="Arial Narrow" w:cs="Arial"/>
                <w:sz w:val="20"/>
              </w:rPr>
            </w:pPr>
            <w:r w:rsidRPr="004C32A2">
              <w:rPr>
                <w:rFonts w:ascii="Arial Narrow" w:hAnsi="Arial Narrow" w:cs="Arial"/>
                <w:sz w:val="20"/>
              </w:rPr>
              <w:t>Freezers</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390,240</w:t>
            </w:r>
          </w:p>
        </w:tc>
        <w:tc>
          <w:tcPr>
            <w:tcW w:w="1082"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100%</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390,240</w:t>
            </w:r>
          </w:p>
        </w:tc>
      </w:tr>
      <w:tr w:rsidR="00AE7F46" w:rsidRPr="004C32A2" w:rsidTr="00970D8C">
        <w:trPr>
          <w:trHeight w:val="270"/>
          <w:jc w:val="center"/>
        </w:trPr>
        <w:tc>
          <w:tcPr>
            <w:tcW w:w="1164" w:type="dxa"/>
            <w:shd w:val="clear" w:color="auto" w:fill="auto"/>
            <w:hideMark/>
          </w:tcPr>
          <w:p w:rsidR="00AE7F46" w:rsidRPr="004C32A2" w:rsidRDefault="00AE7F46" w:rsidP="00970D8C">
            <w:pPr>
              <w:rPr>
                <w:rFonts w:ascii="Arial Narrow" w:hAnsi="Arial Narrow" w:cs="Arial"/>
                <w:sz w:val="20"/>
              </w:rPr>
            </w:pPr>
            <w:r w:rsidRPr="004C32A2">
              <w:rPr>
                <w:rFonts w:ascii="Arial Narrow" w:hAnsi="Arial Narrow" w:cs="Arial"/>
                <w:sz w:val="20"/>
              </w:rPr>
              <w:t>Kits</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85,100</w:t>
            </w:r>
          </w:p>
        </w:tc>
        <w:tc>
          <w:tcPr>
            <w:tcW w:w="1082"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100%</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85,100</w:t>
            </w:r>
          </w:p>
        </w:tc>
      </w:tr>
      <w:tr w:rsidR="00AE7F46" w:rsidRPr="004C32A2" w:rsidTr="00970D8C">
        <w:trPr>
          <w:trHeight w:val="270"/>
          <w:jc w:val="center"/>
        </w:trPr>
        <w:tc>
          <w:tcPr>
            <w:tcW w:w="1164" w:type="dxa"/>
            <w:shd w:val="clear" w:color="auto" w:fill="auto"/>
            <w:hideMark/>
          </w:tcPr>
          <w:p w:rsidR="00AE7F46" w:rsidRPr="004C32A2" w:rsidRDefault="00AE7F46" w:rsidP="00970D8C">
            <w:pPr>
              <w:rPr>
                <w:rFonts w:ascii="Arial Narrow" w:hAnsi="Arial Narrow" w:cs="Arial"/>
                <w:sz w:val="20"/>
              </w:rPr>
            </w:pPr>
            <w:r w:rsidRPr="004C32A2">
              <w:rPr>
                <w:rFonts w:ascii="Arial Narrow" w:hAnsi="Arial Narrow" w:cs="Arial"/>
                <w:sz w:val="20"/>
              </w:rPr>
              <w:t>Total</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2,846,780</w:t>
            </w:r>
          </w:p>
        </w:tc>
        <w:tc>
          <w:tcPr>
            <w:tcW w:w="1082"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 </w:t>
            </w:r>
          </w:p>
        </w:tc>
        <w:tc>
          <w:tcPr>
            <w:tcW w:w="946" w:type="dxa"/>
            <w:shd w:val="clear" w:color="auto" w:fill="auto"/>
            <w:hideMark/>
          </w:tcPr>
          <w:p w:rsidR="00AE7F46" w:rsidRPr="004C32A2" w:rsidRDefault="00AE7F46" w:rsidP="00970D8C">
            <w:pPr>
              <w:jc w:val="right"/>
              <w:rPr>
                <w:rFonts w:ascii="Arial Narrow" w:hAnsi="Arial Narrow" w:cs="Arial"/>
                <w:sz w:val="20"/>
              </w:rPr>
            </w:pPr>
            <w:r w:rsidRPr="004C32A2">
              <w:rPr>
                <w:rFonts w:ascii="Arial Narrow" w:hAnsi="Arial Narrow" w:cs="Arial"/>
                <w:sz w:val="20"/>
              </w:rPr>
              <w:t>2,846,780</w:t>
            </w:r>
          </w:p>
        </w:tc>
      </w:tr>
    </w:tbl>
    <w:p w:rsidR="00AE7F46" w:rsidRDefault="00AE7F46" w:rsidP="00AE7F46">
      <w:pPr>
        <w:pStyle w:val="tabletitle"/>
        <w:widowControl w:val="0"/>
        <w:jc w:val="left"/>
      </w:pPr>
    </w:p>
    <w:p w:rsidR="00AE7F46" w:rsidRDefault="00AE7F46" w:rsidP="00AE7F46">
      <w:pPr>
        <w:pStyle w:val="tabletitle"/>
        <w:keepNext w:val="0"/>
        <w:widowControl w:val="0"/>
      </w:pPr>
      <w:r>
        <w:t>Table 4: See-Ya-Later Cost-Effectiveness, All Years, Entire Program</w:t>
      </w:r>
    </w:p>
    <w:tbl>
      <w:tblPr>
        <w:tblW w:w="8502" w:type="dxa"/>
        <w:jc w:val="center"/>
        <w:tblInd w:w="98" w:type="dxa"/>
        <w:tblLook w:val="04A0" w:firstRow="1" w:lastRow="0" w:firstColumn="1" w:lastColumn="0" w:noHBand="0" w:noVBand="1"/>
      </w:tblPr>
      <w:tblGrid>
        <w:gridCol w:w="4118"/>
        <w:gridCol w:w="1037"/>
        <w:gridCol w:w="1037"/>
        <w:gridCol w:w="1224"/>
        <w:gridCol w:w="1224"/>
      </w:tblGrid>
      <w:tr w:rsidR="00AE7F46" w:rsidRPr="004C32A2" w:rsidTr="00970D8C">
        <w:trPr>
          <w:trHeight w:val="270"/>
          <w:jc w:val="center"/>
        </w:trPr>
        <w:tc>
          <w:tcPr>
            <w:tcW w:w="4118" w:type="dxa"/>
            <w:tcBorders>
              <w:top w:val="single" w:sz="8" w:space="0" w:color="auto"/>
              <w:left w:val="single" w:sz="8" w:space="0" w:color="auto"/>
              <w:bottom w:val="nil"/>
              <w:right w:val="nil"/>
            </w:tcBorders>
            <w:shd w:val="clear" w:color="000000" w:fill="339966"/>
            <w:noWrap/>
            <w:hideMark/>
          </w:tcPr>
          <w:p w:rsidR="00AE7F46" w:rsidRPr="004C32A2" w:rsidRDefault="00AE7F46" w:rsidP="00970D8C">
            <w:pPr>
              <w:rPr>
                <w:rFonts w:ascii="Arial Narrow" w:hAnsi="Arial Narrow" w:cs="Arial"/>
                <w:b/>
                <w:bCs/>
                <w:color w:val="FFFFFF"/>
                <w:sz w:val="20"/>
              </w:rPr>
            </w:pPr>
            <w:r w:rsidRPr="004C32A2">
              <w:rPr>
                <w:rFonts w:ascii="Arial Narrow" w:hAnsi="Arial Narrow" w:cs="Arial"/>
                <w:b/>
                <w:bCs/>
                <w:color w:val="FFFFFF"/>
                <w:sz w:val="20"/>
              </w:rPr>
              <w:t> </w:t>
            </w:r>
          </w:p>
        </w:tc>
        <w:tc>
          <w:tcPr>
            <w:tcW w:w="968" w:type="dxa"/>
            <w:tcBorders>
              <w:top w:val="single" w:sz="8" w:space="0" w:color="auto"/>
              <w:left w:val="nil"/>
              <w:bottom w:val="nil"/>
              <w:right w:val="nil"/>
            </w:tcBorders>
            <w:shd w:val="clear" w:color="000000" w:fill="339966"/>
            <w:noWrap/>
            <w:hideMark/>
          </w:tcPr>
          <w:p w:rsidR="00AE7F46" w:rsidRPr="004C32A2" w:rsidRDefault="00AE7F46" w:rsidP="00970D8C">
            <w:pPr>
              <w:rPr>
                <w:rFonts w:ascii="Arial Narrow" w:hAnsi="Arial Narrow" w:cs="Arial"/>
                <w:b/>
                <w:bCs/>
                <w:color w:val="FFFFFF"/>
                <w:sz w:val="20"/>
              </w:rPr>
            </w:pPr>
            <w:r w:rsidRPr="004C32A2">
              <w:rPr>
                <w:rFonts w:ascii="Arial Narrow" w:hAnsi="Arial Narrow" w:cs="Arial"/>
                <w:b/>
                <w:bCs/>
                <w:color w:val="FFFFFF"/>
                <w:sz w:val="20"/>
              </w:rPr>
              <w:t> </w:t>
            </w:r>
          </w:p>
        </w:tc>
        <w:tc>
          <w:tcPr>
            <w:tcW w:w="968" w:type="dxa"/>
            <w:tcBorders>
              <w:top w:val="single" w:sz="8" w:space="0" w:color="auto"/>
              <w:left w:val="nil"/>
              <w:bottom w:val="nil"/>
              <w:right w:val="nil"/>
            </w:tcBorders>
            <w:shd w:val="clear" w:color="000000" w:fill="339966"/>
            <w:noWrap/>
            <w:hideMark/>
          </w:tcPr>
          <w:p w:rsidR="00AE7F46" w:rsidRPr="004C32A2" w:rsidRDefault="00AE7F46" w:rsidP="00970D8C">
            <w:pPr>
              <w:rPr>
                <w:rFonts w:ascii="Arial Narrow" w:hAnsi="Arial Narrow" w:cs="Arial"/>
                <w:b/>
                <w:bCs/>
                <w:color w:val="FFFFFF"/>
                <w:sz w:val="20"/>
              </w:rPr>
            </w:pPr>
            <w:r w:rsidRPr="004C32A2">
              <w:rPr>
                <w:rFonts w:ascii="Arial Narrow" w:hAnsi="Arial Narrow" w:cs="Arial"/>
                <w:b/>
                <w:bCs/>
                <w:color w:val="FFFFFF"/>
                <w:sz w:val="20"/>
              </w:rPr>
              <w:t> </w:t>
            </w:r>
          </w:p>
        </w:tc>
        <w:tc>
          <w:tcPr>
            <w:tcW w:w="2448" w:type="dxa"/>
            <w:gridSpan w:val="2"/>
            <w:tcBorders>
              <w:top w:val="single" w:sz="8" w:space="0" w:color="auto"/>
              <w:left w:val="single" w:sz="8" w:space="0" w:color="auto"/>
              <w:bottom w:val="nil"/>
              <w:right w:val="single" w:sz="8" w:space="0" w:color="000000"/>
            </w:tcBorders>
            <w:shd w:val="clear" w:color="000000" w:fill="339966"/>
            <w:noWrap/>
            <w:hideMark/>
          </w:tcPr>
          <w:p w:rsidR="00AE7F46" w:rsidRPr="004C32A2" w:rsidRDefault="00AE7F46" w:rsidP="00970D8C">
            <w:pPr>
              <w:rPr>
                <w:rFonts w:ascii="Arial Narrow" w:hAnsi="Arial Narrow" w:cs="Arial"/>
                <w:b/>
                <w:bCs/>
                <w:color w:val="FFFFFF"/>
                <w:sz w:val="20"/>
              </w:rPr>
            </w:pPr>
            <w:r w:rsidRPr="004C32A2">
              <w:rPr>
                <w:rFonts w:ascii="Arial Narrow" w:hAnsi="Arial Narrow" w:cs="Arial"/>
                <w:b/>
                <w:bCs/>
                <w:color w:val="FFFFFF"/>
                <w:sz w:val="20"/>
              </w:rPr>
              <w:t>West Res Whole House 49%</w:t>
            </w:r>
          </w:p>
        </w:tc>
      </w:tr>
      <w:tr w:rsidR="00AE7F46" w:rsidRPr="004C32A2" w:rsidTr="00970D8C">
        <w:trPr>
          <w:trHeight w:val="255"/>
          <w:jc w:val="center"/>
        </w:trPr>
        <w:tc>
          <w:tcPr>
            <w:tcW w:w="4118"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4C32A2" w:rsidRDefault="00AE7F46" w:rsidP="00970D8C">
            <w:pPr>
              <w:rPr>
                <w:rFonts w:ascii="Arial Narrow" w:hAnsi="Arial Narrow" w:cs="Arial"/>
                <w:color w:val="FFFFFF"/>
                <w:sz w:val="20"/>
              </w:rPr>
            </w:pPr>
            <w:r w:rsidRPr="004C32A2">
              <w:rPr>
                <w:rFonts w:ascii="Arial Narrow" w:hAnsi="Arial Narrow" w:cs="Arial"/>
                <w:color w:val="FFFFFF"/>
                <w:sz w:val="20"/>
              </w:rPr>
              <w:t> </w:t>
            </w:r>
          </w:p>
        </w:tc>
        <w:tc>
          <w:tcPr>
            <w:tcW w:w="96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Costs</w:t>
            </w:r>
          </w:p>
        </w:tc>
        <w:tc>
          <w:tcPr>
            <w:tcW w:w="96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Benefits</w:t>
            </w:r>
          </w:p>
        </w:tc>
        <w:tc>
          <w:tcPr>
            <w:tcW w:w="1224"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Net Benefits</w:t>
            </w:r>
          </w:p>
        </w:tc>
        <w:tc>
          <w:tcPr>
            <w:tcW w:w="1224" w:type="dxa"/>
            <w:tcBorders>
              <w:top w:val="single" w:sz="8" w:space="0" w:color="auto"/>
              <w:left w:val="nil"/>
              <w:bottom w:val="nil"/>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Benefit/Cost</w:t>
            </w:r>
          </w:p>
        </w:tc>
      </w:tr>
      <w:tr w:rsidR="00AE7F46" w:rsidRPr="004C32A2" w:rsidTr="00970D8C">
        <w:trPr>
          <w:trHeight w:val="270"/>
          <w:jc w:val="center"/>
        </w:trPr>
        <w:tc>
          <w:tcPr>
            <w:tcW w:w="4118" w:type="dxa"/>
            <w:vMerge/>
            <w:tcBorders>
              <w:top w:val="single" w:sz="8" w:space="0" w:color="auto"/>
              <w:left w:val="single" w:sz="8" w:space="0" w:color="auto"/>
              <w:bottom w:val="single" w:sz="8" w:space="0" w:color="000000"/>
              <w:right w:val="single" w:sz="8" w:space="0" w:color="auto"/>
            </w:tcBorders>
            <w:vAlign w:val="center"/>
            <w:hideMark/>
          </w:tcPr>
          <w:p w:rsidR="00AE7F46" w:rsidRPr="004C32A2" w:rsidRDefault="00AE7F46" w:rsidP="00970D8C">
            <w:pPr>
              <w:rPr>
                <w:rFonts w:ascii="Arial Narrow" w:hAnsi="Arial Narrow" w:cs="Arial"/>
                <w:color w:val="FFFFFF"/>
                <w:sz w:val="20"/>
              </w:rPr>
            </w:pPr>
          </w:p>
        </w:tc>
        <w:tc>
          <w:tcPr>
            <w:tcW w:w="96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96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224"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224" w:type="dxa"/>
            <w:tcBorders>
              <w:top w:val="nil"/>
              <w:left w:val="nil"/>
              <w:bottom w:val="single" w:sz="8" w:space="0" w:color="auto"/>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Ratio</w:t>
            </w:r>
          </w:p>
        </w:tc>
      </w:tr>
      <w:tr w:rsidR="00AE7F46" w:rsidRPr="004C32A2"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4C32A2" w:rsidRDefault="00AE7F46" w:rsidP="00970D8C">
            <w:pPr>
              <w:rPr>
                <w:rFonts w:ascii="Arial Narrow" w:hAnsi="Arial Narrow" w:cs="Arial"/>
                <w:color w:val="000000"/>
                <w:sz w:val="20"/>
              </w:rPr>
            </w:pPr>
            <w:r w:rsidRPr="004C32A2">
              <w:rPr>
                <w:rFonts w:ascii="Arial Narrow" w:hAnsi="Arial Narrow" w:cs="Arial"/>
                <w:color w:val="000000"/>
                <w:sz w:val="20"/>
              </w:rPr>
              <w:t>Total Resource Cost Test (PTRC) + Conservation Adder</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$600,000 </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$1,551,083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$951,083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2.59</w:t>
            </w:r>
          </w:p>
        </w:tc>
      </w:tr>
      <w:tr w:rsidR="00AE7F46" w:rsidRPr="004C32A2"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4C32A2" w:rsidRDefault="00AE7F46" w:rsidP="00970D8C">
            <w:pPr>
              <w:rPr>
                <w:rFonts w:ascii="Arial Narrow" w:hAnsi="Arial Narrow" w:cs="Arial"/>
                <w:color w:val="000000"/>
                <w:sz w:val="20"/>
              </w:rPr>
            </w:pPr>
            <w:r w:rsidRPr="004C32A2">
              <w:rPr>
                <w:rFonts w:ascii="Arial Narrow" w:hAnsi="Arial Narrow" w:cs="Arial"/>
                <w:color w:val="000000"/>
                <w:sz w:val="20"/>
              </w:rPr>
              <w:t>Total Resource Cost Test (TRC) No Adder</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$600,000 </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$1,410,076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$810,076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2.35</w:t>
            </w:r>
          </w:p>
        </w:tc>
      </w:tr>
      <w:tr w:rsidR="00AE7F46" w:rsidRPr="004C32A2"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4C32A2" w:rsidRDefault="00AE7F46" w:rsidP="00970D8C">
            <w:pPr>
              <w:rPr>
                <w:rFonts w:ascii="Arial Narrow" w:hAnsi="Arial Narrow" w:cs="Arial"/>
                <w:color w:val="000000"/>
                <w:sz w:val="20"/>
              </w:rPr>
            </w:pPr>
            <w:r w:rsidRPr="004C32A2">
              <w:rPr>
                <w:rFonts w:ascii="Arial Narrow" w:hAnsi="Arial Narrow" w:cs="Arial"/>
                <w:color w:val="000000"/>
                <w:sz w:val="20"/>
              </w:rPr>
              <w:t>Utility Cost Test (UCT)</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$600,000 </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$1,410,076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$810,076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2.35</w:t>
            </w:r>
          </w:p>
        </w:tc>
      </w:tr>
      <w:tr w:rsidR="00AE7F46" w:rsidRPr="004C32A2"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4C32A2" w:rsidRDefault="00AE7F46" w:rsidP="00970D8C">
            <w:pPr>
              <w:rPr>
                <w:rFonts w:ascii="Arial Narrow" w:hAnsi="Arial Narrow" w:cs="Arial"/>
                <w:color w:val="000000"/>
                <w:sz w:val="20"/>
              </w:rPr>
            </w:pPr>
            <w:r w:rsidRPr="004C32A2">
              <w:rPr>
                <w:rFonts w:ascii="Arial Narrow" w:hAnsi="Arial Narrow" w:cs="Arial"/>
                <w:color w:val="000000"/>
                <w:sz w:val="20"/>
              </w:rPr>
              <w:t>Rate Impact Test (RIM)</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$2,304,832 </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$1,410,076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($894,756)</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0.61</w:t>
            </w:r>
          </w:p>
        </w:tc>
      </w:tr>
      <w:tr w:rsidR="00AE7F46" w:rsidRPr="004C32A2"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4C32A2" w:rsidRDefault="00AE7F46" w:rsidP="00970D8C">
            <w:pPr>
              <w:rPr>
                <w:rFonts w:ascii="Arial Narrow" w:hAnsi="Arial Narrow" w:cs="Arial"/>
                <w:color w:val="000000"/>
                <w:sz w:val="20"/>
              </w:rPr>
            </w:pPr>
            <w:r w:rsidRPr="004C32A2">
              <w:rPr>
                <w:rFonts w:ascii="Arial Narrow" w:hAnsi="Arial Narrow" w:cs="Arial"/>
                <w:color w:val="000000"/>
                <w:sz w:val="20"/>
              </w:rPr>
              <w:t>Participant Cost Test (PCT)</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$120,000 </w:t>
            </w:r>
          </w:p>
        </w:tc>
        <w:tc>
          <w:tcPr>
            <w:tcW w:w="968"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$1,824,832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 xml:space="preserve">$1,704,832 </w:t>
            </w:r>
          </w:p>
        </w:tc>
        <w:tc>
          <w:tcPr>
            <w:tcW w:w="1224" w:type="dxa"/>
            <w:tcBorders>
              <w:top w:val="nil"/>
              <w:left w:val="nil"/>
              <w:bottom w:val="single" w:sz="8" w:space="0" w:color="auto"/>
              <w:right w:val="single" w:sz="8" w:space="0" w:color="auto"/>
            </w:tcBorders>
            <w:shd w:val="clear" w:color="auto" w:fill="auto"/>
            <w:noWrap/>
            <w:hideMark/>
          </w:tcPr>
          <w:p w:rsidR="00AE7F46" w:rsidRPr="004C32A2" w:rsidRDefault="00AE7F46" w:rsidP="00970D8C">
            <w:pPr>
              <w:jc w:val="right"/>
              <w:rPr>
                <w:rFonts w:ascii="Arial Narrow" w:hAnsi="Arial Narrow" w:cs="Arial"/>
                <w:color w:val="000000"/>
                <w:sz w:val="20"/>
              </w:rPr>
            </w:pPr>
            <w:r w:rsidRPr="004C32A2">
              <w:rPr>
                <w:rFonts w:ascii="Arial Narrow" w:hAnsi="Arial Narrow" w:cs="Arial"/>
                <w:color w:val="000000"/>
                <w:sz w:val="20"/>
              </w:rPr>
              <w:t>15.21</w:t>
            </w:r>
          </w:p>
        </w:tc>
      </w:tr>
    </w:tbl>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8"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February 6, 2012</w:t>
      </w:r>
    </w:p>
    <w:p w:rsidR="00AE7F46" w:rsidRDefault="00AE7F46" w:rsidP="00AE7F46">
      <w:pPr>
        <w:pStyle w:val="memoaddress"/>
        <w:ind w:left="1350" w:hanging="1350"/>
      </w:pPr>
      <w:r>
        <w:t>To:</w:t>
      </w:r>
      <w:r>
        <w:tab/>
        <w:t>Don Jones, Jr.</w:t>
      </w:r>
    </w:p>
    <w:p w:rsidR="00AE7F46" w:rsidRDefault="00AE7F46" w:rsidP="00AE7F46">
      <w:pPr>
        <w:pStyle w:val="memoaddress"/>
        <w:ind w:left="1350" w:hanging="1350"/>
      </w:pPr>
      <w:r>
        <w:t>From:</w:t>
      </w:r>
      <w:r>
        <w:tab/>
        <w:t>Aaron Jenniges and Niko Drake-McLaughlin</w:t>
      </w:r>
    </w:p>
    <w:p w:rsidR="00AE7F46" w:rsidRDefault="00AE7F46" w:rsidP="00AE7F46">
      <w:pPr>
        <w:pStyle w:val="memoaddress"/>
        <w:ind w:left="1350" w:hanging="1350"/>
      </w:pPr>
      <w:r>
        <w:t>Re:</w:t>
      </w:r>
      <w:r>
        <w:tab/>
      </w:r>
      <w:r>
        <w:rPr>
          <w:bCs/>
        </w:rPr>
        <w:t>Washington Home Energy Savings 2012-2013 Measure Cost-Effectiveness – Net Savings</w:t>
      </w:r>
    </w:p>
    <w:p w:rsidR="00AE7F46" w:rsidRDefault="00AE7F46" w:rsidP="00AE7F46">
      <w:pPr>
        <w:pBdr>
          <w:bottom w:val="single" w:sz="4" w:space="1" w:color="auto"/>
        </w:pBdr>
      </w:pPr>
    </w:p>
    <w:p w:rsidR="00AE7F46" w:rsidRDefault="00AE7F46" w:rsidP="00AE7F46">
      <w:r>
        <w:t>The tables below present the cost-effectiveness findings of the Washington Home Energy Savings prospective measures based on 2012 and 2013 costs and net savings estimates provided by PacifiCorp in a spreadsheet entitled “</w:t>
      </w:r>
      <w:r w:rsidRPr="0027750F">
        <w:t>Washington_Savings_Summary_</w:t>
      </w:r>
      <w:r>
        <w:t xml:space="preserve">contract goal_010412_Scenario 1_adjustment_011012+DLJ”. </w:t>
      </w:r>
      <w:r w:rsidRPr="0003671E">
        <w:t xml:space="preserve">The </w:t>
      </w:r>
      <w:r>
        <w:t xml:space="preserve">analysis assumed a </w:t>
      </w:r>
      <w:r w:rsidRPr="0003671E">
        <w:t xml:space="preserve">discount rate </w:t>
      </w:r>
      <w:r>
        <w:t xml:space="preserve">of 7.17%, based on </w:t>
      </w:r>
      <w:r w:rsidRPr="0003671E">
        <w:t>the 2011 PacifiCorp Integrated Resource Plan</w:t>
      </w:r>
      <w:r>
        <w:t xml:space="preserve">. </w:t>
      </w:r>
    </w:p>
    <w:p w:rsidR="00AE7F46" w:rsidRPr="007A4D43" w:rsidRDefault="00AE7F46" w:rsidP="00AE7F46">
      <w:r>
        <w:t xml:space="preserve">Measures were grouped according to the end-use. Cost-effectiveness was tested using </w:t>
      </w:r>
      <w:r w:rsidRPr="00F53608">
        <w:t>the Medium IRP 49% west side residential whole house</w:t>
      </w:r>
      <w:r>
        <w:t xml:space="preserve"> decrement. Table 1 lists common modeling inputs.</w:t>
      </w:r>
    </w:p>
    <w:p w:rsidR="00AE7F46" w:rsidRDefault="00AE7F46" w:rsidP="00AE7F46">
      <w:pPr>
        <w:pStyle w:val="Caption"/>
      </w:pPr>
      <w:r>
        <w:t xml:space="preserve">Table </w:t>
      </w:r>
      <w:fldSimple w:instr=" SEQ Table \* ARABIC ">
        <w:r w:rsidR="00D95C1B">
          <w:rPr>
            <w:noProof/>
          </w:rPr>
          <w:t>1</w:t>
        </w:r>
      </w:fldSimple>
      <w:r>
        <w:t>: Home Energy Savings Inputs</w:t>
      </w:r>
    </w:p>
    <w:tbl>
      <w:tblPr>
        <w:tblW w:w="0" w:type="auto"/>
        <w:jc w:val="center"/>
        <w:tblInd w:w="21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20"/>
        <w:gridCol w:w="1563"/>
      </w:tblGrid>
      <w:tr w:rsidR="00AE7F46" w:rsidTr="00970D8C">
        <w:trPr>
          <w:jc w:val="center"/>
        </w:trPr>
        <w:tc>
          <w:tcPr>
            <w:tcW w:w="3420"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Parameter</w:t>
            </w:r>
          </w:p>
        </w:tc>
        <w:tc>
          <w:tcPr>
            <w:tcW w:w="1563"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Value</w:t>
            </w:r>
          </w:p>
        </w:tc>
      </w:tr>
      <w:tr w:rsidR="00AE7F46" w:rsidTr="00970D8C">
        <w:trPr>
          <w:trHeight w:val="135"/>
          <w:jc w:val="center"/>
        </w:trPr>
        <w:tc>
          <w:tcPr>
            <w:tcW w:w="3420" w:type="dxa"/>
          </w:tcPr>
          <w:p w:rsidR="00AE7F46" w:rsidRDefault="00AE7F46" w:rsidP="00970D8C">
            <w:pPr>
              <w:pStyle w:val="tabletext"/>
            </w:pPr>
            <w:r>
              <w:t xml:space="preserve">Discount Rate </w:t>
            </w:r>
          </w:p>
        </w:tc>
        <w:tc>
          <w:tcPr>
            <w:tcW w:w="1563" w:type="dxa"/>
            <w:shd w:val="clear" w:color="auto" w:fill="auto"/>
          </w:tcPr>
          <w:p w:rsidR="00AE7F46" w:rsidRDefault="00AE7F46" w:rsidP="00970D8C">
            <w:pPr>
              <w:pStyle w:val="tabletext"/>
              <w:jc w:val="center"/>
            </w:pPr>
            <w:r>
              <w:t>7.17%</w:t>
            </w:r>
          </w:p>
        </w:tc>
      </w:tr>
      <w:tr w:rsidR="00AE7F46" w:rsidTr="00970D8C">
        <w:trPr>
          <w:trHeight w:val="135"/>
          <w:jc w:val="center"/>
        </w:trPr>
        <w:tc>
          <w:tcPr>
            <w:tcW w:w="3420" w:type="dxa"/>
          </w:tcPr>
          <w:p w:rsidR="00AE7F46" w:rsidRDefault="00AE7F46" w:rsidP="00970D8C">
            <w:pPr>
              <w:pStyle w:val="tabletext"/>
            </w:pPr>
            <w:r>
              <w:t>Line Loss</w:t>
            </w:r>
          </w:p>
        </w:tc>
        <w:tc>
          <w:tcPr>
            <w:tcW w:w="1563" w:type="dxa"/>
            <w:shd w:val="clear" w:color="auto" w:fill="auto"/>
          </w:tcPr>
          <w:p w:rsidR="00AE7F46" w:rsidRPr="0067323B" w:rsidRDefault="00AE7F46" w:rsidP="00970D8C">
            <w:pPr>
              <w:pStyle w:val="tabletext"/>
              <w:jc w:val="center"/>
            </w:pPr>
            <w:r w:rsidRPr="0067323B">
              <w:t>8.87%</w:t>
            </w:r>
          </w:p>
        </w:tc>
      </w:tr>
      <w:tr w:rsidR="00AE7F46" w:rsidTr="00970D8C">
        <w:trPr>
          <w:cantSplit/>
          <w:trHeight w:val="90"/>
          <w:jc w:val="center"/>
        </w:trPr>
        <w:tc>
          <w:tcPr>
            <w:tcW w:w="3420" w:type="dxa"/>
          </w:tcPr>
          <w:p w:rsidR="00AE7F46" w:rsidRDefault="00AE7F46" w:rsidP="00970D8C">
            <w:pPr>
              <w:pStyle w:val="tabletext"/>
            </w:pPr>
            <w:r>
              <w:t xml:space="preserve">Residential Energy Rate ($/kWh) </w:t>
            </w:r>
            <w:r>
              <w:br/>
              <w:t>(base year 2010)</w:t>
            </w:r>
          </w:p>
        </w:tc>
        <w:tc>
          <w:tcPr>
            <w:tcW w:w="1563" w:type="dxa"/>
            <w:shd w:val="clear" w:color="auto" w:fill="auto"/>
          </w:tcPr>
          <w:p w:rsidR="00AE7F46" w:rsidRPr="00860E90" w:rsidRDefault="00AE7F46" w:rsidP="00970D8C">
            <w:pPr>
              <w:pStyle w:val="tabletext"/>
              <w:jc w:val="center"/>
              <w:rPr>
                <w:highlight w:val="yellow"/>
              </w:rPr>
            </w:pPr>
            <w:r w:rsidRPr="00B85194">
              <w:t>$0.0767</w:t>
            </w:r>
          </w:p>
        </w:tc>
      </w:tr>
      <w:tr w:rsidR="00AE7F46" w:rsidTr="00970D8C">
        <w:trPr>
          <w:cantSplit/>
          <w:trHeight w:val="90"/>
          <w:jc w:val="center"/>
        </w:trPr>
        <w:tc>
          <w:tcPr>
            <w:tcW w:w="3420" w:type="dxa"/>
          </w:tcPr>
          <w:p w:rsidR="00AE7F46" w:rsidRDefault="00AE7F46" w:rsidP="00970D8C">
            <w:pPr>
              <w:pStyle w:val="tabletext"/>
            </w:pPr>
            <w:r>
              <w:t>Inflation Rate</w:t>
            </w:r>
            <w:r>
              <w:rPr>
                <w:rStyle w:val="FootnoteReference"/>
              </w:rPr>
              <w:footnoteReference w:id="7"/>
            </w:r>
          </w:p>
        </w:tc>
        <w:tc>
          <w:tcPr>
            <w:tcW w:w="1563" w:type="dxa"/>
            <w:shd w:val="clear" w:color="auto" w:fill="auto"/>
            <w:vAlign w:val="center"/>
          </w:tcPr>
          <w:p w:rsidR="00AE7F46" w:rsidRDefault="00AE7F46" w:rsidP="00970D8C">
            <w:pPr>
              <w:pStyle w:val="tabletext"/>
              <w:jc w:val="center"/>
            </w:pPr>
            <w:r>
              <w:t>1.8%</w:t>
            </w:r>
          </w:p>
        </w:tc>
      </w:tr>
    </w:tbl>
    <w:p w:rsidR="00AE7F46" w:rsidRDefault="00AE7F46" w:rsidP="00AE7F46">
      <w:pPr>
        <w:pStyle w:val="tabletitle"/>
        <w:keepLines/>
      </w:pPr>
    </w:p>
    <w:p w:rsidR="00AE7F46" w:rsidRDefault="00AE7F46" w:rsidP="00AE7F46">
      <w:pPr>
        <w:pStyle w:val="tabletitle"/>
        <w:keepNext w:val="0"/>
        <w:widowControl w:val="0"/>
      </w:pPr>
      <w:r>
        <w:t xml:space="preserve">Table </w:t>
      </w:r>
      <w:fldSimple w:instr=" SEQ Table \* ARABIC ">
        <w:r w:rsidR="00D95C1B">
          <w:rPr>
            <w:noProof/>
          </w:rPr>
          <w:t>2</w:t>
        </w:r>
      </w:fldSimple>
      <w:r>
        <w:t>: Home Energy Savings – Program Costs</w:t>
      </w:r>
    </w:p>
    <w:tbl>
      <w:tblPr>
        <w:tblW w:w="45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00"/>
        <w:gridCol w:w="1100"/>
        <w:gridCol w:w="1060"/>
      </w:tblGrid>
      <w:tr w:rsidR="00AE7F46" w:rsidRPr="007D3AE6" w:rsidTr="00970D8C">
        <w:trPr>
          <w:trHeight w:val="540"/>
          <w:jc w:val="center"/>
        </w:trPr>
        <w:tc>
          <w:tcPr>
            <w:tcW w:w="1240" w:type="dxa"/>
            <w:shd w:val="clear" w:color="000000" w:fill="339966"/>
            <w:hideMark/>
          </w:tcPr>
          <w:p w:rsidR="00AE7F46" w:rsidRPr="007D3AE6" w:rsidRDefault="00AE7F46" w:rsidP="00970D8C">
            <w:pPr>
              <w:jc w:val="center"/>
              <w:rPr>
                <w:rFonts w:ascii="Arial Narrow" w:hAnsi="Arial Narrow" w:cs="Arial"/>
                <w:b/>
                <w:bCs/>
                <w:color w:val="FFFFFF"/>
                <w:sz w:val="20"/>
              </w:rPr>
            </w:pPr>
            <w:r w:rsidRPr="007D3AE6">
              <w:rPr>
                <w:rFonts w:ascii="Arial Narrow" w:hAnsi="Arial Narrow" w:cs="Arial"/>
                <w:b/>
                <w:bCs/>
                <w:color w:val="FFFFFF"/>
                <w:sz w:val="20"/>
              </w:rPr>
              <w:t> </w:t>
            </w:r>
          </w:p>
        </w:tc>
        <w:tc>
          <w:tcPr>
            <w:tcW w:w="1100" w:type="dxa"/>
            <w:shd w:val="clear" w:color="000000" w:fill="339966"/>
            <w:hideMark/>
          </w:tcPr>
          <w:p w:rsidR="00AE7F46" w:rsidRPr="007D3AE6" w:rsidRDefault="00AE7F46" w:rsidP="00970D8C">
            <w:pPr>
              <w:jc w:val="center"/>
              <w:rPr>
                <w:rFonts w:ascii="Arial Narrow" w:hAnsi="Arial Narrow" w:cs="Arial"/>
                <w:b/>
                <w:bCs/>
                <w:color w:val="FFFFFF"/>
                <w:sz w:val="20"/>
              </w:rPr>
            </w:pPr>
            <w:r>
              <w:rPr>
                <w:rFonts w:ascii="Arial Narrow" w:hAnsi="Arial Narrow" w:cs="Arial"/>
                <w:b/>
                <w:bCs/>
                <w:color w:val="FFFFFF"/>
                <w:sz w:val="20"/>
              </w:rPr>
              <w:t>Program Expenses (Non-Incentives)</w:t>
            </w:r>
          </w:p>
        </w:tc>
        <w:tc>
          <w:tcPr>
            <w:tcW w:w="1100" w:type="dxa"/>
            <w:shd w:val="clear" w:color="000000" w:fill="339966"/>
            <w:hideMark/>
          </w:tcPr>
          <w:p w:rsidR="00AE7F46" w:rsidRPr="007D3AE6" w:rsidRDefault="00AE7F46" w:rsidP="00970D8C">
            <w:pPr>
              <w:jc w:val="center"/>
              <w:rPr>
                <w:rFonts w:ascii="Arial Narrow" w:hAnsi="Arial Narrow" w:cs="Arial"/>
                <w:b/>
                <w:bCs/>
                <w:color w:val="FFFFFF"/>
                <w:sz w:val="20"/>
              </w:rPr>
            </w:pPr>
            <w:r w:rsidRPr="007D3AE6">
              <w:rPr>
                <w:rFonts w:ascii="Arial Narrow" w:hAnsi="Arial Narrow" w:cs="Arial"/>
                <w:b/>
                <w:bCs/>
                <w:color w:val="FFFFFF"/>
                <w:sz w:val="20"/>
              </w:rPr>
              <w:t>Incentives</w:t>
            </w:r>
          </w:p>
        </w:tc>
        <w:tc>
          <w:tcPr>
            <w:tcW w:w="1060" w:type="dxa"/>
            <w:shd w:val="clear" w:color="000000" w:fill="339966"/>
            <w:hideMark/>
          </w:tcPr>
          <w:p w:rsidR="00AE7F46" w:rsidRPr="007D3AE6" w:rsidRDefault="00AE7F46" w:rsidP="00970D8C">
            <w:pPr>
              <w:jc w:val="center"/>
              <w:rPr>
                <w:rFonts w:ascii="Arial Narrow" w:hAnsi="Arial Narrow" w:cs="Arial"/>
                <w:b/>
                <w:bCs/>
                <w:color w:val="FFFFFF"/>
                <w:sz w:val="20"/>
              </w:rPr>
            </w:pPr>
            <w:r w:rsidRPr="007D3AE6">
              <w:rPr>
                <w:rFonts w:ascii="Arial Narrow" w:hAnsi="Arial Narrow" w:cs="Arial"/>
                <w:b/>
                <w:bCs/>
                <w:color w:val="FFFFFF"/>
                <w:sz w:val="20"/>
              </w:rPr>
              <w:t>Total Utility Costs</w:t>
            </w:r>
          </w:p>
        </w:tc>
      </w:tr>
      <w:tr w:rsidR="00AE7F46" w:rsidRPr="007D3AE6" w:rsidTr="00970D8C">
        <w:trPr>
          <w:trHeight w:val="270"/>
          <w:jc w:val="center"/>
        </w:trPr>
        <w:tc>
          <w:tcPr>
            <w:tcW w:w="1240" w:type="dxa"/>
            <w:shd w:val="clear" w:color="auto" w:fill="auto"/>
            <w:hideMark/>
          </w:tcPr>
          <w:p w:rsidR="00AE7F46" w:rsidRPr="007D3AE6" w:rsidRDefault="00AE7F46" w:rsidP="00970D8C">
            <w:pPr>
              <w:rPr>
                <w:rFonts w:ascii="Arial Narrow" w:hAnsi="Arial Narrow" w:cs="Arial"/>
                <w:sz w:val="20"/>
              </w:rPr>
            </w:pPr>
            <w:r w:rsidRPr="007D3AE6">
              <w:rPr>
                <w:rFonts w:ascii="Arial Narrow" w:hAnsi="Arial Narrow" w:cs="Arial"/>
                <w:sz w:val="20"/>
              </w:rPr>
              <w:t>2012</w:t>
            </w:r>
          </w:p>
        </w:tc>
        <w:tc>
          <w:tcPr>
            <w:tcW w:w="110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$658,469 </w:t>
            </w:r>
          </w:p>
        </w:tc>
        <w:tc>
          <w:tcPr>
            <w:tcW w:w="1100" w:type="dxa"/>
            <w:shd w:val="clear" w:color="auto" w:fill="auto"/>
            <w:hideMark/>
          </w:tcPr>
          <w:p w:rsidR="00AE7F46" w:rsidRPr="007D3AE6" w:rsidRDefault="00AE7F46" w:rsidP="00970D8C">
            <w:pPr>
              <w:jc w:val="right"/>
              <w:rPr>
                <w:rFonts w:ascii="Arial Narrow" w:hAnsi="Arial Narrow" w:cs="Arial"/>
                <w:sz w:val="20"/>
              </w:rPr>
            </w:pPr>
            <w:r>
              <w:rPr>
                <w:rFonts w:ascii="Arial Narrow" w:hAnsi="Arial Narrow" w:cs="Arial"/>
                <w:sz w:val="20"/>
              </w:rPr>
              <w:t>$912,366</w:t>
            </w:r>
            <w:r w:rsidRPr="007D3AE6">
              <w:rPr>
                <w:rFonts w:ascii="Arial Narrow" w:hAnsi="Arial Narrow" w:cs="Arial"/>
                <w:sz w:val="20"/>
              </w:rPr>
              <w:t xml:space="preserve"> </w:t>
            </w:r>
          </w:p>
        </w:tc>
        <w:tc>
          <w:tcPr>
            <w:tcW w:w="106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$1,570,825 </w:t>
            </w:r>
          </w:p>
        </w:tc>
      </w:tr>
      <w:tr w:rsidR="00AE7F46" w:rsidRPr="007D3AE6" w:rsidTr="00970D8C">
        <w:trPr>
          <w:trHeight w:val="270"/>
          <w:jc w:val="center"/>
        </w:trPr>
        <w:tc>
          <w:tcPr>
            <w:tcW w:w="1240" w:type="dxa"/>
            <w:shd w:val="clear" w:color="auto" w:fill="auto"/>
            <w:hideMark/>
          </w:tcPr>
          <w:p w:rsidR="00AE7F46" w:rsidRPr="007D3AE6" w:rsidRDefault="00AE7F46" w:rsidP="00970D8C">
            <w:pPr>
              <w:rPr>
                <w:rFonts w:ascii="Arial Narrow" w:hAnsi="Arial Narrow" w:cs="Arial"/>
                <w:sz w:val="20"/>
              </w:rPr>
            </w:pPr>
            <w:r w:rsidRPr="007D3AE6">
              <w:rPr>
                <w:rFonts w:ascii="Arial Narrow" w:hAnsi="Arial Narrow" w:cs="Arial"/>
                <w:sz w:val="20"/>
              </w:rPr>
              <w:t>2013</w:t>
            </w:r>
          </w:p>
        </w:tc>
        <w:tc>
          <w:tcPr>
            <w:tcW w:w="110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$684,537 </w:t>
            </w:r>
          </w:p>
        </w:tc>
        <w:tc>
          <w:tcPr>
            <w:tcW w:w="1100" w:type="dxa"/>
            <w:shd w:val="clear" w:color="auto" w:fill="auto"/>
            <w:hideMark/>
          </w:tcPr>
          <w:p w:rsidR="00AE7F46" w:rsidRPr="007D3AE6" w:rsidRDefault="00AE7F46" w:rsidP="00970D8C">
            <w:pPr>
              <w:jc w:val="right"/>
              <w:rPr>
                <w:rFonts w:ascii="Arial Narrow" w:hAnsi="Arial Narrow" w:cs="Arial"/>
                <w:sz w:val="20"/>
              </w:rPr>
            </w:pPr>
            <w:r>
              <w:rPr>
                <w:rFonts w:ascii="Arial Narrow" w:hAnsi="Arial Narrow" w:cs="Arial"/>
                <w:sz w:val="20"/>
              </w:rPr>
              <w:t>$1,145,686</w:t>
            </w:r>
            <w:r w:rsidRPr="007D3AE6">
              <w:rPr>
                <w:rFonts w:ascii="Arial Narrow" w:hAnsi="Arial Narrow" w:cs="Arial"/>
                <w:sz w:val="20"/>
              </w:rPr>
              <w:t xml:space="preserve"> </w:t>
            </w:r>
          </w:p>
        </w:tc>
        <w:tc>
          <w:tcPr>
            <w:tcW w:w="106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$1,830,215 </w:t>
            </w:r>
          </w:p>
        </w:tc>
      </w:tr>
      <w:tr w:rsidR="00AE7F46" w:rsidRPr="007D3AE6" w:rsidTr="00970D8C">
        <w:trPr>
          <w:trHeight w:val="270"/>
          <w:jc w:val="center"/>
        </w:trPr>
        <w:tc>
          <w:tcPr>
            <w:tcW w:w="1240" w:type="dxa"/>
            <w:shd w:val="clear" w:color="auto" w:fill="auto"/>
            <w:hideMark/>
          </w:tcPr>
          <w:p w:rsidR="00AE7F46" w:rsidRPr="007D3AE6" w:rsidRDefault="00AE7F46" w:rsidP="00970D8C">
            <w:pPr>
              <w:jc w:val="right"/>
              <w:rPr>
                <w:rFonts w:ascii="Arial Narrow" w:hAnsi="Arial Narrow" w:cs="Arial"/>
                <w:b/>
                <w:bCs/>
                <w:sz w:val="20"/>
              </w:rPr>
            </w:pPr>
            <w:r w:rsidRPr="007D3AE6">
              <w:rPr>
                <w:rFonts w:ascii="Arial Narrow" w:hAnsi="Arial Narrow" w:cs="Arial"/>
                <w:b/>
                <w:bCs/>
                <w:sz w:val="20"/>
              </w:rPr>
              <w:t>Total</w:t>
            </w:r>
          </w:p>
        </w:tc>
        <w:tc>
          <w:tcPr>
            <w:tcW w:w="110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$1,343,006 </w:t>
            </w:r>
          </w:p>
        </w:tc>
        <w:tc>
          <w:tcPr>
            <w:tcW w:w="110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w:t>
            </w:r>
            <w:r>
              <w:rPr>
                <w:rFonts w:ascii="Arial Narrow" w:hAnsi="Arial Narrow" w:cs="Arial"/>
                <w:sz w:val="20"/>
              </w:rPr>
              <w:t>2,058,052</w:t>
            </w:r>
            <w:r w:rsidRPr="007D3AE6">
              <w:rPr>
                <w:rFonts w:ascii="Arial Narrow" w:hAnsi="Arial Narrow" w:cs="Arial"/>
                <w:sz w:val="20"/>
              </w:rPr>
              <w:t xml:space="preserve"> </w:t>
            </w:r>
          </w:p>
        </w:tc>
        <w:tc>
          <w:tcPr>
            <w:tcW w:w="1060" w:type="dxa"/>
            <w:shd w:val="clear" w:color="auto" w:fill="auto"/>
            <w:hideMark/>
          </w:tcPr>
          <w:p w:rsidR="00AE7F46" w:rsidRPr="007D3AE6" w:rsidRDefault="00AE7F46" w:rsidP="00970D8C">
            <w:pPr>
              <w:jc w:val="right"/>
              <w:rPr>
                <w:rFonts w:ascii="Arial Narrow" w:hAnsi="Arial Narrow" w:cs="Arial"/>
                <w:sz w:val="20"/>
              </w:rPr>
            </w:pPr>
            <w:r w:rsidRPr="007D3AE6">
              <w:rPr>
                <w:rFonts w:ascii="Arial Narrow" w:hAnsi="Arial Narrow" w:cs="Arial"/>
                <w:sz w:val="20"/>
              </w:rPr>
              <w:t xml:space="preserve">$3,401,040 </w:t>
            </w:r>
          </w:p>
        </w:tc>
      </w:tr>
    </w:tbl>
    <w:p w:rsidR="00AE7F46" w:rsidRDefault="00AE7F46" w:rsidP="00AE7F46">
      <w:pPr>
        <w:rPr>
          <w:rFonts w:ascii="Times New Roman" w:eastAsia="Times New Roman" w:hAnsi="Times New Roman"/>
          <w:b/>
          <w:bCs/>
          <w:sz w:val="24"/>
          <w:szCs w:val="20"/>
        </w:rPr>
      </w:pPr>
      <w:r>
        <w:br w:type="page"/>
      </w:r>
    </w:p>
    <w:p w:rsidR="00AE7F46" w:rsidRDefault="00AE7F46" w:rsidP="00AE7F46">
      <w:pPr>
        <w:pStyle w:val="tabletitle"/>
        <w:keepNext w:val="0"/>
        <w:widowControl w:val="0"/>
      </w:pPr>
    </w:p>
    <w:p w:rsidR="00AE7F46" w:rsidRDefault="00AE7F46" w:rsidP="00AE7F46">
      <w:pPr>
        <w:pStyle w:val="tabletitle"/>
        <w:keepNext w:val="0"/>
        <w:widowControl w:val="0"/>
      </w:pPr>
      <w:r>
        <w:t xml:space="preserve">Table </w:t>
      </w:r>
      <w:fldSimple w:instr=" SEQ Table \* ARABIC ">
        <w:r w:rsidR="00D95C1B">
          <w:rPr>
            <w:noProof/>
          </w:rPr>
          <w:t>3</w:t>
        </w:r>
      </w:fldSimple>
      <w:r>
        <w:t xml:space="preserve">: Home Energy Savings </w:t>
      </w:r>
      <w:r>
        <w:br/>
        <w:t>Savings by Measure Type</w:t>
      </w:r>
    </w:p>
    <w:tbl>
      <w:tblPr>
        <w:tblW w:w="9260" w:type="dxa"/>
        <w:tblInd w:w="103" w:type="dxa"/>
        <w:tblLook w:val="04A0" w:firstRow="1" w:lastRow="0" w:firstColumn="1" w:lastColumn="0" w:noHBand="0" w:noVBand="1"/>
      </w:tblPr>
      <w:tblGrid>
        <w:gridCol w:w="961"/>
        <w:gridCol w:w="1586"/>
        <w:gridCol w:w="3692"/>
        <w:gridCol w:w="1037"/>
        <w:gridCol w:w="947"/>
        <w:gridCol w:w="1037"/>
      </w:tblGrid>
      <w:tr w:rsidR="00AE7F46" w:rsidRPr="00892F71" w:rsidTr="00970D8C">
        <w:trPr>
          <w:trHeight w:val="765"/>
        </w:trPr>
        <w:tc>
          <w:tcPr>
            <w:tcW w:w="960" w:type="dxa"/>
            <w:tcBorders>
              <w:top w:val="single" w:sz="4" w:space="0" w:color="auto"/>
              <w:left w:val="single" w:sz="4" w:space="0" w:color="auto"/>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Year</w:t>
            </w:r>
          </w:p>
        </w:tc>
        <w:tc>
          <w:tcPr>
            <w:tcW w:w="1600" w:type="dxa"/>
            <w:tcBorders>
              <w:top w:val="single" w:sz="4" w:space="0" w:color="auto"/>
              <w:left w:val="nil"/>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Measure Type</w:t>
            </w:r>
          </w:p>
        </w:tc>
        <w:tc>
          <w:tcPr>
            <w:tcW w:w="3820" w:type="dxa"/>
            <w:tcBorders>
              <w:top w:val="single" w:sz="4" w:space="0" w:color="auto"/>
              <w:left w:val="nil"/>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Measure Name</w:t>
            </w:r>
          </w:p>
        </w:tc>
        <w:tc>
          <w:tcPr>
            <w:tcW w:w="960" w:type="dxa"/>
            <w:tcBorders>
              <w:top w:val="single" w:sz="4" w:space="0" w:color="auto"/>
              <w:left w:val="nil"/>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Gross kWh Savings</w:t>
            </w:r>
          </w:p>
        </w:tc>
        <w:tc>
          <w:tcPr>
            <w:tcW w:w="960" w:type="dxa"/>
            <w:tcBorders>
              <w:top w:val="single" w:sz="4" w:space="0" w:color="auto"/>
              <w:left w:val="nil"/>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 xml:space="preserve">Net to Gross </w:t>
            </w:r>
          </w:p>
        </w:tc>
        <w:tc>
          <w:tcPr>
            <w:tcW w:w="960" w:type="dxa"/>
            <w:tcBorders>
              <w:top w:val="single" w:sz="4" w:space="0" w:color="auto"/>
              <w:left w:val="nil"/>
              <w:bottom w:val="single" w:sz="4" w:space="0" w:color="auto"/>
              <w:right w:val="single" w:sz="4" w:space="0" w:color="auto"/>
            </w:tcBorders>
            <w:shd w:val="clear" w:color="000000" w:fill="339966"/>
            <w:hideMark/>
          </w:tcPr>
          <w:p w:rsidR="00AE7F46" w:rsidRPr="00892F71" w:rsidRDefault="00AE7F46" w:rsidP="00970D8C">
            <w:pPr>
              <w:jc w:val="center"/>
              <w:rPr>
                <w:rFonts w:ascii="Arial Narrow" w:hAnsi="Arial Narrow" w:cs="Arial"/>
                <w:b/>
                <w:bCs/>
                <w:color w:val="FFFFFF"/>
                <w:sz w:val="20"/>
              </w:rPr>
            </w:pPr>
            <w:r w:rsidRPr="00892F71">
              <w:rPr>
                <w:rFonts w:ascii="Arial Narrow" w:hAnsi="Arial Narrow" w:cs="Arial"/>
                <w:b/>
                <w:bCs/>
                <w:color w:val="FFFFFF"/>
                <w:sz w:val="20"/>
              </w:rPr>
              <w:t>Net kWh Savings</w:t>
            </w:r>
          </w:p>
        </w:tc>
      </w:tr>
      <w:tr w:rsidR="00AE7F46" w:rsidRPr="00892F71" w:rsidTr="00970D8C">
        <w:trPr>
          <w:trHeight w:val="255"/>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2012-2013</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Appliance</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Clothes Washer (MEF ≥ 2.46 &amp; WF ≤ 4)</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604,105</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74%</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446,454</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Clothes Washer Recycling</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123,872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99,965</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Dishwasher</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49,102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130%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63,688</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Refrigerator</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164,320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134,230</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Electric Water Heater</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66,364</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74%</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48,971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Room Air Conditioner</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15,359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12,387</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Freezers</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10,000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8,169</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Heat Pump Water Heaters</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81,412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65,661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1,114,533</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879,524</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Weatherization</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Insulation - Attic</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409,724</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91%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372,077</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Insulation - Floor</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491,706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439,295</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Insulation - Wall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305,316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88%</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267,809</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 xml:space="preserve">Windows Tier 1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79,030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76%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60,356</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Windows Tier 2</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18,053</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76%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13,787</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1,303,830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1,153,324</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HVAC</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 xml:space="preserve">Heat Pump Upgrade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436,847</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352,329</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 xml:space="preserve">Heat Pump Conversion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2,061,619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1,662,751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Duct Sealing and Insulation - Electric Heating</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1,097,030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884,784</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Duct Sealing and Insulation - Electric Cooling</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31,696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25,564</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Ductless Heat Pump - Single Head</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1,489,923</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1,201,663</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5,117,116</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4,127,091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New Homes</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New Homes BOP</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40,222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32,459</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40,222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32,459</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Lighting Non-CFL</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Fixtures</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46,300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93%</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43,213</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46,300</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43,213</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E7F46" w:rsidRPr="00892F71" w:rsidRDefault="00AE7F46" w:rsidP="00970D8C">
            <w:pPr>
              <w:jc w:val="center"/>
              <w:rPr>
                <w:rFonts w:ascii="Arial Narrow" w:hAnsi="Arial Narrow" w:cs="Arial"/>
                <w:color w:val="000000"/>
                <w:sz w:val="20"/>
              </w:rPr>
            </w:pPr>
            <w:r w:rsidRPr="00892F71">
              <w:rPr>
                <w:rFonts w:ascii="Arial Narrow" w:hAnsi="Arial Narrow" w:cs="Arial"/>
                <w:color w:val="000000"/>
                <w:sz w:val="20"/>
              </w:rPr>
              <w:t>Lighting CFL</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LEDs</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124,672</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100,551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CFLs-Spiral</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5,580,508</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4,500,830</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color w:val="000000"/>
                <w:sz w:val="20"/>
              </w:rPr>
            </w:pPr>
            <w:r w:rsidRPr="00892F71">
              <w:rPr>
                <w:rFonts w:ascii="Arial Narrow" w:hAnsi="Arial Narrow" w:cs="Arial"/>
                <w:color w:val="000000"/>
                <w:sz w:val="20"/>
              </w:rPr>
              <w:t>CFLs-Specialty</w:t>
            </w:r>
          </w:p>
        </w:tc>
        <w:tc>
          <w:tcPr>
            <w:tcW w:w="960" w:type="dxa"/>
            <w:tcBorders>
              <w:top w:val="nil"/>
              <w:left w:val="nil"/>
              <w:bottom w:val="single" w:sz="4" w:space="0" w:color="auto"/>
              <w:right w:val="single" w:sz="4" w:space="0" w:color="auto"/>
            </w:tcBorders>
            <w:shd w:val="clear" w:color="auto" w:fill="auto"/>
            <w:noWrap/>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3,255,689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81%</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color w:val="000000"/>
                <w:sz w:val="20"/>
              </w:rPr>
            </w:pPr>
            <w:r w:rsidRPr="00892F71">
              <w:rPr>
                <w:rFonts w:ascii="Arial Narrow" w:hAnsi="Arial Narrow" w:cs="Arial"/>
                <w:color w:val="000000"/>
                <w:sz w:val="20"/>
              </w:rPr>
              <w:t>2,625,801</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rPr>
                <w:rFonts w:ascii="Arial Narrow" w:hAnsi="Arial Narrow" w:cs="Arial"/>
                <w:b/>
                <w:bCs/>
                <w:color w:val="000000"/>
                <w:sz w:val="20"/>
              </w:rPr>
            </w:pPr>
            <w:r w:rsidRPr="00892F71">
              <w:rPr>
                <w:rFonts w:ascii="Arial Narrow" w:hAnsi="Arial Narrow" w:cs="Arial"/>
                <w:b/>
                <w:bCs/>
                <w:color w:val="000000"/>
                <w:sz w:val="20"/>
              </w:rPr>
              <w:t>Total</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8,960,869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7,227,182</w:t>
            </w:r>
          </w:p>
        </w:tc>
      </w:tr>
      <w:tr w:rsidR="00AE7F46" w:rsidRPr="00892F71" w:rsidTr="00970D8C">
        <w:trPr>
          <w:trHeight w:val="255"/>
        </w:trPr>
        <w:tc>
          <w:tcPr>
            <w:tcW w:w="960" w:type="dxa"/>
            <w:vMerge/>
            <w:tcBorders>
              <w:top w:val="nil"/>
              <w:left w:val="single" w:sz="4" w:space="0" w:color="auto"/>
              <w:bottom w:val="single" w:sz="4" w:space="0" w:color="000000"/>
              <w:right w:val="single" w:sz="4" w:space="0" w:color="auto"/>
            </w:tcBorders>
            <w:vAlign w:val="center"/>
            <w:hideMark/>
          </w:tcPr>
          <w:p w:rsidR="00AE7F46" w:rsidRPr="00892F71" w:rsidRDefault="00AE7F46" w:rsidP="00970D8C">
            <w:pPr>
              <w:rPr>
                <w:rFonts w:ascii="Arial Narrow" w:hAnsi="Arial Narrow" w:cs="Arial"/>
                <w:color w:val="000000"/>
                <w:sz w:val="20"/>
              </w:rPr>
            </w:pPr>
          </w:p>
        </w:tc>
        <w:tc>
          <w:tcPr>
            <w:tcW w:w="160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2013 Total</w:t>
            </w:r>
          </w:p>
        </w:tc>
        <w:tc>
          <w:tcPr>
            <w:tcW w:w="382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16,582,869</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 </w:t>
            </w:r>
          </w:p>
        </w:tc>
        <w:tc>
          <w:tcPr>
            <w:tcW w:w="960" w:type="dxa"/>
            <w:tcBorders>
              <w:top w:val="nil"/>
              <w:left w:val="nil"/>
              <w:bottom w:val="single" w:sz="4" w:space="0" w:color="auto"/>
              <w:right w:val="single" w:sz="4" w:space="0" w:color="auto"/>
            </w:tcBorders>
            <w:shd w:val="clear" w:color="auto" w:fill="auto"/>
            <w:hideMark/>
          </w:tcPr>
          <w:p w:rsidR="00AE7F46" w:rsidRPr="00892F71" w:rsidRDefault="00AE7F46" w:rsidP="00970D8C">
            <w:pPr>
              <w:jc w:val="right"/>
              <w:rPr>
                <w:rFonts w:ascii="Arial Narrow" w:hAnsi="Arial Narrow" w:cs="Arial"/>
                <w:b/>
                <w:bCs/>
                <w:color w:val="000000"/>
                <w:sz w:val="20"/>
              </w:rPr>
            </w:pPr>
            <w:r w:rsidRPr="00892F71">
              <w:rPr>
                <w:rFonts w:ascii="Arial Narrow" w:hAnsi="Arial Narrow" w:cs="Arial"/>
                <w:b/>
                <w:bCs/>
                <w:color w:val="000000"/>
                <w:sz w:val="20"/>
              </w:rPr>
              <w:t>13,430,334</w:t>
            </w:r>
          </w:p>
        </w:tc>
      </w:tr>
    </w:tbl>
    <w:p w:rsidR="00AE7F46" w:rsidRDefault="00AE7F46" w:rsidP="00AE7F46">
      <w:pPr>
        <w:pStyle w:val="tabletitle"/>
        <w:widowControl w:val="0"/>
      </w:pPr>
      <w:r>
        <w:br w:type="page"/>
        <w:t xml:space="preserve">Table </w:t>
      </w:r>
      <w:fldSimple w:instr=" SEQ Table \* ARABIC ">
        <w:r w:rsidR="00D95C1B">
          <w:rPr>
            <w:noProof/>
          </w:rPr>
          <w:t>4</w:t>
        </w:r>
      </w:fldSimple>
      <w:r>
        <w:t>: Home Energy Savings Cost-Effectiveness, All Years, Entire Program</w:t>
      </w:r>
    </w:p>
    <w:tbl>
      <w:tblPr>
        <w:tblW w:w="9309" w:type="dxa"/>
        <w:tblInd w:w="98" w:type="dxa"/>
        <w:tblLook w:val="04A0" w:firstRow="1" w:lastRow="0" w:firstColumn="1" w:lastColumn="0" w:noHBand="0" w:noVBand="1"/>
      </w:tblPr>
      <w:tblGrid>
        <w:gridCol w:w="4200"/>
        <w:gridCol w:w="1460"/>
        <w:gridCol w:w="1129"/>
        <w:gridCol w:w="1180"/>
        <w:gridCol w:w="1340"/>
      </w:tblGrid>
      <w:tr w:rsidR="00AE7F46" w:rsidRPr="00A1546D" w:rsidTr="00970D8C">
        <w:trPr>
          <w:trHeight w:val="255"/>
        </w:trPr>
        <w:tc>
          <w:tcPr>
            <w:tcW w:w="4200"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A1546D" w:rsidRDefault="00AE7F46" w:rsidP="00970D8C">
            <w:pPr>
              <w:rPr>
                <w:rFonts w:ascii="Arial Narrow" w:hAnsi="Arial Narrow" w:cs="Arial"/>
                <w:color w:val="FFFFFF"/>
                <w:sz w:val="20"/>
              </w:rPr>
            </w:pPr>
            <w:r w:rsidRPr="00A1546D">
              <w:rPr>
                <w:rFonts w:ascii="Arial Narrow" w:hAnsi="Arial Narrow" w:cs="Arial"/>
                <w:color w:val="FFFFFF"/>
                <w:sz w:val="20"/>
              </w:rPr>
              <w:t> </w:t>
            </w:r>
          </w:p>
        </w:tc>
        <w:tc>
          <w:tcPr>
            <w:tcW w:w="1460"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Costs</w:t>
            </w:r>
          </w:p>
        </w:tc>
        <w:tc>
          <w:tcPr>
            <w:tcW w:w="1129"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Benefits</w:t>
            </w:r>
          </w:p>
        </w:tc>
        <w:tc>
          <w:tcPr>
            <w:tcW w:w="1180"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Net Benefits</w:t>
            </w:r>
          </w:p>
        </w:tc>
        <w:tc>
          <w:tcPr>
            <w:tcW w:w="1340" w:type="dxa"/>
            <w:tcBorders>
              <w:top w:val="single" w:sz="8" w:space="0" w:color="auto"/>
              <w:left w:val="nil"/>
              <w:bottom w:val="nil"/>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Benefit/Cost</w:t>
            </w:r>
          </w:p>
        </w:tc>
      </w:tr>
      <w:tr w:rsidR="00AE7F46" w:rsidRPr="00A1546D" w:rsidTr="00970D8C">
        <w:trPr>
          <w:trHeight w:val="270"/>
        </w:trPr>
        <w:tc>
          <w:tcPr>
            <w:tcW w:w="420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46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340" w:type="dxa"/>
            <w:tcBorders>
              <w:top w:val="nil"/>
              <w:left w:val="nil"/>
              <w:bottom w:val="single" w:sz="8" w:space="0" w:color="auto"/>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Ratio</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Total Resource Cost Test (PTRC) + Conservation Adder</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$6,626,280 </w:t>
            </w:r>
          </w:p>
        </w:tc>
        <w:tc>
          <w:tcPr>
            <w:tcW w:w="1129"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$11,459,329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$4,833,049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1.73</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Total Resource Cost Test (TRC) No Adder</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$6,626,280 </w:t>
            </w:r>
          </w:p>
        </w:tc>
        <w:tc>
          <w:tcPr>
            <w:tcW w:w="1129"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$10,417,572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$3,791,292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1.57</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Utility Cost Test (UCT)</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$3,278,610 </w:t>
            </w:r>
          </w:p>
        </w:tc>
        <w:tc>
          <w:tcPr>
            <w:tcW w:w="1129"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$10,417,572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$7,138,962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3.18</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Rate Impact Test (RIM)</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$11,844,957 </w:t>
            </w:r>
          </w:p>
        </w:tc>
        <w:tc>
          <w:tcPr>
            <w:tcW w:w="1129"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$10,417,572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($1,427,385)</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0.88</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Participant Cost Test (PCT)</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$6,556,350 </w:t>
            </w:r>
          </w:p>
        </w:tc>
        <w:tc>
          <w:tcPr>
            <w:tcW w:w="1129"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$12,484,574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$5,928,224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1.90</w:t>
            </w:r>
          </w:p>
        </w:tc>
      </w:tr>
    </w:tbl>
    <w:p w:rsidR="00AE7F46" w:rsidRPr="00706A77" w:rsidRDefault="00AE7F46" w:rsidP="00AE7F46">
      <w:pPr>
        <w:pStyle w:val="Caption"/>
      </w:pPr>
      <w:r>
        <w:t xml:space="preserve">Table 5. </w:t>
      </w:r>
      <w:r w:rsidRPr="00706A77">
        <w:t>Non-Energy Benefits</w:t>
      </w:r>
    </w:p>
    <w:tbl>
      <w:tblPr>
        <w:tblW w:w="100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36"/>
        <w:gridCol w:w="1446"/>
        <w:gridCol w:w="1080"/>
        <w:gridCol w:w="990"/>
        <w:gridCol w:w="990"/>
        <w:gridCol w:w="810"/>
        <w:gridCol w:w="1440"/>
      </w:tblGrid>
      <w:tr w:rsidR="00AE7F46" w:rsidRPr="008908C1" w:rsidTr="00970D8C">
        <w:trPr>
          <w:trHeight w:val="870"/>
          <w:jc w:val="center"/>
        </w:trPr>
        <w:tc>
          <w:tcPr>
            <w:tcW w:w="3336"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Non-Energy Benefit</w:t>
            </w:r>
          </w:p>
        </w:tc>
        <w:tc>
          <w:tcPr>
            <w:tcW w:w="1446"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Non-Energy Benefits per Measure</w:t>
            </w:r>
          </w:p>
        </w:tc>
        <w:tc>
          <w:tcPr>
            <w:tcW w:w="1080"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2012 Installs</w:t>
            </w:r>
          </w:p>
        </w:tc>
        <w:tc>
          <w:tcPr>
            <w:tcW w:w="990"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2013 Installs</w:t>
            </w:r>
          </w:p>
        </w:tc>
        <w:tc>
          <w:tcPr>
            <w:tcW w:w="990"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Measure Life</w:t>
            </w:r>
          </w:p>
        </w:tc>
        <w:tc>
          <w:tcPr>
            <w:tcW w:w="810" w:type="dxa"/>
            <w:shd w:val="clear" w:color="000000" w:fill="339966"/>
          </w:tcPr>
          <w:p w:rsidR="00AE7F46" w:rsidRPr="008908C1" w:rsidRDefault="00AE7F46" w:rsidP="00970D8C">
            <w:pPr>
              <w:jc w:val="center"/>
              <w:rPr>
                <w:rFonts w:ascii="Arial Narrow" w:hAnsi="Arial Narrow" w:cs="Arial"/>
                <w:bCs/>
                <w:color w:val="FFFFFF"/>
                <w:sz w:val="20"/>
              </w:rPr>
            </w:pPr>
            <w:r>
              <w:rPr>
                <w:rFonts w:ascii="Arial Narrow" w:hAnsi="Arial Narrow" w:cs="Arial"/>
                <w:bCs/>
                <w:color w:val="FFFFFF"/>
                <w:sz w:val="20"/>
              </w:rPr>
              <w:t>NTG</w:t>
            </w:r>
          </w:p>
        </w:tc>
        <w:tc>
          <w:tcPr>
            <w:tcW w:w="1440" w:type="dxa"/>
            <w:shd w:val="clear" w:color="000000" w:fill="339966"/>
            <w:hideMark/>
          </w:tcPr>
          <w:p w:rsidR="00AE7F46" w:rsidRPr="008908C1" w:rsidRDefault="00AE7F46" w:rsidP="00970D8C">
            <w:pPr>
              <w:jc w:val="center"/>
              <w:rPr>
                <w:rFonts w:ascii="Arial Narrow" w:hAnsi="Arial Narrow" w:cs="Arial"/>
                <w:bCs/>
                <w:color w:val="FFFFFF"/>
                <w:sz w:val="20"/>
              </w:rPr>
            </w:pPr>
            <w:r w:rsidRPr="008908C1">
              <w:rPr>
                <w:rFonts w:ascii="Arial Narrow" w:hAnsi="Arial Narrow" w:cs="Arial"/>
                <w:bCs/>
                <w:color w:val="FFFFFF"/>
                <w:sz w:val="20"/>
              </w:rPr>
              <w:t>Total Present Value Net Benefits</w:t>
            </w:r>
            <w:r w:rsidRPr="008908C1">
              <w:rPr>
                <w:rStyle w:val="FootnoteReference"/>
                <w:rFonts w:ascii="Arial Narrow" w:hAnsi="Arial Narrow" w:cs="Arial"/>
                <w:bCs/>
                <w:color w:val="FFFFFF"/>
                <w:sz w:val="20"/>
              </w:rPr>
              <w:footnoteReference w:id="8"/>
            </w:r>
          </w:p>
        </w:tc>
      </w:tr>
      <w:tr w:rsidR="00AE7F46" w:rsidRPr="00957CA2" w:rsidTr="00970D8C">
        <w:trPr>
          <w:trHeight w:val="270"/>
          <w:jc w:val="center"/>
        </w:trPr>
        <w:tc>
          <w:tcPr>
            <w:tcW w:w="3336"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Clothes Washer (MEF ≥ 2.46 &amp; WF ≤ 4)</w:t>
            </w:r>
          </w:p>
        </w:tc>
        <w:tc>
          <w:tcPr>
            <w:tcW w:w="1446"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 xml:space="preserve">$81.00 </w:t>
            </w:r>
          </w:p>
        </w:tc>
        <w:tc>
          <w:tcPr>
            <w:tcW w:w="108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1,571</w:t>
            </w:r>
          </w:p>
        </w:tc>
        <w:tc>
          <w:tcPr>
            <w:tcW w:w="99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2,058</w:t>
            </w:r>
          </w:p>
        </w:tc>
        <w:tc>
          <w:tcPr>
            <w:tcW w:w="99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14</w:t>
            </w:r>
          </w:p>
        </w:tc>
        <w:tc>
          <w:tcPr>
            <w:tcW w:w="810" w:type="dxa"/>
          </w:tcPr>
          <w:p w:rsidR="00AE7F46" w:rsidRPr="00957CA2" w:rsidRDefault="00AE7F46" w:rsidP="00970D8C">
            <w:pPr>
              <w:jc w:val="right"/>
              <w:rPr>
                <w:rFonts w:ascii="Arial Narrow" w:hAnsi="Arial Narrow" w:cs="Arial"/>
                <w:sz w:val="20"/>
              </w:rPr>
            </w:pPr>
            <w:r>
              <w:rPr>
                <w:rFonts w:ascii="Arial Narrow" w:hAnsi="Arial Narrow" w:cs="Arial"/>
                <w:sz w:val="20"/>
              </w:rPr>
              <w:t>74%</w:t>
            </w:r>
          </w:p>
        </w:tc>
        <w:tc>
          <w:tcPr>
            <w:tcW w:w="1440" w:type="dxa"/>
            <w:shd w:val="clear" w:color="auto" w:fill="auto"/>
            <w:vAlign w:val="bottom"/>
            <w:hideMark/>
          </w:tcPr>
          <w:p w:rsidR="00AE7F46" w:rsidRPr="00957CA2" w:rsidRDefault="00AE7F46" w:rsidP="00970D8C">
            <w:pPr>
              <w:jc w:val="right"/>
              <w:rPr>
                <w:rFonts w:ascii="Arial Narrow" w:hAnsi="Arial Narrow" w:cs="Arial"/>
                <w:sz w:val="20"/>
              </w:rPr>
            </w:pPr>
            <w:r>
              <w:rPr>
                <w:rFonts w:ascii="Arial Narrow" w:hAnsi="Arial Narrow" w:cs="Arial"/>
                <w:sz w:val="20"/>
              </w:rPr>
              <w:t>$1,939,004</w:t>
            </w:r>
            <w:r w:rsidRPr="00957CA2">
              <w:rPr>
                <w:rFonts w:ascii="Arial Narrow" w:hAnsi="Arial Narrow" w:cs="Arial"/>
                <w:sz w:val="20"/>
              </w:rPr>
              <w:t xml:space="preserve"> </w:t>
            </w:r>
          </w:p>
        </w:tc>
      </w:tr>
      <w:tr w:rsidR="00AE7F46" w:rsidRPr="00957CA2" w:rsidTr="00970D8C">
        <w:trPr>
          <w:trHeight w:val="270"/>
          <w:jc w:val="center"/>
        </w:trPr>
        <w:tc>
          <w:tcPr>
            <w:tcW w:w="3336"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Dishwasher</w:t>
            </w:r>
          </w:p>
        </w:tc>
        <w:tc>
          <w:tcPr>
            <w:tcW w:w="1446"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 xml:space="preserve">$0.31 </w:t>
            </w:r>
          </w:p>
        </w:tc>
        <w:tc>
          <w:tcPr>
            <w:tcW w:w="108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508</w:t>
            </w:r>
          </w:p>
        </w:tc>
        <w:tc>
          <w:tcPr>
            <w:tcW w:w="99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752</w:t>
            </w:r>
          </w:p>
        </w:tc>
        <w:tc>
          <w:tcPr>
            <w:tcW w:w="990" w:type="dxa"/>
            <w:shd w:val="clear" w:color="auto" w:fill="auto"/>
            <w:hideMark/>
          </w:tcPr>
          <w:p w:rsidR="00AE7F46" w:rsidRPr="00957CA2" w:rsidRDefault="00AE7F46" w:rsidP="00970D8C">
            <w:pPr>
              <w:jc w:val="right"/>
              <w:rPr>
                <w:rFonts w:ascii="Arial Narrow" w:hAnsi="Arial Narrow" w:cs="Arial"/>
                <w:sz w:val="20"/>
              </w:rPr>
            </w:pPr>
            <w:r w:rsidRPr="00957CA2">
              <w:rPr>
                <w:rFonts w:ascii="Arial Narrow" w:hAnsi="Arial Narrow" w:cs="Arial"/>
                <w:sz w:val="20"/>
              </w:rPr>
              <w:t>12</w:t>
            </w:r>
          </w:p>
        </w:tc>
        <w:tc>
          <w:tcPr>
            <w:tcW w:w="810" w:type="dxa"/>
          </w:tcPr>
          <w:p w:rsidR="00AE7F46" w:rsidRPr="00957CA2" w:rsidRDefault="00AE7F46" w:rsidP="00970D8C">
            <w:pPr>
              <w:jc w:val="right"/>
              <w:rPr>
                <w:rFonts w:ascii="Arial Narrow" w:hAnsi="Arial Narrow" w:cs="Arial"/>
                <w:sz w:val="20"/>
              </w:rPr>
            </w:pPr>
            <w:r>
              <w:rPr>
                <w:rFonts w:ascii="Arial Narrow" w:hAnsi="Arial Narrow" w:cs="Arial"/>
                <w:sz w:val="20"/>
              </w:rPr>
              <w:t>130%</w:t>
            </w:r>
          </w:p>
        </w:tc>
        <w:tc>
          <w:tcPr>
            <w:tcW w:w="1440" w:type="dxa"/>
            <w:shd w:val="clear" w:color="auto" w:fill="auto"/>
            <w:vAlign w:val="bottom"/>
            <w:hideMark/>
          </w:tcPr>
          <w:p w:rsidR="00AE7F46" w:rsidRPr="00957CA2" w:rsidRDefault="00AE7F46" w:rsidP="00970D8C">
            <w:pPr>
              <w:jc w:val="right"/>
              <w:rPr>
                <w:rFonts w:ascii="Arial Narrow" w:hAnsi="Arial Narrow" w:cs="Arial"/>
                <w:sz w:val="20"/>
              </w:rPr>
            </w:pPr>
            <w:r>
              <w:rPr>
                <w:rFonts w:ascii="Arial Narrow" w:hAnsi="Arial Narrow" w:cs="Arial"/>
                <w:sz w:val="20"/>
              </w:rPr>
              <w:t>$4,039</w:t>
            </w:r>
            <w:r w:rsidRPr="00957CA2">
              <w:rPr>
                <w:rFonts w:ascii="Arial Narrow" w:hAnsi="Arial Narrow" w:cs="Arial"/>
                <w:sz w:val="20"/>
              </w:rPr>
              <w:t xml:space="preserve"> </w:t>
            </w:r>
          </w:p>
        </w:tc>
      </w:tr>
      <w:tr w:rsidR="00AE7F46" w:rsidRPr="00F92B06" w:rsidTr="00970D8C">
        <w:trPr>
          <w:trHeight w:val="270"/>
          <w:jc w:val="center"/>
        </w:trPr>
        <w:tc>
          <w:tcPr>
            <w:tcW w:w="3336" w:type="dxa"/>
            <w:shd w:val="clear" w:color="auto" w:fill="auto"/>
            <w:hideMark/>
          </w:tcPr>
          <w:p w:rsidR="00AE7F46" w:rsidRPr="00F92B06" w:rsidRDefault="00AE7F46" w:rsidP="00970D8C">
            <w:pPr>
              <w:jc w:val="right"/>
              <w:rPr>
                <w:rFonts w:ascii="Arial Narrow" w:hAnsi="Arial Narrow" w:cs="Arial"/>
                <w:b/>
                <w:sz w:val="20"/>
              </w:rPr>
            </w:pPr>
            <w:r w:rsidRPr="00F92B06">
              <w:rPr>
                <w:rFonts w:ascii="Arial Narrow" w:hAnsi="Arial Narrow" w:cs="Arial"/>
                <w:b/>
                <w:sz w:val="20"/>
              </w:rPr>
              <w:t>Total</w:t>
            </w:r>
          </w:p>
        </w:tc>
        <w:tc>
          <w:tcPr>
            <w:tcW w:w="1446" w:type="dxa"/>
            <w:shd w:val="clear" w:color="auto" w:fill="auto"/>
            <w:hideMark/>
          </w:tcPr>
          <w:p w:rsidR="00AE7F46" w:rsidRPr="00F92B06" w:rsidRDefault="00AE7F46" w:rsidP="00970D8C">
            <w:pPr>
              <w:jc w:val="right"/>
              <w:rPr>
                <w:rFonts w:ascii="Arial Narrow" w:hAnsi="Arial Narrow" w:cs="Arial"/>
                <w:b/>
                <w:sz w:val="20"/>
              </w:rPr>
            </w:pPr>
            <w:r w:rsidRPr="00F92B06">
              <w:rPr>
                <w:rFonts w:ascii="Arial Narrow" w:hAnsi="Arial Narrow" w:cs="Arial"/>
                <w:b/>
                <w:sz w:val="20"/>
              </w:rPr>
              <w:t> </w:t>
            </w:r>
          </w:p>
        </w:tc>
        <w:tc>
          <w:tcPr>
            <w:tcW w:w="1080" w:type="dxa"/>
            <w:shd w:val="clear" w:color="auto" w:fill="auto"/>
            <w:hideMark/>
          </w:tcPr>
          <w:p w:rsidR="00AE7F46" w:rsidRPr="00F92B06" w:rsidRDefault="00AE7F46" w:rsidP="00970D8C">
            <w:pPr>
              <w:jc w:val="right"/>
              <w:rPr>
                <w:rFonts w:ascii="Arial Narrow" w:hAnsi="Arial Narrow" w:cs="Arial"/>
                <w:b/>
                <w:sz w:val="20"/>
              </w:rPr>
            </w:pPr>
            <w:r w:rsidRPr="00F92B06">
              <w:rPr>
                <w:rFonts w:ascii="Arial Narrow" w:hAnsi="Arial Narrow" w:cs="Arial"/>
                <w:b/>
                <w:sz w:val="20"/>
              </w:rPr>
              <w:t> </w:t>
            </w:r>
          </w:p>
        </w:tc>
        <w:tc>
          <w:tcPr>
            <w:tcW w:w="990" w:type="dxa"/>
            <w:shd w:val="clear" w:color="auto" w:fill="auto"/>
            <w:hideMark/>
          </w:tcPr>
          <w:p w:rsidR="00AE7F46" w:rsidRPr="00F92B06" w:rsidRDefault="00AE7F46" w:rsidP="00970D8C">
            <w:pPr>
              <w:jc w:val="right"/>
              <w:rPr>
                <w:rFonts w:ascii="Arial Narrow" w:hAnsi="Arial Narrow" w:cs="Arial"/>
                <w:b/>
                <w:sz w:val="20"/>
              </w:rPr>
            </w:pPr>
            <w:r w:rsidRPr="00F92B06">
              <w:rPr>
                <w:rFonts w:ascii="Arial Narrow" w:hAnsi="Arial Narrow" w:cs="Arial"/>
                <w:b/>
                <w:sz w:val="20"/>
              </w:rPr>
              <w:t> </w:t>
            </w:r>
          </w:p>
        </w:tc>
        <w:tc>
          <w:tcPr>
            <w:tcW w:w="990" w:type="dxa"/>
            <w:shd w:val="clear" w:color="auto" w:fill="auto"/>
            <w:hideMark/>
          </w:tcPr>
          <w:p w:rsidR="00AE7F46" w:rsidRPr="00F92B06" w:rsidRDefault="00AE7F46" w:rsidP="00970D8C">
            <w:pPr>
              <w:jc w:val="right"/>
              <w:rPr>
                <w:rFonts w:ascii="Arial Narrow" w:hAnsi="Arial Narrow" w:cs="Arial"/>
                <w:b/>
                <w:sz w:val="20"/>
              </w:rPr>
            </w:pPr>
            <w:r w:rsidRPr="00F92B06">
              <w:rPr>
                <w:rFonts w:ascii="Arial Narrow" w:hAnsi="Arial Narrow" w:cs="Arial"/>
                <w:b/>
                <w:sz w:val="20"/>
              </w:rPr>
              <w:t> </w:t>
            </w:r>
          </w:p>
        </w:tc>
        <w:tc>
          <w:tcPr>
            <w:tcW w:w="810" w:type="dxa"/>
          </w:tcPr>
          <w:p w:rsidR="00AE7F46" w:rsidRPr="00F92B06" w:rsidRDefault="00AE7F46" w:rsidP="00970D8C">
            <w:pPr>
              <w:jc w:val="right"/>
              <w:rPr>
                <w:rFonts w:ascii="Arial Narrow" w:hAnsi="Arial Narrow" w:cs="Arial"/>
                <w:b/>
                <w:sz w:val="20"/>
              </w:rPr>
            </w:pPr>
          </w:p>
        </w:tc>
        <w:tc>
          <w:tcPr>
            <w:tcW w:w="1440" w:type="dxa"/>
            <w:shd w:val="clear" w:color="auto" w:fill="auto"/>
            <w:hideMark/>
          </w:tcPr>
          <w:p w:rsidR="00AE7F46" w:rsidRPr="00F92B06" w:rsidRDefault="00AE7F46" w:rsidP="00970D8C">
            <w:pPr>
              <w:jc w:val="right"/>
              <w:rPr>
                <w:rFonts w:ascii="Arial Narrow" w:hAnsi="Arial Narrow" w:cs="Arial"/>
                <w:b/>
                <w:sz w:val="20"/>
              </w:rPr>
            </w:pPr>
            <w:r>
              <w:rPr>
                <w:rFonts w:ascii="Arial Narrow" w:hAnsi="Arial Narrow" w:cs="Arial"/>
                <w:b/>
                <w:sz w:val="20"/>
              </w:rPr>
              <w:t>$1,943,042</w:t>
            </w:r>
            <w:r w:rsidRPr="00F92B06">
              <w:rPr>
                <w:rFonts w:ascii="Arial Narrow" w:hAnsi="Arial Narrow" w:cs="Arial"/>
                <w:b/>
                <w:sz w:val="20"/>
              </w:rPr>
              <w:t xml:space="preserve"> </w:t>
            </w:r>
          </w:p>
        </w:tc>
      </w:tr>
    </w:tbl>
    <w:p w:rsidR="00AE7F46" w:rsidRDefault="00AE7F46" w:rsidP="00AE7F46">
      <w:pPr>
        <w:pStyle w:val="tabletitle"/>
        <w:keepNext w:val="0"/>
        <w:widowControl w:val="0"/>
        <w:jc w:val="left"/>
        <w:rPr>
          <w:b w:val="0"/>
          <w:bCs w:val="0"/>
        </w:rPr>
      </w:pPr>
      <w:r>
        <w:rPr>
          <w:b w:val="0"/>
          <w:bCs w:val="0"/>
        </w:rPr>
        <w:t>The results of the appliances analysis with these non-energy benefits incorporated in the cost-effectiveness analysis for appliances are shown in Table 12.</w:t>
      </w:r>
    </w:p>
    <w:p w:rsidR="00AE7F46" w:rsidRDefault="00AE7F46" w:rsidP="00AE7F46">
      <w:pPr>
        <w:pStyle w:val="tabletitle"/>
        <w:widowControl w:val="0"/>
      </w:pPr>
      <w:r>
        <w:t>Table 6: Appliance with Non-Energy Benefits</w:t>
      </w:r>
    </w:p>
    <w:tbl>
      <w:tblPr>
        <w:tblW w:w="9280" w:type="dxa"/>
        <w:tblInd w:w="98" w:type="dxa"/>
        <w:tblLook w:val="04A0" w:firstRow="1" w:lastRow="0" w:firstColumn="1" w:lastColumn="0" w:noHBand="0" w:noVBand="1"/>
      </w:tblPr>
      <w:tblGrid>
        <w:gridCol w:w="4200"/>
        <w:gridCol w:w="1460"/>
        <w:gridCol w:w="1100"/>
        <w:gridCol w:w="1180"/>
        <w:gridCol w:w="1340"/>
      </w:tblGrid>
      <w:tr w:rsidR="00AE7F46" w:rsidRPr="00A1546D" w:rsidTr="00970D8C">
        <w:trPr>
          <w:trHeight w:val="255"/>
        </w:trPr>
        <w:tc>
          <w:tcPr>
            <w:tcW w:w="4200"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A1546D" w:rsidRDefault="00AE7F46" w:rsidP="00970D8C">
            <w:pPr>
              <w:rPr>
                <w:rFonts w:ascii="Arial Narrow" w:hAnsi="Arial Narrow" w:cs="Arial"/>
                <w:color w:val="FFFFFF"/>
                <w:sz w:val="20"/>
              </w:rPr>
            </w:pPr>
            <w:r w:rsidRPr="00A1546D">
              <w:rPr>
                <w:rFonts w:ascii="Arial Narrow" w:hAnsi="Arial Narrow" w:cs="Arial"/>
                <w:color w:val="FFFFFF"/>
                <w:sz w:val="20"/>
              </w:rPr>
              <w:t> </w:t>
            </w:r>
          </w:p>
        </w:tc>
        <w:tc>
          <w:tcPr>
            <w:tcW w:w="1460"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Costs</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Benefits</w:t>
            </w:r>
          </w:p>
        </w:tc>
        <w:tc>
          <w:tcPr>
            <w:tcW w:w="1180"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Net Benefits</w:t>
            </w:r>
          </w:p>
        </w:tc>
        <w:tc>
          <w:tcPr>
            <w:tcW w:w="1340" w:type="dxa"/>
            <w:tcBorders>
              <w:top w:val="single" w:sz="8" w:space="0" w:color="auto"/>
              <w:left w:val="nil"/>
              <w:bottom w:val="nil"/>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Benefit/Cost</w:t>
            </w:r>
          </w:p>
        </w:tc>
      </w:tr>
      <w:tr w:rsidR="00AE7F46" w:rsidRPr="00A1546D" w:rsidTr="00970D8C">
        <w:trPr>
          <w:trHeight w:val="270"/>
        </w:trPr>
        <w:tc>
          <w:tcPr>
            <w:tcW w:w="420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46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AE7F46" w:rsidRPr="00A1546D" w:rsidRDefault="00AE7F46" w:rsidP="00970D8C">
            <w:pPr>
              <w:rPr>
                <w:rFonts w:ascii="Arial Narrow" w:hAnsi="Arial Narrow" w:cs="Arial"/>
                <w:color w:val="FFFFFF"/>
                <w:sz w:val="20"/>
              </w:rPr>
            </w:pPr>
          </w:p>
        </w:tc>
        <w:tc>
          <w:tcPr>
            <w:tcW w:w="1340" w:type="dxa"/>
            <w:tcBorders>
              <w:top w:val="nil"/>
              <w:left w:val="nil"/>
              <w:bottom w:val="single" w:sz="8" w:space="0" w:color="auto"/>
              <w:right w:val="single" w:sz="8" w:space="0" w:color="auto"/>
            </w:tcBorders>
            <w:shd w:val="clear" w:color="000000" w:fill="339966"/>
            <w:noWrap/>
            <w:vAlign w:val="bottom"/>
            <w:hideMark/>
          </w:tcPr>
          <w:p w:rsidR="00AE7F46" w:rsidRPr="00A1546D" w:rsidRDefault="00AE7F46" w:rsidP="00970D8C">
            <w:pPr>
              <w:jc w:val="center"/>
              <w:rPr>
                <w:rFonts w:ascii="Arial Narrow" w:hAnsi="Arial Narrow" w:cs="Arial"/>
                <w:color w:val="FFFFFF"/>
                <w:sz w:val="20"/>
              </w:rPr>
            </w:pPr>
            <w:r w:rsidRPr="00A1546D">
              <w:rPr>
                <w:rFonts w:ascii="Arial Narrow" w:hAnsi="Arial Narrow" w:cs="Arial"/>
                <w:color w:val="FFFFFF"/>
                <w:sz w:val="20"/>
              </w:rPr>
              <w:t>Ratio</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Total Resource Cost Test (PTRC) + Conservation Adder</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$1,187,783 </w:t>
            </w:r>
          </w:p>
        </w:tc>
        <w:tc>
          <w:tcPr>
            <w:tcW w:w="110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$2,840,952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$1,653,168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2.39</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Total Resource Cost Test (TRC) No Adder</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$1,187,783 </w:t>
            </w:r>
          </w:p>
        </w:tc>
        <w:tc>
          <w:tcPr>
            <w:tcW w:w="110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$2,759,323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$1,571,540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2.32</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Utility Cost Test (UCT)</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$364,092 </w:t>
            </w:r>
          </w:p>
        </w:tc>
        <w:tc>
          <w:tcPr>
            <w:tcW w:w="110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$816,281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$452,190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2.24</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Rate Impact Test (RIM)</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$1,040,391 </w:t>
            </w:r>
          </w:p>
        </w:tc>
        <w:tc>
          <w:tcPr>
            <w:tcW w:w="110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$816,281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($224,110)</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0.78</w:t>
            </w:r>
          </w:p>
        </w:tc>
      </w:tr>
      <w:tr w:rsidR="00AE7F46" w:rsidRPr="00A1546D" w:rsidTr="00970D8C">
        <w:trPr>
          <w:trHeight w:val="270"/>
        </w:trPr>
        <w:tc>
          <w:tcPr>
            <w:tcW w:w="4200" w:type="dxa"/>
            <w:tcBorders>
              <w:top w:val="nil"/>
              <w:left w:val="single" w:sz="8" w:space="0" w:color="auto"/>
              <w:bottom w:val="single" w:sz="8" w:space="0" w:color="auto"/>
              <w:right w:val="single" w:sz="8" w:space="0" w:color="auto"/>
            </w:tcBorders>
            <w:shd w:val="clear" w:color="auto" w:fill="auto"/>
            <w:noWrap/>
            <w:hideMark/>
          </w:tcPr>
          <w:p w:rsidR="00AE7F46" w:rsidRPr="00A1546D" w:rsidRDefault="00AE7F46" w:rsidP="00970D8C">
            <w:pPr>
              <w:rPr>
                <w:rFonts w:ascii="Arial Narrow" w:hAnsi="Arial Narrow" w:cs="Arial"/>
                <w:color w:val="000000"/>
                <w:sz w:val="20"/>
              </w:rPr>
            </w:pPr>
            <w:r w:rsidRPr="00A1546D">
              <w:rPr>
                <w:rFonts w:ascii="Arial Narrow" w:hAnsi="Arial Narrow" w:cs="Arial"/>
                <w:color w:val="000000"/>
                <w:sz w:val="20"/>
              </w:rPr>
              <w:t>Participant Cost Test (PCT)</w:t>
            </w:r>
          </w:p>
        </w:tc>
        <w:tc>
          <w:tcPr>
            <w:tcW w:w="146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$1,518,500 </w:t>
            </w:r>
          </w:p>
        </w:tc>
        <w:tc>
          <w:tcPr>
            <w:tcW w:w="110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$3,166,245 </w:t>
            </w:r>
          </w:p>
        </w:tc>
        <w:tc>
          <w:tcPr>
            <w:tcW w:w="118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 xml:space="preserve">$1,647,745 </w:t>
            </w:r>
          </w:p>
        </w:tc>
        <w:tc>
          <w:tcPr>
            <w:tcW w:w="1340" w:type="dxa"/>
            <w:tcBorders>
              <w:top w:val="nil"/>
              <w:left w:val="nil"/>
              <w:bottom w:val="single" w:sz="8" w:space="0" w:color="auto"/>
              <w:right w:val="single" w:sz="8" w:space="0" w:color="auto"/>
            </w:tcBorders>
            <w:shd w:val="clear" w:color="auto" w:fill="auto"/>
            <w:noWrap/>
            <w:hideMark/>
          </w:tcPr>
          <w:p w:rsidR="00AE7F46" w:rsidRPr="00A1546D" w:rsidRDefault="00AE7F46" w:rsidP="00970D8C">
            <w:pPr>
              <w:jc w:val="right"/>
              <w:rPr>
                <w:rFonts w:ascii="Arial Narrow" w:hAnsi="Arial Narrow" w:cs="Arial"/>
                <w:color w:val="000000"/>
                <w:sz w:val="20"/>
              </w:rPr>
            </w:pPr>
            <w:r w:rsidRPr="00A1546D">
              <w:rPr>
                <w:rFonts w:ascii="Arial Narrow" w:hAnsi="Arial Narrow" w:cs="Arial"/>
                <w:color w:val="000000"/>
                <w:sz w:val="20"/>
              </w:rPr>
              <w:t>2.09</w:t>
            </w:r>
          </w:p>
        </w:tc>
      </w:tr>
    </w:tbl>
    <w:p w:rsidR="00AE7F46" w:rsidRDefault="00AE7F46" w:rsidP="00AE7F46">
      <w:pPr>
        <w:pStyle w:val="tabletitle"/>
        <w:keepNext w:val="0"/>
        <w:widowControl w:val="0"/>
        <w:jc w:val="left"/>
        <w:rPr>
          <w:b w:val="0"/>
          <w:bCs w:val="0"/>
        </w:rPr>
      </w:pPr>
      <w:r>
        <w:rPr>
          <w:b w:val="0"/>
          <w:bCs w:val="0"/>
        </w:rPr>
        <w:t>Similarly, the results of the overall program with non-energy benefits included are shown in table 13.</w:t>
      </w:r>
    </w:p>
    <w:p w:rsidR="00AE7F46" w:rsidRDefault="00AE7F46" w:rsidP="00AE7F46">
      <w:pPr>
        <w:spacing w:after="200" w:line="276" w:lineRule="auto"/>
      </w:pPr>
      <w:r>
        <w:br w:type="page"/>
      </w:r>
    </w:p>
    <w:tbl>
      <w:tblPr>
        <w:tblW w:w="0" w:type="auto"/>
        <w:jc w:val="center"/>
        <w:tblInd w:w="-162" w:type="dxa"/>
        <w:tblLook w:val="00A0" w:firstRow="1" w:lastRow="0" w:firstColumn="1" w:lastColumn="0" w:noHBand="0" w:noVBand="0"/>
      </w:tblPr>
      <w:tblGrid>
        <w:gridCol w:w="869"/>
        <w:gridCol w:w="8390"/>
      </w:tblGrid>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To:</w:t>
            </w:r>
          </w:p>
        </w:tc>
        <w:tc>
          <w:tcPr>
            <w:tcW w:w="8390" w:type="dxa"/>
          </w:tcPr>
          <w:p w:rsidR="00AE7F46" w:rsidRPr="000E5724" w:rsidRDefault="00AE7F46" w:rsidP="00970D8C">
            <w:pPr>
              <w:pStyle w:val="MemoFrame"/>
              <w:rPr>
                <w:rFonts w:ascii="Times New Roman" w:hAnsi="Times New Roman"/>
                <w:sz w:val="24"/>
                <w:highlight w:val="yellow"/>
              </w:rPr>
            </w:pPr>
            <w:r w:rsidRPr="000E5724">
              <w:rPr>
                <w:rFonts w:ascii="Times New Roman" w:hAnsi="Times New Roman"/>
                <w:sz w:val="24"/>
              </w:rPr>
              <w:t>Jeff Bumgarner, PacifiCorp/Rocky Mountain Power</w:t>
            </w: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p>
        </w:tc>
        <w:tc>
          <w:tcPr>
            <w:tcW w:w="8390" w:type="dxa"/>
          </w:tcPr>
          <w:p w:rsidR="00AE7F46" w:rsidRPr="000E5724" w:rsidRDefault="00AE7F46" w:rsidP="00970D8C">
            <w:pPr>
              <w:pStyle w:val="MemoFrame"/>
              <w:rPr>
                <w:rFonts w:ascii="Times New Roman" w:hAnsi="Times New Roman"/>
                <w:sz w:val="24"/>
              </w:rPr>
            </w:pP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From:</w:t>
            </w:r>
          </w:p>
        </w:tc>
        <w:tc>
          <w:tcPr>
            <w:tcW w:w="8390"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Justin Spencer, David Basak, Ryan Powanda, Navigant</w:t>
            </w: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p>
        </w:tc>
        <w:tc>
          <w:tcPr>
            <w:tcW w:w="8390" w:type="dxa"/>
          </w:tcPr>
          <w:p w:rsidR="00AE7F46" w:rsidRPr="000E5724" w:rsidRDefault="00AE7F46" w:rsidP="00970D8C">
            <w:pPr>
              <w:pStyle w:val="MemoFrame"/>
              <w:rPr>
                <w:rFonts w:ascii="Times New Roman" w:hAnsi="Times New Roman"/>
                <w:sz w:val="24"/>
              </w:rPr>
            </w:pP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Date:</w:t>
            </w:r>
          </w:p>
        </w:tc>
        <w:tc>
          <w:tcPr>
            <w:tcW w:w="8390"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March 26, 2012</w:t>
            </w: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p>
        </w:tc>
        <w:tc>
          <w:tcPr>
            <w:tcW w:w="8390" w:type="dxa"/>
          </w:tcPr>
          <w:p w:rsidR="00AE7F46" w:rsidRPr="000E5724" w:rsidRDefault="00AE7F46" w:rsidP="00970D8C">
            <w:pPr>
              <w:pStyle w:val="MemoFrame"/>
              <w:rPr>
                <w:rFonts w:ascii="Times New Roman" w:hAnsi="Times New Roman"/>
                <w:sz w:val="24"/>
              </w:rPr>
            </w:pPr>
          </w:p>
        </w:tc>
      </w:tr>
      <w:tr w:rsidR="00AE7F46" w:rsidRPr="000E5724" w:rsidTr="00970D8C">
        <w:trPr>
          <w:jc w:val="center"/>
        </w:trPr>
        <w:tc>
          <w:tcPr>
            <w:tcW w:w="826"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Re:</w:t>
            </w:r>
          </w:p>
        </w:tc>
        <w:tc>
          <w:tcPr>
            <w:tcW w:w="8390" w:type="dxa"/>
          </w:tcPr>
          <w:p w:rsidR="00AE7F46" w:rsidRPr="000E5724" w:rsidRDefault="00AE7F46" w:rsidP="00970D8C">
            <w:pPr>
              <w:pStyle w:val="MemoFrame"/>
              <w:rPr>
                <w:rFonts w:ascii="Times New Roman" w:hAnsi="Times New Roman"/>
                <w:sz w:val="24"/>
              </w:rPr>
            </w:pPr>
            <w:r w:rsidRPr="000E5724">
              <w:rPr>
                <w:rFonts w:ascii="Times New Roman" w:hAnsi="Times New Roman"/>
                <w:sz w:val="24"/>
              </w:rPr>
              <w:t>OPOWER Program Cost Effectiveness and Program Design – Washington</w:t>
            </w:r>
          </w:p>
        </w:tc>
      </w:tr>
    </w:tbl>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r w:rsidRPr="000E5724">
        <w:rPr>
          <w:rFonts w:ascii="Times New Roman" w:hAnsi="Times New Roman"/>
          <w:sz w:val="24"/>
          <w:szCs w:val="24"/>
        </w:rPr>
        <w:t xml:space="preserve">Navigant has developed this memo in response to </w:t>
      </w:r>
      <w:r w:rsidR="005E28CB" w:rsidRPr="000E5724">
        <w:rPr>
          <w:rFonts w:ascii="Times New Roman" w:hAnsi="Times New Roman"/>
          <w:sz w:val="24"/>
          <w:szCs w:val="24"/>
        </w:rPr>
        <w:t>PacifiCorp’s</w:t>
      </w:r>
      <w:r w:rsidRPr="000E5724">
        <w:rPr>
          <w:rFonts w:ascii="Times New Roman" w:hAnsi="Times New Roman"/>
          <w:sz w:val="24"/>
          <w:szCs w:val="24"/>
        </w:rPr>
        <w:t xml:space="preserve"> proposed OPOWER program cost effectiveness modeling needs in the state of Washington. </w:t>
      </w:r>
    </w:p>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r w:rsidRPr="000E5724">
        <w:rPr>
          <w:rFonts w:ascii="Times New Roman" w:hAnsi="Times New Roman"/>
          <w:sz w:val="24"/>
          <w:szCs w:val="24"/>
        </w:rPr>
        <w:t>This memo presents the cost effectiveness results of two separate scenarios for the state of Washington. Scenarios 1 and 2 are the expected and guaranteed results using modeled assumptions provided by OPOWER. These scenarios utilize the following assumptions:</w:t>
      </w:r>
    </w:p>
    <w:p w:rsidR="00AE7F46" w:rsidRPr="000E5724" w:rsidRDefault="00AE7F46" w:rsidP="00AE7F46">
      <w:pPr>
        <w:rPr>
          <w:rFonts w:ascii="Times New Roman" w:hAnsi="Times New Roman"/>
          <w:sz w:val="24"/>
          <w:szCs w:val="24"/>
        </w:rPr>
      </w:pP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Avoided Costs:</w:t>
      </w:r>
      <w:r w:rsidRPr="000E5724">
        <w:rPr>
          <w:rFonts w:ascii="Times New Roman" w:hAnsi="Times New Roman"/>
          <w:sz w:val="24"/>
          <w:szCs w:val="24"/>
        </w:rPr>
        <w:t xml:space="preserve"> Scenarios 1 and 2 use the “Medium” carbon cost decrement value stream provided in the 2011 PacifiCorp Integrated Resource Plan.</w:t>
      </w: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Modeling Inputs:</w:t>
      </w:r>
      <w:r w:rsidRPr="000E5724">
        <w:rPr>
          <w:rFonts w:ascii="Times New Roman" w:hAnsi="Times New Roman"/>
          <w:sz w:val="24"/>
          <w:szCs w:val="24"/>
        </w:rPr>
        <w:t xml:space="preserve">  Navigant utilized measure savings and costs provided by OPOWER to </w:t>
      </w:r>
      <w:r w:rsidR="005E28CB" w:rsidRPr="000E5724">
        <w:rPr>
          <w:rFonts w:ascii="Times New Roman" w:hAnsi="Times New Roman"/>
          <w:sz w:val="24"/>
          <w:szCs w:val="24"/>
        </w:rPr>
        <w:t>PacifiCorp</w:t>
      </w:r>
      <w:r w:rsidRPr="000E5724">
        <w:rPr>
          <w:rFonts w:ascii="Times New Roman" w:hAnsi="Times New Roman"/>
          <w:sz w:val="24"/>
          <w:szCs w:val="24"/>
        </w:rPr>
        <w:t xml:space="preserve">.  </w:t>
      </w: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OPOWER Discount –</w:t>
      </w:r>
      <w:r w:rsidRPr="000E5724">
        <w:rPr>
          <w:rFonts w:ascii="Times New Roman" w:hAnsi="Times New Roman"/>
          <w:sz w:val="24"/>
          <w:szCs w:val="24"/>
        </w:rPr>
        <w:t xml:space="preserve"> A 2-4% discount of program savings was used based on overlap with existing OPOWER  rebate programs</w:t>
      </w: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Net-to-Gross:</w:t>
      </w:r>
      <w:r w:rsidRPr="000E5724">
        <w:rPr>
          <w:rFonts w:ascii="Times New Roman" w:hAnsi="Times New Roman"/>
          <w:sz w:val="24"/>
          <w:szCs w:val="24"/>
        </w:rPr>
        <w:t xml:space="preserve">  Along with OPOWER’s discount, an additional Net-to-Gross Ratio of 93% was used to account for a conservative estimate of 7% attribution to other DSM programs.</w:t>
      </w: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Incremental Costs:</w:t>
      </w:r>
      <w:r w:rsidRPr="000E5724">
        <w:rPr>
          <w:rFonts w:ascii="Times New Roman" w:hAnsi="Times New Roman"/>
          <w:sz w:val="24"/>
          <w:szCs w:val="24"/>
        </w:rPr>
        <w:t xml:space="preserve"> $0 incremental costs were assumed for customers, because all net impacts are assumed to be zero-cost behavioral actions</w:t>
      </w:r>
    </w:p>
    <w:p w:rsidR="00AE7F46" w:rsidRPr="000E5724" w:rsidRDefault="00AE7F46" w:rsidP="00AE7F46">
      <w:pPr>
        <w:numPr>
          <w:ilvl w:val="0"/>
          <w:numId w:val="25"/>
        </w:numPr>
        <w:rPr>
          <w:rFonts w:ascii="Times New Roman" w:hAnsi="Times New Roman"/>
          <w:sz w:val="24"/>
          <w:szCs w:val="24"/>
        </w:rPr>
      </w:pPr>
      <w:r w:rsidRPr="000E5724">
        <w:rPr>
          <w:rFonts w:ascii="Times New Roman" w:hAnsi="Times New Roman"/>
          <w:b/>
          <w:i/>
          <w:sz w:val="24"/>
          <w:szCs w:val="24"/>
        </w:rPr>
        <w:t xml:space="preserve">Lifetime: </w:t>
      </w:r>
      <w:r w:rsidRPr="000E5724">
        <w:rPr>
          <w:rFonts w:ascii="Times New Roman" w:hAnsi="Times New Roman"/>
          <w:sz w:val="24"/>
          <w:szCs w:val="24"/>
        </w:rPr>
        <w:t xml:space="preserve">This analysis made a conservative assumption of a one-year measure life associated with behavioral measures. </w:t>
      </w:r>
    </w:p>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r w:rsidRPr="000E5724">
        <w:rPr>
          <w:rFonts w:ascii="Times New Roman" w:hAnsi="Times New Roman"/>
          <w:sz w:val="24"/>
          <w:szCs w:val="24"/>
        </w:rPr>
        <w:t xml:space="preserve">Navigant has calculated total PY 2012-2015 results for each of the two scenarios. </w:t>
      </w:r>
    </w:p>
    <w:p w:rsidR="00AE7F46" w:rsidRPr="000E5724" w:rsidRDefault="00AE7F46" w:rsidP="00AE7F46">
      <w:pPr>
        <w:pStyle w:val="Caption"/>
        <w:ind w:left="1440"/>
      </w:pPr>
    </w:p>
    <w:p w:rsidR="00AE7F46" w:rsidRPr="000E5724" w:rsidRDefault="00AE7F46" w:rsidP="00AE7F46">
      <w:pPr>
        <w:pStyle w:val="Caption"/>
        <w:ind w:left="1440"/>
        <w:jc w:val="left"/>
      </w:pPr>
      <w:r w:rsidRPr="000E5724">
        <w:t xml:space="preserve">                    Table </w:t>
      </w:r>
      <w:fldSimple w:instr=" SEQ Table \* ARABIC ">
        <w:r w:rsidR="00D95C1B">
          <w:rPr>
            <w:noProof/>
          </w:rPr>
          <w:t>5</w:t>
        </w:r>
      </w:fldSimple>
      <w:r w:rsidRPr="000E5724">
        <w:t xml:space="preserve"> –Cost Effectiveness Analysis Inputs</w:t>
      </w:r>
    </w:p>
    <w:tbl>
      <w:tblPr>
        <w:tblW w:w="4460" w:type="dxa"/>
        <w:jc w:val="center"/>
        <w:tblInd w:w="93" w:type="dxa"/>
        <w:tblLook w:val="04A0" w:firstRow="1" w:lastRow="0" w:firstColumn="1" w:lastColumn="0" w:noHBand="0" w:noVBand="1"/>
      </w:tblPr>
      <w:tblGrid>
        <w:gridCol w:w="3240"/>
        <w:gridCol w:w="1220"/>
      </w:tblGrid>
      <w:tr w:rsidR="00AE7F46" w:rsidRPr="000E5724" w:rsidTr="00970D8C">
        <w:trPr>
          <w:trHeight w:val="315"/>
          <w:jc w:val="center"/>
        </w:trPr>
        <w:tc>
          <w:tcPr>
            <w:tcW w:w="3240" w:type="dxa"/>
            <w:tcBorders>
              <w:top w:val="single" w:sz="8" w:space="0" w:color="auto"/>
              <w:left w:val="single" w:sz="8" w:space="0" w:color="auto"/>
              <w:bottom w:val="single" w:sz="8" w:space="0" w:color="auto"/>
              <w:right w:val="single" w:sz="8" w:space="0" w:color="auto"/>
            </w:tcBorders>
            <w:shd w:val="clear" w:color="000000" w:fill="376091"/>
            <w:vAlign w:val="center"/>
            <w:hideMark/>
          </w:tcPr>
          <w:p w:rsidR="00AE7F46" w:rsidRPr="000E5724" w:rsidRDefault="00AE7F46" w:rsidP="00970D8C">
            <w:pPr>
              <w:keepNext/>
              <w:jc w:val="center"/>
              <w:rPr>
                <w:rFonts w:ascii="Arial" w:hAnsi="Arial" w:cs="Arial"/>
                <w:b/>
                <w:bCs/>
                <w:color w:val="FFFFFF"/>
                <w:sz w:val="20"/>
                <w:szCs w:val="20"/>
              </w:rPr>
            </w:pPr>
            <w:r w:rsidRPr="000E5724">
              <w:rPr>
                <w:rFonts w:ascii="Arial" w:hAnsi="Arial" w:cs="Arial"/>
                <w:b/>
                <w:bCs/>
                <w:color w:val="FFFFFF"/>
                <w:sz w:val="20"/>
                <w:szCs w:val="20"/>
              </w:rPr>
              <w:t>Parameters</w:t>
            </w:r>
          </w:p>
        </w:tc>
        <w:tc>
          <w:tcPr>
            <w:tcW w:w="1220" w:type="dxa"/>
            <w:tcBorders>
              <w:top w:val="single" w:sz="8" w:space="0" w:color="auto"/>
              <w:left w:val="nil"/>
              <w:bottom w:val="single" w:sz="8" w:space="0" w:color="auto"/>
              <w:right w:val="single" w:sz="8" w:space="0" w:color="auto"/>
            </w:tcBorders>
            <w:shd w:val="clear" w:color="000000" w:fill="376091"/>
            <w:vAlign w:val="center"/>
            <w:hideMark/>
          </w:tcPr>
          <w:p w:rsidR="00AE7F46" w:rsidRPr="000E5724" w:rsidRDefault="00AE7F46" w:rsidP="00970D8C">
            <w:pPr>
              <w:keepNext/>
              <w:jc w:val="center"/>
              <w:rPr>
                <w:rFonts w:ascii="Arial" w:hAnsi="Arial" w:cs="Arial"/>
                <w:b/>
                <w:bCs/>
                <w:color w:val="FFFFFF"/>
                <w:sz w:val="20"/>
                <w:szCs w:val="20"/>
              </w:rPr>
            </w:pPr>
            <w:r w:rsidRPr="000E5724">
              <w:rPr>
                <w:rFonts w:ascii="Arial" w:hAnsi="Arial" w:cs="Arial"/>
                <w:b/>
                <w:bCs/>
                <w:color w:val="FFFFFF"/>
                <w:sz w:val="20"/>
                <w:szCs w:val="20"/>
              </w:rPr>
              <w:t>Values</w:t>
            </w:r>
          </w:p>
        </w:tc>
      </w:tr>
      <w:tr w:rsidR="00AE7F46" w:rsidRPr="000E5724" w:rsidTr="00970D8C">
        <w:trPr>
          <w:trHeight w:val="315"/>
          <w:jc w:val="center"/>
        </w:trPr>
        <w:tc>
          <w:tcPr>
            <w:tcW w:w="324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keepNext/>
              <w:rPr>
                <w:rFonts w:ascii="Arial" w:hAnsi="Arial" w:cs="Arial"/>
                <w:b/>
                <w:bCs/>
                <w:color w:val="000000"/>
                <w:sz w:val="20"/>
                <w:szCs w:val="20"/>
              </w:rPr>
            </w:pPr>
            <w:r w:rsidRPr="000E5724">
              <w:rPr>
                <w:rFonts w:ascii="Arial" w:hAnsi="Arial" w:cs="Arial"/>
                <w:b/>
                <w:bCs/>
                <w:color w:val="000000"/>
                <w:sz w:val="20"/>
                <w:szCs w:val="20"/>
              </w:rPr>
              <w:t>Discount Rate for all B/C Tests</w:t>
            </w:r>
          </w:p>
        </w:tc>
        <w:tc>
          <w:tcPr>
            <w:tcW w:w="1220" w:type="dxa"/>
            <w:tcBorders>
              <w:top w:val="nil"/>
              <w:left w:val="nil"/>
              <w:bottom w:val="single" w:sz="8" w:space="0" w:color="auto"/>
              <w:right w:val="single" w:sz="8" w:space="0" w:color="auto"/>
            </w:tcBorders>
            <w:shd w:val="clear" w:color="000000" w:fill="FFFFFF"/>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7.17%</w:t>
            </w:r>
          </w:p>
        </w:tc>
      </w:tr>
      <w:tr w:rsidR="00AE7F46" w:rsidRPr="000E5724" w:rsidTr="00970D8C">
        <w:trPr>
          <w:trHeight w:val="315"/>
          <w:jc w:val="center"/>
        </w:trPr>
        <w:tc>
          <w:tcPr>
            <w:tcW w:w="324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keepNext/>
              <w:rPr>
                <w:rFonts w:ascii="Arial" w:hAnsi="Arial" w:cs="Arial"/>
                <w:b/>
                <w:bCs/>
                <w:color w:val="000000"/>
                <w:sz w:val="20"/>
                <w:szCs w:val="20"/>
              </w:rPr>
            </w:pPr>
            <w:r w:rsidRPr="000E5724">
              <w:rPr>
                <w:rFonts w:ascii="Arial" w:hAnsi="Arial" w:cs="Arial"/>
                <w:b/>
                <w:bCs/>
                <w:color w:val="000000"/>
                <w:sz w:val="20"/>
                <w:szCs w:val="20"/>
              </w:rPr>
              <w:t>Line Loss Factor - Energy (%) WA</w:t>
            </w:r>
          </w:p>
        </w:tc>
        <w:tc>
          <w:tcPr>
            <w:tcW w:w="1220" w:type="dxa"/>
            <w:tcBorders>
              <w:top w:val="nil"/>
              <w:left w:val="nil"/>
              <w:bottom w:val="single" w:sz="8" w:space="0" w:color="auto"/>
              <w:right w:val="single" w:sz="8" w:space="0" w:color="auto"/>
            </w:tcBorders>
            <w:shd w:val="clear" w:color="000000" w:fill="FFFFFF"/>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8.87%</w:t>
            </w:r>
          </w:p>
        </w:tc>
      </w:tr>
      <w:tr w:rsidR="00AE7F46" w:rsidRPr="000E5724" w:rsidTr="00970D8C">
        <w:trPr>
          <w:trHeight w:val="315"/>
          <w:jc w:val="center"/>
        </w:trPr>
        <w:tc>
          <w:tcPr>
            <w:tcW w:w="324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keepNext/>
              <w:rPr>
                <w:rFonts w:ascii="Arial" w:hAnsi="Arial" w:cs="Arial"/>
                <w:b/>
                <w:bCs/>
                <w:color w:val="000000"/>
                <w:sz w:val="20"/>
                <w:szCs w:val="20"/>
              </w:rPr>
            </w:pPr>
            <w:r w:rsidRPr="000E5724">
              <w:rPr>
                <w:rFonts w:ascii="Arial" w:hAnsi="Arial" w:cs="Arial"/>
                <w:b/>
                <w:bCs/>
                <w:color w:val="000000"/>
                <w:sz w:val="20"/>
                <w:szCs w:val="20"/>
              </w:rPr>
              <w:t>Residential Energy Rate ($/kWh)</w:t>
            </w:r>
          </w:p>
        </w:tc>
        <w:tc>
          <w:tcPr>
            <w:tcW w:w="1220" w:type="dxa"/>
            <w:tcBorders>
              <w:top w:val="nil"/>
              <w:left w:val="nil"/>
              <w:bottom w:val="single" w:sz="8" w:space="0" w:color="auto"/>
              <w:right w:val="single" w:sz="8" w:space="0" w:color="auto"/>
            </w:tcBorders>
            <w:shd w:val="clear" w:color="000000" w:fill="FFFFFF"/>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$0.079 </w:t>
            </w:r>
          </w:p>
        </w:tc>
      </w:tr>
      <w:tr w:rsidR="00AE7F46" w:rsidRPr="000E5724" w:rsidTr="00970D8C">
        <w:trPr>
          <w:trHeight w:val="315"/>
          <w:jc w:val="center"/>
        </w:trPr>
        <w:tc>
          <w:tcPr>
            <w:tcW w:w="324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keepNext/>
              <w:rPr>
                <w:rFonts w:ascii="Arial" w:hAnsi="Arial" w:cs="Arial"/>
                <w:b/>
                <w:bCs/>
                <w:color w:val="000000"/>
                <w:sz w:val="20"/>
                <w:szCs w:val="20"/>
              </w:rPr>
            </w:pPr>
            <w:r w:rsidRPr="000E5724">
              <w:rPr>
                <w:rFonts w:ascii="Arial" w:hAnsi="Arial" w:cs="Arial"/>
                <w:b/>
                <w:bCs/>
                <w:color w:val="000000"/>
                <w:sz w:val="20"/>
                <w:szCs w:val="20"/>
              </w:rPr>
              <w:t>Net-to-Gross Ratio</w:t>
            </w:r>
          </w:p>
        </w:tc>
        <w:tc>
          <w:tcPr>
            <w:tcW w:w="1220" w:type="dxa"/>
            <w:tcBorders>
              <w:top w:val="nil"/>
              <w:left w:val="nil"/>
              <w:bottom w:val="single" w:sz="8" w:space="0" w:color="auto"/>
              <w:right w:val="single" w:sz="8" w:space="0" w:color="auto"/>
            </w:tcBorders>
            <w:shd w:val="clear" w:color="000000" w:fill="FFFFFF"/>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93%</w:t>
            </w:r>
          </w:p>
        </w:tc>
      </w:tr>
      <w:tr w:rsidR="00AE7F46" w:rsidRPr="000E5724" w:rsidTr="00970D8C">
        <w:trPr>
          <w:trHeight w:val="315"/>
          <w:jc w:val="center"/>
        </w:trPr>
        <w:tc>
          <w:tcPr>
            <w:tcW w:w="324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keepNext/>
              <w:rPr>
                <w:rFonts w:ascii="Arial" w:hAnsi="Arial" w:cs="Arial"/>
                <w:b/>
                <w:bCs/>
                <w:color w:val="000000"/>
                <w:sz w:val="20"/>
                <w:szCs w:val="20"/>
              </w:rPr>
            </w:pPr>
            <w:r w:rsidRPr="000E5724">
              <w:rPr>
                <w:rFonts w:ascii="Arial" w:hAnsi="Arial" w:cs="Arial"/>
                <w:b/>
                <w:bCs/>
                <w:color w:val="000000"/>
                <w:sz w:val="20"/>
                <w:szCs w:val="20"/>
              </w:rPr>
              <w:t>Escalation Rate</w:t>
            </w:r>
          </w:p>
        </w:tc>
        <w:tc>
          <w:tcPr>
            <w:tcW w:w="1220" w:type="dxa"/>
            <w:tcBorders>
              <w:top w:val="nil"/>
              <w:left w:val="nil"/>
              <w:bottom w:val="single" w:sz="8" w:space="0" w:color="auto"/>
              <w:right w:val="single" w:sz="8" w:space="0" w:color="auto"/>
            </w:tcBorders>
            <w:shd w:val="clear" w:color="000000" w:fill="FFFFFF"/>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w:t>
            </w:r>
          </w:p>
        </w:tc>
      </w:tr>
    </w:tbl>
    <w:p w:rsidR="00AE7F46" w:rsidRPr="000E5724" w:rsidRDefault="00AE7F46" w:rsidP="00AE7F46">
      <w:pPr>
        <w:pStyle w:val="Caption"/>
      </w:pPr>
      <w:r w:rsidRPr="000E5724">
        <w:t xml:space="preserve"> </w:t>
      </w:r>
    </w:p>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p>
    <w:p w:rsidR="00AE7F46" w:rsidRPr="000E5724" w:rsidRDefault="00AE7F46" w:rsidP="00AE7F46">
      <w:pPr>
        <w:pStyle w:val="Caption"/>
      </w:pPr>
      <w:r w:rsidRPr="000E5724">
        <w:t xml:space="preserve">                Table 2 –Annual Program Savings at Generator for PY 2012-2015 in MWh (Source: OPOWER)</w:t>
      </w:r>
    </w:p>
    <w:tbl>
      <w:tblPr>
        <w:tblW w:w="9460" w:type="dxa"/>
        <w:tblInd w:w="93" w:type="dxa"/>
        <w:tblLook w:val="04A0" w:firstRow="1" w:lastRow="0" w:firstColumn="1" w:lastColumn="0" w:noHBand="0" w:noVBand="1"/>
      </w:tblPr>
      <w:tblGrid>
        <w:gridCol w:w="3360"/>
        <w:gridCol w:w="1220"/>
        <w:gridCol w:w="1220"/>
        <w:gridCol w:w="1220"/>
        <w:gridCol w:w="1220"/>
        <w:gridCol w:w="1220"/>
      </w:tblGrid>
      <w:tr w:rsidR="00AE7F46" w:rsidRPr="000E5724" w:rsidTr="00970D8C">
        <w:trPr>
          <w:trHeight w:val="315"/>
        </w:trPr>
        <w:tc>
          <w:tcPr>
            <w:tcW w:w="3360" w:type="dxa"/>
            <w:tcBorders>
              <w:top w:val="nil"/>
              <w:left w:val="nil"/>
              <w:bottom w:val="nil"/>
              <w:right w:val="nil"/>
            </w:tcBorders>
            <w:shd w:val="clear" w:color="auto" w:fill="auto"/>
            <w:noWrap/>
            <w:vAlign w:val="bottom"/>
            <w:hideMark/>
          </w:tcPr>
          <w:p w:rsidR="00AE7F46" w:rsidRPr="000E5724" w:rsidRDefault="00AE7F46" w:rsidP="00970D8C">
            <w:pPr>
              <w:rPr>
                <w:rFonts w:ascii="Arial" w:hAnsi="Arial" w:cs="Arial"/>
                <w:color w:val="000000"/>
                <w:sz w:val="20"/>
                <w:szCs w:val="20"/>
              </w:rPr>
            </w:pPr>
          </w:p>
        </w:tc>
        <w:tc>
          <w:tcPr>
            <w:tcW w:w="6100" w:type="dxa"/>
            <w:gridSpan w:val="5"/>
            <w:tcBorders>
              <w:top w:val="single" w:sz="8" w:space="0" w:color="auto"/>
              <w:left w:val="nil"/>
              <w:bottom w:val="single" w:sz="8" w:space="0" w:color="auto"/>
              <w:right w:val="single" w:sz="8" w:space="0" w:color="000000"/>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Year</w:t>
            </w:r>
          </w:p>
        </w:tc>
      </w:tr>
      <w:tr w:rsidR="00AE7F46" w:rsidRPr="000E5724" w:rsidTr="00970D8C">
        <w:trPr>
          <w:trHeight w:val="315"/>
        </w:trPr>
        <w:tc>
          <w:tcPr>
            <w:tcW w:w="3360" w:type="dxa"/>
            <w:tcBorders>
              <w:top w:val="single" w:sz="8" w:space="0" w:color="auto"/>
              <w:left w:val="single" w:sz="8" w:space="0" w:color="auto"/>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Scenario</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2012</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2013</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2014</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2015</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Total</w:t>
            </w:r>
          </w:p>
        </w:tc>
      </w:tr>
      <w:tr w:rsidR="00AE7F46" w:rsidRPr="000E5724" w:rsidTr="00970D8C">
        <w:trPr>
          <w:trHeight w:val="315"/>
        </w:trPr>
        <w:tc>
          <w:tcPr>
            <w:tcW w:w="336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1 - Expected Result (Gross)</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1,376</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5,390</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5,945</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5,673</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18,384</w:t>
            </w:r>
          </w:p>
        </w:tc>
      </w:tr>
      <w:tr w:rsidR="00AE7F46" w:rsidRPr="000E5724" w:rsidTr="00970D8C">
        <w:trPr>
          <w:trHeight w:val="315"/>
        </w:trPr>
        <w:tc>
          <w:tcPr>
            <w:tcW w:w="336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1 - Expected Result (Net)</w:t>
            </w:r>
          </w:p>
        </w:tc>
        <w:tc>
          <w:tcPr>
            <w:tcW w:w="1220" w:type="dxa"/>
            <w:tcBorders>
              <w:top w:val="nil"/>
              <w:left w:val="single" w:sz="4" w:space="0" w:color="auto"/>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1,280</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5,013</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5,529</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5,276</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17,097</w:t>
            </w:r>
          </w:p>
        </w:tc>
      </w:tr>
      <w:tr w:rsidR="00AE7F46" w:rsidRPr="000E5724" w:rsidTr="00970D8C">
        <w:trPr>
          <w:trHeight w:val="315"/>
        </w:trPr>
        <w:tc>
          <w:tcPr>
            <w:tcW w:w="336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2 - Guaranteed Result (Gross)</w:t>
            </w:r>
          </w:p>
        </w:tc>
        <w:tc>
          <w:tcPr>
            <w:tcW w:w="1220" w:type="dxa"/>
            <w:tcBorders>
              <w:top w:val="nil"/>
              <w:left w:val="single" w:sz="4" w:space="0" w:color="auto"/>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1,102</w:t>
            </w:r>
          </w:p>
        </w:tc>
        <w:tc>
          <w:tcPr>
            <w:tcW w:w="1220" w:type="dxa"/>
            <w:tcBorders>
              <w:top w:val="nil"/>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4,317</w:t>
            </w:r>
          </w:p>
        </w:tc>
        <w:tc>
          <w:tcPr>
            <w:tcW w:w="1220" w:type="dxa"/>
            <w:tcBorders>
              <w:top w:val="nil"/>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4,761</w:t>
            </w:r>
          </w:p>
        </w:tc>
        <w:tc>
          <w:tcPr>
            <w:tcW w:w="1220" w:type="dxa"/>
            <w:tcBorders>
              <w:top w:val="nil"/>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4,543</w:t>
            </w:r>
          </w:p>
        </w:tc>
        <w:tc>
          <w:tcPr>
            <w:tcW w:w="1220" w:type="dxa"/>
            <w:tcBorders>
              <w:top w:val="nil"/>
              <w:left w:val="nil"/>
              <w:bottom w:val="single" w:sz="4" w:space="0" w:color="auto"/>
              <w:right w:val="single" w:sz="4" w:space="0" w:color="auto"/>
            </w:tcBorders>
            <w:shd w:val="clear" w:color="auto" w:fill="auto"/>
            <w:noWrap/>
            <w:vAlign w:val="bottom"/>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14,723</w:t>
            </w:r>
          </w:p>
        </w:tc>
      </w:tr>
      <w:tr w:rsidR="00AE7F46" w:rsidRPr="000E5724" w:rsidTr="00970D8C">
        <w:trPr>
          <w:trHeight w:val="315"/>
        </w:trPr>
        <w:tc>
          <w:tcPr>
            <w:tcW w:w="336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2 - Guaranteed Result (Net)</w:t>
            </w:r>
          </w:p>
        </w:tc>
        <w:tc>
          <w:tcPr>
            <w:tcW w:w="1220" w:type="dxa"/>
            <w:tcBorders>
              <w:top w:val="nil"/>
              <w:left w:val="single" w:sz="4" w:space="0" w:color="auto"/>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1,025</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4,015</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4,428</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4,225</w:t>
            </w:r>
          </w:p>
        </w:tc>
        <w:tc>
          <w:tcPr>
            <w:tcW w:w="1220" w:type="dxa"/>
            <w:tcBorders>
              <w:top w:val="nil"/>
              <w:left w:val="nil"/>
              <w:bottom w:val="single" w:sz="4" w:space="0" w:color="auto"/>
              <w:right w:val="single" w:sz="4" w:space="0" w:color="auto"/>
            </w:tcBorders>
            <w:shd w:val="clear" w:color="000000" w:fill="FFFFFF"/>
            <w:noWrap/>
            <w:vAlign w:val="center"/>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13,693</w:t>
            </w:r>
          </w:p>
        </w:tc>
      </w:tr>
    </w:tbl>
    <w:p w:rsidR="00AE7F46" w:rsidRPr="000E5724" w:rsidRDefault="00AE7F46" w:rsidP="00AE7F46">
      <w:pPr>
        <w:jc w:val="center"/>
        <w:rPr>
          <w:rFonts w:ascii="Times New Roman" w:hAnsi="Times New Roman"/>
          <w:sz w:val="24"/>
          <w:szCs w:val="24"/>
        </w:rPr>
      </w:pPr>
    </w:p>
    <w:p w:rsidR="00AE7F46" w:rsidRPr="000E5724" w:rsidRDefault="00AE7F46" w:rsidP="00AE7F46">
      <w:pPr>
        <w:jc w:val="center"/>
        <w:rPr>
          <w:rFonts w:ascii="Times New Roman" w:hAnsi="Times New Roman"/>
          <w:sz w:val="24"/>
          <w:szCs w:val="24"/>
        </w:rPr>
      </w:pPr>
    </w:p>
    <w:p w:rsidR="00AE7F46" w:rsidRPr="000E5724" w:rsidRDefault="00AE7F46" w:rsidP="00AE7F46">
      <w:pPr>
        <w:jc w:val="center"/>
        <w:rPr>
          <w:rFonts w:ascii="Times New Roman" w:hAnsi="Times New Roman"/>
          <w:sz w:val="24"/>
          <w:szCs w:val="24"/>
        </w:rPr>
      </w:pPr>
    </w:p>
    <w:p w:rsidR="00AE7F46" w:rsidRPr="000E5724" w:rsidRDefault="00AE7F46" w:rsidP="00AE7F46">
      <w:pPr>
        <w:jc w:val="center"/>
        <w:rPr>
          <w:rFonts w:ascii="Times New Roman" w:hAnsi="Times New Roman"/>
          <w:b/>
          <w:sz w:val="24"/>
          <w:szCs w:val="24"/>
        </w:rPr>
      </w:pPr>
      <w:r w:rsidRPr="000E5724">
        <w:rPr>
          <w:rFonts w:ascii="Times New Roman" w:hAnsi="Times New Roman"/>
          <w:b/>
          <w:sz w:val="24"/>
          <w:szCs w:val="24"/>
        </w:rPr>
        <w:t>Table 3 –Annual Program Costs for PY 2012-2015 (Source: OPOWER)</w:t>
      </w:r>
    </w:p>
    <w:tbl>
      <w:tblPr>
        <w:tblW w:w="9340" w:type="dxa"/>
        <w:tblInd w:w="93" w:type="dxa"/>
        <w:tblLook w:val="04A0" w:firstRow="1" w:lastRow="0" w:firstColumn="1" w:lastColumn="0" w:noHBand="0" w:noVBand="1"/>
      </w:tblPr>
      <w:tblGrid>
        <w:gridCol w:w="3240"/>
        <w:gridCol w:w="1220"/>
        <w:gridCol w:w="1220"/>
        <w:gridCol w:w="1220"/>
        <w:gridCol w:w="1220"/>
        <w:gridCol w:w="1220"/>
      </w:tblGrid>
      <w:tr w:rsidR="00AE7F46" w:rsidRPr="000E5724" w:rsidTr="00970D8C">
        <w:trPr>
          <w:trHeight w:val="315"/>
        </w:trPr>
        <w:tc>
          <w:tcPr>
            <w:tcW w:w="3240" w:type="dxa"/>
            <w:tcBorders>
              <w:top w:val="nil"/>
              <w:left w:val="nil"/>
              <w:bottom w:val="nil"/>
              <w:right w:val="nil"/>
            </w:tcBorders>
            <w:shd w:val="clear" w:color="auto" w:fill="auto"/>
            <w:noWrap/>
            <w:vAlign w:val="bottom"/>
            <w:hideMark/>
          </w:tcPr>
          <w:p w:rsidR="00AE7F46" w:rsidRPr="000E5724" w:rsidRDefault="00AE7F46" w:rsidP="00970D8C">
            <w:pPr>
              <w:rPr>
                <w:rFonts w:ascii="Arial" w:hAnsi="Arial" w:cs="Arial"/>
                <w:color w:val="000000"/>
                <w:sz w:val="20"/>
                <w:szCs w:val="20"/>
              </w:rPr>
            </w:pPr>
          </w:p>
        </w:tc>
        <w:tc>
          <w:tcPr>
            <w:tcW w:w="6100" w:type="dxa"/>
            <w:gridSpan w:val="5"/>
            <w:tcBorders>
              <w:top w:val="single" w:sz="8" w:space="0" w:color="auto"/>
              <w:left w:val="nil"/>
              <w:bottom w:val="single" w:sz="8" w:space="0" w:color="auto"/>
              <w:right w:val="single" w:sz="8" w:space="0" w:color="000000"/>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Year</w:t>
            </w:r>
          </w:p>
        </w:tc>
      </w:tr>
      <w:tr w:rsidR="00AE7F46" w:rsidRPr="000E5724" w:rsidTr="00970D8C">
        <w:trPr>
          <w:trHeight w:val="315"/>
        </w:trPr>
        <w:tc>
          <w:tcPr>
            <w:tcW w:w="3240" w:type="dxa"/>
            <w:tcBorders>
              <w:top w:val="single" w:sz="8" w:space="0" w:color="auto"/>
              <w:left w:val="single" w:sz="8" w:space="0" w:color="auto"/>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Scenario</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2012</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2013</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2014</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2015</w:t>
            </w:r>
          </w:p>
        </w:tc>
        <w:tc>
          <w:tcPr>
            <w:tcW w:w="1220" w:type="dxa"/>
            <w:tcBorders>
              <w:top w:val="nil"/>
              <w:left w:val="nil"/>
              <w:bottom w:val="nil"/>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Total</w:t>
            </w:r>
          </w:p>
        </w:tc>
      </w:tr>
      <w:tr w:rsidR="00AE7F46" w:rsidRPr="000E5724" w:rsidTr="00970D8C">
        <w:trPr>
          <w:trHeight w:val="315"/>
        </w:trPr>
        <w:tc>
          <w:tcPr>
            <w:tcW w:w="324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1 - Expected Result</w:t>
            </w:r>
          </w:p>
        </w:tc>
        <w:tc>
          <w:tcPr>
            <w:tcW w:w="12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$96,668</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$132,119</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$185,119</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$200,119</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$614,023</w:t>
            </w:r>
          </w:p>
        </w:tc>
      </w:tr>
      <w:tr w:rsidR="00AE7F46" w:rsidRPr="000E5724" w:rsidTr="00970D8C">
        <w:trPr>
          <w:trHeight w:val="315"/>
        </w:trPr>
        <w:tc>
          <w:tcPr>
            <w:tcW w:w="3240" w:type="dxa"/>
            <w:tcBorders>
              <w:top w:val="nil"/>
              <w:left w:val="single" w:sz="8" w:space="0" w:color="auto"/>
              <w:bottom w:val="single" w:sz="8" w:space="0" w:color="auto"/>
              <w:right w:val="nil"/>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2 - Guaranteed Result</w:t>
            </w:r>
          </w:p>
        </w:tc>
        <w:tc>
          <w:tcPr>
            <w:tcW w:w="1220" w:type="dxa"/>
            <w:tcBorders>
              <w:top w:val="nil"/>
              <w:left w:val="single" w:sz="8" w:space="0" w:color="auto"/>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$96,668</w:t>
            </w:r>
          </w:p>
        </w:tc>
        <w:tc>
          <w:tcPr>
            <w:tcW w:w="1220" w:type="dxa"/>
            <w:tcBorders>
              <w:top w:val="nil"/>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$132,119</w:t>
            </w:r>
          </w:p>
        </w:tc>
        <w:tc>
          <w:tcPr>
            <w:tcW w:w="1220" w:type="dxa"/>
            <w:tcBorders>
              <w:top w:val="nil"/>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$185,119</w:t>
            </w:r>
          </w:p>
        </w:tc>
        <w:tc>
          <w:tcPr>
            <w:tcW w:w="1220" w:type="dxa"/>
            <w:tcBorders>
              <w:top w:val="nil"/>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$200,119</w:t>
            </w:r>
          </w:p>
        </w:tc>
        <w:tc>
          <w:tcPr>
            <w:tcW w:w="1220" w:type="dxa"/>
            <w:tcBorders>
              <w:top w:val="nil"/>
              <w:left w:val="nil"/>
              <w:bottom w:val="single" w:sz="8" w:space="0" w:color="auto"/>
              <w:right w:val="single" w:sz="8" w:space="0" w:color="auto"/>
            </w:tcBorders>
            <w:shd w:val="clear" w:color="auto" w:fill="auto"/>
            <w:noWrap/>
            <w:vAlign w:val="bottom"/>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$614,023</w:t>
            </w:r>
          </w:p>
        </w:tc>
      </w:tr>
    </w:tbl>
    <w:p w:rsidR="00AE7F46"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r w:rsidRPr="000E5724">
        <w:rPr>
          <w:rFonts w:ascii="Times New Roman" w:hAnsi="Times New Roman"/>
          <w:sz w:val="24"/>
          <w:szCs w:val="24"/>
        </w:rPr>
        <w:t>The total PY 2012-2015 cost/benefits results are as follows:</w:t>
      </w:r>
    </w:p>
    <w:p w:rsidR="00AE7F46" w:rsidRPr="000E5724" w:rsidRDefault="00AE7F46" w:rsidP="00AE7F46">
      <w:pPr>
        <w:rPr>
          <w:rFonts w:ascii="Times New Roman" w:hAnsi="Times New Roman"/>
          <w:sz w:val="24"/>
          <w:szCs w:val="24"/>
        </w:rPr>
      </w:pPr>
    </w:p>
    <w:p w:rsidR="00AE7F46" w:rsidRPr="000E5724" w:rsidRDefault="00AE7F46" w:rsidP="00AE7F46">
      <w:pPr>
        <w:jc w:val="center"/>
        <w:rPr>
          <w:rFonts w:ascii="Times New Roman" w:hAnsi="Times New Roman"/>
          <w:b/>
          <w:sz w:val="24"/>
          <w:szCs w:val="24"/>
        </w:rPr>
      </w:pPr>
      <w:r w:rsidRPr="000E5724">
        <w:rPr>
          <w:rFonts w:ascii="Times New Roman" w:hAnsi="Times New Roman"/>
          <w:b/>
          <w:sz w:val="24"/>
          <w:szCs w:val="24"/>
        </w:rPr>
        <w:t>Table 4 –Total PY 2012-2015 Cost/Benefit Test Results</w:t>
      </w:r>
    </w:p>
    <w:tbl>
      <w:tblPr>
        <w:tblW w:w="10680" w:type="dxa"/>
        <w:jc w:val="center"/>
        <w:tblInd w:w="93" w:type="dxa"/>
        <w:tblLook w:val="04A0" w:firstRow="1" w:lastRow="0" w:firstColumn="1" w:lastColumn="0" w:noHBand="0" w:noVBand="1"/>
      </w:tblPr>
      <w:tblGrid>
        <w:gridCol w:w="3360"/>
        <w:gridCol w:w="1220"/>
        <w:gridCol w:w="1329"/>
        <w:gridCol w:w="1220"/>
        <w:gridCol w:w="1220"/>
        <w:gridCol w:w="1329"/>
        <w:gridCol w:w="1220"/>
      </w:tblGrid>
      <w:tr w:rsidR="00AE7F46" w:rsidRPr="000E5724" w:rsidTr="00970D8C">
        <w:trPr>
          <w:trHeight w:val="345"/>
          <w:jc w:val="center"/>
        </w:trPr>
        <w:tc>
          <w:tcPr>
            <w:tcW w:w="3360" w:type="dxa"/>
            <w:vMerge w:val="restart"/>
            <w:tcBorders>
              <w:top w:val="single" w:sz="8" w:space="0" w:color="auto"/>
              <w:left w:val="single" w:sz="8" w:space="0" w:color="auto"/>
              <w:bottom w:val="single" w:sz="8" w:space="0" w:color="000000"/>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 xml:space="preserve">Benefit/Cost Test Performed </w:t>
            </w:r>
          </w:p>
        </w:tc>
        <w:tc>
          <w:tcPr>
            <w:tcW w:w="3660" w:type="dxa"/>
            <w:gridSpan w:val="3"/>
            <w:tcBorders>
              <w:top w:val="single" w:sz="8" w:space="0" w:color="auto"/>
              <w:left w:val="nil"/>
              <w:bottom w:val="single" w:sz="8" w:space="0" w:color="auto"/>
              <w:right w:val="single" w:sz="8" w:space="0" w:color="000000"/>
            </w:tcBorders>
            <w:shd w:val="clear" w:color="000000" w:fill="17375D"/>
            <w:noWrap/>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Scenario 1 Expected - 2012-2015</w:t>
            </w:r>
          </w:p>
        </w:tc>
        <w:tc>
          <w:tcPr>
            <w:tcW w:w="3660" w:type="dxa"/>
            <w:gridSpan w:val="3"/>
            <w:tcBorders>
              <w:top w:val="single" w:sz="8" w:space="0" w:color="auto"/>
              <w:left w:val="nil"/>
              <w:bottom w:val="single" w:sz="8" w:space="0" w:color="auto"/>
              <w:right w:val="single" w:sz="8" w:space="0" w:color="000000"/>
            </w:tcBorders>
            <w:shd w:val="clear" w:color="000000" w:fill="17375D"/>
            <w:noWrap/>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Scenario 2 Guaranteed - 2012-2015</w:t>
            </w:r>
          </w:p>
        </w:tc>
      </w:tr>
      <w:tr w:rsidR="00AE7F46" w:rsidRPr="000E5724" w:rsidTr="00970D8C">
        <w:trPr>
          <w:trHeight w:val="345"/>
          <w:jc w:val="center"/>
        </w:trPr>
        <w:tc>
          <w:tcPr>
            <w:tcW w:w="3360" w:type="dxa"/>
            <w:vMerge/>
            <w:tcBorders>
              <w:top w:val="single" w:sz="8" w:space="0" w:color="auto"/>
              <w:left w:val="single" w:sz="8" w:space="0" w:color="auto"/>
              <w:bottom w:val="single" w:sz="8" w:space="0" w:color="000000"/>
              <w:right w:val="single" w:sz="8" w:space="0" w:color="auto"/>
            </w:tcBorders>
            <w:vAlign w:val="center"/>
            <w:hideMark/>
          </w:tcPr>
          <w:p w:rsidR="00AE7F46" w:rsidRPr="000E5724" w:rsidRDefault="00AE7F46" w:rsidP="00970D8C">
            <w:pPr>
              <w:rPr>
                <w:rFonts w:ascii="Arial" w:hAnsi="Arial" w:cs="Arial"/>
                <w:b/>
                <w:bCs/>
                <w:color w:val="FFFFFF"/>
                <w:sz w:val="20"/>
                <w:szCs w:val="20"/>
              </w:rPr>
            </w:pP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 xml:space="preserve">Costs </w:t>
            </w: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Benefits</w:t>
            </w: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B/C Ratio</w:t>
            </w: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 xml:space="preserve">Costs </w:t>
            </w: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Benefits</w:t>
            </w:r>
          </w:p>
        </w:tc>
        <w:tc>
          <w:tcPr>
            <w:tcW w:w="1220" w:type="dxa"/>
            <w:tcBorders>
              <w:top w:val="nil"/>
              <w:left w:val="nil"/>
              <w:bottom w:val="single" w:sz="8" w:space="0" w:color="auto"/>
              <w:right w:val="single" w:sz="8" w:space="0" w:color="auto"/>
            </w:tcBorders>
            <w:shd w:val="clear" w:color="000000" w:fill="376091"/>
            <w:vAlign w:val="center"/>
            <w:hideMark/>
          </w:tcPr>
          <w:p w:rsidR="00AE7F46" w:rsidRPr="000E5724" w:rsidRDefault="00AE7F46" w:rsidP="00970D8C">
            <w:pPr>
              <w:jc w:val="center"/>
              <w:rPr>
                <w:rFonts w:ascii="Arial" w:hAnsi="Arial" w:cs="Arial"/>
                <w:b/>
                <w:bCs/>
                <w:color w:val="FFFFFF"/>
                <w:sz w:val="20"/>
                <w:szCs w:val="20"/>
              </w:rPr>
            </w:pPr>
            <w:r w:rsidRPr="000E5724">
              <w:rPr>
                <w:rFonts w:ascii="Arial" w:hAnsi="Arial" w:cs="Arial"/>
                <w:b/>
                <w:bCs/>
                <w:color w:val="FFFFFF"/>
                <w:sz w:val="20"/>
                <w:szCs w:val="20"/>
              </w:rPr>
              <w:t>B/C Ratio</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Total Resource Cost Test (TRC)</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$1,394,421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2.27</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$1,116,754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1.82</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Total Resource Cost Test (PTRC)</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$1,533,863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2.50</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$1,228,430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2.00</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Societal Cost Test (SCT)</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$1,394,421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2.27</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$1,116,754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1.82</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Utility Cost Test (UCT)</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$1,394,421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2.27</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$1,116,754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1.82</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Rate Impact Test (RIM)</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$1,870,639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$1,394,421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0.75</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$1,620,414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$1,116,754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0.69</w:t>
            </w:r>
          </w:p>
        </w:tc>
      </w:tr>
      <w:tr w:rsidR="00AE7F46" w:rsidRPr="000E5724" w:rsidTr="00970D8C">
        <w:trPr>
          <w:trHeight w:val="345"/>
          <w:jc w:val="center"/>
        </w:trPr>
        <w:tc>
          <w:tcPr>
            <w:tcW w:w="3360" w:type="dxa"/>
            <w:tcBorders>
              <w:top w:val="nil"/>
              <w:left w:val="single" w:sz="8" w:space="0" w:color="auto"/>
              <w:bottom w:val="single" w:sz="8" w:space="0" w:color="auto"/>
              <w:right w:val="single" w:sz="8" w:space="0" w:color="auto"/>
            </w:tcBorders>
            <w:shd w:val="clear" w:color="000000" w:fill="BFBFBF"/>
            <w:noWrap/>
            <w:vAlign w:val="center"/>
            <w:hideMark/>
          </w:tcPr>
          <w:p w:rsidR="00AE7F46" w:rsidRPr="000E5724" w:rsidRDefault="00AE7F46" w:rsidP="00970D8C">
            <w:pPr>
              <w:rPr>
                <w:rFonts w:ascii="Arial" w:hAnsi="Arial" w:cs="Arial"/>
                <w:b/>
                <w:bCs/>
                <w:color w:val="000000"/>
                <w:sz w:val="20"/>
                <w:szCs w:val="20"/>
              </w:rPr>
            </w:pPr>
            <w:r w:rsidRPr="000E5724">
              <w:rPr>
                <w:rFonts w:ascii="Arial" w:hAnsi="Arial" w:cs="Arial"/>
                <w:b/>
                <w:bCs/>
                <w:color w:val="000000"/>
                <w:sz w:val="20"/>
                <w:szCs w:val="20"/>
              </w:rPr>
              <w:t>Levelized Cost ($/kWh)</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$14,904,406</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$0.041</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 xml:space="preserve">$614,025 </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$11,936,542</w:t>
            </w:r>
          </w:p>
        </w:tc>
        <w:tc>
          <w:tcPr>
            <w:tcW w:w="1220" w:type="dxa"/>
            <w:tcBorders>
              <w:top w:val="nil"/>
              <w:left w:val="nil"/>
              <w:bottom w:val="single" w:sz="8" w:space="0" w:color="auto"/>
              <w:right w:val="single" w:sz="8" w:space="0" w:color="auto"/>
            </w:tcBorders>
            <w:shd w:val="clear" w:color="auto" w:fill="auto"/>
            <w:noWrap/>
            <w:vAlign w:val="center"/>
            <w:hideMark/>
          </w:tcPr>
          <w:p w:rsidR="00AE7F46" w:rsidRPr="000E5724" w:rsidRDefault="00AE7F46" w:rsidP="00970D8C">
            <w:pPr>
              <w:jc w:val="center"/>
              <w:rPr>
                <w:rFonts w:ascii="Arial" w:hAnsi="Arial" w:cs="Arial"/>
                <w:color w:val="000000"/>
                <w:sz w:val="20"/>
                <w:szCs w:val="20"/>
              </w:rPr>
            </w:pPr>
            <w:r w:rsidRPr="000E5724">
              <w:rPr>
                <w:rFonts w:ascii="Arial" w:hAnsi="Arial" w:cs="Arial"/>
                <w:color w:val="000000"/>
                <w:sz w:val="20"/>
                <w:szCs w:val="20"/>
              </w:rPr>
              <w:t>$0.051</w:t>
            </w:r>
          </w:p>
        </w:tc>
      </w:tr>
    </w:tbl>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p>
    <w:p w:rsidR="00AE7F46" w:rsidRPr="000E5724" w:rsidRDefault="00AE7F46" w:rsidP="00AE7F46">
      <w:pPr>
        <w:rPr>
          <w:rFonts w:ascii="Times New Roman" w:hAnsi="Times New Roman"/>
          <w:sz w:val="24"/>
          <w:szCs w:val="24"/>
        </w:rPr>
      </w:pPr>
      <w:r w:rsidRPr="000E5724">
        <w:rPr>
          <w:rFonts w:ascii="Times New Roman" w:hAnsi="Times New Roman"/>
          <w:sz w:val="24"/>
          <w:szCs w:val="24"/>
        </w:rPr>
        <w:t xml:space="preserve">It should be emphasized that these results assume that ALL measures implemented are zero-cost behavioral measures, net of 9-11% attributed to other, presumably equipment-focused programs. All of these behavioral measures are assumed to have zero cost and only one year of measure life. Any equipment installations would have incremental costs and longer lifetimes that would need to be considered in a benefit-cost analysis. The actual fraction of savings attributable to equipment installations is a matter of some debate within the DSM industry at this time, with estimates ranging from 0 to 50%. Including equipment installations would likely increase costs more than benefits, but </w:t>
      </w:r>
      <w:r>
        <w:rPr>
          <w:rFonts w:ascii="Times New Roman" w:hAnsi="Times New Roman"/>
          <w:sz w:val="24"/>
          <w:szCs w:val="24"/>
        </w:rPr>
        <w:t>this is uncertain at this time.</w:t>
      </w:r>
    </w:p>
    <w:p w:rsidR="00AE7F46" w:rsidRDefault="00AE7F46" w:rsidP="00AE7F46">
      <w:r>
        <w:br w:type="page"/>
      </w:r>
    </w:p>
    <w:p w:rsidR="00AE7F46" w:rsidRDefault="00AE7F46" w:rsidP="00AE7F46">
      <w:pPr>
        <w:pStyle w:val="memoaddress"/>
      </w:pPr>
      <w:r w:rsidRPr="00AE7F46">
        <w:rPr>
          <w:noProof/>
        </w:rPr>
        <w:drawing>
          <wp:inline distT="0" distB="0" distL="0" distR="0">
            <wp:extent cx="2000250" cy="742950"/>
            <wp:effectExtent l="0" t="0" r="0" b="0"/>
            <wp:docPr id="9"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Default="00AE7F46" w:rsidP="00AE7F46">
      <w:pPr>
        <w:pStyle w:val="memoaddress"/>
        <w:ind w:left="1350" w:hanging="1350"/>
      </w:pPr>
      <w:r>
        <w:t>Re:</w:t>
      </w:r>
      <w:r>
        <w:tab/>
      </w:r>
      <w:r>
        <w:rPr>
          <w:bCs/>
        </w:rPr>
        <w:t>Washington Energy FinAnswer 2012-13 Program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 xml:space="preserve">The tables below present the cost-effectiveness findings of the Washington Energy FinAnswer program based on 2012 and 2013 costs and gross savings estimates provided by PacifiCorp in a spreadsheet entitled “Copy of CE inputs for Table 1 business plan 011312”. The analysis assumed a discount rate of 7.17%, based on the 2011 PacifiCorp Integrated Resource Plan. </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Cost-effectiveness was tested using the 2011 IRP 71% west system load factor decrement. Table 1 lists modeling inputs.</w:t>
      </w:r>
    </w:p>
    <w:p w:rsidR="00AE7F46" w:rsidRDefault="00AE7F46" w:rsidP="00AE7F46">
      <w:pPr>
        <w:pStyle w:val="tabletitle"/>
        <w:keepLines/>
      </w:pPr>
      <w:r>
        <w:t xml:space="preserve">Table </w:t>
      </w:r>
      <w:fldSimple w:instr=" SEQ Table \* ARABIC ">
        <w:r w:rsidR="00D95C1B">
          <w:rPr>
            <w:noProof/>
          </w:rPr>
          <w:t>6</w:t>
        </w:r>
      </w:fldSimple>
      <w:r>
        <w:t>: Energy FinAnswer Inputs</w:t>
      </w:r>
    </w:p>
    <w:tbl>
      <w:tblPr>
        <w:tblW w:w="0" w:type="auto"/>
        <w:jc w:val="center"/>
        <w:tblInd w:w="21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20"/>
        <w:gridCol w:w="1563"/>
      </w:tblGrid>
      <w:tr w:rsidR="00AE7F46" w:rsidTr="00970D8C">
        <w:trPr>
          <w:jc w:val="center"/>
        </w:trPr>
        <w:tc>
          <w:tcPr>
            <w:tcW w:w="3420"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Parameter</w:t>
            </w:r>
          </w:p>
        </w:tc>
        <w:tc>
          <w:tcPr>
            <w:tcW w:w="1563"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Value</w:t>
            </w:r>
          </w:p>
        </w:tc>
      </w:tr>
      <w:tr w:rsidR="00AE7F46" w:rsidTr="00970D8C">
        <w:trPr>
          <w:trHeight w:val="135"/>
          <w:jc w:val="center"/>
        </w:trPr>
        <w:tc>
          <w:tcPr>
            <w:tcW w:w="3420" w:type="dxa"/>
          </w:tcPr>
          <w:p w:rsidR="00AE7F46" w:rsidRDefault="00AE7F46" w:rsidP="00970D8C">
            <w:pPr>
              <w:pStyle w:val="tabletext"/>
            </w:pPr>
            <w:r>
              <w:t xml:space="preserve">Discount Rate </w:t>
            </w:r>
          </w:p>
        </w:tc>
        <w:tc>
          <w:tcPr>
            <w:tcW w:w="1563" w:type="dxa"/>
            <w:shd w:val="clear" w:color="auto" w:fill="auto"/>
          </w:tcPr>
          <w:p w:rsidR="00AE7F46" w:rsidRDefault="00AE7F46" w:rsidP="00970D8C">
            <w:pPr>
              <w:pStyle w:val="tabletext"/>
              <w:jc w:val="center"/>
            </w:pPr>
            <w:r>
              <w:t>7.17%</w:t>
            </w:r>
          </w:p>
        </w:tc>
      </w:tr>
      <w:tr w:rsidR="00AE7F46" w:rsidTr="00970D8C">
        <w:trPr>
          <w:trHeight w:val="135"/>
          <w:jc w:val="center"/>
        </w:trPr>
        <w:tc>
          <w:tcPr>
            <w:tcW w:w="3420" w:type="dxa"/>
          </w:tcPr>
          <w:p w:rsidR="00AE7F46" w:rsidRDefault="00AE7F46" w:rsidP="00970D8C">
            <w:pPr>
              <w:pStyle w:val="tabletext"/>
            </w:pPr>
            <w:r>
              <w:t>Commercial Line Loss</w:t>
            </w:r>
          </w:p>
        </w:tc>
        <w:tc>
          <w:tcPr>
            <w:tcW w:w="1563" w:type="dxa"/>
            <w:shd w:val="clear" w:color="auto" w:fill="auto"/>
          </w:tcPr>
          <w:p w:rsidR="00AE7F46" w:rsidRDefault="00AE7F46" w:rsidP="00970D8C">
            <w:pPr>
              <w:pStyle w:val="tabletext"/>
              <w:jc w:val="center"/>
            </w:pPr>
            <w:r>
              <w:t>8.73%</w:t>
            </w:r>
          </w:p>
        </w:tc>
      </w:tr>
      <w:tr w:rsidR="00AE7F46" w:rsidTr="00970D8C">
        <w:trPr>
          <w:cantSplit/>
          <w:trHeight w:val="90"/>
          <w:jc w:val="center"/>
        </w:trPr>
        <w:tc>
          <w:tcPr>
            <w:tcW w:w="3420" w:type="dxa"/>
          </w:tcPr>
          <w:p w:rsidR="00AE7F46" w:rsidRDefault="00AE7F46" w:rsidP="00970D8C">
            <w:pPr>
              <w:pStyle w:val="tabletext"/>
            </w:pPr>
            <w:r>
              <w:t>Industrial Line Loss</w:t>
            </w:r>
          </w:p>
        </w:tc>
        <w:tc>
          <w:tcPr>
            <w:tcW w:w="1563" w:type="dxa"/>
            <w:shd w:val="clear" w:color="auto" w:fill="auto"/>
          </w:tcPr>
          <w:p w:rsidR="00AE7F46" w:rsidRDefault="00AE7F46" w:rsidP="00970D8C">
            <w:pPr>
              <w:pStyle w:val="tabletext"/>
              <w:jc w:val="center"/>
            </w:pPr>
            <w:r>
              <w:t>7.54%</w:t>
            </w:r>
          </w:p>
        </w:tc>
      </w:tr>
      <w:tr w:rsidR="00AE7F46" w:rsidTr="00970D8C">
        <w:trPr>
          <w:cantSplit/>
          <w:trHeight w:val="90"/>
          <w:jc w:val="center"/>
        </w:trPr>
        <w:tc>
          <w:tcPr>
            <w:tcW w:w="3420" w:type="dxa"/>
          </w:tcPr>
          <w:p w:rsidR="00AE7F46" w:rsidRDefault="00AE7F46" w:rsidP="00970D8C">
            <w:pPr>
              <w:pStyle w:val="tabletext"/>
            </w:pPr>
            <w:r>
              <w:t>Commercial Energy Rate ($/kWh)</w:t>
            </w:r>
            <w:r>
              <w:br/>
              <w:t>(base year 2010)</w:t>
            </w:r>
          </w:p>
        </w:tc>
        <w:tc>
          <w:tcPr>
            <w:tcW w:w="1563" w:type="dxa"/>
            <w:shd w:val="clear" w:color="auto" w:fill="auto"/>
            <w:vAlign w:val="center"/>
          </w:tcPr>
          <w:p w:rsidR="00AE7F46" w:rsidRDefault="00AE7F46" w:rsidP="00970D8C">
            <w:pPr>
              <w:pStyle w:val="tabletext"/>
              <w:jc w:val="center"/>
            </w:pPr>
            <w:r>
              <w:t>$0.0688</w:t>
            </w:r>
          </w:p>
        </w:tc>
      </w:tr>
      <w:tr w:rsidR="00AE7F46" w:rsidTr="00970D8C">
        <w:trPr>
          <w:cantSplit/>
          <w:trHeight w:val="90"/>
          <w:jc w:val="center"/>
        </w:trPr>
        <w:tc>
          <w:tcPr>
            <w:tcW w:w="3420" w:type="dxa"/>
          </w:tcPr>
          <w:p w:rsidR="00AE7F46" w:rsidRDefault="00AE7F46" w:rsidP="00970D8C">
            <w:pPr>
              <w:pStyle w:val="tabletext"/>
            </w:pPr>
            <w:r>
              <w:t>Industrial Energy Rate ($/kWh)</w:t>
            </w:r>
            <w:r>
              <w:br/>
              <w:t>(base year 2010)</w:t>
            </w:r>
          </w:p>
        </w:tc>
        <w:tc>
          <w:tcPr>
            <w:tcW w:w="1563" w:type="dxa"/>
            <w:shd w:val="clear" w:color="auto" w:fill="auto"/>
            <w:vAlign w:val="center"/>
          </w:tcPr>
          <w:p w:rsidR="00AE7F46" w:rsidRDefault="00AE7F46" w:rsidP="00970D8C">
            <w:pPr>
              <w:pStyle w:val="tabletext"/>
              <w:jc w:val="center"/>
            </w:pPr>
            <w:r>
              <w:t>$0.0577</w:t>
            </w:r>
          </w:p>
        </w:tc>
      </w:tr>
      <w:tr w:rsidR="00AE7F46" w:rsidTr="00970D8C">
        <w:trPr>
          <w:cantSplit/>
          <w:trHeight w:val="90"/>
          <w:jc w:val="center"/>
        </w:trPr>
        <w:tc>
          <w:tcPr>
            <w:tcW w:w="3420" w:type="dxa"/>
          </w:tcPr>
          <w:p w:rsidR="00AE7F46" w:rsidRDefault="00AE7F46" w:rsidP="00970D8C">
            <w:pPr>
              <w:pStyle w:val="tabletext"/>
            </w:pPr>
            <w:r>
              <w:t>Inflation Rate</w:t>
            </w:r>
            <w:r>
              <w:rPr>
                <w:rStyle w:val="FootnoteReference"/>
              </w:rPr>
              <w:footnoteReference w:id="9"/>
            </w:r>
          </w:p>
        </w:tc>
        <w:tc>
          <w:tcPr>
            <w:tcW w:w="1563" w:type="dxa"/>
            <w:shd w:val="clear" w:color="auto" w:fill="auto"/>
            <w:vAlign w:val="center"/>
          </w:tcPr>
          <w:p w:rsidR="00AE7F46" w:rsidRDefault="00AE7F46" w:rsidP="00970D8C">
            <w:pPr>
              <w:pStyle w:val="tabletext"/>
              <w:jc w:val="center"/>
            </w:pPr>
            <w:r>
              <w:t>1.8%</w:t>
            </w:r>
          </w:p>
        </w:tc>
      </w:tr>
    </w:tbl>
    <w:p w:rsidR="00AE7F46" w:rsidRDefault="00AE7F46" w:rsidP="00AE7F46">
      <w:pPr>
        <w:pStyle w:val="tabletitle"/>
        <w:keepLines/>
      </w:pPr>
    </w:p>
    <w:p w:rsidR="00AE7F46" w:rsidRDefault="00AE7F46" w:rsidP="00AE7F46">
      <w:pPr>
        <w:pStyle w:val="tabletitle"/>
        <w:keepLines/>
      </w:pPr>
      <w:r>
        <w:t xml:space="preserve">Table </w:t>
      </w:r>
      <w:fldSimple w:instr=" SEQ Table \* ARABIC ">
        <w:r w:rsidR="00D95C1B">
          <w:rPr>
            <w:noProof/>
          </w:rPr>
          <w:t>7</w:t>
        </w:r>
      </w:fldSimple>
      <w:r>
        <w:t xml:space="preserve">: Energy FinAnswer - Total Program Costs </w:t>
      </w:r>
    </w:p>
    <w:tbl>
      <w:tblPr>
        <w:tblW w:w="5380" w:type="dxa"/>
        <w:jc w:val="center"/>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54"/>
        <w:gridCol w:w="1073"/>
        <w:gridCol w:w="1037"/>
        <w:gridCol w:w="1516"/>
      </w:tblGrid>
      <w:tr w:rsidR="00AE7F46" w:rsidRPr="00E75B8E" w:rsidTr="00970D8C">
        <w:trPr>
          <w:trHeight w:val="675"/>
          <w:jc w:val="center"/>
        </w:trPr>
        <w:tc>
          <w:tcPr>
            <w:tcW w:w="1774" w:type="dxa"/>
            <w:shd w:val="clear" w:color="000000" w:fill="339966"/>
            <w:hideMark/>
          </w:tcPr>
          <w:p w:rsidR="00AE7F46" w:rsidRPr="00E75B8E" w:rsidRDefault="00AE7F46" w:rsidP="00970D8C">
            <w:pPr>
              <w:jc w:val="center"/>
              <w:rPr>
                <w:rFonts w:ascii="Arial Narrow" w:hAnsi="Arial Narrow" w:cs="Arial"/>
                <w:b/>
                <w:bCs/>
                <w:color w:val="FFFFFF"/>
                <w:sz w:val="20"/>
              </w:rPr>
            </w:pPr>
            <w:r w:rsidRPr="00E75B8E">
              <w:rPr>
                <w:rFonts w:ascii="Arial Narrow" w:hAnsi="Arial Narrow" w:cs="Arial"/>
                <w:b/>
                <w:bCs/>
                <w:color w:val="FFFFFF"/>
                <w:sz w:val="20"/>
              </w:rPr>
              <w:t> </w:t>
            </w:r>
          </w:p>
        </w:tc>
        <w:tc>
          <w:tcPr>
            <w:tcW w:w="1037" w:type="dxa"/>
            <w:shd w:val="clear" w:color="000000" w:fill="339966"/>
            <w:hideMark/>
          </w:tcPr>
          <w:p w:rsidR="00AE7F46" w:rsidRPr="00E75B8E" w:rsidRDefault="00AE7F46" w:rsidP="00970D8C">
            <w:pPr>
              <w:jc w:val="center"/>
              <w:rPr>
                <w:rFonts w:ascii="Arial Narrow" w:hAnsi="Arial Narrow" w:cs="Arial"/>
                <w:b/>
                <w:bCs/>
                <w:color w:val="FFFFFF"/>
                <w:sz w:val="20"/>
              </w:rPr>
            </w:pPr>
            <w:r>
              <w:rPr>
                <w:rFonts w:ascii="Arial Narrow" w:hAnsi="Arial Narrow" w:cs="Arial"/>
                <w:b/>
                <w:bCs/>
                <w:color w:val="FFFFFF"/>
                <w:sz w:val="20"/>
              </w:rPr>
              <w:t>Program Expenses (Non-Incentives)</w:t>
            </w:r>
          </w:p>
        </w:tc>
        <w:tc>
          <w:tcPr>
            <w:tcW w:w="1037" w:type="dxa"/>
            <w:shd w:val="clear" w:color="000000" w:fill="339966"/>
            <w:hideMark/>
          </w:tcPr>
          <w:p w:rsidR="00AE7F46" w:rsidRPr="00E75B8E" w:rsidRDefault="00AE7F46" w:rsidP="00970D8C">
            <w:pPr>
              <w:jc w:val="center"/>
              <w:rPr>
                <w:rFonts w:ascii="Arial Narrow" w:hAnsi="Arial Narrow" w:cs="Arial"/>
                <w:b/>
                <w:bCs/>
                <w:color w:val="FFFFFF"/>
                <w:sz w:val="20"/>
              </w:rPr>
            </w:pPr>
            <w:r w:rsidRPr="00E75B8E">
              <w:rPr>
                <w:rFonts w:ascii="Arial Narrow" w:hAnsi="Arial Narrow" w:cs="Arial"/>
                <w:b/>
                <w:bCs/>
                <w:color w:val="FFFFFF"/>
                <w:sz w:val="20"/>
              </w:rPr>
              <w:t>Incentives</w:t>
            </w:r>
          </w:p>
        </w:tc>
        <w:tc>
          <w:tcPr>
            <w:tcW w:w="1532" w:type="dxa"/>
            <w:shd w:val="clear" w:color="000000" w:fill="339966"/>
            <w:hideMark/>
          </w:tcPr>
          <w:p w:rsidR="00AE7F46" w:rsidRPr="00E75B8E" w:rsidRDefault="00AE7F46" w:rsidP="00970D8C">
            <w:pPr>
              <w:jc w:val="center"/>
              <w:rPr>
                <w:rFonts w:ascii="Arial Narrow" w:hAnsi="Arial Narrow" w:cs="Arial"/>
                <w:b/>
                <w:bCs/>
                <w:color w:val="FFFFFF"/>
                <w:sz w:val="20"/>
              </w:rPr>
            </w:pPr>
            <w:r w:rsidRPr="00E75B8E">
              <w:rPr>
                <w:rFonts w:ascii="Arial Narrow" w:hAnsi="Arial Narrow" w:cs="Arial"/>
                <w:b/>
                <w:bCs/>
                <w:color w:val="FFFFFF"/>
                <w:sz w:val="20"/>
              </w:rPr>
              <w:t>Total Utility Costs</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Additional Measures</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$155,875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$143,885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$299,760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HVAC</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$289,963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$267,658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$557,621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Lighting</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$264,552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$244,201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$508,753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Motors</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$223,967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$206,739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$430,706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Refrigeration</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$1,986,645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$1,833,826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$3,820,471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Building Shell</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$67,808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$62,592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$130,400 </w:t>
            </w:r>
          </w:p>
        </w:tc>
      </w:tr>
      <w:tr w:rsidR="00AE7F46" w:rsidRPr="00E75B8E" w:rsidTr="00970D8C">
        <w:trPr>
          <w:trHeight w:val="300"/>
          <w:jc w:val="center"/>
        </w:trPr>
        <w:tc>
          <w:tcPr>
            <w:tcW w:w="1774" w:type="dxa"/>
            <w:shd w:val="clear" w:color="auto" w:fill="auto"/>
            <w:hideMark/>
          </w:tcPr>
          <w:p w:rsidR="00AE7F46" w:rsidRPr="00E75B8E" w:rsidRDefault="00AE7F46" w:rsidP="00970D8C">
            <w:pPr>
              <w:rPr>
                <w:rFonts w:ascii="Arial Narrow" w:hAnsi="Arial Narrow" w:cs="Arial"/>
                <w:sz w:val="20"/>
              </w:rPr>
            </w:pPr>
            <w:r w:rsidRPr="00E75B8E">
              <w:rPr>
                <w:rFonts w:ascii="Arial Narrow" w:hAnsi="Arial Narrow" w:cs="Arial"/>
                <w:sz w:val="20"/>
              </w:rPr>
              <w:t>Compressed Air</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$117,670 </w:t>
            </w:r>
          </w:p>
        </w:tc>
        <w:tc>
          <w:tcPr>
            <w:tcW w:w="1037"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$108,619 </w:t>
            </w:r>
          </w:p>
        </w:tc>
        <w:tc>
          <w:tcPr>
            <w:tcW w:w="1532" w:type="dxa"/>
            <w:shd w:val="clear" w:color="auto" w:fill="auto"/>
            <w:hideMark/>
          </w:tcPr>
          <w:p w:rsidR="00AE7F46" w:rsidRPr="00E75B8E" w:rsidRDefault="00AE7F46" w:rsidP="00970D8C">
            <w:pPr>
              <w:jc w:val="right"/>
              <w:rPr>
                <w:rFonts w:ascii="Arial Narrow" w:hAnsi="Arial Narrow" w:cs="Arial"/>
                <w:sz w:val="20"/>
              </w:rPr>
            </w:pPr>
            <w:r w:rsidRPr="00E75B8E">
              <w:rPr>
                <w:rFonts w:ascii="Arial Narrow" w:hAnsi="Arial Narrow" w:cs="Arial"/>
                <w:sz w:val="20"/>
              </w:rPr>
              <w:t xml:space="preserve">$226,289 </w:t>
            </w:r>
          </w:p>
        </w:tc>
      </w:tr>
      <w:tr w:rsidR="00AE7F46" w:rsidRPr="00342AC9" w:rsidTr="00970D8C">
        <w:trPr>
          <w:trHeight w:val="300"/>
          <w:jc w:val="center"/>
        </w:trPr>
        <w:tc>
          <w:tcPr>
            <w:tcW w:w="1774" w:type="dxa"/>
            <w:shd w:val="clear" w:color="auto" w:fill="auto"/>
            <w:hideMark/>
          </w:tcPr>
          <w:p w:rsidR="00AE7F46" w:rsidRPr="00342AC9" w:rsidRDefault="00AE7F46" w:rsidP="00970D8C">
            <w:pPr>
              <w:rPr>
                <w:rFonts w:ascii="Arial Narrow" w:hAnsi="Arial Narrow" w:cs="Arial"/>
                <w:b/>
                <w:sz w:val="20"/>
              </w:rPr>
            </w:pPr>
            <w:r w:rsidRPr="00342AC9">
              <w:rPr>
                <w:rFonts w:ascii="Arial Narrow" w:hAnsi="Arial Narrow" w:cs="Arial"/>
                <w:b/>
                <w:sz w:val="20"/>
              </w:rPr>
              <w:t>Total</w:t>
            </w:r>
          </w:p>
        </w:tc>
        <w:tc>
          <w:tcPr>
            <w:tcW w:w="1037" w:type="dxa"/>
            <w:shd w:val="clear" w:color="auto" w:fill="auto"/>
            <w:hideMark/>
          </w:tcPr>
          <w:p w:rsidR="00AE7F46" w:rsidRPr="00342AC9" w:rsidRDefault="00AE7F46" w:rsidP="00970D8C">
            <w:pPr>
              <w:jc w:val="right"/>
              <w:rPr>
                <w:rFonts w:ascii="Arial Narrow" w:hAnsi="Arial Narrow" w:cs="Arial"/>
                <w:b/>
                <w:sz w:val="20"/>
              </w:rPr>
            </w:pPr>
            <w:r w:rsidRPr="00342AC9">
              <w:rPr>
                <w:rFonts w:ascii="Arial Narrow" w:hAnsi="Arial Narrow" w:cs="Arial"/>
                <w:b/>
                <w:sz w:val="20"/>
              </w:rPr>
              <w:t xml:space="preserve">$3,106,480 </w:t>
            </w:r>
          </w:p>
        </w:tc>
        <w:tc>
          <w:tcPr>
            <w:tcW w:w="1037" w:type="dxa"/>
            <w:shd w:val="clear" w:color="auto" w:fill="auto"/>
            <w:hideMark/>
          </w:tcPr>
          <w:p w:rsidR="00AE7F46" w:rsidRPr="00342AC9" w:rsidRDefault="00AE7F46" w:rsidP="00970D8C">
            <w:pPr>
              <w:jc w:val="right"/>
              <w:rPr>
                <w:rFonts w:ascii="Arial Narrow" w:hAnsi="Arial Narrow" w:cs="Arial"/>
                <w:b/>
                <w:sz w:val="20"/>
              </w:rPr>
            </w:pPr>
            <w:r w:rsidRPr="00342AC9">
              <w:rPr>
                <w:rFonts w:ascii="Arial Narrow" w:hAnsi="Arial Narrow" w:cs="Arial"/>
                <w:b/>
                <w:sz w:val="20"/>
              </w:rPr>
              <w:t xml:space="preserve">$2,867,520 </w:t>
            </w:r>
          </w:p>
        </w:tc>
        <w:tc>
          <w:tcPr>
            <w:tcW w:w="1532" w:type="dxa"/>
            <w:shd w:val="clear" w:color="auto" w:fill="auto"/>
            <w:hideMark/>
          </w:tcPr>
          <w:p w:rsidR="00AE7F46" w:rsidRPr="00342AC9" w:rsidRDefault="00AE7F46" w:rsidP="00970D8C">
            <w:pPr>
              <w:jc w:val="right"/>
              <w:rPr>
                <w:rFonts w:ascii="Arial Narrow" w:hAnsi="Arial Narrow" w:cs="Arial"/>
                <w:b/>
                <w:sz w:val="20"/>
              </w:rPr>
            </w:pPr>
            <w:r w:rsidRPr="00342AC9">
              <w:rPr>
                <w:rFonts w:ascii="Arial Narrow" w:hAnsi="Arial Narrow" w:cs="Arial"/>
                <w:b/>
                <w:sz w:val="20"/>
              </w:rPr>
              <w:t xml:space="preserve">$5,974,000 </w:t>
            </w:r>
          </w:p>
        </w:tc>
      </w:tr>
    </w:tbl>
    <w:p w:rsidR="00AE7F46" w:rsidRDefault="00AE7F46" w:rsidP="00AE7F46">
      <w:pPr>
        <w:pStyle w:val="tabletitle"/>
        <w:keepLines/>
      </w:pPr>
      <w:r>
        <w:t xml:space="preserve">Table </w:t>
      </w:r>
      <w:fldSimple w:instr=" SEQ Table \* ARABIC ">
        <w:r w:rsidR="00D95C1B">
          <w:rPr>
            <w:noProof/>
          </w:rPr>
          <w:t>8</w:t>
        </w:r>
      </w:fldSimple>
      <w:r>
        <w:t xml:space="preserve">: Energy FinAnswer </w:t>
      </w:r>
      <w:r>
        <w:br/>
        <w:t>Savings by Measure Type</w:t>
      </w:r>
    </w:p>
    <w:tbl>
      <w:tblPr>
        <w:tblW w:w="0" w:type="auto"/>
        <w:jc w:val="center"/>
        <w:tblLook w:val="04A0" w:firstRow="1" w:lastRow="0" w:firstColumn="1" w:lastColumn="0" w:noHBand="0" w:noVBand="1"/>
      </w:tblPr>
      <w:tblGrid>
        <w:gridCol w:w="1091"/>
        <w:gridCol w:w="2009"/>
        <w:gridCol w:w="1037"/>
        <w:gridCol w:w="1082"/>
        <w:gridCol w:w="1037"/>
        <w:gridCol w:w="1101"/>
        <w:gridCol w:w="883"/>
      </w:tblGrid>
      <w:tr w:rsidR="00AE7F46" w:rsidRPr="004B2667" w:rsidTr="00970D8C">
        <w:trPr>
          <w:trHeight w:val="1050"/>
          <w:jc w:val="center"/>
        </w:trPr>
        <w:tc>
          <w:tcPr>
            <w:tcW w:w="1091" w:type="dxa"/>
            <w:tcBorders>
              <w:top w:val="single" w:sz="8" w:space="0" w:color="auto"/>
              <w:left w:val="single" w:sz="8" w:space="0" w:color="auto"/>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 </w:t>
            </w:r>
          </w:p>
        </w:tc>
        <w:tc>
          <w:tcPr>
            <w:tcW w:w="2009"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 </w:t>
            </w:r>
          </w:p>
        </w:tc>
        <w:tc>
          <w:tcPr>
            <w:tcW w:w="1037"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Gross kWh Savings</w:t>
            </w:r>
          </w:p>
        </w:tc>
        <w:tc>
          <w:tcPr>
            <w:tcW w:w="1082"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Realization Rate</w:t>
            </w:r>
          </w:p>
        </w:tc>
        <w:tc>
          <w:tcPr>
            <w:tcW w:w="1037"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Adjusted Gross Savings</w:t>
            </w:r>
          </w:p>
        </w:tc>
        <w:tc>
          <w:tcPr>
            <w:tcW w:w="1101"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Net to Gross Percentage</w:t>
            </w:r>
          </w:p>
        </w:tc>
        <w:tc>
          <w:tcPr>
            <w:tcW w:w="883" w:type="dxa"/>
            <w:tcBorders>
              <w:top w:val="single" w:sz="8" w:space="0" w:color="auto"/>
              <w:left w:val="nil"/>
              <w:bottom w:val="single" w:sz="8" w:space="0" w:color="auto"/>
              <w:right w:val="single" w:sz="8" w:space="0" w:color="auto"/>
            </w:tcBorders>
            <w:shd w:val="clear" w:color="000000" w:fill="339966"/>
            <w:hideMark/>
          </w:tcPr>
          <w:p w:rsidR="00AE7F46" w:rsidRPr="004B2667" w:rsidRDefault="00AE7F46" w:rsidP="00970D8C">
            <w:pPr>
              <w:jc w:val="center"/>
              <w:rPr>
                <w:rFonts w:ascii="Arial Narrow" w:hAnsi="Arial Narrow" w:cs="Arial"/>
                <w:b/>
                <w:bCs/>
                <w:color w:val="FFFFFF"/>
                <w:sz w:val="20"/>
              </w:rPr>
            </w:pPr>
            <w:r w:rsidRPr="004B2667">
              <w:rPr>
                <w:rFonts w:ascii="Arial Narrow" w:hAnsi="Arial Narrow" w:cs="Arial"/>
                <w:b/>
                <w:bCs/>
                <w:color w:val="FFFFFF"/>
                <w:sz w:val="20"/>
              </w:rPr>
              <w:t>Measure Life</w:t>
            </w:r>
          </w:p>
        </w:tc>
      </w:tr>
      <w:tr w:rsidR="00AE7F46" w:rsidRPr="004B2667" w:rsidTr="00970D8C">
        <w:trPr>
          <w:trHeight w:val="313"/>
          <w:jc w:val="center"/>
        </w:trPr>
        <w:tc>
          <w:tcPr>
            <w:tcW w:w="1091" w:type="dxa"/>
            <w:vMerge w:val="restart"/>
            <w:tcBorders>
              <w:top w:val="nil"/>
              <w:left w:val="single" w:sz="8" w:space="0" w:color="auto"/>
              <w:bottom w:val="single" w:sz="8" w:space="0" w:color="000000"/>
              <w:right w:val="single" w:sz="8" w:space="0" w:color="auto"/>
            </w:tcBorders>
            <w:shd w:val="clear" w:color="auto" w:fill="auto"/>
            <w:vAlign w:val="center"/>
            <w:hideMark/>
          </w:tcPr>
          <w:p w:rsidR="00AE7F46" w:rsidRPr="004B2667" w:rsidRDefault="00AE7F46" w:rsidP="00970D8C">
            <w:pPr>
              <w:jc w:val="center"/>
              <w:rPr>
                <w:rFonts w:ascii="Arial Narrow" w:hAnsi="Arial Narrow" w:cs="Arial"/>
                <w:bCs/>
                <w:sz w:val="20"/>
              </w:rPr>
            </w:pPr>
            <w:r w:rsidRPr="004B2667">
              <w:rPr>
                <w:rFonts w:ascii="Arial Narrow" w:hAnsi="Arial Narrow" w:cs="Arial"/>
                <w:bCs/>
                <w:sz w:val="20"/>
              </w:rPr>
              <w:t>Industrial Measures</w:t>
            </w: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Additional Measures</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1,033,437</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971,430</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HVAC</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1,023,305</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961,907</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Lighting</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405,269</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380,953</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Motors</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810,538</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761,906</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36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Refrigeration</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13,171,251</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12,380,975</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33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Compressed Air</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780,143</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94%</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733,334</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Total</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17,223,943</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16,190,506</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r>
      <w:tr w:rsidR="00AE7F46" w:rsidRPr="004B2667" w:rsidTr="00970D8C">
        <w:trPr>
          <w:trHeight w:val="345"/>
          <w:jc w:val="center"/>
        </w:trPr>
        <w:tc>
          <w:tcPr>
            <w:tcW w:w="1091" w:type="dxa"/>
            <w:vMerge w:val="restart"/>
            <w:tcBorders>
              <w:top w:val="nil"/>
              <w:left w:val="single" w:sz="8" w:space="0" w:color="auto"/>
              <w:bottom w:val="single" w:sz="8" w:space="0" w:color="000000"/>
              <w:right w:val="single" w:sz="8" w:space="0" w:color="auto"/>
            </w:tcBorders>
            <w:shd w:val="clear" w:color="auto" w:fill="auto"/>
            <w:vAlign w:val="center"/>
            <w:hideMark/>
          </w:tcPr>
          <w:p w:rsidR="00AE7F46" w:rsidRPr="004B2667" w:rsidRDefault="00AE7F46" w:rsidP="00970D8C">
            <w:pPr>
              <w:jc w:val="center"/>
              <w:rPr>
                <w:rFonts w:ascii="Arial Narrow" w:hAnsi="Arial Narrow" w:cs="Arial"/>
                <w:bCs/>
                <w:sz w:val="20"/>
              </w:rPr>
            </w:pPr>
            <w:r w:rsidRPr="004B2667">
              <w:rPr>
                <w:rFonts w:ascii="Arial Narrow" w:hAnsi="Arial Narrow" w:cs="Arial"/>
                <w:bCs/>
                <w:sz w:val="20"/>
              </w:rPr>
              <w:t>Commercial Measures</w:t>
            </w: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Building Shell</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399,086</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100%</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399,086</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HVAC</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798,171</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100%</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798,171</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Lighting</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1,197,257</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100%</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1,197,257</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27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Motors</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598,629</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100%</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598,629</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Pr>
                <w:rFonts w:ascii="Arial Narrow" w:hAnsi="Arial Narrow" w:cs="Arial"/>
                <w:sz w:val="20"/>
              </w:rPr>
              <w:t>100</w:t>
            </w:r>
            <w:r w:rsidRPr="004B2667">
              <w:rPr>
                <w:rFonts w:ascii="Arial Narrow" w:hAnsi="Arial Narrow" w:cs="Arial"/>
                <w:sz w:val="20"/>
              </w:rPr>
              <w:t>%</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14</w:t>
            </w:r>
          </w:p>
        </w:tc>
      </w:tr>
      <w:tr w:rsidR="00AE7F46" w:rsidRPr="004B2667" w:rsidTr="00970D8C">
        <w:trPr>
          <w:trHeight w:val="360"/>
          <w:jc w:val="center"/>
        </w:trPr>
        <w:tc>
          <w:tcPr>
            <w:tcW w:w="1091" w:type="dxa"/>
            <w:vMerge/>
            <w:tcBorders>
              <w:top w:val="nil"/>
              <w:left w:val="single" w:sz="8" w:space="0" w:color="auto"/>
              <w:bottom w:val="single" w:sz="8" w:space="0" w:color="000000"/>
              <w:right w:val="single" w:sz="8" w:space="0" w:color="auto"/>
            </w:tcBorders>
            <w:vAlign w:val="center"/>
            <w:hideMark/>
          </w:tcPr>
          <w:p w:rsidR="00AE7F46" w:rsidRPr="004B2667" w:rsidRDefault="00AE7F46" w:rsidP="00970D8C">
            <w:pPr>
              <w:rPr>
                <w:rFonts w:ascii="Arial Narrow" w:hAnsi="Arial Narrow" w:cs="Arial"/>
                <w:b/>
                <w:bCs/>
                <w:sz w:val="20"/>
              </w:rPr>
            </w:pPr>
          </w:p>
        </w:tc>
        <w:tc>
          <w:tcPr>
            <w:tcW w:w="2009" w:type="dxa"/>
            <w:tcBorders>
              <w:top w:val="nil"/>
              <w:left w:val="nil"/>
              <w:bottom w:val="single" w:sz="8" w:space="0" w:color="auto"/>
              <w:right w:val="single" w:sz="8" w:space="0" w:color="auto"/>
            </w:tcBorders>
            <w:shd w:val="clear" w:color="auto" w:fill="auto"/>
            <w:hideMark/>
          </w:tcPr>
          <w:p w:rsidR="00AE7F46" w:rsidRPr="004B2667" w:rsidRDefault="00AE7F46" w:rsidP="00970D8C">
            <w:pPr>
              <w:rPr>
                <w:rFonts w:ascii="Arial Narrow" w:hAnsi="Arial Narrow" w:cs="Arial"/>
                <w:sz w:val="20"/>
              </w:rPr>
            </w:pPr>
            <w:r w:rsidRPr="004B2667">
              <w:rPr>
                <w:rFonts w:ascii="Arial Narrow" w:hAnsi="Arial Narrow" w:cs="Arial"/>
                <w:sz w:val="20"/>
              </w:rPr>
              <w:t>Total</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2,993,143</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2,993,143</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sz w:val="20"/>
              </w:rPr>
            </w:pPr>
            <w:r w:rsidRPr="004B2667">
              <w:rPr>
                <w:rFonts w:ascii="Arial Narrow" w:hAnsi="Arial Narrow" w:cs="Arial"/>
                <w:sz w:val="20"/>
              </w:rPr>
              <w:t> </w:t>
            </w:r>
          </w:p>
        </w:tc>
      </w:tr>
      <w:tr w:rsidR="00AE7F46" w:rsidRPr="004B2667" w:rsidTr="00970D8C">
        <w:trPr>
          <w:trHeight w:val="525"/>
          <w:jc w:val="center"/>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AE7F46" w:rsidRPr="004B2667" w:rsidRDefault="00AE7F46" w:rsidP="00970D8C">
            <w:pPr>
              <w:jc w:val="center"/>
              <w:rPr>
                <w:rFonts w:ascii="Arial Narrow" w:hAnsi="Arial Narrow" w:cs="Arial"/>
                <w:b/>
                <w:bCs/>
                <w:sz w:val="20"/>
              </w:rPr>
            </w:pPr>
            <w:r w:rsidRPr="004B2667">
              <w:rPr>
                <w:rFonts w:ascii="Arial Narrow" w:hAnsi="Arial Narrow" w:cs="Arial"/>
                <w:b/>
                <w:bCs/>
                <w:sz w:val="20"/>
              </w:rPr>
              <w:t>All Measures</w:t>
            </w:r>
          </w:p>
        </w:tc>
        <w:tc>
          <w:tcPr>
            <w:tcW w:w="2009" w:type="dxa"/>
            <w:tcBorders>
              <w:top w:val="nil"/>
              <w:left w:val="nil"/>
              <w:bottom w:val="single" w:sz="8" w:space="0" w:color="auto"/>
              <w:right w:val="single" w:sz="8" w:space="0" w:color="auto"/>
            </w:tcBorders>
            <w:shd w:val="clear" w:color="auto" w:fill="auto"/>
            <w:hideMark/>
          </w:tcPr>
          <w:p w:rsidR="00AE7F46" w:rsidRPr="00AD5347" w:rsidRDefault="00AE7F46" w:rsidP="00970D8C">
            <w:pPr>
              <w:rPr>
                <w:rFonts w:ascii="Arial Narrow" w:hAnsi="Arial Narrow" w:cs="Arial"/>
                <w:b/>
                <w:sz w:val="20"/>
              </w:rPr>
            </w:pPr>
            <w:r w:rsidRPr="00AD5347">
              <w:rPr>
                <w:rFonts w:ascii="Arial Narrow" w:hAnsi="Arial Narrow" w:cs="Arial"/>
                <w:b/>
                <w:sz w:val="20"/>
              </w:rPr>
              <w:t>Total</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b/>
                <w:bCs/>
                <w:sz w:val="20"/>
              </w:rPr>
            </w:pPr>
            <w:r w:rsidRPr="004B2667">
              <w:rPr>
                <w:rFonts w:ascii="Arial Narrow" w:hAnsi="Arial Narrow" w:cs="Arial"/>
                <w:b/>
                <w:bCs/>
                <w:sz w:val="20"/>
              </w:rPr>
              <w:t>20,217,086</w:t>
            </w:r>
          </w:p>
        </w:tc>
        <w:tc>
          <w:tcPr>
            <w:tcW w:w="1082"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b/>
                <w:bCs/>
                <w:sz w:val="20"/>
              </w:rPr>
            </w:pPr>
            <w:r w:rsidRPr="004B2667">
              <w:rPr>
                <w:rFonts w:ascii="Arial Narrow" w:hAnsi="Arial Narrow" w:cs="Arial"/>
                <w:b/>
                <w:bCs/>
                <w:sz w:val="20"/>
              </w:rPr>
              <w:t> </w:t>
            </w:r>
          </w:p>
        </w:tc>
        <w:tc>
          <w:tcPr>
            <w:tcW w:w="1037"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b/>
                <w:bCs/>
                <w:sz w:val="20"/>
              </w:rPr>
            </w:pPr>
            <w:r w:rsidRPr="004B2667">
              <w:rPr>
                <w:rFonts w:ascii="Arial Narrow" w:hAnsi="Arial Narrow" w:cs="Arial"/>
                <w:b/>
                <w:bCs/>
                <w:sz w:val="20"/>
              </w:rPr>
              <w:t>19,183,649</w:t>
            </w:r>
          </w:p>
        </w:tc>
        <w:tc>
          <w:tcPr>
            <w:tcW w:w="1101"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b/>
                <w:bCs/>
                <w:sz w:val="20"/>
              </w:rPr>
            </w:pPr>
            <w:r w:rsidRPr="004B2667">
              <w:rPr>
                <w:rFonts w:ascii="Arial Narrow" w:hAnsi="Arial Narrow" w:cs="Arial"/>
                <w:b/>
                <w:bCs/>
                <w:sz w:val="20"/>
              </w:rPr>
              <w:t> </w:t>
            </w:r>
          </w:p>
        </w:tc>
        <w:tc>
          <w:tcPr>
            <w:tcW w:w="883" w:type="dxa"/>
            <w:tcBorders>
              <w:top w:val="nil"/>
              <w:left w:val="nil"/>
              <w:bottom w:val="single" w:sz="8" w:space="0" w:color="auto"/>
              <w:right w:val="single" w:sz="8" w:space="0" w:color="auto"/>
            </w:tcBorders>
            <w:shd w:val="clear" w:color="auto" w:fill="auto"/>
            <w:hideMark/>
          </w:tcPr>
          <w:p w:rsidR="00AE7F46" w:rsidRPr="004B2667" w:rsidRDefault="00AE7F46" w:rsidP="00970D8C">
            <w:pPr>
              <w:jc w:val="right"/>
              <w:rPr>
                <w:rFonts w:ascii="Arial Narrow" w:hAnsi="Arial Narrow" w:cs="Arial"/>
                <w:b/>
                <w:bCs/>
                <w:sz w:val="20"/>
              </w:rPr>
            </w:pPr>
            <w:r w:rsidRPr="004B2667">
              <w:rPr>
                <w:rFonts w:ascii="Arial Narrow" w:hAnsi="Arial Narrow" w:cs="Arial"/>
                <w:b/>
                <w:bCs/>
                <w:sz w:val="20"/>
              </w:rPr>
              <w:t> </w:t>
            </w:r>
          </w:p>
        </w:tc>
      </w:tr>
    </w:tbl>
    <w:p w:rsidR="00AE7F46" w:rsidRDefault="00AE7F46" w:rsidP="00AE7F46">
      <w:pPr>
        <w:pStyle w:val="tabletitle"/>
        <w:widowControl w:val="0"/>
      </w:pPr>
    </w:p>
    <w:p w:rsidR="00AE7F46" w:rsidRDefault="00AE7F46" w:rsidP="00AE7F46">
      <w:pPr>
        <w:pStyle w:val="tabletitle"/>
        <w:widowControl w:val="0"/>
      </w:pPr>
      <w:r>
        <w:t xml:space="preserve">Table </w:t>
      </w:r>
      <w:fldSimple w:instr=" SEQ Table \* ARABIC ">
        <w:r w:rsidR="00D95C1B">
          <w:rPr>
            <w:noProof/>
          </w:rPr>
          <w:t>9</w:t>
        </w:r>
      </w:fldSimple>
      <w:r>
        <w:t>: Energy FinAnswer Cost-Effectiveness, All Years, Entire Program</w:t>
      </w:r>
    </w:p>
    <w:tbl>
      <w:tblPr>
        <w:tblW w:w="9182" w:type="dxa"/>
        <w:jc w:val="center"/>
        <w:tblInd w:w="98" w:type="dxa"/>
        <w:tblLook w:val="04A0" w:firstRow="1" w:lastRow="0" w:firstColumn="1" w:lastColumn="0" w:noHBand="0" w:noVBand="1"/>
      </w:tblPr>
      <w:tblGrid>
        <w:gridCol w:w="4118"/>
        <w:gridCol w:w="1208"/>
        <w:gridCol w:w="1129"/>
        <w:gridCol w:w="1378"/>
        <w:gridCol w:w="1350"/>
      </w:tblGrid>
      <w:tr w:rsidR="00AE7F46" w:rsidRPr="00901F8D" w:rsidTr="00970D8C">
        <w:trPr>
          <w:trHeight w:val="270"/>
          <w:jc w:val="center"/>
        </w:trPr>
        <w:tc>
          <w:tcPr>
            <w:tcW w:w="4118" w:type="dxa"/>
            <w:tcBorders>
              <w:top w:val="single" w:sz="8" w:space="0" w:color="auto"/>
              <w:left w:val="single" w:sz="8" w:space="0" w:color="auto"/>
              <w:bottom w:val="nil"/>
              <w:right w:val="nil"/>
            </w:tcBorders>
            <w:shd w:val="clear" w:color="000000" w:fill="339966"/>
            <w:noWrap/>
            <w:hideMark/>
          </w:tcPr>
          <w:p w:rsidR="00AE7F46" w:rsidRPr="00901F8D" w:rsidRDefault="00AE7F46" w:rsidP="00970D8C">
            <w:pPr>
              <w:rPr>
                <w:rFonts w:ascii="Arial Narrow" w:hAnsi="Arial Narrow" w:cs="Arial"/>
                <w:b/>
                <w:bCs/>
                <w:color w:val="FFFFFF"/>
                <w:sz w:val="20"/>
              </w:rPr>
            </w:pPr>
            <w:r w:rsidRPr="00901F8D">
              <w:rPr>
                <w:rFonts w:ascii="Arial Narrow" w:hAnsi="Arial Narrow" w:cs="Arial"/>
                <w:b/>
                <w:bCs/>
                <w:color w:val="FFFFFF"/>
                <w:sz w:val="20"/>
              </w:rPr>
              <w:t> </w:t>
            </w:r>
          </w:p>
        </w:tc>
        <w:tc>
          <w:tcPr>
            <w:tcW w:w="1208" w:type="dxa"/>
            <w:tcBorders>
              <w:top w:val="single" w:sz="8" w:space="0" w:color="auto"/>
              <w:left w:val="nil"/>
              <w:bottom w:val="nil"/>
              <w:right w:val="nil"/>
            </w:tcBorders>
            <w:shd w:val="clear" w:color="000000" w:fill="339966"/>
            <w:noWrap/>
            <w:hideMark/>
          </w:tcPr>
          <w:p w:rsidR="00AE7F46" w:rsidRPr="00901F8D" w:rsidRDefault="00AE7F46" w:rsidP="00970D8C">
            <w:pPr>
              <w:rPr>
                <w:rFonts w:ascii="Arial Narrow" w:hAnsi="Arial Narrow" w:cs="Arial"/>
                <w:b/>
                <w:bCs/>
                <w:color w:val="FFFFFF"/>
                <w:sz w:val="20"/>
              </w:rPr>
            </w:pPr>
            <w:r w:rsidRPr="00901F8D">
              <w:rPr>
                <w:rFonts w:ascii="Arial Narrow" w:hAnsi="Arial Narrow" w:cs="Arial"/>
                <w:b/>
                <w:bCs/>
                <w:color w:val="FFFFFF"/>
                <w:sz w:val="20"/>
              </w:rPr>
              <w:t> </w:t>
            </w:r>
          </w:p>
        </w:tc>
        <w:tc>
          <w:tcPr>
            <w:tcW w:w="1128" w:type="dxa"/>
            <w:tcBorders>
              <w:top w:val="single" w:sz="8" w:space="0" w:color="auto"/>
              <w:left w:val="nil"/>
              <w:bottom w:val="nil"/>
              <w:right w:val="nil"/>
            </w:tcBorders>
            <w:shd w:val="clear" w:color="000000" w:fill="339966"/>
            <w:noWrap/>
            <w:hideMark/>
          </w:tcPr>
          <w:p w:rsidR="00AE7F46" w:rsidRPr="00901F8D" w:rsidRDefault="00AE7F46" w:rsidP="00970D8C">
            <w:pPr>
              <w:rPr>
                <w:rFonts w:ascii="Arial Narrow" w:hAnsi="Arial Narrow" w:cs="Arial"/>
                <w:b/>
                <w:bCs/>
                <w:color w:val="FFFFFF"/>
                <w:sz w:val="20"/>
              </w:rPr>
            </w:pPr>
            <w:r w:rsidRPr="00901F8D">
              <w:rPr>
                <w:rFonts w:ascii="Arial Narrow" w:hAnsi="Arial Narrow" w:cs="Arial"/>
                <w:b/>
                <w:bCs/>
                <w:color w:val="FFFFFF"/>
                <w:sz w:val="20"/>
              </w:rPr>
              <w:t> </w:t>
            </w:r>
          </w:p>
        </w:tc>
        <w:tc>
          <w:tcPr>
            <w:tcW w:w="2728" w:type="dxa"/>
            <w:gridSpan w:val="2"/>
            <w:tcBorders>
              <w:top w:val="single" w:sz="8" w:space="0" w:color="auto"/>
              <w:left w:val="single" w:sz="8" w:space="0" w:color="auto"/>
              <w:bottom w:val="nil"/>
              <w:right w:val="single" w:sz="8" w:space="0" w:color="000000"/>
            </w:tcBorders>
            <w:shd w:val="clear" w:color="000000" w:fill="339966"/>
            <w:noWrap/>
            <w:hideMark/>
          </w:tcPr>
          <w:p w:rsidR="00AE7F46" w:rsidRPr="00901F8D" w:rsidRDefault="00AE7F46" w:rsidP="00970D8C">
            <w:pPr>
              <w:rPr>
                <w:rFonts w:ascii="Arial Narrow" w:hAnsi="Arial Narrow" w:cs="Arial"/>
                <w:b/>
                <w:bCs/>
                <w:color w:val="FFFFFF"/>
                <w:sz w:val="20"/>
              </w:rPr>
            </w:pPr>
            <w:r w:rsidRPr="00901F8D">
              <w:rPr>
                <w:rFonts w:ascii="Arial Narrow" w:hAnsi="Arial Narrow" w:cs="Arial"/>
                <w:b/>
                <w:bCs/>
                <w:color w:val="FFFFFF"/>
                <w:sz w:val="20"/>
              </w:rPr>
              <w:t>West System 71%</w:t>
            </w:r>
          </w:p>
        </w:tc>
      </w:tr>
      <w:tr w:rsidR="00AE7F46" w:rsidRPr="00901F8D" w:rsidTr="00970D8C">
        <w:trPr>
          <w:trHeight w:val="255"/>
          <w:jc w:val="center"/>
        </w:trPr>
        <w:tc>
          <w:tcPr>
            <w:tcW w:w="4118"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901F8D" w:rsidRDefault="00AE7F46" w:rsidP="00970D8C">
            <w:pPr>
              <w:rPr>
                <w:rFonts w:ascii="Arial Narrow" w:hAnsi="Arial Narrow" w:cs="Arial"/>
                <w:color w:val="FFFFFF"/>
                <w:sz w:val="20"/>
              </w:rPr>
            </w:pPr>
            <w:r w:rsidRPr="00901F8D">
              <w:rPr>
                <w:rFonts w:ascii="Arial Narrow" w:hAnsi="Arial Narrow" w:cs="Arial"/>
                <w:color w:val="FFFFFF"/>
                <w:sz w:val="20"/>
              </w:rPr>
              <w:t> </w:t>
            </w:r>
          </w:p>
        </w:tc>
        <w:tc>
          <w:tcPr>
            <w:tcW w:w="120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Costs</w:t>
            </w:r>
          </w:p>
        </w:tc>
        <w:tc>
          <w:tcPr>
            <w:tcW w:w="112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Benefits</w:t>
            </w:r>
          </w:p>
        </w:tc>
        <w:tc>
          <w:tcPr>
            <w:tcW w:w="137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Net Benefits</w:t>
            </w:r>
          </w:p>
        </w:tc>
        <w:tc>
          <w:tcPr>
            <w:tcW w:w="1350" w:type="dxa"/>
            <w:tcBorders>
              <w:top w:val="single" w:sz="8" w:space="0" w:color="auto"/>
              <w:left w:val="nil"/>
              <w:bottom w:val="nil"/>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Benefit/Cost</w:t>
            </w:r>
          </w:p>
        </w:tc>
      </w:tr>
      <w:tr w:rsidR="00AE7F46" w:rsidRPr="00901F8D" w:rsidTr="00970D8C">
        <w:trPr>
          <w:trHeight w:val="270"/>
          <w:jc w:val="center"/>
        </w:trPr>
        <w:tc>
          <w:tcPr>
            <w:tcW w:w="4118" w:type="dxa"/>
            <w:vMerge/>
            <w:tcBorders>
              <w:top w:val="single" w:sz="8" w:space="0" w:color="auto"/>
              <w:left w:val="single" w:sz="8" w:space="0" w:color="auto"/>
              <w:bottom w:val="single" w:sz="8" w:space="0" w:color="000000"/>
              <w:right w:val="single" w:sz="8" w:space="0" w:color="auto"/>
            </w:tcBorders>
            <w:vAlign w:val="center"/>
            <w:hideMark/>
          </w:tcPr>
          <w:p w:rsidR="00AE7F46" w:rsidRPr="00901F8D" w:rsidRDefault="00AE7F46" w:rsidP="00970D8C">
            <w:pPr>
              <w:rPr>
                <w:rFonts w:ascii="Arial Narrow" w:hAnsi="Arial Narrow" w:cs="Arial"/>
                <w:color w:val="FFFFFF"/>
                <w:sz w:val="20"/>
              </w:rPr>
            </w:pPr>
          </w:p>
        </w:tc>
        <w:tc>
          <w:tcPr>
            <w:tcW w:w="120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12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378"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350" w:type="dxa"/>
            <w:tcBorders>
              <w:top w:val="nil"/>
              <w:left w:val="nil"/>
              <w:bottom w:val="single" w:sz="8" w:space="0" w:color="auto"/>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Ratio</w:t>
            </w:r>
          </w:p>
        </w:tc>
      </w:tr>
      <w:tr w:rsidR="00AE7F46" w:rsidRPr="00901F8D"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901F8D" w:rsidRDefault="00AE7F46" w:rsidP="00970D8C">
            <w:pPr>
              <w:rPr>
                <w:rFonts w:ascii="Arial Narrow" w:hAnsi="Arial Narrow" w:cs="Arial"/>
                <w:color w:val="000000"/>
                <w:sz w:val="20"/>
              </w:rPr>
            </w:pPr>
            <w:r w:rsidRPr="00901F8D">
              <w:rPr>
                <w:rFonts w:ascii="Arial Narrow" w:hAnsi="Arial Narrow" w:cs="Arial"/>
                <w:color w:val="000000"/>
                <w:sz w:val="20"/>
              </w:rPr>
              <w:t>Total Resource Cost Test (PTRC) + Conservation Adder</w:t>
            </w:r>
          </w:p>
        </w:tc>
        <w:tc>
          <w:tcPr>
            <w:tcW w:w="120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$9,373,777 </w:t>
            </w:r>
          </w:p>
        </w:tc>
        <w:tc>
          <w:tcPr>
            <w:tcW w:w="112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$19,892,197 </w:t>
            </w:r>
          </w:p>
        </w:tc>
        <w:tc>
          <w:tcPr>
            <w:tcW w:w="137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$10,518,420 </w:t>
            </w:r>
          </w:p>
        </w:tc>
        <w:tc>
          <w:tcPr>
            <w:tcW w:w="1350"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2.12</w:t>
            </w:r>
          </w:p>
        </w:tc>
      </w:tr>
      <w:tr w:rsidR="00AE7F46" w:rsidRPr="00901F8D"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901F8D" w:rsidRDefault="00AE7F46" w:rsidP="00970D8C">
            <w:pPr>
              <w:rPr>
                <w:rFonts w:ascii="Arial Narrow" w:hAnsi="Arial Narrow" w:cs="Arial"/>
                <w:color w:val="000000"/>
                <w:sz w:val="20"/>
              </w:rPr>
            </w:pPr>
            <w:r w:rsidRPr="00901F8D">
              <w:rPr>
                <w:rFonts w:ascii="Arial Narrow" w:hAnsi="Arial Narrow" w:cs="Arial"/>
                <w:color w:val="000000"/>
                <w:sz w:val="20"/>
              </w:rPr>
              <w:t>Total Resource Cost Test (TRC) No Adder</w:t>
            </w:r>
          </w:p>
        </w:tc>
        <w:tc>
          <w:tcPr>
            <w:tcW w:w="120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$9,373,777 </w:t>
            </w:r>
          </w:p>
        </w:tc>
        <w:tc>
          <w:tcPr>
            <w:tcW w:w="112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$18,083,815 </w:t>
            </w:r>
          </w:p>
        </w:tc>
        <w:tc>
          <w:tcPr>
            <w:tcW w:w="137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$8,710,039 </w:t>
            </w:r>
          </w:p>
        </w:tc>
        <w:tc>
          <w:tcPr>
            <w:tcW w:w="1350"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1.93</w:t>
            </w:r>
          </w:p>
        </w:tc>
      </w:tr>
      <w:tr w:rsidR="00AE7F46" w:rsidRPr="00901F8D"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901F8D" w:rsidRDefault="00AE7F46" w:rsidP="00970D8C">
            <w:pPr>
              <w:rPr>
                <w:rFonts w:ascii="Arial Narrow" w:hAnsi="Arial Narrow" w:cs="Arial"/>
                <w:color w:val="000000"/>
                <w:sz w:val="20"/>
              </w:rPr>
            </w:pPr>
            <w:r w:rsidRPr="00901F8D">
              <w:rPr>
                <w:rFonts w:ascii="Arial Narrow" w:hAnsi="Arial Narrow" w:cs="Arial"/>
                <w:color w:val="000000"/>
                <w:sz w:val="20"/>
              </w:rPr>
              <w:t>Utility Cost Test (UCT)</w:t>
            </w:r>
          </w:p>
        </w:tc>
        <w:tc>
          <w:tcPr>
            <w:tcW w:w="120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$5,974,000 </w:t>
            </w:r>
          </w:p>
        </w:tc>
        <w:tc>
          <w:tcPr>
            <w:tcW w:w="112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$18,083,815 </w:t>
            </w:r>
          </w:p>
        </w:tc>
        <w:tc>
          <w:tcPr>
            <w:tcW w:w="137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$12,109,815 </w:t>
            </w:r>
          </w:p>
        </w:tc>
        <w:tc>
          <w:tcPr>
            <w:tcW w:w="1350"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3.03</w:t>
            </w:r>
          </w:p>
        </w:tc>
      </w:tr>
      <w:tr w:rsidR="00AE7F46" w:rsidRPr="00901F8D"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901F8D" w:rsidRDefault="00AE7F46" w:rsidP="00970D8C">
            <w:pPr>
              <w:rPr>
                <w:rFonts w:ascii="Arial Narrow" w:hAnsi="Arial Narrow" w:cs="Arial"/>
                <w:color w:val="000000"/>
                <w:sz w:val="20"/>
              </w:rPr>
            </w:pPr>
            <w:r w:rsidRPr="00901F8D">
              <w:rPr>
                <w:rFonts w:ascii="Arial Narrow" w:hAnsi="Arial Narrow" w:cs="Arial"/>
                <w:color w:val="000000"/>
                <w:sz w:val="20"/>
              </w:rPr>
              <w:t>Rate Impact Test (RIM)</w:t>
            </w:r>
          </w:p>
        </w:tc>
        <w:tc>
          <w:tcPr>
            <w:tcW w:w="120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$18,072,835 </w:t>
            </w:r>
          </w:p>
        </w:tc>
        <w:tc>
          <w:tcPr>
            <w:tcW w:w="112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$18,083,815 </w:t>
            </w:r>
          </w:p>
        </w:tc>
        <w:tc>
          <w:tcPr>
            <w:tcW w:w="137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$10,980 </w:t>
            </w:r>
          </w:p>
        </w:tc>
        <w:tc>
          <w:tcPr>
            <w:tcW w:w="1350"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1.00</w:t>
            </w:r>
          </w:p>
        </w:tc>
      </w:tr>
      <w:tr w:rsidR="00AE7F46" w:rsidRPr="00901F8D" w:rsidTr="00970D8C">
        <w:trPr>
          <w:trHeight w:val="270"/>
          <w:jc w:val="center"/>
        </w:trPr>
        <w:tc>
          <w:tcPr>
            <w:tcW w:w="4118" w:type="dxa"/>
            <w:tcBorders>
              <w:top w:val="nil"/>
              <w:left w:val="single" w:sz="8" w:space="0" w:color="auto"/>
              <w:bottom w:val="single" w:sz="8" w:space="0" w:color="auto"/>
              <w:right w:val="single" w:sz="8" w:space="0" w:color="auto"/>
            </w:tcBorders>
            <w:shd w:val="clear" w:color="auto" w:fill="auto"/>
            <w:noWrap/>
            <w:hideMark/>
          </w:tcPr>
          <w:p w:rsidR="00AE7F46" w:rsidRPr="00901F8D" w:rsidRDefault="00AE7F46" w:rsidP="00970D8C">
            <w:pPr>
              <w:rPr>
                <w:rFonts w:ascii="Arial Narrow" w:hAnsi="Arial Narrow" w:cs="Arial"/>
                <w:color w:val="000000"/>
                <w:sz w:val="20"/>
              </w:rPr>
            </w:pPr>
            <w:r w:rsidRPr="00901F8D">
              <w:rPr>
                <w:rFonts w:ascii="Arial Narrow" w:hAnsi="Arial Narrow" w:cs="Arial"/>
                <w:color w:val="000000"/>
                <w:sz w:val="20"/>
              </w:rPr>
              <w:t>Participant Cost Test (PCT)</w:t>
            </w:r>
          </w:p>
        </w:tc>
        <w:tc>
          <w:tcPr>
            <w:tcW w:w="120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$6,267,297 </w:t>
            </w:r>
          </w:p>
        </w:tc>
        <w:tc>
          <w:tcPr>
            <w:tcW w:w="112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$14,966,355 </w:t>
            </w:r>
          </w:p>
        </w:tc>
        <w:tc>
          <w:tcPr>
            <w:tcW w:w="1378"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 xml:space="preserve">$8,699,058 </w:t>
            </w:r>
          </w:p>
        </w:tc>
        <w:tc>
          <w:tcPr>
            <w:tcW w:w="1350" w:type="dxa"/>
            <w:tcBorders>
              <w:top w:val="nil"/>
              <w:left w:val="nil"/>
              <w:bottom w:val="single" w:sz="8" w:space="0" w:color="auto"/>
              <w:right w:val="single" w:sz="8" w:space="0" w:color="auto"/>
            </w:tcBorders>
            <w:shd w:val="clear" w:color="auto" w:fill="auto"/>
            <w:noWrap/>
            <w:hideMark/>
          </w:tcPr>
          <w:p w:rsidR="00AE7F46" w:rsidRPr="00901F8D" w:rsidRDefault="00AE7F46" w:rsidP="00970D8C">
            <w:pPr>
              <w:jc w:val="right"/>
              <w:rPr>
                <w:rFonts w:ascii="Arial Narrow" w:hAnsi="Arial Narrow" w:cs="Arial"/>
                <w:color w:val="000000"/>
                <w:sz w:val="20"/>
              </w:rPr>
            </w:pPr>
            <w:r w:rsidRPr="00901F8D">
              <w:rPr>
                <w:rFonts w:ascii="Arial Narrow" w:hAnsi="Arial Narrow" w:cs="Arial"/>
                <w:color w:val="000000"/>
                <w:sz w:val="20"/>
              </w:rPr>
              <w:t>2.39</w:t>
            </w:r>
          </w:p>
        </w:tc>
      </w:tr>
    </w:tbl>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10"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Pr="006279B0" w:rsidRDefault="00AE7F46" w:rsidP="00AE7F46">
      <w:pPr>
        <w:pStyle w:val="memoaddress"/>
      </w:pPr>
      <w:r w:rsidRPr="006279B0">
        <w:t xml:space="preserve">Date: </w:t>
      </w:r>
      <w:r w:rsidRPr="006279B0">
        <w:tab/>
        <w:t>January 27, 2012</w:t>
      </w:r>
    </w:p>
    <w:p w:rsidR="00AE7F46" w:rsidRPr="006279B0" w:rsidRDefault="00AE7F46" w:rsidP="00AE7F46">
      <w:pPr>
        <w:pStyle w:val="memoaddress"/>
        <w:ind w:left="1350" w:hanging="1350"/>
      </w:pPr>
      <w:r w:rsidRPr="006279B0">
        <w:t>To:</w:t>
      </w:r>
      <w:r w:rsidRPr="006279B0">
        <w:tab/>
        <w:t>Don Jones, Jr.</w:t>
      </w:r>
    </w:p>
    <w:p w:rsidR="00AE7F46" w:rsidRPr="006279B0" w:rsidRDefault="00AE7F46" w:rsidP="00AE7F46">
      <w:pPr>
        <w:pStyle w:val="memoaddress"/>
      </w:pPr>
      <w:r w:rsidRPr="006279B0">
        <w:t>From:</w:t>
      </w:r>
      <w:r w:rsidRPr="006279B0">
        <w:tab/>
        <w:t xml:space="preserve"> Aaron Jenniges and Niko Drake-McLaughlin</w:t>
      </w:r>
    </w:p>
    <w:p w:rsidR="00AE7F46" w:rsidRPr="006279B0" w:rsidRDefault="00AE7F46" w:rsidP="00AE7F46">
      <w:pPr>
        <w:pStyle w:val="memoaddress"/>
        <w:ind w:left="1350" w:hanging="1350"/>
      </w:pPr>
      <w:r w:rsidRPr="006279B0">
        <w:t>Re:</w:t>
      </w:r>
      <w:r w:rsidRPr="006279B0">
        <w:tab/>
      </w:r>
      <w:r w:rsidRPr="006279B0">
        <w:rPr>
          <w:bCs/>
        </w:rPr>
        <w:t xml:space="preserve">Washington FinAnswer Express 2012-2013 Cost-Effectiveness </w:t>
      </w:r>
    </w:p>
    <w:p w:rsidR="00AE7F46" w:rsidRPr="006279B0" w:rsidRDefault="00AE7F46" w:rsidP="00AE7F46">
      <w:pPr>
        <w:pBdr>
          <w:bottom w:val="single" w:sz="4" w:space="1" w:color="auto"/>
        </w:pBdr>
      </w:pPr>
    </w:p>
    <w:p w:rsidR="00AE7F46" w:rsidRPr="006279B0" w:rsidRDefault="00AE7F46" w:rsidP="00AE7F46">
      <w:pPr>
        <w:spacing w:before="120" w:after="120"/>
        <w:rPr>
          <w:rFonts w:ascii="Times New Roman" w:hAnsi="Times New Roman"/>
          <w:sz w:val="24"/>
          <w:szCs w:val="24"/>
        </w:rPr>
      </w:pPr>
      <w:r w:rsidRPr="006279B0">
        <w:rPr>
          <w:rFonts w:ascii="Times New Roman" w:hAnsi="Times New Roman"/>
          <w:sz w:val="24"/>
          <w:szCs w:val="24"/>
        </w:rPr>
        <w:t>The tables below present the cost-effectiveness findings of the Washington FinAnswer Express program based on projected 2012 and 2013 costs and gross savings estimates provided by PacifiCorp in a spreadsheet entitled “2011 forecast 7-31-2011 WA 8-25-2011rev”. The Utility discount rate is from the 2011 PacifiCorp Integrated Resource Plan.</w:t>
      </w:r>
    </w:p>
    <w:p w:rsidR="00AE7F46" w:rsidRPr="006279B0" w:rsidRDefault="00AE7F46" w:rsidP="00AE7F46">
      <w:pPr>
        <w:spacing w:before="120" w:after="120"/>
        <w:rPr>
          <w:rFonts w:ascii="Times New Roman" w:hAnsi="Times New Roman"/>
          <w:sz w:val="24"/>
          <w:szCs w:val="24"/>
        </w:rPr>
      </w:pPr>
      <w:r w:rsidRPr="006279B0">
        <w:rPr>
          <w:rFonts w:ascii="Times New Roman" w:hAnsi="Times New Roman"/>
          <w:sz w:val="24"/>
          <w:szCs w:val="24"/>
        </w:rPr>
        <w:t xml:space="preserve">Cost-effectiveness was tested using the 2011 IRP 71% west system load factor decrement. </w:t>
      </w:r>
      <w:r w:rsidR="00257004">
        <w:fldChar w:fldCharType="begin"/>
      </w:r>
      <w:r w:rsidR="00257004">
        <w:instrText xml:space="preserve"> REF _Ref303606374 \h  \* MERGEFORMAT </w:instrText>
      </w:r>
      <w:r w:rsidR="00257004">
        <w:fldChar w:fldCharType="separate"/>
      </w:r>
      <w:r w:rsidR="001F4C59" w:rsidRPr="001F4C59">
        <w:rPr>
          <w:rFonts w:ascii="Times New Roman" w:hAnsi="Times New Roman"/>
          <w:sz w:val="24"/>
          <w:szCs w:val="24"/>
        </w:rPr>
        <w:t>Table 10</w:t>
      </w:r>
      <w:r w:rsidR="00257004">
        <w:fldChar w:fldCharType="end"/>
      </w:r>
      <w:r w:rsidRPr="006279B0">
        <w:rPr>
          <w:rFonts w:ascii="Times New Roman" w:hAnsi="Times New Roman"/>
          <w:sz w:val="24"/>
          <w:szCs w:val="24"/>
        </w:rPr>
        <w:t xml:space="preserve"> lists modeling inputs, and Table 2 shows the annual cost and savings information provided by PacifiCorp. Table 3 provides measure lives for each bundle, provided by PacifiCorp, as well as realization rates for each bundle’s savings values, taken from the 2005-2008 program evaluation. </w:t>
      </w:r>
      <w:r w:rsidR="00257004">
        <w:fldChar w:fldCharType="begin"/>
      </w:r>
      <w:r w:rsidR="00257004">
        <w:instrText xml:space="preserve"> REF _Ref303606394 \h  \* MERGEFORMAT </w:instrText>
      </w:r>
      <w:r w:rsidR="00257004">
        <w:fldChar w:fldCharType="separate"/>
      </w:r>
      <w:r w:rsidR="001F4C59" w:rsidRPr="001F4C59">
        <w:rPr>
          <w:rFonts w:ascii="Times New Roman" w:hAnsi="Times New Roman"/>
          <w:sz w:val="24"/>
          <w:szCs w:val="24"/>
        </w:rPr>
        <w:t>Table 13</w:t>
      </w:r>
      <w:r w:rsidR="00257004">
        <w:fldChar w:fldCharType="end"/>
      </w:r>
      <w:r w:rsidRPr="006279B0">
        <w:rPr>
          <w:rFonts w:ascii="Times New Roman" w:hAnsi="Times New Roman"/>
          <w:sz w:val="24"/>
          <w:szCs w:val="24"/>
        </w:rPr>
        <w:t xml:space="preserve"> outlines the administrative costs. </w:t>
      </w:r>
    </w:p>
    <w:p w:rsidR="00AE7F46" w:rsidRPr="006279B0" w:rsidRDefault="00AE7F46" w:rsidP="00AE7F46">
      <w:pPr>
        <w:spacing w:before="120" w:after="120"/>
        <w:rPr>
          <w:rFonts w:ascii="Times New Roman" w:hAnsi="Times New Roman"/>
          <w:sz w:val="24"/>
          <w:szCs w:val="24"/>
        </w:rPr>
      </w:pPr>
      <w:r w:rsidRPr="006279B0">
        <w:rPr>
          <w:rFonts w:ascii="Times New Roman" w:hAnsi="Times New Roman"/>
          <w:sz w:val="24"/>
          <w:szCs w:val="24"/>
        </w:rPr>
        <w:t>Overall, the FinAnswer Express program is cost-effective, passing all five standard cost-benefit tests. Additionally, each component measure bundle is cost-effective as well. Results are shown for the 2012 and 2013 program years combined.</w:t>
      </w:r>
    </w:p>
    <w:p w:rsidR="00AE7F46" w:rsidRPr="006279B0" w:rsidRDefault="00AE7F46" w:rsidP="00AE7F46">
      <w:pPr>
        <w:pStyle w:val="tabletitle"/>
        <w:keepLines/>
        <w:spacing w:before="0"/>
      </w:pPr>
      <w:bookmarkStart w:id="24" w:name="_Ref303606374"/>
      <w:r w:rsidRPr="006279B0">
        <w:t xml:space="preserve">Table </w:t>
      </w:r>
      <w:fldSimple w:instr=" SEQ Table \* ARABIC ">
        <w:r w:rsidR="00D95C1B">
          <w:rPr>
            <w:noProof/>
          </w:rPr>
          <w:t>10</w:t>
        </w:r>
      </w:fldSimple>
      <w:bookmarkEnd w:id="24"/>
      <w:r w:rsidRPr="006279B0">
        <w:t>: FinAnswer Express Inputs</w:t>
      </w:r>
    </w:p>
    <w:tbl>
      <w:tblPr>
        <w:tblW w:w="3925" w:type="dxa"/>
        <w:jc w:val="center"/>
        <w:tblInd w:w="103" w:type="dxa"/>
        <w:tblLook w:val="04A0" w:firstRow="1" w:lastRow="0" w:firstColumn="1" w:lastColumn="0" w:noHBand="0" w:noVBand="1"/>
      </w:tblPr>
      <w:tblGrid>
        <w:gridCol w:w="3085"/>
        <w:gridCol w:w="840"/>
      </w:tblGrid>
      <w:tr w:rsidR="00AE7F46" w:rsidRPr="006279B0" w:rsidTr="00970D8C">
        <w:trPr>
          <w:trHeight w:val="300"/>
          <w:jc w:val="center"/>
        </w:trPr>
        <w:tc>
          <w:tcPr>
            <w:tcW w:w="3085" w:type="dxa"/>
            <w:tcBorders>
              <w:top w:val="single" w:sz="4" w:space="0" w:color="auto"/>
              <w:left w:val="single" w:sz="4" w:space="0" w:color="auto"/>
              <w:bottom w:val="single" w:sz="4" w:space="0" w:color="auto"/>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Parameter</w:t>
            </w:r>
          </w:p>
        </w:tc>
        <w:tc>
          <w:tcPr>
            <w:tcW w:w="840" w:type="dxa"/>
            <w:tcBorders>
              <w:top w:val="single" w:sz="4" w:space="0" w:color="auto"/>
              <w:left w:val="nil"/>
              <w:bottom w:val="single" w:sz="4" w:space="0" w:color="auto"/>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Value</w:t>
            </w:r>
          </w:p>
        </w:tc>
      </w:tr>
      <w:tr w:rsidR="00AE7F46" w:rsidRPr="006279B0" w:rsidTr="00970D8C">
        <w:trPr>
          <w:trHeight w:val="255"/>
          <w:jc w:val="center"/>
        </w:trPr>
        <w:tc>
          <w:tcPr>
            <w:tcW w:w="3085" w:type="dxa"/>
            <w:tcBorders>
              <w:top w:val="single" w:sz="4" w:space="0" w:color="auto"/>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Discount Rate</w:t>
            </w:r>
          </w:p>
        </w:tc>
        <w:tc>
          <w:tcPr>
            <w:tcW w:w="840" w:type="dxa"/>
            <w:tcBorders>
              <w:top w:val="single" w:sz="4" w:space="0" w:color="auto"/>
              <w:left w:val="nil"/>
              <w:bottom w:val="single" w:sz="4" w:space="0" w:color="auto"/>
              <w:right w:val="single" w:sz="4" w:space="0" w:color="auto"/>
            </w:tcBorders>
            <w:shd w:val="clear" w:color="auto" w:fill="auto"/>
            <w:noWrap/>
            <w:hideMark/>
          </w:tcPr>
          <w:p w:rsidR="00AE7F46" w:rsidRPr="006279B0" w:rsidRDefault="00AE7F46" w:rsidP="00970D8C">
            <w:pPr>
              <w:jc w:val="center"/>
              <w:rPr>
                <w:rFonts w:ascii="Arial Narrow" w:hAnsi="Arial Narrow" w:cs="Calibri"/>
                <w:color w:val="000000"/>
                <w:sz w:val="20"/>
              </w:rPr>
            </w:pPr>
            <w:r w:rsidRPr="006279B0">
              <w:rPr>
                <w:rFonts w:ascii="Arial Narrow" w:hAnsi="Arial Narrow" w:cs="Calibri"/>
                <w:color w:val="000000"/>
                <w:sz w:val="20"/>
              </w:rPr>
              <w:t>7.17%</w:t>
            </w:r>
          </w:p>
        </w:tc>
      </w:tr>
      <w:tr w:rsidR="00AE7F46" w:rsidRPr="006279B0" w:rsidTr="00970D8C">
        <w:trPr>
          <w:trHeight w:val="255"/>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Commercial line loss</w:t>
            </w:r>
          </w:p>
        </w:tc>
        <w:tc>
          <w:tcPr>
            <w:tcW w:w="840"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center"/>
              <w:rPr>
                <w:rFonts w:ascii="Arial Narrow" w:hAnsi="Arial Narrow" w:cs="Calibri"/>
                <w:color w:val="000000"/>
                <w:sz w:val="20"/>
              </w:rPr>
            </w:pPr>
            <w:r w:rsidRPr="006279B0">
              <w:rPr>
                <w:rFonts w:ascii="Arial Narrow" w:hAnsi="Arial Narrow" w:cs="Calibri"/>
                <w:color w:val="000000"/>
                <w:sz w:val="20"/>
              </w:rPr>
              <w:t>8.73%</w:t>
            </w:r>
          </w:p>
        </w:tc>
      </w:tr>
      <w:tr w:rsidR="00AE7F46" w:rsidRPr="006279B0" w:rsidTr="00970D8C">
        <w:trPr>
          <w:trHeight w:val="255"/>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Industrial line Loss</w:t>
            </w:r>
          </w:p>
        </w:tc>
        <w:tc>
          <w:tcPr>
            <w:tcW w:w="840"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center"/>
              <w:rPr>
                <w:rFonts w:ascii="Arial Narrow" w:hAnsi="Arial Narrow" w:cs="Calibri"/>
                <w:color w:val="000000"/>
                <w:sz w:val="20"/>
              </w:rPr>
            </w:pPr>
            <w:r w:rsidRPr="006279B0">
              <w:rPr>
                <w:rFonts w:ascii="Arial Narrow" w:hAnsi="Arial Narrow" w:cs="Calibri"/>
                <w:color w:val="000000"/>
                <w:sz w:val="20"/>
              </w:rPr>
              <w:t>7.54%</w:t>
            </w:r>
          </w:p>
        </w:tc>
      </w:tr>
      <w:tr w:rsidR="00AE7F46" w:rsidRPr="006279B0" w:rsidTr="00970D8C">
        <w:trPr>
          <w:trHeight w:val="255"/>
          <w:jc w:val="center"/>
        </w:trPr>
        <w:tc>
          <w:tcPr>
            <w:tcW w:w="3085"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pStyle w:val="tabletext"/>
            </w:pPr>
            <w:r w:rsidRPr="006279B0">
              <w:t>Commercial Energy Rate ($/kWh)</w:t>
            </w:r>
            <w:r w:rsidRPr="006279B0">
              <w:br/>
              <w:t>(base year 2010)</w:t>
            </w:r>
          </w:p>
        </w:tc>
        <w:tc>
          <w:tcPr>
            <w:tcW w:w="840" w:type="dxa"/>
            <w:tcBorders>
              <w:top w:val="nil"/>
              <w:left w:val="nil"/>
              <w:bottom w:val="single" w:sz="4" w:space="0" w:color="auto"/>
              <w:right w:val="single" w:sz="4" w:space="0" w:color="auto"/>
            </w:tcBorders>
            <w:shd w:val="clear" w:color="auto" w:fill="auto"/>
            <w:noWrap/>
            <w:vAlign w:val="center"/>
            <w:hideMark/>
          </w:tcPr>
          <w:p w:rsidR="00AE7F46" w:rsidRPr="006279B0" w:rsidRDefault="00AE7F46" w:rsidP="00970D8C">
            <w:pPr>
              <w:pStyle w:val="tabletext"/>
              <w:jc w:val="center"/>
            </w:pPr>
            <w:r w:rsidRPr="006279B0">
              <w:t>$0.0688</w:t>
            </w:r>
          </w:p>
        </w:tc>
      </w:tr>
      <w:tr w:rsidR="00AE7F46" w:rsidRPr="006279B0" w:rsidTr="00970D8C">
        <w:trPr>
          <w:trHeight w:val="255"/>
          <w:jc w:val="center"/>
        </w:trPr>
        <w:tc>
          <w:tcPr>
            <w:tcW w:w="3085"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pStyle w:val="tabletext"/>
            </w:pPr>
            <w:r w:rsidRPr="006279B0">
              <w:t>Industrial Energy Rate ($/kWh)</w:t>
            </w:r>
            <w:r w:rsidRPr="006279B0">
              <w:br/>
              <w:t>(base year 2010)</w:t>
            </w:r>
          </w:p>
        </w:tc>
        <w:tc>
          <w:tcPr>
            <w:tcW w:w="840" w:type="dxa"/>
            <w:tcBorders>
              <w:top w:val="nil"/>
              <w:left w:val="nil"/>
              <w:bottom w:val="single" w:sz="4" w:space="0" w:color="auto"/>
              <w:right w:val="single" w:sz="4" w:space="0" w:color="auto"/>
            </w:tcBorders>
            <w:shd w:val="clear" w:color="auto" w:fill="auto"/>
            <w:noWrap/>
            <w:vAlign w:val="center"/>
            <w:hideMark/>
          </w:tcPr>
          <w:p w:rsidR="00AE7F46" w:rsidRPr="006279B0" w:rsidRDefault="00AE7F46" w:rsidP="00970D8C">
            <w:pPr>
              <w:pStyle w:val="tabletext"/>
              <w:jc w:val="center"/>
            </w:pPr>
            <w:r w:rsidRPr="006279B0">
              <w:t>$0.0577</w:t>
            </w:r>
          </w:p>
        </w:tc>
      </w:tr>
      <w:tr w:rsidR="00AE7F46" w:rsidRPr="006279B0" w:rsidTr="00970D8C">
        <w:trPr>
          <w:trHeight w:val="255"/>
          <w:jc w:val="center"/>
        </w:trPr>
        <w:tc>
          <w:tcPr>
            <w:tcW w:w="3085"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pStyle w:val="tabletext"/>
            </w:pPr>
            <w:r w:rsidRPr="006279B0">
              <w:t>Inflation Rate</w:t>
            </w:r>
            <w:r w:rsidRPr="006279B0">
              <w:rPr>
                <w:rStyle w:val="FootnoteReference"/>
              </w:rPr>
              <w:footnoteReference w:id="10"/>
            </w:r>
          </w:p>
        </w:tc>
        <w:tc>
          <w:tcPr>
            <w:tcW w:w="840" w:type="dxa"/>
            <w:tcBorders>
              <w:top w:val="nil"/>
              <w:left w:val="nil"/>
              <w:bottom w:val="single" w:sz="4" w:space="0" w:color="auto"/>
              <w:right w:val="single" w:sz="4" w:space="0" w:color="auto"/>
            </w:tcBorders>
            <w:shd w:val="clear" w:color="auto" w:fill="auto"/>
            <w:noWrap/>
            <w:vAlign w:val="center"/>
            <w:hideMark/>
          </w:tcPr>
          <w:p w:rsidR="00AE7F46" w:rsidRPr="006279B0" w:rsidRDefault="00AE7F46" w:rsidP="00970D8C">
            <w:pPr>
              <w:pStyle w:val="tabletext"/>
              <w:jc w:val="center"/>
            </w:pPr>
            <w:r w:rsidRPr="006279B0">
              <w:t>1.8%</w:t>
            </w:r>
          </w:p>
        </w:tc>
      </w:tr>
    </w:tbl>
    <w:p w:rsidR="00AE7F46" w:rsidRPr="006279B0" w:rsidRDefault="00AE7F46" w:rsidP="00AE7F46">
      <w:pPr>
        <w:pStyle w:val="tabletitle"/>
        <w:jc w:val="left"/>
      </w:pPr>
    </w:p>
    <w:p w:rsidR="00AE7F46" w:rsidRPr="006279B0" w:rsidRDefault="00AE7F46" w:rsidP="00AE7F46">
      <w:pPr>
        <w:pStyle w:val="tabletitle"/>
        <w:keepLines/>
        <w:spacing w:before="0"/>
      </w:pPr>
      <w:r w:rsidRPr="006279B0">
        <w:br w:type="page"/>
        <w:t xml:space="preserve">Table </w:t>
      </w:r>
      <w:fldSimple w:instr=" SEQ Table \* ARABIC ">
        <w:r w:rsidR="00D95C1B">
          <w:rPr>
            <w:noProof/>
          </w:rPr>
          <w:t>11</w:t>
        </w:r>
      </w:fldSimple>
      <w:r w:rsidRPr="006279B0">
        <w:t>: FinAnswer Express Annual Costs and Savings by Year and Measure Type</w:t>
      </w:r>
    </w:p>
    <w:tbl>
      <w:tblPr>
        <w:tblW w:w="9460" w:type="dxa"/>
        <w:jc w:val="center"/>
        <w:tblInd w:w="98" w:type="dxa"/>
        <w:tblLook w:val="04A0" w:firstRow="1" w:lastRow="0" w:firstColumn="1" w:lastColumn="0" w:noHBand="0" w:noVBand="1"/>
      </w:tblPr>
      <w:tblGrid>
        <w:gridCol w:w="1560"/>
        <w:gridCol w:w="3148"/>
        <w:gridCol w:w="1068"/>
        <w:gridCol w:w="1048"/>
        <w:gridCol w:w="968"/>
        <w:gridCol w:w="1668"/>
      </w:tblGrid>
      <w:tr w:rsidR="00AE7F46" w:rsidRPr="006279B0" w:rsidTr="00970D8C">
        <w:trPr>
          <w:trHeight w:val="240"/>
          <w:jc w:val="center"/>
        </w:trPr>
        <w:tc>
          <w:tcPr>
            <w:tcW w:w="1560" w:type="dxa"/>
            <w:vMerge w:val="restart"/>
            <w:tcBorders>
              <w:top w:val="single" w:sz="8" w:space="0" w:color="auto"/>
              <w:left w:val="single" w:sz="8" w:space="0" w:color="auto"/>
              <w:bottom w:val="single" w:sz="8" w:space="0" w:color="000000"/>
              <w:right w:val="nil"/>
            </w:tcBorders>
            <w:shd w:val="clear" w:color="000000" w:fill="339966"/>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FinAnswer Express</w:t>
            </w:r>
          </w:p>
        </w:tc>
        <w:tc>
          <w:tcPr>
            <w:tcW w:w="3148"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rPr>
                <w:rFonts w:cs="Arial"/>
              </w:rPr>
            </w:pPr>
            <w:r w:rsidRPr="006279B0">
              <w:rPr>
                <w:rFonts w:cs="Arial"/>
              </w:rPr>
              <w:t> </w:t>
            </w:r>
          </w:p>
        </w:tc>
        <w:tc>
          <w:tcPr>
            <w:tcW w:w="1068"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Gross kWh</w:t>
            </w:r>
          </w:p>
        </w:tc>
        <w:tc>
          <w:tcPr>
            <w:tcW w:w="1048"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Gross KW</w:t>
            </w:r>
          </w:p>
        </w:tc>
        <w:tc>
          <w:tcPr>
            <w:tcW w:w="968"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rPr>
                <w:rFonts w:cs="Arial"/>
              </w:rPr>
            </w:pPr>
            <w:r w:rsidRPr="006279B0">
              <w:rPr>
                <w:rFonts w:cs="Arial"/>
              </w:rPr>
              <w:t> </w:t>
            </w:r>
          </w:p>
        </w:tc>
        <w:tc>
          <w:tcPr>
            <w:tcW w:w="1668"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Participant</w:t>
            </w:r>
          </w:p>
        </w:tc>
      </w:tr>
      <w:tr w:rsidR="00AE7F46" w:rsidRPr="006279B0" w:rsidTr="00970D8C">
        <w:trPr>
          <w:trHeight w:val="240"/>
          <w:jc w:val="center"/>
        </w:trPr>
        <w:tc>
          <w:tcPr>
            <w:tcW w:w="1560" w:type="dxa"/>
            <w:vMerge/>
            <w:tcBorders>
              <w:top w:val="single" w:sz="8" w:space="0" w:color="auto"/>
              <w:left w:val="single" w:sz="8" w:space="0" w:color="auto"/>
              <w:bottom w:val="single" w:sz="8" w:space="0" w:color="000000"/>
              <w:right w:val="nil"/>
            </w:tcBorders>
            <w:vAlign w:val="center"/>
            <w:hideMark/>
          </w:tcPr>
          <w:p w:rsidR="00AE7F46" w:rsidRPr="006279B0" w:rsidRDefault="00AE7F46" w:rsidP="00970D8C">
            <w:pPr>
              <w:rPr>
                <w:rFonts w:ascii="Arial Narrow" w:hAnsi="Arial Narrow" w:cs="Arial"/>
                <w:b/>
                <w:bCs/>
                <w:color w:val="FFFFFF"/>
                <w:sz w:val="18"/>
                <w:szCs w:val="18"/>
              </w:rPr>
            </w:pPr>
          </w:p>
        </w:tc>
        <w:tc>
          <w:tcPr>
            <w:tcW w:w="3148"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End Use</w:t>
            </w:r>
          </w:p>
        </w:tc>
        <w:tc>
          <w:tcPr>
            <w:tcW w:w="1068"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Savings</w:t>
            </w:r>
          </w:p>
        </w:tc>
        <w:tc>
          <w:tcPr>
            <w:tcW w:w="1048"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Savings</w:t>
            </w:r>
          </w:p>
        </w:tc>
        <w:tc>
          <w:tcPr>
            <w:tcW w:w="968"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Incentives</w:t>
            </w:r>
          </w:p>
        </w:tc>
        <w:tc>
          <w:tcPr>
            <w:tcW w:w="1668"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bCs/>
                <w:color w:val="FFFFFF"/>
                <w:sz w:val="18"/>
                <w:szCs w:val="18"/>
              </w:rPr>
            </w:pPr>
            <w:r w:rsidRPr="006279B0">
              <w:rPr>
                <w:rFonts w:ascii="Arial Narrow" w:hAnsi="Arial Narrow" w:cs="Calibri"/>
                <w:b/>
                <w:bCs/>
                <w:color w:val="FFFFFF"/>
                <w:sz w:val="18"/>
                <w:szCs w:val="18"/>
              </w:rPr>
              <w:t>Incremental Cost</w:t>
            </w:r>
          </w:p>
        </w:tc>
      </w:tr>
      <w:tr w:rsidR="00AE7F46" w:rsidRPr="006279B0" w:rsidTr="00970D8C">
        <w:trPr>
          <w:trHeight w:val="240"/>
          <w:jc w:val="center"/>
        </w:trPr>
        <w:tc>
          <w:tcPr>
            <w:tcW w:w="15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2012</w:t>
            </w: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Appliances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21,968</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$2,000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$4,796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Compressed Air</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288,600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$43,576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$99,107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Envelope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9,272</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$4,768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$9,914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Dairy/Farm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55,500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$7,565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$15,677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Food Service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219,126</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57</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$32,170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$78,147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HVAC</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253,608</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73</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$47,424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$160,700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Irrigation</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210,900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$17,652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$54,436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Lighting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4,999,744</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992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$329,251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$1,873,714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Motors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493,430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9</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$31,075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$90,468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Other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11,480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$1,030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$1,480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Non Trade-Ally (project manager projects)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359,029</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$35,903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$95,273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ind w:firstLineChars="100" w:firstLine="181"/>
              <w:rPr>
                <w:rFonts w:ascii="Arial Narrow" w:hAnsi="Arial Narrow" w:cs="Arial"/>
                <w:b/>
                <w:bCs/>
                <w:color w:val="000000"/>
                <w:sz w:val="18"/>
                <w:szCs w:val="18"/>
              </w:rPr>
            </w:pPr>
            <w:r w:rsidRPr="006279B0">
              <w:rPr>
                <w:rFonts w:ascii="Arial Narrow" w:hAnsi="Arial Narrow" w:cs="Calibri"/>
                <w:b/>
                <w:bCs/>
                <w:color w:val="000000"/>
                <w:sz w:val="18"/>
                <w:szCs w:val="18"/>
              </w:rPr>
              <w:t>2012 Total (w/ Admin Cost)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6,922,657</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1,415</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 xml:space="preserve">$552,413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 xml:space="preserve">$2,483,712 </w:t>
            </w:r>
          </w:p>
        </w:tc>
      </w:tr>
      <w:tr w:rsidR="00AE7F46" w:rsidRPr="006279B0" w:rsidTr="00970D8C">
        <w:trPr>
          <w:trHeight w:val="240"/>
          <w:jc w:val="center"/>
        </w:trPr>
        <w:tc>
          <w:tcPr>
            <w:tcW w:w="15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2013</w:t>
            </w: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Appliances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29,714</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$2,825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$6,857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Compressed Air</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296,400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$44,754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$101,785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Envelope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19,059</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$8,463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$18,602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Dairy/Farm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57,000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$7,769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$16,100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Food Service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235,064</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61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$34,960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$83,243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HVAC</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279,891</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82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$52,420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$178,523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Irrigation</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216,600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146</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$18,129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$55,907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Lighting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5,249,732</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1,042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$345,713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$1,967,400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Motors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503,959</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$31,800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$92,337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Other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13,100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$1,100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$1,600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Non Trade-Ally (project manager projects)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180,532</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$18,053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 xml:space="preserve">$47,906 </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ind w:firstLineChars="100" w:firstLine="181"/>
              <w:rPr>
                <w:rFonts w:ascii="Arial Narrow" w:hAnsi="Arial Narrow" w:cs="Arial"/>
                <w:b/>
                <w:bCs/>
                <w:color w:val="000000"/>
                <w:sz w:val="18"/>
                <w:szCs w:val="18"/>
              </w:rPr>
            </w:pPr>
            <w:r w:rsidRPr="006279B0">
              <w:rPr>
                <w:rFonts w:ascii="Arial Narrow" w:hAnsi="Arial Narrow" w:cs="Calibri"/>
                <w:b/>
                <w:bCs/>
                <w:color w:val="000000"/>
                <w:sz w:val="18"/>
                <w:szCs w:val="18"/>
              </w:rPr>
              <w:t>2013 Total (w/ Admin Cost)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7,081,050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1,488</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 xml:space="preserve">$565,987 </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 xml:space="preserve">$2,570,260 </w:t>
            </w:r>
          </w:p>
        </w:tc>
      </w:tr>
      <w:tr w:rsidR="00AE7F46" w:rsidRPr="006279B0" w:rsidTr="00970D8C">
        <w:trPr>
          <w:trHeight w:val="240"/>
          <w:jc w:val="center"/>
        </w:trPr>
        <w:tc>
          <w:tcPr>
            <w:tcW w:w="15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All Years</w:t>
            </w: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Appliances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51,682</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$4,825</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$11,653</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Compressed Air</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585,000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$88,330</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$200,892</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Envelope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28,331</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$13,231</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$28,516</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Dairy/Farm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112,500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$15,334</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$31,777</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Food Service</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454,190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118</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$67,130</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$161,390</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HVAC</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533,499</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155</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$99,844</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$339,223</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Irrigation</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427,500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288</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$35,781</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$110,343</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Lighting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10,249,476</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2,034</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$674,964</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$3,841,114</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Motors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997,389</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20</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$62,875</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$182,805</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Other Equipment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24,580</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$2,130</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$3,080</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rPr>
                <w:rFonts w:ascii="Arial Narrow" w:hAnsi="Arial Narrow" w:cs="Arial"/>
                <w:color w:val="000000"/>
                <w:sz w:val="18"/>
                <w:szCs w:val="18"/>
              </w:rPr>
            </w:pPr>
            <w:r w:rsidRPr="006279B0">
              <w:rPr>
                <w:rFonts w:ascii="Arial Narrow" w:hAnsi="Arial Narrow" w:cs="Calibri"/>
                <w:color w:val="000000"/>
                <w:sz w:val="18"/>
                <w:szCs w:val="18"/>
              </w:rPr>
              <w:t>Non Trade-Ally (project manager projects)</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539,561</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225</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$53,956</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color w:val="000000"/>
                <w:sz w:val="18"/>
                <w:szCs w:val="18"/>
              </w:rPr>
            </w:pPr>
            <w:r w:rsidRPr="006279B0">
              <w:rPr>
                <w:rFonts w:ascii="Arial Narrow" w:hAnsi="Arial Narrow" w:cs="Calibri"/>
                <w:color w:val="000000"/>
                <w:sz w:val="18"/>
                <w:szCs w:val="18"/>
              </w:rPr>
              <w:t>$143,179</w:t>
            </w:r>
          </w:p>
        </w:tc>
      </w:tr>
      <w:tr w:rsidR="00AE7F46" w:rsidRPr="006279B0" w:rsidTr="00970D8C">
        <w:trPr>
          <w:trHeight w:val="240"/>
          <w:jc w:val="center"/>
        </w:trPr>
        <w:tc>
          <w:tcPr>
            <w:tcW w:w="1560" w:type="dxa"/>
            <w:vMerge/>
            <w:tcBorders>
              <w:top w:val="nil"/>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bCs/>
                <w:color w:val="000000"/>
                <w:sz w:val="18"/>
                <w:szCs w:val="18"/>
              </w:rPr>
            </w:pPr>
          </w:p>
        </w:tc>
        <w:tc>
          <w:tcPr>
            <w:tcW w:w="31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ind w:firstLineChars="100" w:firstLine="181"/>
              <w:rPr>
                <w:rFonts w:ascii="Arial Narrow" w:hAnsi="Arial Narrow" w:cs="Arial"/>
                <w:b/>
                <w:bCs/>
                <w:color w:val="000000"/>
                <w:sz w:val="18"/>
                <w:szCs w:val="18"/>
              </w:rPr>
            </w:pPr>
            <w:r w:rsidRPr="006279B0">
              <w:rPr>
                <w:rFonts w:ascii="Arial Narrow" w:hAnsi="Arial Narrow" w:cs="Calibri"/>
                <w:b/>
                <w:bCs/>
                <w:color w:val="000000"/>
                <w:sz w:val="18"/>
                <w:szCs w:val="18"/>
              </w:rPr>
              <w:t>All Years Total (w/ Admin Cost)</w:t>
            </w:r>
          </w:p>
        </w:tc>
        <w:tc>
          <w:tcPr>
            <w:tcW w:w="10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14,003,707</w:t>
            </w:r>
          </w:p>
        </w:tc>
        <w:tc>
          <w:tcPr>
            <w:tcW w:w="104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b/>
                <w:bCs/>
                <w:color w:val="000000"/>
                <w:sz w:val="18"/>
                <w:szCs w:val="18"/>
              </w:rPr>
              <w:t>2,903</w:t>
            </w:r>
          </w:p>
        </w:tc>
        <w:tc>
          <w:tcPr>
            <w:tcW w:w="9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color w:val="000000"/>
                <w:sz w:val="18"/>
                <w:szCs w:val="18"/>
              </w:rPr>
              <w:t>$</w:t>
            </w:r>
            <w:r w:rsidRPr="006279B0">
              <w:rPr>
                <w:rFonts w:ascii="Arial Narrow" w:hAnsi="Arial Narrow" w:cs="Calibri"/>
                <w:b/>
                <w:bCs/>
                <w:color w:val="000000"/>
                <w:sz w:val="18"/>
                <w:szCs w:val="18"/>
              </w:rPr>
              <w:t>1,118,400</w:t>
            </w:r>
          </w:p>
        </w:tc>
        <w:tc>
          <w:tcPr>
            <w:tcW w:w="1668" w:type="dxa"/>
            <w:tcBorders>
              <w:top w:val="nil"/>
              <w:left w:val="nil"/>
              <w:bottom w:val="single" w:sz="8" w:space="0" w:color="auto"/>
              <w:right w:val="single" w:sz="8" w:space="0" w:color="auto"/>
            </w:tcBorders>
            <w:shd w:val="clear" w:color="auto" w:fill="auto"/>
            <w:noWrap/>
            <w:vAlign w:val="bottom"/>
            <w:hideMark/>
          </w:tcPr>
          <w:p w:rsidR="00AE7F46" w:rsidRPr="006279B0" w:rsidRDefault="00AE7F46" w:rsidP="00970D8C">
            <w:pPr>
              <w:jc w:val="center"/>
              <w:rPr>
                <w:rFonts w:ascii="Arial Narrow" w:hAnsi="Arial Narrow" w:cs="Arial"/>
                <w:b/>
                <w:bCs/>
                <w:color w:val="000000"/>
                <w:sz w:val="18"/>
                <w:szCs w:val="18"/>
              </w:rPr>
            </w:pPr>
            <w:r w:rsidRPr="006279B0">
              <w:rPr>
                <w:rFonts w:ascii="Arial Narrow" w:hAnsi="Arial Narrow" w:cs="Calibri"/>
                <w:color w:val="000000"/>
                <w:sz w:val="18"/>
                <w:szCs w:val="18"/>
              </w:rPr>
              <w:t>$</w:t>
            </w:r>
            <w:r w:rsidRPr="006279B0">
              <w:rPr>
                <w:rFonts w:ascii="Arial Narrow" w:hAnsi="Arial Narrow" w:cs="Calibri"/>
                <w:b/>
                <w:bCs/>
                <w:color w:val="000000"/>
                <w:sz w:val="18"/>
                <w:szCs w:val="18"/>
              </w:rPr>
              <w:t>5,053,972</w:t>
            </w:r>
          </w:p>
        </w:tc>
      </w:tr>
    </w:tbl>
    <w:p w:rsidR="00AE7F46" w:rsidRPr="006279B0" w:rsidRDefault="00AE7F46" w:rsidP="00AE7F46">
      <w:pPr>
        <w:pStyle w:val="tabletitle"/>
        <w:widowControl w:val="0"/>
      </w:pPr>
      <w:r w:rsidRPr="006279B0">
        <w:br w:type="page"/>
      </w:r>
    </w:p>
    <w:p w:rsidR="00AE7F46" w:rsidRPr="006279B0" w:rsidRDefault="00AE7F46" w:rsidP="00AE7F46">
      <w:pPr>
        <w:pStyle w:val="tabletitle"/>
        <w:widowControl w:val="0"/>
      </w:pPr>
      <w:r w:rsidRPr="006279B0">
        <w:t xml:space="preserve">Table </w:t>
      </w:r>
      <w:fldSimple w:instr=" SEQ Table \* ARABIC ">
        <w:r w:rsidR="00D95C1B">
          <w:rPr>
            <w:noProof/>
          </w:rPr>
          <w:t>12</w:t>
        </w:r>
      </w:fldSimple>
      <w:r w:rsidRPr="006279B0">
        <w:t>: FinAnswer Express Measure Lives and Realization Rates by Measure Type</w:t>
      </w:r>
    </w:p>
    <w:tbl>
      <w:tblPr>
        <w:tblW w:w="5508" w:type="dxa"/>
        <w:jc w:val="center"/>
        <w:tblLook w:val="04A0" w:firstRow="1" w:lastRow="0" w:firstColumn="1" w:lastColumn="0" w:noHBand="0" w:noVBand="1"/>
      </w:tblPr>
      <w:tblGrid>
        <w:gridCol w:w="3361"/>
        <w:gridCol w:w="973"/>
        <w:gridCol w:w="1174"/>
      </w:tblGrid>
      <w:tr w:rsidR="00AE7F46" w:rsidRPr="006279B0" w:rsidTr="00970D8C">
        <w:trPr>
          <w:trHeight w:val="255"/>
          <w:jc w:val="center"/>
        </w:trPr>
        <w:tc>
          <w:tcPr>
            <w:tcW w:w="3361" w:type="dxa"/>
            <w:tcBorders>
              <w:top w:val="single" w:sz="4" w:space="0" w:color="auto"/>
              <w:left w:val="single" w:sz="4" w:space="0" w:color="auto"/>
              <w:bottom w:val="nil"/>
              <w:right w:val="single" w:sz="4" w:space="0" w:color="auto"/>
            </w:tcBorders>
            <w:shd w:val="clear" w:color="000000" w:fill="339966"/>
            <w:noWrap/>
            <w:vAlign w:val="bottom"/>
            <w:hideMark/>
          </w:tcPr>
          <w:p w:rsidR="00AE7F46" w:rsidRPr="006279B0" w:rsidRDefault="00AE7F46" w:rsidP="00970D8C">
            <w:pPr>
              <w:rPr>
                <w:rFonts w:ascii="Arial Narrow" w:hAnsi="Arial Narrow" w:cs="Calibri"/>
                <w:b/>
                <w:bCs/>
                <w:color w:val="FFFFFF"/>
                <w:sz w:val="20"/>
              </w:rPr>
            </w:pPr>
            <w:r w:rsidRPr="006279B0">
              <w:rPr>
                <w:rFonts w:ascii="Arial Narrow" w:hAnsi="Arial Narrow" w:cs="Calibri"/>
                <w:b/>
                <w:bCs/>
                <w:color w:val="FFFFFF"/>
                <w:sz w:val="20"/>
              </w:rPr>
              <w:t> </w:t>
            </w:r>
          </w:p>
        </w:tc>
        <w:tc>
          <w:tcPr>
            <w:tcW w:w="973" w:type="dxa"/>
            <w:tcBorders>
              <w:top w:val="single" w:sz="4" w:space="0" w:color="auto"/>
              <w:left w:val="nil"/>
              <w:bottom w:val="nil"/>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Measure</w:t>
            </w:r>
          </w:p>
        </w:tc>
        <w:tc>
          <w:tcPr>
            <w:tcW w:w="1174" w:type="dxa"/>
            <w:tcBorders>
              <w:top w:val="single" w:sz="4" w:space="0" w:color="auto"/>
              <w:left w:val="nil"/>
              <w:bottom w:val="nil"/>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Realization</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000000" w:fill="339966"/>
            <w:noWrap/>
            <w:vAlign w:val="bottom"/>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End Use</w:t>
            </w:r>
          </w:p>
        </w:tc>
        <w:tc>
          <w:tcPr>
            <w:tcW w:w="973" w:type="dxa"/>
            <w:tcBorders>
              <w:top w:val="nil"/>
              <w:left w:val="nil"/>
              <w:bottom w:val="single" w:sz="4" w:space="0" w:color="auto"/>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Life</w:t>
            </w:r>
          </w:p>
        </w:tc>
        <w:tc>
          <w:tcPr>
            <w:tcW w:w="1174" w:type="dxa"/>
            <w:tcBorders>
              <w:top w:val="nil"/>
              <w:left w:val="nil"/>
              <w:bottom w:val="single" w:sz="4" w:space="0" w:color="auto"/>
              <w:right w:val="single" w:sz="4" w:space="0" w:color="auto"/>
            </w:tcBorders>
            <w:shd w:val="clear" w:color="000000" w:fill="339966"/>
            <w:noWrap/>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Calibri"/>
                <w:b/>
                <w:bCs/>
                <w:color w:val="FFFFFF"/>
                <w:sz w:val="20"/>
              </w:rPr>
              <w:t>Rate</w:t>
            </w:r>
          </w:p>
        </w:tc>
      </w:tr>
      <w:tr w:rsidR="00AE7F46" w:rsidRPr="006279B0" w:rsidTr="00970D8C">
        <w:trPr>
          <w:trHeight w:val="255"/>
          <w:jc w:val="center"/>
        </w:trPr>
        <w:tc>
          <w:tcPr>
            <w:tcW w:w="3361" w:type="dxa"/>
            <w:tcBorders>
              <w:top w:val="single" w:sz="4" w:space="0" w:color="auto"/>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Appliances</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9</w:t>
            </w:r>
          </w:p>
        </w:tc>
        <w:tc>
          <w:tcPr>
            <w:tcW w:w="1174" w:type="dxa"/>
            <w:tcBorders>
              <w:top w:val="single" w:sz="4" w:space="0" w:color="auto"/>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Compressed Air</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9</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Envelope</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20</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Dairy/Farm Equipment</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10</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Food Service</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12</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HVAC</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15</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0.72</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Irrigation</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5</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Lighting Equipment</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14</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0.98</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Motors</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15</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1.54</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Other Equipment</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5</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r w:rsidR="00AE7F46" w:rsidRPr="006279B0" w:rsidTr="00970D8C">
        <w:trPr>
          <w:trHeight w:val="255"/>
          <w:jc w:val="center"/>
        </w:trPr>
        <w:tc>
          <w:tcPr>
            <w:tcW w:w="3361" w:type="dxa"/>
            <w:tcBorders>
              <w:top w:val="nil"/>
              <w:left w:val="single" w:sz="4" w:space="0" w:color="auto"/>
              <w:bottom w:val="single" w:sz="4" w:space="0" w:color="auto"/>
              <w:right w:val="single" w:sz="4" w:space="0" w:color="auto"/>
            </w:tcBorders>
            <w:shd w:val="clear" w:color="auto" w:fill="auto"/>
            <w:noWrap/>
            <w:hideMark/>
          </w:tcPr>
          <w:p w:rsidR="00AE7F46" w:rsidRPr="006279B0" w:rsidRDefault="00AE7F46" w:rsidP="00970D8C">
            <w:pPr>
              <w:rPr>
                <w:rFonts w:ascii="Arial Narrow" w:hAnsi="Arial Narrow" w:cs="Calibri"/>
                <w:color w:val="000000"/>
                <w:sz w:val="20"/>
              </w:rPr>
            </w:pPr>
            <w:r w:rsidRPr="006279B0">
              <w:rPr>
                <w:rFonts w:ascii="Arial Narrow" w:hAnsi="Arial Narrow" w:cs="Calibri"/>
                <w:color w:val="000000"/>
                <w:sz w:val="20"/>
              </w:rPr>
              <w:t>Non Trade-Ally (project manager projects)</w:t>
            </w:r>
          </w:p>
        </w:tc>
        <w:tc>
          <w:tcPr>
            <w:tcW w:w="973"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14</w:t>
            </w:r>
          </w:p>
        </w:tc>
        <w:tc>
          <w:tcPr>
            <w:tcW w:w="1174" w:type="dxa"/>
            <w:tcBorders>
              <w:top w:val="nil"/>
              <w:left w:val="nil"/>
              <w:bottom w:val="single" w:sz="4" w:space="0" w:color="auto"/>
              <w:right w:val="single" w:sz="4" w:space="0" w:color="auto"/>
            </w:tcBorders>
            <w:shd w:val="clear" w:color="auto" w:fill="auto"/>
            <w:noWrap/>
            <w:vAlign w:val="bottom"/>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Calibri"/>
                <w:color w:val="000000"/>
                <w:sz w:val="20"/>
              </w:rPr>
              <w:t>0.97</w:t>
            </w:r>
          </w:p>
        </w:tc>
      </w:tr>
    </w:tbl>
    <w:p w:rsidR="00AE7F46" w:rsidRPr="006279B0" w:rsidRDefault="00AE7F46" w:rsidP="00AE7F46">
      <w:pPr>
        <w:pStyle w:val="tabletitle"/>
        <w:widowControl w:val="0"/>
      </w:pPr>
      <w:bookmarkStart w:id="25" w:name="_Ref303606394"/>
      <w:r w:rsidRPr="006279B0">
        <w:t xml:space="preserve">Table </w:t>
      </w:r>
      <w:fldSimple w:instr=" SEQ Table \* ARABIC ">
        <w:r w:rsidR="00D95C1B">
          <w:rPr>
            <w:noProof/>
          </w:rPr>
          <w:t>13</w:t>
        </w:r>
      </w:fldSimple>
      <w:bookmarkEnd w:id="25"/>
      <w:r w:rsidRPr="006279B0">
        <w:t>: Program Costs</w:t>
      </w:r>
    </w:p>
    <w:tbl>
      <w:tblPr>
        <w:tblW w:w="3840" w:type="dxa"/>
        <w:jc w:val="center"/>
        <w:tblInd w:w="93" w:type="dxa"/>
        <w:tblLook w:val="04A0" w:firstRow="1" w:lastRow="0" w:firstColumn="1" w:lastColumn="0" w:noHBand="0" w:noVBand="1"/>
      </w:tblPr>
      <w:tblGrid>
        <w:gridCol w:w="960"/>
        <w:gridCol w:w="1073"/>
        <w:gridCol w:w="1037"/>
        <w:gridCol w:w="1037"/>
      </w:tblGrid>
      <w:tr w:rsidR="00AE7F46" w:rsidRPr="006279B0" w:rsidTr="00970D8C">
        <w:trPr>
          <w:trHeight w:val="960"/>
          <w:jc w:val="center"/>
        </w:trPr>
        <w:tc>
          <w:tcPr>
            <w:tcW w:w="960" w:type="dxa"/>
            <w:tcBorders>
              <w:top w:val="single" w:sz="8" w:space="0" w:color="auto"/>
              <w:left w:val="single" w:sz="8" w:space="0" w:color="auto"/>
              <w:bottom w:val="nil"/>
              <w:right w:val="single" w:sz="8" w:space="0" w:color="auto"/>
            </w:tcBorders>
            <w:shd w:val="clear" w:color="000000" w:fill="339966"/>
            <w:vAlign w:val="center"/>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Arial"/>
                <w:b/>
                <w:bCs/>
                <w:color w:val="FFFFFF"/>
                <w:sz w:val="20"/>
              </w:rPr>
              <w:t>Year</w:t>
            </w:r>
          </w:p>
        </w:tc>
        <w:tc>
          <w:tcPr>
            <w:tcW w:w="960" w:type="dxa"/>
            <w:tcBorders>
              <w:top w:val="single" w:sz="8" w:space="0" w:color="auto"/>
              <w:left w:val="nil"/>
              <w:bottom w:val="nil"/>
              <w:right w:val="single" w:sz="8" w:space="0" w:color="auto"/>
            </w:tcBorders>
            <w:shd w:val="clear" w:color="000000" w:fill="339966"/>
            <w:vAlign w:val="center"/>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Arial"/>
                <w:b/>
                <w:bCs/>
                <w:color w:val="FFFFFF"/>
                <w:sz w:val="20"/>
              </w:rPr>
              <w:t>Program Expenses (Non-Incentives)</w:t>
            </w:r>
          </w:p>
        </w:tc>
        <w:tc>
          <w:tcPr>
            <w:tcW w:w="960" w:type="dxa"/>
            <w:tcBorders>
              <w:top w:val="single" w:sz="8" w:space="0" w:color="auto"/>
              <w:left w:val="nil"/>
              <w:bottom w:val="nil"/>
              <w:right w:val="single" w:sz="8" w:space="0" w:color="auto"/>
            </w:tcBorders>
            <w:shd w:val="clear" w:color="000000" w:fill="339966"/>
            <w:vAlign w:val="center"/>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Arial"/>
                <w:b/>
                <w:bCs/>
                <w:color w:val="FFFFFF"/>
                <w:sz w:val="20"/>
              </w:rPr>
              <w:t>Incentives</w:t>
            </w:r>
          </w:p>
        </w:tc>
        <w:tc>
          <w:tcPr>
            <w:tcW w:w="960" w:type="dxa"/>
            <w:tcBorders>
              <w:top w:val="single" w:sz="8" w:space="0" w:color="auto"/>
              <w:left w:val="nil"/>
              <w:bottom w:val="nil"/>
              <w:right w:val="single" w:sz="8" w:space="0" w:color="auto"/>
            </w:tcBorders>
            <w:shd w:val="clear" w:color="000000" w:fill="339966"/>
            <w:vAlign w:val="center"/>
            <w:hideMark/>
          </w:tcPr>
          <w:p w:rsidR="00AE7F46" w:rsidRPr="006279B0" w:rsidRDefault="00AE7F46" w:rsidP="00970D8C">
            <w:pPr>
              <w:jc w:val="center"/>
              <w:rPr>
                <w:rFonts w:ascii="Arial Narrow" w:hAnsi="Arial Narrow" w:cs="Calibri"/>
                <w:b/>
                <w:bCs/>
                <w:color w:val="FFFFFF"/>
                <w:sz w:val="20"/>
              </w:rPr>
            </w:pPr>
            <w:r w:rsidRPr="006279B0">
              <w:rPr>
                <w:rFonts w:ascii="Arial Narrow" w:hAnsi="Arial Narrow" w:cs="Arial"/>
                <w:b/>
                <w:bCs/>
                <w:color w:val="FFFFFF"/>
                <w:sz w:val="20"/>
              </w:rPr>
              <w:t>Total</w:t>
            </w:r>
          </w:p>
        </w:tc>
      </w:tr>
      <w:tr w:rsidR="00AE7F46" w:rsidRPr="006279B0" w:rsidTr="00970D8C">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2012</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$917,587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$552,413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$1,470,000 </w:t>
            </w:r>
          </w:p>
        </w:tc>
      </w:tr>
      <w:tr w:rsidR="00AE7F46" w:rsidRPr="006279B0" w:rsidTr="00970D8C">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2013</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$899,483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$565,987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color w:val="000000"/>
                <w:sz w:val="20"/>
              </w:rPr>
            </w:pPr>
            <w:r w:rsidRPr="006279B0">
              <w:rPr>
                <w:rFonts w:ascii="Arial Narrow" w:hAnsi="Arial Narrow" w:cs="Arial"/>
                <w:color w:val="000000"/>
                <w:sz w:val="20"/>
              </w:rPr>
              <w:t xml:space="preserve">$1,465,470 </w:t>
            </w:r>
          </w:p>
        </w:tc>
      </w:tr>
      <w:tr w:rsidR="00AE7F46" w:rsidRPr="006279B0" w:rsidTr="00970D8C">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Calibri"/>
                <w:b/>
                <w:bCs/>
                <w:color w:val="000000"/>
                <w:sz w:val="20"/>
              </w:rPr>
            </w:pPr>
            <w:r w:rsidRPr="006279B0">
              <w:rPr>
                <w:rFonts w:ascii="Arial Narrow" w:hAnsi="Arial Narrow" w:cs="Arial"/>
                <w:b/>
                <w:bCs/>
                <w:color w:val="000000"/>
                <w:sz w:val="20"/>
              </w:rPr>
              <w:t>Total</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b/>
                <w:bCs/>
                <w:color w:val="000000"/>
                <w:sz w:val="20"/>
              </w:rPr>
            </w:pPr>
            <w:r w:rsidRPr="006279B0">
              <w:rPr>
                <w:rFonts w:ascii="Arial Narrow" w:hAnsi="Arial Narrow" w:cs="Arial"/>
                <w:b/>
                <w:bCs/>
                <w:color w:val="000000"/>
                <w:sz w:val="20"/>
              </w:rPr>
              <w:t xml:space="preserve">$1,817,070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b/>
                <w:bCs/>
                <w:color w:val="000000"/>
                <w:sz w:val="20"/>
              </w:rPr>
            </w:pPr>
            <w:r w:rsidRPr="006279B0">
              <w:rPr>
                <w:rFonts w:ascii="Arial Narrow" w:hAnsi="Arial Narrow" w:cs="Arial"/>
                <w:b/>
                <w:bCs/>
                <w:color w:val="000000"/>
                <w:sz w:val="20"/>
              </w:rPr>
              <w:t xml:space="preserve">$1,118,400 </w:t>
            </w:r>
          </w:p>
        </w:tc>
        <w:tc>
          <w:tcPr>
            <w:tcW w:w="960"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Calibri"/>
                <w:b/>
                <w:bCs/>
                <w:color w:val="000000"/>
                <w:sz w:val="20"/>
              </w:rPr>
            </w:pPr>
            <w:r w:rsidRPr="006279B0">
              <w:rPr>
                <w:rFonts w:ascii="Arial Narrow" w:hAnsi="Arial Narrow" w:cs="Arial"/>
                <w:b/>
                <w:bCs/>
                <w:color w:val="000000"/>
                <w:sz w:val="20"/>
              </w:rPr>
              <w:t xml:space="preserve">$2,935,470 </w:t>
            </w:r>
          </w:p>
        </w:tc>
      </w:tr>
    </w:tbl>
    <w:p w:rsidR="00AE7F46" w:rsidRPr="006279B0" w:rsidRDefault="00AE7F46" w:rsidP="00AE7F46">
      <w:pPr>
        <w:pStyle w:val="tabletitle"/>
        <w:widowControl w:val="0"/>
      </w:pPr>
    </w:p>
    <w:p w:rsidR="00AE7F46" w:rsidRPr="006279B0" w:rsidRDefault="00AE7F46" w:rsidP="00AE7F46">
      <w:pPr>
        <w:pStyle w:val="tabletitle"/>
        <w:widowControl w:val="0"/>
      </w:pPr>
      <w:bookmarkStart w:id="26" w:name="_Ref303606234"/>
      <w:r w:rsidRPr="006279B0">
        <w:t xml:space="preserve">Table </w:t>
      </w:r>
      <w:fldSimple w:instr=" SEQ Table \* ARABIC ">
        <w:r w:rsidR="00D95C1B">
          <w:rPr>
            <w:noProof/>
          </w:rPr>
          <w:t>14</w:t>
        </w:r>
      </w:fldSimple>
      <w:bookmarkEnd w:id="26"/>
      <w:r w:rsidRPr="006279B0">
        <w:t>: FinAnswer Express Cost-Effectiveness, All Years, Entire Program</w:t>
      </w:r>
    </w:p>
    <w:tbl>
      <w:tblPr>
        <w:tblW w:w="9793" w:type="dxa"/>
        <w:jc w:val="center"/>
        <w:tblInd w:w="98" w:type="dxa"/>
        <w:tblLook w:val="04A0" w:firstRow="1" w:lastRow="0" w:firstColumn="1" w:lastColumn="0" w:noHBand="0" w:noVBand="1"/>
      </w:tblPr>
      <w:tblGrid>
        <w:gridCol w:w="4208"/>
        <w:gridCol w:w="1129"/>
        <w:gridCol w:w="1168"/>
        <w:gridCol w:w="1644"/>
        <w:gridCol w:w="1644"/>
      </w:tblGrid>
      <w:tr w:rsidR="00AE7F46" w:rsidRPr="006279B0" w:rsidTr="00970D8C">
        <w:trPr>
          <w:trHeight w:val="270"/>
          <w:jc w:val="center"/>
        </w:trPr>
        <w:tc>
          <w:tcPr>
            <w:tcW w:w="4208" w:type="dxa"/>
            <w:tcBorders>
              <w:top w:val="single" w:sz="8" w:space="0" w:color="auto"/>
              <w:left w:val="single" w:sz="8" w:space="0" w:color="auto"/>
              <w:bottom w:val="nil"/>
              <w:right w:val="nil"/>
            </w:tcBorders>
            <w:shd w:val="clear" w:color="000000" w:fill="339966"/>
            <w:noWrap/>
            <w:hideMark/>
          </w:tcPr>
          <w:p w:rsidR="00AE7F46" w:rsidRPr="006279B0" w:rsidRDefault="00AE7F46" w:rsidP="00970D8C">
            <w:pPr>
              <w:rPr>
                <w:rFonts w:ascii="Arial Narrow" w:hAnsi="Arial Narrow" w:cs="Arial"/>
                <w:b/>
                <w:bCs/>
                <w:color w:val="FFFFFF"/>
                <w:sz w:val="20"/>
              </w:rPr>
            </w:pPr>
            <w:r w:rsidRPr="006279B0">
              <w:rPr>
                <w:rFonts w:ascii="Arial Narrow" w:hAnsi="Arial Narrow" w:cs="Arial"/>
                <w:b/>
                <w:bCs/>
                <w:color w:val="FFFFFF"/>
                <w:sz w:val="20"/>
              </w:rPr>
              <w:t>FinAnswer Express - Total Program</w:t>
            </w:r>
          </w:p>
        </w:tc>
        <w:tc>
          <w:tcPr>
            <w:tcW w:w="1129" w:type="dxa"/>
            <w:tcBorders>
              <w:top w:val="single" w:sz="8" w:space="0" w:color="auto"/>
              <w:left w:val="nil"/>
              <w:bottom w:val="nil"/>
              <w:right w:val="nil"/>
            </w:tcBorders>
            <w:shd w:val="clear" w:color="000000" w:fill="339966"/>
            <w:noWrap/>
            <w:hideMark/>
          </w:tcPr>
          <w:p w:rsidR="00AE7F46" w:rsidRPr="006279B0" w:rsidRDefault="00AE7F46" w:rsidP="00970D8C">
            <w:pPr>
              <w:rPr>
                <w:rFonts w:ascii="Arial Narrow" w:hAnsi="Arial Narrow" w:cs="Arial"/>
                <w:b/>
                <w:bCs/>
                <w:color w:val="FFFFFF"/>
                <w:sz w:val="20"/>
              </w:rPr>
            </w:pPr>
            <w:r w:rsidRPr="006279B0">
              <w:rPr>
                <w:rFonts w:ascii="Arial Narrow" w:hAnsi="Arial Narrow" w:cs="Arial"/>
                <w:b/>
                <w:bCs/>
                <w:color w:val="FFFFFF"/>
                <w:sz w:val="20"/>
              </w:rPr>
              <w:t> </w:t>
            </w:r>
          </w:p>
        </w:tc>
        <w:tc>
          <w:tcPr>
            <w:tcW w:w="1168" w:type="dxa"/>
            <w:tcBorders>
              <w:top w:val="single" w:sz="8" w:space="0" w:color="auto"/>
              <w:left w:val="nil"/>
              <w:bottom w:val="nil"/>
              <w:right w:val="nil"/>
            </w:tcBorders>
            <w:shd w:val="clear" w:color="000000" w:fill="339966"/>
            <w:noWrap/>
            <w:hideMark/>
          </w:tcPr>
          <w:p w:rsidR="00AE7F46" w:rsidRPr="006279B0" w:rsidRDefault="00AE7F46" w:rsidP="00970D8C">
            <w:pPr>
              <w:rPr>
                <w:rFonts w:ascii="Arial Narrow" w:hAnsi="Arial Narrow" w:cs="Arial"/>
                <w:b/>
                <w:bCs/>
                <w:color w:val="FFFFFF"/>
                <w:sz w:val="20"/>
              </w:rPr>
            </w:pPr>
            <w:r w:rsidRPr="006279B0">
              <w:rPr>
                <w:rFonts w:ascii="Arial Narrow" w:hAnsi="Arial Narrow" w:cs="Arial"/>
                <w:b/>
                <w:bCs/>
                <w:color w:val="FFFFFF"/>
                <w:sz w:val="20"/>
              </w:rPr>
              <w:t> </w:t>
            </w:r>
          </w:p>
        </w:tc>
        <w:tc>
          <w:tcPr>
            <w:tcW w:w="3288" w:type="dxa"/>
            <w:gridSpan w:val="2"/>
            <w:tcBorders>
              <w:top w:val="single" w:sz="8" w:space="0" w:color="auto"/>
              <w:left w:val="single" w:sz="8" w:space="0" w:color="auto"/>
              <w:bottom w:val="nil"/>
              <w:right w:val="single" w:sz="8" w:space="0" w:color="000000"/>
            </w:tcBorders>
            <w:shd w:val="clear" w:color="000000" w:fill="339966"/>
            <w:noWrap/>
            <w:hideMark/>
          </w:tcPr>
          <w:p w:rsidR="00AE7F46" w:rsidRPr="006279B0" w:rsidRDefault="00AE7F46" w:rsidP="00970D8C">
            <w:pPr>
              <w:rPr>
                <w:rFonts w:ascii="Arial Narrow" w:hAnsi="Arial Narrow" w:cs="Arial"/>
                <w:b/>
                <w:bCs/>
                <w:color w:val="FFFFFF"/>
                <w:sz w:val="20"/>
              </w:rPr>
            </w:pPr>
            <w:r w:rsidRPr="006279B0">
              <w:rPr>
                <w:rFonts w:ascii="Arial Narrow" w:hAnsi="Arial Narrow" w:cs="Arial"/>
                <w:b/>
                <w:bCs/>
                <w:color w:val="FFFFFF"/>
                <w:sz w:val="20"/>
              </w:rPr>
              <w:t>West System 71% (2011 medium)</w:t>
            </w:r>
          </w:p>
        </w:tc>
      </w:tr>
      <w:tr w:rsidR="00AE7F46" w:rsidRPr="006279B0" w:rsidTr="00970D8C">
        <w:trPr>
          <w:trHeight w:val="255"/>
          <w:jc w:val="center"/>
        </w:trPr>
        <w:tc>
          <w:tcPr>
            <w:tcW w:w="4208"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6279B0" w:rsidRDefault="00AE7F46" w:rsidP="00970D8C">
            <w:pPr>
              <w:rPr>
                <w:rFonts w:ascii="Arial Narrow" w:hAnsi="Arial Narrow" w:cs="Arial"/>
                <w:color w:val="FFFFFF"/>
                <w:sz w:val="20"/>
              </w:rPr>
            </w:pPr>
            <w:r w:rsidRPr="006279B0">
              <w:rPr>
                <w:rFonts w:ascii="Arial Narrow" w:hAnsi="Arial Narrow" w:cs="Arial"/>
                <w:color w:val="FFFFFF"/>
                <w:sz w:val="20"/>
              </w:rPr>
              <w:t> </w:t>
            </w:r>
          </w:p>
        </w:tc>
        <w:tc>
          <w:tcPr>
            <w:tcW w:w="1129"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color w:val="FFFFFF"/>
                <w:sz w:val="20"/>
              </w:rPr>
            </w:pPr>
            <w:r w:rsidRPr="006279B0">
              <w:rPr>
                <w:rFonts w:ascii="Arial Narrow" w:hAnsi="Arial Narrow" w:cs="Arial"/>
                <w:b/>
                <w:color w:val="FFFFFF"/>
                <w:sz w:val="20"/>
              </w:rPr>
              <w:t>Costs</w:t>
            </w:r>
          </w:p>
        </w:tc>
        <w:tc>
          <w:tcPr>
            <w:tcW w:w="1168"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color w:val="FFFFFF"/>
                <w:sz w:val="20"/>
              </w:rPr>
            </w:pPr>
            <w:r w:rsidRPr="006279B0">
              <w:rPr>
                <w:rFonts w:ascii="Arial Narrow" w:hAnsi="Arial Narrow" w:cs="Arial"/>
                <w:b/>
                <w:color w:val="FFFFFF"/>
                <w:sz w:val="20"/>
              </w:rPr>
              <w:t>Benefits</w:t>
            </w:r>
          </w:p>
        </w:tc>
        <w:tc>
          <w:tcPr>
            <w:tcW w:w="1644"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color w:val="FFFFFF"/>
                <w:sz w:val="20"/>
              </w:rPr>
            </w:pPr>
            <w:r w:rsidRPr="006279B0">
              <w:rPr>
                <w:rFonts w:ascii="Arial Narrow" w:hAnsi="Arial Narrow" w:cs="Arial"/>
                <w:b/>
                <w:color w:val="FFFFFF"/>
                <w:sz w:val="20"/>
              </w:rPr>
              <w:t>Net Benefits</w:t>
            </w:r>
          </w:p>
        </w:tc>
        <w:tc>
          <w:tcPr>
            <w:tcW w:w="1644" w:type="dxa"/>
            <w:tcBorders>
              <w:top w:val="single" w:sz="8" w:space="0" w:color="auto"/>
              <w:left w:val="nil"/>
              <w:bottom w:val="nil"/>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color w:val="FFFFFF"/>
                <w:sz w:val="20"/>
              </w:rPr>
            </w:pPr>
            <w:r w:rsidRPr="006279B0">
              <w:rPr>
                <w:rFonts w:ascii="Arial Narrow" w:hAnsi="Arial Narrow" w:cs="Arial"/>
                <w:b/>
                <w:color w:val="FFFFFF"/>
                <w:sz w:val="20"/>
              </w:rPr>
              <w:t>Benefit/Cost</w:t>
            </w:r>
          </w:p>
        </w:tc>
      </w:tr>
      <w:tr w:rsidR="00AE7F46" w:rsidRPr="006279B0" w:rsidTr="00970D8C">
        <w:trPr>
          <w:trHeight w:val="270"/>
          <w:jc w:val="center"/>
        </w:trPr>
        <w:tc>
          <w:tcPr>
            <w:tcW w:w="4208" w:type="dxa"/>
            <w:vMerge/>
            <w:tcBorders>
              <w:top w:val="single" w:sz="8" w:space="0" w:color="auto"/>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color w:val="FFFFFF"/>
                <w:sz w:val="20"/>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color w:val="FFFFFF"/>
                <w:sz w:val="20"/>
              </w:rPr>
            </w:pPr>
          </w:p>
        </w:tc>
        <w:tc>
          <w:tcPr>
            <w:tcW w:w="1168" w:type="dxa"/>
            <w:vMerge/>
            <w:tcBorders>
              <w:top w:val="single" w:sz="8" w:space="0" w:color="auto"/>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color w:val="FFFFFF"/>
                <w:sz w:val="20"/>
              </w:rPr>
            </w:pPr>
          </w:p>
        </w:tc>
        <w:tc>
          <w:tcPr>
            <w:tcW w:w="1644" w:type="dxa"/>
            <w:vMerge/>
            <w:tcBorders>
              <w:top w:val="single" w:sz="8" w:space="0" w:color="auto"/>
              <w:left w:val="single" w:sz="8" w:space="0" w:color="auto"/>
              <w:bottom w:val="single" w:sz="8" w:space="0" w:color="000000"/>
              <w:right w:val="single" w:sz="8" w:space="0" w:color="auto"/>
            </w:tcBorders>
            <w:vAlign w:val="center"/>
            <w:hideMark/>
          </w:tcPr>
          <w:p w:rsidR="00AE7F46" w:rsidRPr="006279B0" w:rsidRDefault="00AE7F46" w:rsidP="00970D8C">
            <w:pPr>
              <w:rPr>
                <w:rFonts w:ascii="Arial Narrow" w:hAnsi="Arial Narrow" w:cs="Arial"/>
                <w:b/>
                <w:color w:val="FFFFFF"/>
                <w:sz w:val="20"/>
              </w:rPr>
            </w:pPr>
          </w:p>
        </w:tc>
        <w:tc>
          <w:tcPr>
            <w:tcW w:w="1644" w:type="dxa"/>
            <w:tcBorders>
              <w:top w:val="nil"/>
              <w:left w:val="nil"/>
              <w:bottom w:val="single" w:sz="8" w:space="0" w:color="auto"/>
              <w:right w:val="single" w:sz="8" w:space="0" w:color="auto"/>
            </w:tcBorders>
            <w:shd w:val="clear" w:color="000000" w:fill="339966"/>
            <w:noWrap/>
            <w:vAlign w:val="bottom"/>
            <w:hideMark/>
          </w:tcPr>
          <w:p w:rsidR="00AE7F46" w:rsidRPr="006279B0" w:rsidRDefault="00AE7F46" w:rsidP="00970D8C">
            <w:pPr>
              <w:jc w:val="center"/>
              <w:rPr>
                <w:rFonts w:ascii="Arial Narrow" w:hAnsi="Arial Narrow" w:cs="Arial"/>
                <w:b/>
                <w:color w:val="FFFFFF"/>
                <w:sz w:val="20"/>
              </w:rPr>
            </w:pPr>
            <w:r w:rsidRPr="006279B0">
              <w:rPr>
                <w:rFonts w:ascii="Arial Narrow" w:hAnsi="Arial Narrow" w:cs="Arial"/>
                <w:b/>
                <w:color w:val="FFFFFF"/>
                <w:sz w:val="20"/>
              </w:rPr>
              <w:t>Ratio</w:t>
            </w:r>
          </w:p>
        </w:tc>
      </w:tr>
      <w:tr w:rsidR="00AE7F46" w:rsidRPr="006279B0" w:rsidTr="00970D8C">
        <w:trPr>
          <w:trHeight w:val="270"/>
          <w:jc w:val="center"/>
        </w:trPr>
        <w:tc>
          <w:tcPr>
            <w:tcW w:w="4208"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Arial"/>
                <w:color w:val="000000"/>
                <w:sz w:val="20"/>
              </w:rPr>
            </w:pPr>
            <w:r w:rsidRPr="006279B0">
              <w:rPr>
                <w:rFonts w:ascii="Arial Narrow" w:hAnsi="Arial Narrow" w:cs="Arial"/>
                <w:color w:val="000000"/>
                <w:sz w:val="20"/>
              </w:rPr>
              <w:t>Total Resource Cost Test (PTRC) + Conservation Adder</w:t>
            </w:r>
          </w:p>
        </w:tc>
        <w:tc>
          <w:tcPr>
            <w:tcW w:w="1129"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$6,638,905 </w:t>
            </w:r>
          </w:p>
        </w:tc>
        <w:tc>
          <w:tcPr>
            <w:tcW w:w="1168"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$14,291,629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$7,652,724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2.15</w:t>
            </w:r>
          </w:p>
        </w:tc>
      </w:tr>
      <w:tr w:rsidR="00AE7F46" w:rsidRPr="006279B0" w:rsidTr="00970D8C">
        <w:trPr>
          <w:trHeight w:val="270"/>
          <w:jc w:val="center"/>
        </w:trPr>
        <w:tc>
          <w:tcPr>
            <w:tcW w:w="4208"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Arial"/>
                <w:color w:val="000000"/>
                <w:sz w:val="20"/>
              </w:rPr>
            </w:pPr>
            <w:r w:rsidRPr="006279B0">
              <w:rPr>
                <w:rFonts w:ascii="Arial Narrow" w:hAnsi="Arial Narrow" w:cs="Arial"/>
                <w:color w:val="000000"/>
                <w:sz w:val="20"/>
              </w:rPr>
              <w:t>Total Resource Cost Test (TRC) No Adder</w:t>
            </w:r>
          </w:p>
        </w:tc>
        <w:tc>
          <w:tcPr>
            <w:tcW w:w="1129"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$6,638,905 </w:t>
            </w:r>
          </w:p>
        </w:tc>
        <w:tc>
          <w:tcPr>
            <w:tcW w:w="1168"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$12,992,390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$6,353,485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1.96</w:t>
            </w:r>
          </w:p>
        </w:tc>
      </w:tr>
      <w:tr w:rsidR="00AE7F46" w:rsidRPr="006279B0" w:rsidTr="00970D8C">
        <w:trPr>
          <w:trHeight w:val="270"/>
          <w:jc w:val="center"/>
        </w:trPr>
        <w:tc>
          <w:tcPr>
            <w:tcW w:w="4208"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Arial"/>
                <w:color w:val="000000"/>
                <w:sz w:val="20"/>
              </w:rPr>
            </w:pPr>
            <w:r w:rsidRPr="006279B0">
              <w:rPr>
                <w:rFonts w:ascii="Arial Narrow" w:hAnsi="Arial Narrow" w:cs="Arial"/>
                <w:color w:val="000000"/>
                <w:sz w:val="20"/>
              </w:rPr>
              <w:t>Utility Cost Test (UCT)</w:t>
            </w:r>
          </w:p>
        </w:tc>
        <w:tc>
          <w:tcPr>
            <w:tcW w:w="1129"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$2,837,426 </w:t>
            </w:r>
          </w:p>
        </w:tc>
        <w:tc>
          <w:tcPr>
            <w:tcW w:w="1168"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$12,992,390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$10,154,964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4.58</w:t>
            </w:r>
          </w:p>
        </w:tc>
      </w:tr>
      <w:tr w:rsidR="00AE7F46" w:rsidRPr="006279B0" w:rsidTr="00970D8C">
        <w:trPr>
          <w:trHeight w:val="270"/>
          <w:jc w:val="center"/>
        </w:trPr>
        <w:tc>
          <w:tcPr>
            <w:tcW w:w="4208"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Arial"/>
                <w:color w:val="000000"/>
                <w:sz w:val="20"/>
              </w:rPr>
            </w:pPr>
            <w:r w:rsidRPr="006279B0">
              <w:rPr>
                <w:rFonts w:ascii="Arial Narrow" w:hAnsi="Arial Narrow" w:cs="Arial"/>
                <w:color w:val="000000"/>
                <w:sz w:val="20"/>
              </w:rPr>
              <w:t>Rate Impact Test (RIM)</w:t>
            </w:r>
          </w:p>
        </w:tc>
        <w:tc>
          <w:tcPr>
            <w:tcW w:w="1129"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$11,178,250 </w:t>
            </w:r>
          </w:p>
        </w:tc>
        <w:tc>
          <w:tcPr>
            <w:tcW w:w="1168"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$12,992,390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$1,814,140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1.16</w:t>
            </w:r>
          </w:p>
        </w:tc>
      </w:tr>
      <w:tr w:rsidR="00AE7F46" w:rsidRPr="00CF34BD" w:rsidTr="00970D8C">
        <w:trPr>
          <w:trHeight w:val="270"/>
          <w:jc w:val="center"/>
        </w:trPr>
        <w:tc>
          <w:tcPr>
            <w:tcW w:w="4208" w:type="dxa"/>
            <w:tcBorders>
              <w:top w:val="nil"/>
              <w:left w:val="single" w:sz="8" w:space="0" w:color="auto"/>
              <w:bottom w:val="single" w:sz="8" w:space="0" w:color="auto"/>
              <w:right w:val="single" w:sz="8" w:space="0" w:color="auto"/>
            </w:tcBorders>
            <w:shd w:val="clear" w:color="auto" w:fill="auto"/>
            <w:noWrap/>
            <w:vAlign w:val="center"/>
            <w:hideMark/>
          </w:tcPr>
          <w:p w:rsidR="00AE7F46" w:rsidRPr="006279B0" w:rsidRDefault="00AE7F46" w:rsidP="00970D8C">
            <w:pPr>
              <w:rPr>
                <w:rFonts w:ascii="Arial Narrow" w:hAnsi="Arial Narrow" w:cs="Arial"/>
                <w:color w:val="000000"/>
                <w:sz w:val="20"/>
              </w:rPr>
            </w:pPr>
            <w:r w:rsidRPr="006279B0">
              <w:rPr>
                <w:rFonts w:ascii="Arial Narrow" w:hAnsi="Arial Narrow" w:cs="Arial"/>
                <w:color w:val="000000"/>
                <w:sz w:val="20"/>
              </w:rPr>
              <w:t>Participant Cost Test (PCT)</w:t>
            </w:r>
          </w:p>
        </w:tc>
        <w:tc>
          <w:tcPr>
            <w:tcW w:w="1129"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$4,882,014 </w:t>
            </w:r>
          </w:p>
        </w:tc>
        <w:tc>
          <w:tcPr>
            <w:tcW w:w="1168"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$9,421,358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6279B0" w:rsidRDefault="00AE7F46" w:rsidP="00970D8C">
            <w:pPr>
              <w:jc w:val="right"/>
              <w:rPr>
                <w:rFonts w:ascii="Arial Narrow" w:hAnsi="Arial Narrow" w:cs="Arial"/>
                <w:color w:val="000000"/>
                <w:sz w:val="20"/>
              </w:rPr>
            </w:pPr>
            <w:r w:rsidRPr="006279B0">
              <w:rPr>
                <w:rFonts w:ascii="Arial Narrow" w:hAnsi="Arial Narrow" w:cs="Arial"/>
                <w:color w:val="000000"/>
                <w:sz w:val="20"/>
              </w:rPr>
              <w:t xml:space="preserve">$4,539,344 </w:t>
            </w:r>
          </w:p>
        </w:tc>
        <w:tc>
          <w:tcPr>
            <w:tcW w:w="1644" w:type="dxa"/>
            <w:tcBorders>
              <w:top w:val="nil"/>
              <w:left w:val="nil"/>
              <w:bottom w:val="single" w:sz="8" w:space="0" w:color="auto"/>
              <w:right w:val="single" w:sz="8" w:space="0" w:color="auto"/>
            </w:tcBorders>
            <w:shd w:val="clear" w:color="auto" w:fill="auto"/>
            <w:noWrap/>
            <w:vAlign w:val="center"/>
            <w:hideMark/>
          </w:tcPr>
          <w:p w:rsidR="00AE7F46" w:rsidRPr="00FD2558" w:rsidRDefault="00AE7F46" w:rsidP="00970D8C">
            <w:pPr>
              <w:jc w:val="right"/>
              <w:rPr>
                <w:rFonts w:ascii="Arial Narrow" w:hAnsi="Arial Narrow" w:cs="Arial"/>
                <w:color w:val="000000"/>
                <w:sz w:val="20"/>
              </w:rPr>
            </w:pPr>
            <w:r w:rsidRPr="006279B0">
              <w:rPr>
                <w:rFonts w:ascii="Arial Narrow" w:hAnsi="Arial Narrow" w:cs="Arial"/>
                <w:color w:val="000000"/>
                <w:sz w:val="20"/>
              </w:rPr>
              <w:t>1.93</w:t>
            </w:r>
          </w:p>
        </w:tc>
      </w:tr>
    </w:tbl>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12"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Default="00AE7F46" w:rsidP="00AE7F46">
      <w:pPr>
        <w:pStyle w:val="memoaddress"/>
        <w:ind w:left="1350" w:hanging="1350"/>
      </w:pPr>
      <w:r>
        <w:t>Re:</w:t>
      </w:r>
      <w:r>
        <w:tab/>
      </w:r>
      <w:r>
        <w:rPr>
          <w:bCs/>
        </w:rPr>
        <w:t>Washington NEAA 2012-2013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tables below present the cost-effectiveness findings of the Washington NEAA funding based on 2012-13 costs and savings estimates provided by PacifiCorp in a spreadsheet entitled “Appendix 9 NEEA PAC Report_Savings_Summary v3+ measure life for CE 011312”. The analysis assumed a discount rate of 7.17%, based on the 2011 PacifiCorp Integrated Resource Plan.</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Cost-effectiveness was tested using the IRP 49% west residential whole house load factor decrement. Table 1 lists modeling inputs.</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program is cost-effective from the TRC, PCT, and UCT perspectives. The benefit/cost ratio for the RIM test is less than 1, indicating the program will have an upward influence on rates.</w:t>
      </w:r>
    </w:p>
    <w:p w:rsidR="00AE7F46" w:rsidRDefault="00AE7F46" w:rsidP="00AE7F46">
      <w:pPr>
        <w:pStyle w:val="tabletitle"/>
      </w:pPr>
      <w:r>
        <w:t>Table 1: NEEA Inputs</w:t>
      </w:r>
    </w:p>
    <w:tbl>
      <w:tblPr>
        <w:tblW w:w="0" w:type="auto"/>
        <w:jc w:val="center"/>
        <w:tblInd w:w="21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20"/>
        <w:gridCol w:w="1563"/>
      </w:tblGrid>
      <w:tr w:rsidR="00AE7F46" w:rsidTr="00970D8C">
        <w:trPr>
          <w:jc w:val="center"/>
        </w:trPr>
        <w:tc>
          <w:tcPr>
            <w:tcW w:w="3420"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Parameter</w:t>
            </w:r>
          </w:p>
        </w:tc>
        <w:tc>
          <w:tcPr>
            <w:tcW w:w="1563" w:type="dxa"/>
            <w:tcBorders>
              <w:top w:val="single" w:sz="12" w:space="0" w:color="auto"/>
              <w:bottom w:val="single" w:sz="6" w:space="0" w:color="auto"/>
            </w:tcBorders>
            <w:shd w:val="solid" w:color="339966" w:fill="008000"/>
          </w:tcPr>
          <w:p w:rsidR="00AE7F46" w:rsidRDefault="00AE7F46" w:rsidP="00970D8C">
            <w:pPr>
              <w:pStyle w:val="tabletext"/>
              <w:keepNext/>
              <w:jc w:val="center"/>
              <w:rPr>
                <w:b/>
                <w:bCs/>
                <w:color w:val="FFFFFF"/>
              </w:rPr>
            </w:pPr>
            <w:r>
              <w:rPr>
                <w:b/>
                <w:bCs/>
                <w:color w:val="FFFFFF"/>
              </w:rPr>
              <w:t>Value</w:t>
            </w:r>
          </w:p>
        </w:tc>
      </w:tr>
      <w:tr w:rsidR="00AE7F46" w:rsidTr="00970D8C">
        <w:trPr>
          <w:trHeight w:val="135"/>
          <w:jc w:val="center"/>
        </w:trPr>
        <w:tc>
          <w:tcPr>
            <w:tcW w:w="3420" w:type="dxa"/>
          </w:tcPr>
          <w:p w:rsidR="00AE7F46" w:rsidRDefault="00AE7F46" w:rsidP="00970D8C">
            <w:pPr>
              <w:pStyle w:val="tabletext"/>
            </w:pPr>
            <w:r>
              <w:t xml:space="preserve">Discount Rate </w:t>
            </w:r>
          </w:p>
        </w:tc>
        <w:tc>
          <w:tcPr>
            <w:tcW w:w="1563" w:type="dxa"/>
            <w:shd w:val="clear" w:color="auto" w:fill="auto"/>
          </w:tcPr>
          <w:p w:rsidR="00AE7F46" w:rsidRDefault="00AE7F46" w:rsidP="00970D8C">
            <w:pPr>
              <w:pStyle w:val="tabletext"/>
              <w:jc w:val="center"/>
            </w:pPr>
            <w:r>
              <w:t>7.17%</w:t>
            </w:r>
          </w:p>
        </w:tc>
      </w:tr>
      <w:tr w:rsidR="00AE7F46" w:rsidTr="00970D8C">
        <w:trPr>
          <w:trHeight w:val="135"/>
          <w:jc w:val="center"/>
        </w:trPr>
        <w:tc>
          <w:tcPr>
            <w:tcW w:w="3420" w:type="dxa"/>
          </w:tcPr>
          <w:p w:rsidR="00AE7F46" w:rsidRDefault="00AE7F46" w:rsidP="00970D8C">
            <w:pPr>
              <w:pStyle w:val="tabletext"/>
            </w:pPr>
            <w:r>
              <w:t>Line Loss</w:t>
            </w:r>
          </w:p>
        </w:tc>
        <w:tc>
          <w:tcPr>
            <w:tcW w:w="1563" w:type="dxa"/>
            <w:shd w:val="clear" w:color="auto" w:fill="auto"/>
          </w:tcPr>
          <w:p w:rsidR="00AE7F46" w:rsidRPr="0067323B" w:rsidRDefault="00AE7F46" w:rsidP="00970D8C">
            <w:pPr>
              <w:pStyle w:val="tabletext"/>
              <w:jc w:val="center"/>
            </w:pPr>
            <w:r w:rsidRPr="0067323B">
              <w:t>8.87%</w:t>
            </w:r>
          </w:p>
        </w:tc>
      </w:tr>
      <w:tr w:rsidR="00AE7F46" w:rsidTr="00970D8C">
        <w:trPr>
          <w:cantSplit/>
          <w:trHeight w:val="90"/>
          <w:jc w:val="center"/>
        </w:trPr>
        <w:tc>
          <w:tcPr>
            <w:tcW w:w="3420" w:type="dxa"/>
          </w:tcPr>
          <w:p w:rsidR="00AE7F46" w:rsidRDefault="00AE7F46" w:rsidP="00970D8C">
            <w:pPr>
              <w:pStyle w:val="tabletext"/>
            </w:pPr>
            <w:r>
              <w:t xml:space="preserve">Residential Energy Rate ($/kWh) </w:t>
            </w:r>
            <w:r>
              <w:br/>
              <w:t>(base year 2010)</w:t>
            </w:r>
          </w:p>
        </w:tc>
        <w:tc>
          <w:tcPr>
            <w:tcW w:w="1563" w:type="dxa"/>
            <w:shd w:val="clear" w:color="auto" w:fill="auto"/>
          </w:tcPr>
          <w:p w:rsidR="00AE7F46" w:rsidRPr="00860E90" w:rsidRDefault="00AE7F46" w:rsidP="00970D8C">
            <w:pPr>
              <w:pStyle w:val="tabletext"/>
              <w:jc w:val="center"/>
              <w:rPr>
                <w:highlight w:val="yellow"/>
              </w:rPr>
            </w:pPr>
            <w:r w:rsidRPr="00B026D2">
              <w:t>$0.0767</w:t>
            </w:r>
          </w:p>
        </w:tc>
      </w:tr>
      <w:tr w:rsidR="00AE7F46" w:rsidTr="00970D8C">
        <w:trPr>
          <w:cantSplit/>
          <w:trHeight w:val="90"/>
          <w:jc w:val="center"/>
        </w:trPr>
        <w:tc>
          <w:tcPr>
            <w:tcW w:w="3420" w:type="dxa"/>
          </w:tcPr>
          <w:p w:rsidR="00AE7F46" w:rsidRDefault="00AE7F46" w:rsidP="00970D8C">
            <w:pPr>
              <w:pStyle w:val="tabletext"/>
            </w:pPr>
            <w:r>
              <w:t>Inflation Rate</w:t>
            </w:r>
            <w:r>
              <w:rPr>
                <w:rStyle w:val="FootnoteReference"/>
              </w:rPr>
              <w:footnoteReference w:id="11"/>
            </w:r>
          </w:p>
        </w:tc>
        <w:tc>
          <w:tcPr>
            <w:tcW w:w="1563" w:type="dxa"/>
            <w:shd w:val="clear" w:color="auto" w:fill="auto"/>
            <w:vAlign w:val="center"/>
          </w:tcPr>
          <w:p w:rsidR="00AE7F46" w:rsidRDefault="00AE7F46" w:rsidP="00970D8C">
            <w:pPr>
              <w:pStyle w:val="tabletext"/>
              <w:jc w:val="center"/>
            </w:pPr>
            <w:r>
              <w:t>1.8%</w:t>
            </w:r>
          </w:p>
        </w:tc>
      </w:tr>
    </w:tbl>
    <w:p w:rsidR="00AE7F46" w:rsidRDefault="00AE7F46" w:rsidP="00AE7F46">
      <w:pPr>
        <w:pStyle w:val="tabletitle"/>
      </w:pPr>
    </w:p>
    <w:p w:rsidR="00AE7F46" w:rsidRDefault="00AE7F46" w:rsidP="00AE7F46">
      <w:pPr>
        <w:pStyle w:val="tabletitle"/>
        <w:keepLines/>
      </w:pPr>
      <w:r>
        <w:t xml:space="preserve">Table 2: NEEA Annual Program Costs </w:t>
      </w:r>
    </w:p>
    <w:tbl>
      <w:tblPr>
        <w:tblW w:w="5658" w:type="dxa"/>
        <w:jc w:val="center"/>
        <w:tblInd w:w="-7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26"/>
        <w:gridCol w:w="1260"/>
        <w:gridCol w:w="1136"/>
        <w:gridCol w:w="1136"/>
      </w:tblGrid>
      <w:tr w:rsidR="00AE7F46" w:rsidTr="00970D8C">
        <w:trPr>
          <w:jc w:val="center"/>
        </w:trPr>
        <w:tc>
          <w:tcPr>
            <w:tcW w:w="2126" w:type="dxa"/>
            <w:shd w:val="solid" w:color="339966" w:fill="008000"/>
          </w:tcPr>
          <w:p w:rsidR="00AE7F46" w:rsidRDefault="00AE7F46" w:rsidP="00970D8C">
            <w:pPr>
              <w:pStyle w:val="tabletext"/>
              <w:keepNext/>
              <w:keepLines/>
              <w:jc w:val="center"/>
              <w:rPr>
                <w:b/>
                <w:bCs/>
                <w:color w:val="FFFFFF"/>
              </w:rPr>
            </w:pPr>
          </w:p>
        </w:tc>
        <w:tc>
          <w:tcPr>
            <w:tcW w:w="1260" w:type="dxa"/>
            <w:shd w:val="solid" w:color="339966" w:fill="008000"/>
          </w:tcPr>
          <w:p w:rsidR="00AE7F46" w:rsidRDefault="00AE7F46" w:rsidP="00970D8C">
            <w:pPr>
              <w:pStyle w:val="tabletext"/>
              <w:keepNext/>
              <w:keepLines/>
              <w:jc w:val="center"/>
              <w:rPr>
                <w:b/>
                <w:bCs/>
                <w:color w:val="FFFFFF"/>
              </w:rPr>
            </w:pPr>
            <w:r>
              <w:rPr>
                <w:b/>
                <w:bCs/>
                <w:color w:val="FFFFFF"/>
              </w:rPr>
              <w:t>2012</w:t>
            </w:r>
          </w:p>
        </w:tc>
        <w:tc>
          <w:tcPr>
            <w:tcW w:w="1136" w:type="dxa"/>
            <w:shd w:val="solid" w:color="339966" w:fill="008000"/>
          </w:tcPr>
          <w:p w:rsidR="00AE7F46" w:rsidRDefault="00AE7F46" w:rsidP="00970D8C">
            <w:pPr>
              <w:pStyle w:val="tabletext"/>
              <w:keepNext/>
              <w:keepLines/>
              <w:jc w:val="center"/>
              <w:rPr>
                <w:b/>
                <w:bCs/>
                <w:color w:val="FFFFFF"/>
              </w:rPr>
            </w:pPr>
            <w:r>
              <w:rPr>
                <w:b/>
                <w:bCs/>
                <w:color w:val="FFFFFF"/>
              </w:rPr>
              <w:t>2013</w:t>
            </w:r>
          </w:p>
        </w:tc>
        <w:tc>
          <w:tcPr>
            <w:tcW w:w="1136" w:type="dxa"/>
            <w:shd w:val="solid" w:color="339966" w:fill="008000"/>
          </w:tcPr>
          <w:p w:rsidR="00AE7F46" w:rsidRDefault="00AE7F46" w:rsidP="00970D8C">
            <w:pPr>
              <w:pStyle w:val="tabletext"/>
              <w:keepNext/>
              <w:keepLines/>
              <w:jc w:val="center"/>
              <w:rPr>
                <w:b/>
                <w:bCs/>
                <w:color w:val="FFFFFF"/>
              </w:rPr>
            </w:pPr>
            <w:r>
              <w:rPr>
                <w:b/>
                <w:bCs/>
                <w:color w:val="FFFFFF"/>
              </w:rPr>
              <w:t>Total</w:t>
            </w:r>
          </w:p>
        </w:tc>
      </w:tr>
      <w:tr w:rsidR="00AE7F46" w:rsidTr="00970D8C">
        <w:trPr>
          <w:trHeight w:val="264"/>
          <w:jc w:val="center"/>
        </w:trPr>
        <w:tc>
          <w:tcPr>
            <w:tcW w:w="2126" w:type="dxa"/>
          </w:tcPr>
          <w:p w:rsidR="00AE7F46" w:rsidRPr="005E360C" w:rsidRDefault="00AE7F46" w:rsidP="00970D8C">
            <w:pPr>
              <w:pStyle w:val="tabletext"/>
              <w:jc w:val="center"/>
            </w:pPr>
            <w:r>
              <w:t>Utility Costs</w:t>
            </w:r>
          </w:p>
        </w:tc>
        <w:tc>
          <w:tcPr>
            <w:tcW w:w="1260" w:type="dxa"/>
          </w:tcPr>
          <w:p w:rsidR="00AE7F46" w:rsidRPr="00DD0232" w:rsidRDefault="00AE7F46" w:rsidP="00970D8C">
            <w:pPr>
              <w:pStyle w:val="tabletext"/>
              <w:jc w:val="right"/>
            </w:pPr>
            <w:r w:rsidRPr="00DD0232">
              <w:t>$</w:t>
            </w:r>
            <w:r>
              <w:t>1,157,000</w:t>
            </w:r>
          </w:p>
        </w:tc>
        <w:tc>
          <w:tcPr>
            <w:tcW w:w="1136" w:type="dxa"/>
          </w:tcPr>
          <w:p w:rsidR="00AE7F46" w:rsidRPr="00DD0232" w:rsidRDefault="00AE7F46" w:rsidP="00970D8C">
            <w:pPr>
              <w:pStyle w:val="tabletext"/>
              <w:jc w:val="right"/>
            </w:pPr>
            <w:r>
              <w:t>$1,212,456</w:t>
            </w:r>
          </w:p>
        </w:tc>
        <w:tc>
          <w:tcPr>
            <w:tcW w:w="1136" w:type="dxa"/>
          </w:tcPr>
          <w:p w:rsidR="00AE7F46" w:rsidRPr="00DD0232" w:rsidRDefault="00AE7F46" w:rsidP="00970D8C">
            <w:pPr>
              <w:pStyle w:val="tabletext"/>
              <w:jc w:val="right"/>
            </w:pPr>
            <w:r w:rsidRPr="00DD0232">
              <w:t>$</w:t>
            </w:r>
            <w:r>
              <w:t>2,369,456</w:t>
            </w:r>
          </w:p>
        </w:tc>
      </w:tr>
    </w:tbl>
    <w:p w:rsidR="00AE7F46" w:rsidRDefault="00AE7F46" w:rsidP="00AE7F46">
      <w:pPr>
        <w:pStyle w:val="tabletitle"/>
        <w:keepLines/>
      </w:pPr>
      <w:r>
        <w:t xml:space="preserve"> Table 3: NEEA Savings</w:t>
      </w:r>
    </w:p>
    <w:tbl>
      <w:tblPr>
        <w:tblW w:w="5732" w:type="dxa"/>
        <w:jc w:val="center"/>
        <w:tblInd w:w="-5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1"/>
        <w:gridCol w:w="1170"/>
        <w:gridCol w:w="1170"/>
        <w:gridCol w:w="1051"/>
      </w:tblGrid>
      <w:tr w:rsidR="00AE7F46" w:rsidTr="00970D8C">
        <w:trPr>
          <w:jc w:val="center"/>
        </w:trPr>
        <w:tc>
          <w:tcPr>
            <w:tcW w:w="2341"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p>
        </w:tc>
        <w:tc>
          <w:tcPr>
            <w:tcW w:w="117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2012</w:t>
            </w:r>
          </w:p>
        </w:tc>
        <w:tc>
          <w:tcPr>
            <w:tcW w:w="1170"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2013</w:t>
            </w:r>
          </w:p>
        </w:tc>
        <w:tc>
          <w:tcPr>
            <w:tcW w:w="1051" w:type="dxa"/>
            <w:tcBorders>
              <w:top w:val="single" w:sz="12" w:space="0" w:color="auto"/>
              <w:bottom w:val="single" w:sz="6" w:space="0" w:color="auto"/>
            </w:tcBorders>
            <w:shd w:val="solid" w:color="339966" w:fill="008000"/>
          </w:tcPr>
          <w:p w:rsidR="00AE7F46" w:rsidRDefault="00AE7F46" w:rsidP="00970D8C">
            <w:pPr>
              <w:pStyle w:val="tabletext"/>
              <w:keepNext/>
              <w:keepLines/>
              <w:jc w:val="center"/>
              <w:rPr>
                <w:b/>
                <w:bCs/>
                <w:color w:val="FFFFFF"/>
              </w:rPr>
            </w:pPr>
            <w:r>
              <w:rPr>
                <w:b/>
                <w:bCs/>
                <w:color w:val="FFFFFF"/>
              </w:rPr>
              <w:t>Total</w:t>
            </w:r>
          </w:p>
        </w:tc>
      </w:tr>
      <w:tr w:rsidR="00AE7F46" w:rsidTr="00970D8C">
        <w:trPr>
          <w:trHeight w:val="69"/>
          <w:jc w:val="center"/>
        </w:trPr>
        <w:tc>
          <w:tcPr>
            <w:tcW w:w="2341" w:type="dxa"/>
            <w:tcBorders>
              <w:top w:val="single" w:sz="6" w:space="0" w:color="auto"/>
            </w:tcBorders>
          </w:tcPr>
          <w:p w:rsidR="00AE7F46" w:rsidRPr="00FA019A" w:rsidRDefault="00AE7F46" w:rsidP="00970D8C">
            <w:pPr>
              <w:pStyle w:val="tabletext"/>
              <w:jc w:val="right"/>
            </w:pPr>
            <w:r>
              <w:t>Savings (kWh)</w:t>
            </w:r>
            <w:r w:rsidRPr="00FA019A">
              <w:t xml:space="preserve"> </w:t>
            </w:r>
          </w:p>
        </w:tc>
        <w:tc>
          <w:tcPr>
            <w:tcW w:w="1170" w:type="dxa"/>
            <w:tcBorders>
              <w:top w:val="single" w:sz="6" w:space="0" w:color="auto"/>
            </w:tcBorders>
            <w:shd w:val="clear" w:color="auto" w:fill="auto"/>
          </w:tcPr>
          <w:p w:rsidR="00AE7F46" w:rsidRPr="00DD0232" w:rsidRDefault="00AE7F46" w:rsidP="00970D8C">
            <w:pPr>
              <w:pStyle w:val="tabletext"/>
              <w:jc w:val="right"/>
            </w:pPr>
            <w:r>
              <w:t>8,413,980</w:t>
            </w:r>
          </w:p>
        </w:tc>
        <w:tc>
          <w:tcPr>
            <w:tcW w:w="1170" w:type="dxa"/>
            <w:tcBorders>
              <w:top w:val="single" w:sz="6" w:space="0" w:color="auto"/>
            </w:tcBorders>
            <w:shd w:val="clear" w:color="auto" w:fill="auto"/>
          </w:tcPr>
          <w:p w:rsidR="00AE7F46" w:rsidRPr="00DD0232" w:rsidRDefault="00AE7F46" w:rsidP="00970D8C">
            <w:pPr>
              <w:pStyle w:val="tabletext"/>
              <w:jc w:val="right"/>
            </w:pPr>
            <w:r>
              <w:t>7,669,380</w:t>
            </w:r>
          </w:p>
        </w:tc>
        <w:tc>
          <w:tcPr>
            <w:tcW w:w="1051" w:type="dxa"/>
            <w:tcBorders>
              <w:top w:val="single" w:sz="6" w:space="0" w:color="auto"/>
            </w:tcBorders>
            <w:shd w:val="clear" w:color="auto" w:fill="auto"/>
          </w:tcPr>
          <w:p w:rsidR="00AE7F46" w:rsidRPr="00DD0232" w:rsidRDefault="00AE7F46" w:rsidP="00970D8C">
            <w:pPr>
              <w:pStyle w:val="tabletext"/>
              <w:jc w:val="right"/>
            </w:pPr>
            <w:r>
              <w:t>16,083,360</w:t>
            </w:r>
          </w:p>
        </w:tc>
      </w:tr>
    </w:tbl>
    <w:p w:rsidR="00AE7F46" w:rsidRDefault="00AE7F46" w:rsidP="00AE7F46">
      <w:pPr>
        <w:pStyle w:val="tabletitle"/>
        <w:keepNext w:val="0"/>
        <w:widowControl w:val="0"/>
      </w:pPr>
    </w:p>
    <w:p w:rsidR="00AE7F46" w:rsidRDefault="00AE7F46" w:rsidP="00AE7F46">
      <w:pPr>
        <w:spacing w:after="200" w:line="276" w:lineRule="auto"/>
        <w:rPr>
          <w:b/>
          <w:bCs/>
        </w:rPr>
      </w:pPr>
      <w:r>
        <w:br w:type="page"/>
      </w:r>
    </w:p>
    <w:p w:rsidR="00AE7F46" w:rsidRDefault="00AE7F46" w:rsidP="00AE7F46">
      <w:pPr>
        <w:pStyle w:val="tabletitle"/>
        <w:keepNext w:val="0"/>
        <w:widowControl w:val="0"/>
      </w:pPr>
      <w:r>
        <w:t>Table 4: NEEA Cost-Effectiveness</w:t>
      </w:r>
    </w:p>
    <w:tbl>
      <w:tblPr>
        <w:tblW w:w="8920" w:type="dxa"/>
        <w:jc w:val="center"/>
        <w:tblInd w:w="98" w:type="dxa"/>
        <w:tblLook w:val="04A0" w:firstRow="1" w:lastRow="0" w:firstColumn="1" w:lastColumn="0" w:noHBand="0" w:noVBand="1"/>
      </w:tblPr>
      <w:tblGrid>
        <w:gridCol w:w="4188"/>
        <w:gridCol w:w="1129"/>
        <w:gridCol w:w="1129"/>
        <w:gridCol w:w="1204"/>
        <w:gridCol w:w="1270"/>
      </w:tblGrid>
      <w:tr w:rsidR="00AE7F46" w:rsidRPr="00941AF8" w:rsidTr="00970D8C">
        <w:trPr>
          <w:trHeight w:val="255"/>
          <w:jc w:val="center"/>
        </w:trPr>
        <w:tc>
          <w:tcPr>
            <w:tcW w:w="4188" w:type="dxa"/>
            <w:vMerge w:val="restart"/>
            <w:tcBorders>
              <w:top w:val="single" w:sz="8" w:space="0" w:color="auto"/>
              <w:left w:val="single" w:sz="8" w:space="0" w:color="auto"/>
              <w:bottom w:val="single" w:sz="8" w:space="0" w:color="000000"/>
              <w:right w:val="single" w:sz="8" w:space="0" w:color="auto"/>
            </w:tcBorders>
            <w:shd w:val="clear" w:color="000000" w:fill="339966"/>
            <w:noWrap/>
            <w:hideMark/>
          </w:tcPr>
          <w:p w:rsidR="00AE7F46" w:rsidRPr="00941AF8" w:rsidRDefault="00AE7F46" w:rsidP="00970D8C">
            <w:pPr>
              <w:rPr>
                <w:rFonts w:ascii="Arial Narrow" w:hAnsi="Arial Narrow" w:cs="Arial"/>
                <w:color w:val="FFFFFF"/>
                <w:sz w:val="20"/>
              </w:rPr>
            </w:pPr>
            <w:r w:rsidRPr="00941AF8">
              <w:rPr>
                <w:rFonts w:ascii="Arial Narrow" w:hAnsi="Arial Narrow" w:cs="Arial"/>
                <w:color w:val="FFFFFF"/>
                <w:sz w:val="20"/>
              </w:rPr>
              <w:t> </w:t>
            </w:r>
          </w:p>
        </w:tc>
        <w:tc>
          <w:tcPr>
            <w:tcW w:w="1129"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Costs</w:t>
            </w:r>
          </w:p>
        </w:tc>
        <w:tc>
          <w:tcPr>
            <w:tcW w:w="1129"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Benefits</w:t>
            </w:r>
          </w:p>
        </w:tc>
        <w:tc>
          <w:tcPr>
            <w:tcW w:w="1204" w:type="dxa"/>
            <w:vMerge w:val="restart"/>
            <w:tcBorders>
              <w:top w:val="single" w:sz="8" w:space="0" w:color="auto"/>
              <w:left w:val="single" w:sz="8" w:space="0" w:color="auto"/>
              <w:bottom w:val="single" w:sz="8" w:space="0" w:color="000000"/>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Net Benefits</w:t>
            </w:r>
          </w:p>
        </w:tc>
        <w:tc>
          <w:tcPr>
            <w:tcW w:w="1270" w:type="dxa"/>
            <w:tcBorders>
              <w:top w:val="single" w:sz="8" w:space="0" w:color="auto"/>
              <w:left w:val="nil"/>
              <w:bottom w:val="nil"/>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Benefit/Cost</w:t>
            </w:r>
          </w:p>
        </w:tc>
      </w:tr>
      <w:tr w:rsidR="00AE7F46" w:rsidRPr="00941AF8" w:rsidTr="00970D8C">
        <w:trPr>
          <w:trHeight w:val="270"/>
          <w:jc w:val="center"/>
        </w:trPr>
        <w:tc>
          <w:tcPr>
            <w:tcW w:w="4188" w:type="dxa"/>
            <w:vMerge/>
            <w:tcBorders>
              <w:top w:val="single" w:sz="8" w:space="0" w:color="auto"/>
              <w:left w:val="single" w:sz="8" w:space="0" w:color="auto"/>
              <w:bottom w:val="single" w:sz="8" w:space="0" w:color="000000"/>
              <w:right w:val="single" w:sz="8" w:space="0" w:color="auto"/>
            </w:tcBorders>
            <w:vAlign w:val="center"/>
            <w:hideMark/>
          </w:tcPr>
          <w:p w:rsidR="00AE7F46" w:rsidRPr="00941AF8" w:rsidRDefault="00AE7F46" w:rsidP="00970D8C">
            <w:pPr>
              <w:rPr>
                <w:rFonts w:ascii="Arial Narrow" w:hAnsi="Arial Narrow" w:cs="Arial"/>
                <w:color w:val="FFFFFF"/>
                <w:sz w:val="20"/>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rsidR="00AE7F46" w:rsidRPr="0073249B" w:rsidRDefault="00AE7F46" w:rsidP="00970D8C">
            <w:pPr>
              <w:rPr>
                <w:rFonts w:ascii="Arial Narrow" w:hAnsi="Arial Narrow" w:cs="Arial"/>
                <w:b/>
                <w:color w:val="FFFFFF"/>
                <w:sz w:val="20"/>
              </w:rPr>
            </w:pPr>
          </w:p>
        </w:tc>
        <w:tc>
          <w:tcPr>
            <w:tcW w:w="1270" w:type="dxa"/>
            <w:tcBorders>
              <w:top w:val="nil"/>
              <w:left w:val="nil"/>
              <w:bottom w:val="single" w:sz="8" w:space="0" w:color="auto"/>
              <w:right w:val="single" w:sz="8" w:space="0" w:color="auto"/>
            </w:tcBorders>
            <w:shd w:val="clear" w:color="000000" w:fill="339966"/>
            <w:noWrap/>
            <w:vAlign w:val="bottom"/>
            <w:hideMark/>
          </w:tcPr>
          <w:p w:rsidR="00AE7F46" w:rsidRPr="0073249B" w:rsidRDefault="00AE7F46" w:rsidP="00970D8C">
            <w:pPr>
              <w:jc w:val="center"/>
              <w:rPr>
                <w:rFonts w:ascii="Arial Narrow" w:hAnsi="Arial Narrow" w:cs="Arial"/>
                <w:b/>
                <w:color w:val="FFFFFF"/>
                <w:sz w:val="20"/>
              </w:rPr>
            </w:pPr>
            <w:r w:rsidRPr="0073249B">
              <w:rPr>
                <w:rFonts w:ascii="Arial Narrow" w:hAnsi="Arial Narrow" w:cs="Arial"/>
                <w:b/>
                <w:color w:val="FFFFFF"/>
                <w:sz w:val="20"/>
              </w:rPr>
              <w:t>Ratio</w:t>
            </w:r>
          </w:p>
        </w:tc>
      </w:tr>
      <w:tr w:rsidR="00AE7F46" w:rsidRPr="00941AF8" w:rsidTr="00970D8C">
        <w:trPr>
          <w:trHeight w:val="270"/>
          <w:jc w:val="center"/>
        </w:trPr>
        <w:tc>
          <w:tcPr>
            <w:tcW w:w="4188" w:type="dxa"/>
            <w:tcBorders>
              <w:top w:val="nil"/>
              <w:left w:val="single" w:sz="8" w:space="0" w:color="auto"/>
              <w:bottom w:val="single" w:sz="8" w:space="0" w:color="auto"/>
              <w:right w:val="single" w:sz="8" w:space="0" w:color="auto"/>
            </w:tcBorders>
            <w:shd w:val="clear" w:color="auto" w:fill="auto"/>
            <w:noWrap/>
            <w:hideMark/>
          </w:tcPr>
          <w:p w:rsidR="00AE7F46" w:rsidRPr="00941AF8" w:rsidRDefault="00AE7F46" w:rsidP="00970D8C">
            <w:pPr>
              <w:rPr>
                <w:rFonts w:ascii="Arial Narrow" w:hAnsi="Arial Narrow" w:cs="Arial"/>
                <w:color w:val="000000"/>
                <w:sz w:val="20"/>
              </w:rPr>
            </w:pPr>
            <w:r w:rsidRPr="00941AF8">
              <w:rPr>
                <w:rFonts w:ascii="Arial Narrow" w:hAnsi="Arial Narrow" w:cs="Arial"/>
                <w:color w:val="000000"/>
                <w:sz w:val="20"/>
              </w:rPr>
              <w:t>Total Resource Cost Test (PTRC) + Conservation Adder</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$2,288,339 </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$11,853,411 </w:t>
            </w:r>
          </w:p>
        </w:tc>
        <w:tc>
          <w:tcPr>
            <w:tcW w:w="1204"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$9,565,072 </w:t>
            </w:r>
          </w:p>
        </w:tc>
        <w:tc>
          <w:tcPr>
            <w:tcW w:w="1270"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5.18</w:t>
            </w:r>
          </w:p>
        </w:tc>
      </w:tr>
      <w:tr w:rsidR="00AE7F46" w:rsidRPr="00941AF8" w:rsidTr="00970D8C">
        <w:trPr>
          <w:trHeight w:val="270"/>
          <w:jc w:val="center"/>
        </w:trPr>
        <w:tc>
          <w:tcPr>
            <w:tcW w:w="4188" w:type="dxa"/>
            <w:tcBorders>
              <w:top w:val="nil"/>
              <w:left w:val="single" w:sz="8" w:space="0" w:color="auto"/>
              <w:bottom w:val="single" w:sz="8" w:space="0" w:color="auto"/>
              <w:right w:val="single" w:sz="8" w:space="0" w:color="auto"/>
            </w:tcBorders>
            <w:shd w:val="clear" w:color="auto" w:fill="auto"/>
            <w:noWrap/>
            <w:hideMark/>
          </w:tcPr>
          <w:p w:rsidR="00AE7F46" w:rsidRPr="00941AF8" w:rsidRDefault="00AE7F46" w:rsidP="00970D8C">
            <w:pPr>
              <w:rPr>
                <w:rFonts w:ascii="Arial Narrow" w:hAnsi="Arial Narrow" w:cs="Arial"/>
                <w:color w:val="000000"/>
                <w:sz w:val="20"/>
              </w:rPr>
            </w:pPr>
            <w:r w:rsidRPr="00941AF8">
              <w:rPr>
                <w:rFonts w:ascii="Arial Narrow" w:hAnsi="Arial Narrow" w:cs="Arial"/>
                <w:color w:val="000000"/>
                <w:sz w:val="20"/>
              </w:rPr>
              <w:t>Total Resource Cost Test (TRC) No Adder</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$2,288,339 </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$10,775,828 </w:t>
            </w:r>
          </w:p>
        </w:tc>
        <w:tc>
          <w:tcPr>
            <w:tcW w:w="1204"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$8,487,489 </w:t>
            </w:r>
          </w:p>
        </w:tc>
        <w:tc>
          <w:tcPr>
            <w:tcW w:w="1270"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4.71</w:t>
            </w:r>
          </w:p>
        </w:tc>
      </w:tr>
      <w:tr w:rsidR="00AE7F46" w:rsidRPr="00941AF8" w:rsidTr="00970D8C">
        <w:trPr>
          <w:trHeight w:val="270"/>
          <w:jc w:val="center"/>
        </w:trPr>
        <w:tc>
          <w:tcPr>
            <w:tcW w:w="4188" w:type="dxa"/>
            <w:tcBorders>
              <w:top w:val="nil"/>
              <w:left w:val="single" w:sz="8" w:space="0" w:color="auto"/>
              <w:bottom w:val="single" w:sz="8" w:space="0" w:color="auto"/>
              <w:right w:val="single" w:sz="8" w:space="0" w:color="auto"/>
            </w:tcBorders>
            <w:shd w:val="clear" w:color="auto" w:fill="auto"/>
            <w:noWrap/>
            <w:hideMark/>
          </w:tcPr>
          <w:p w:rsidR="00AE7F46" w:rsidRPr="00941AF8" w:rsidRDefault="00AE7F46" w:rsidP="00970D8C">
            <w:pPr>
              <w:rPr>
                <w:rFonts w:ascii="Arial Narrow" w:hAnsi="Arial Narrow" w:cs="Arial"/>
                <w:color w:val="000000"/>
                <w:sz w:val="20"/>
              </w:rPr>
            </w:pPr>
            <w:r w:rsidRPr="00941AF8">
              <w:rPr>
                <w:rFonts w:ascii="Arial Narrow" w:hAnsi="Arial Narrow" w:cs="Arial"/>
                <w:color w:val="000000"/>
                <w:sz w:val="20"/>
              </w:rPr>
              <w:t>Utility Cost Test (UCT)</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$2,288,339 </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$10,775,828 </w:t>
            </w:r>
          </w:p>
        </w:tc>
        <w:tc>
          <w:tcPr>
            <w:tcW w:w="1204"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$8,487,489 </w:t>
            </w:r>
          </w:p>
        </w:tc>
        <w:tc>
          <w:tcPr>
            <w:tcW w:w="1270"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4.71</w:t>
            </w:r>
          </w:p>
        </w:tc>
      </w:tr>
      <w:tr w:rsidR="00AE7F46" w:rsidRPr="00941AF8" w:rsidTr="00970D8C">
        <w:trPr>
          <w:trHeight w:val="270"/>
          <w:jc w:val="center"/>
        </w:trPr>
        <w:tc>
          <w:tcPr>
            <w:tcW w:w="4188" w:type="dxa"/>
            <w:tcBorders>
              <w:top w:val="nil"/>
              <w:left w:val="single" w:sz="8" w:space="0" w:color="auto"/>
              <w:bottom w:val="single" w:sz="8" w:space="0" w:color="auto"/>
              <w:right w:val="single" w:sz="8" w:space="0" w:color="auto"/>
            </w:tcBorders>
            <w:shd w:val="clear" w:color="auto" w:fill="auto"/>
            <w:noWrap/>
            <w:hideMark/>
          </w:tcPr>
          <w:p w:rsidR="00AE7F46" w:rsidRPr="00941AF8" w:rsidRDefault="00AE7F46" w:rsidP="00970D8C">
            <w:pPr>
              <w:rPr>
                <w:rFonts w:ascii="Arial Narrow" w:hAnsi="Arial Narrow" w:cs="Arial"/>
                <w:color w:val="000000"/>
                <w:sz w:val="20"/>
              </w:rPr>
            </w:pPr>
            <w:r w:rsidRPr="00941AF8">
              <w:rPr>
                <w:rFonts w:ascii="Arial Narrow" w:hAnsi="Arial Narrow" w:cs="Arial"/>
                <w:color w:val="000000"/>
                <w:sz w:val="20"/>
              </w:rPr>
              <w:t>Rate Impact Test (RIM)</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$11,512,442 </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$10,775,828 </w:t>
            </w:r>
          </w:p>
        </w:tc>
        <w:tc>
          <w:tcPr>
            <w:tcW w:w="1204"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($736,614)</w:t>
            </w:r>
          </w:p>
        </w:tc>
        <w:tc>
          <w:tcPr>
            <w:tcW w:w="1270"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0.94</w:t>
            </w:r>
          </w:p>
        </w:tc>
      </w:tr>
      <w:tr w:rsidR="00AE7F46" w:rsidRPr="00941AF8" w:rsidTr="00970D8C">
        <w:trPr>
          <w:trHeight w:val="270"/>
          <w:jc w:val="center"/>
        </w:trPr>
        <w:tc>
          <w:tcPr>
            <w:tcW w:w="4188" w:type="dxa"/>
            <w:tcBorders>
              <w:top w:val="nil"/>
              <w:left w:val="single" w:sz="8" w:space="0" w:color="auto"/>
              <w:bottom w:val="single" w:sz="8" w:space="0" w:color="auto"/>
              <w:right w:val="single" w:sz="8" w:space="0" w:color="auto"/>
            </w:tcBorders>
            <w:shd w:val="clear" w:color="auto" w:fill="auto"/>
            <w:noWrap/>
            <w:hideMark/>
          </w:tcPr>
          <w:p w:rsidR="00AE7F46" w:rsidRPr="00941AF8" w:rsidRDefault="00AE7F46" w:rsidP="00970D8C">
            <w:pPr>
              <w:rPr>
                <w:rFonts w:ascii="Arial Narrow" w:hAnsi="Arial Narrow" w:cs="Arial"/>
                <w:color w:val="000000"/>
                <w:sz w:val="20"/>
              </w:rPr>
            </w:pPr>
            <w:r w:rsidRPr="00941AF8">
              <w:rPr>
                <w:rFonts w:ascii="Arial Narrow" w:hAnsi="Arial Narrow" w:cs="Arial"/>
                <w:color w:val="000000"/>
                <w:sz w:val="20"/>
              </w:rPr>
              <w:t>Participant Cost Test (PCT)</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$0 </w:t>
            </w:r>
          </w:p>
        </w:tc>
        <w:tc>
          <w:tcPr>
            <w:tcW w:w="1129"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$9,224,103 </w:t>
            </w:r>
          </w:p>
        </w:tc>
        <w:tc>
          <w:tcPr>
            <w:tcW w:w="1204"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 xml:space="preserve">$9,224,103 </w:t>
            </w:r>
          </w:p>
        </w:tc>
        <w:tc>
          <w:tcPr>
            <w:tcW w:w="1270" w:type="dxa"/>
            <w:tcBorders>
              <w:top w:val="nil"/>
              <w:left w:val="nil"/>
              <w:bottom w:val="single" w:sz="8" w:space="0" w:color="auto"/>
              <w:right w:val="single" w:sz="8" w:space="0" w:color="auto"/>
            </w:tcBorders>
            <w:shd w:val="clear" w:color="auto" w:fill="auto"/>
            <w:noWrap/>
            <w:hideMark/>
          </w:tcPr>
          <w:p w:rsidR="00AE7F46" w:rsidRPr="00941AF8" w:rsidRDefault="00AE7F46" w:rsidP="00970D8C">
            <w:pPr>
              <w:jc w:val="right"/>
              <w:rPr>
                <w:rFonts w:ascii="Arial Narrow" w:hAnsi="Arial Narrow" w:cs="Arial"/>
                <w:color w:val="000000"/>
                <w:sz w:val="20"/>
              </w:rPr>
            </w:pPr>
            <w:r w:rsidRPr="00941AF8">
              <w:rPr>
                <w:rFonts w:ascii="Arial Narrow" w:hAnsi="Arial Narrow" w:cs="Arial"/>
                <w:color w:val="000000"/>
                <w:sz w:val="20"/>
              </w:rPr>
              <w:t>N/A</w:t>
            </w:r>
          </w:p>
        </w:tc>
      </w:tr>
    </w:tbl>
    <w:p w:rsidR="00AE7F46" w:rsidRPr="00DD0232" w:rsidRDefault="00AE7F46" w:rsidP="00AE7F46">
      <w:pPr>
        <w:rPr>
          <w:b/>
          <w:bCs/>
        </w:rPr>
      </w:pPr>
    </w:p>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13"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Default="00AE7F46" w:rsidP="00AE7F46">
      <w:pPr>
        <w:pStyle w:val="memoaddress"/>
        <w:ind w:left="1350" w:hanging="1350"/>
      </w:pPr>
      <w:r>
        <w:t>Re:</w:t>
      </w:r>
      <w:r>
        <w:tab/>
      </w:r>
      <w:r>
        <w:rPr>
          <w:bCs/>
        </w:rPr>
        <w:t>Washington Distribution Efficiency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tables below present the cost-effectiveness findings of the Distribution Efficiency program based on projected 2012 and 2013 costs and savings estimates provided by PacifiCorp in a spreadsheet entitled “DEI – proforma CE inputs – tie to Biz plan 012312.” Savings have been grossed to reflect line losses associated with this distribution system.</w:t>
      </w: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 xml:space="preserve">  </w:t>
      </w:r>
    </w:p>
    <w:p w:rsidR="00AE7F46" w:rsidRDefault="00257004" w:rsidP="00AE7F46">
      <w:pPr>
        <w:spacing w:before="120" w:after="120"/>
      </w:pPr>
      <w:r>
        <w:fldChar w:fldCharType="begin"/>
      </w:r>
      <w:r>
        <w:instrText xml:space="preserve"> REF _Ref312304537 \h  \* MERGEFORMAT </w:instrText>
      </w:r>
      <w:r>
        <w:fldChar w:fldCharType="separate"/>
      </w:r>
      <w:r w:rsidR="001F4C59" w:rsidRPr="001F4C59">
        <w:rPr>
          <w:rFonts w:ascii="Times New Roman" w:hAnsi="Times New Roman"/>
          <w:sz w:val="24"/>
          <w:szCs w:val="24"/>
        </w:rPr>
        <w:t>Table 15</w:t>
      </w:r>
      <w:r>
        <w:fldChar w:fldCharType="end"/>
      </w:r>
      <w:r w:rsidR="00AE7F46" w:rsidRPr="0073249B">
        <w:rPr>
          <w:rFonts w:ascii="Times New Roman" w:hAnsi="Times New Roman"/>
          <w:sz w:val="24"/>
          <w:szCs w:val="24"/>
        </w:rPr>
        <w:t xml:space="preserve"> shows the cost and savings assumptions</w:t>
      </w:r>
      <w:r w:rsidR="00AE7F46">
        <w:t xml:space="preserve">. </w:t>
      </w:r>
    </w:p>
    <w:p w:rsidR="00AE7F46" w:rsidRDefault="00AE7F46" w:rsidP="00AE7F46">
      <w:pPr>
        <w:pStyle w:val="tabletitle"/>
        <w:keepLines/>
      </w:pPr>
      <w:bookmarkStart w:id="27" w:name="_Ref312304537"/>
      <w:r w:rsidRPr="00237D4A">
        <w:rPr>
          <w:szCs w:val="24"/>
        </w:rPr>
        <w:t xml:space="preserve">Table </w:t>
      </w:r>
      <w:r w:rsidR="007337DB" w:rsidRPr="00237D4A">
        <w:rPr>
          <w:szCs w:val="24"/>
        </w:rPr>
        <w:fldChar w:fldCharType="begin"/>
      </w:r>
      <w:r w:rsidRPr="00237D4A">
        <w:rPr>
          <w:szCs w:val="24"/>
        </w:rPr>
        <w:instrText xml:space="preserve"> SEQ Table \* ARABIC </w:instrText>
      </w:r>
      <w:r w:rsidR="007337DB" w:rsidRPr="00237D4A">
        <w:rPr>
          <w:szCs w:val="24"/>
        </w:rPr>
        <w:fldChar w:fldCharType="separate"/>
      </w:r>
      <w:r w:rsidR="00D95C1B">
        <w:rPr>
          <w:noProof/>
          <w:szCs w:val="24"/>
        </w:rPr>
        <w:t>15</w:t>
      </w:r>
      <w:r w:rsidR="007337DB" w:rsidRPr="00237D4A">
        <w:rPr>
          <w:szCs w:val="24"/>
        </w:rPr>
        <w:fldChar w:fldCharType="end"/>
      </w:r>
      <w:bookmarkEnd w:id="27"/>
      <w:r>
        <w:t>: Projects - Costs and Savings</w:t>
      </w:r>
    </w:p>
    <w:tbl>
      <w:tblPr>
        <w:tblW w:w="6131" w:type="dxa"/>
        <w:jc w:val="center"/>
        <w:tblInd w:w="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13"/>
        <w:gridCol w:w="1440"/>
        <w:gridCol w:w="1459"/>
        <w:gridCol w:w="993"/>
        <w:gridCol w:w="1226"/>
      </w:tblGrid>
      <w:tr w:rsidR="00AE7F46" w:rsidRPr="00CE59D7" w:rsidTr="00970D8C">
        <w:trPr>
          <w:tblHeader/>
          <w:jc w:val="center"/>
        </w:trPr>
        <w:tc>
          <w:tcPr>
            <w:tcW w:w="1013" w:type="dxa"/>
            <w:shd w:val="clear" w:color="000000" w:fill="339966"/>
          </w:tcPr>
          <w:p w:rsidR="00AE7F46" w:rsidRDefault="00AE7F46" w:rsidP="00970D8C">
            <w:pPr>
              <w:jc w:val="center"/>
              <w:rPr>
                <w:rFonts w:ascii="Arial Narrow" w:hAnsi="Arial Narrow" w:cs="Arial"/>
                <w:b/>
                <w:bCs/>
                <w:color w:val="FFFFFF"/>
                <w:sz w:val="20"/>
              </w:rPr>
            </w:pPr>
          </w:p>
        </w:tc>
        <w:tc>
          <w:tcPr>
            <w:tcW w:w="1440"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Annual Energy Savings (MWh/yr)</w:t>
            </w:r>
          </w:p>
        </w:tc>
        <w:tc>
          <w:tcPr>
            <w:tcW w:w="1459"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Implementation Costs</w:t>
            </w:r>
          </w:p>
        </w:tc>
        <w:tc>
          <w:tcPr>
            <w:tcW w:w="993" w:type="dxa"/>
            <w:shd w:val="clear" w:color="000000" w:fill="339966"/>
          </w:tcPr>
          <w:p w:rsidR="00AE7F46" w:rsidRDefault="00AE7F46" w:rsidP="00970D8C">
            <w:pPr>
              <w:jc w:val="center"/>
              <w:rPr>
                <w:rFonts w:ascii="Arial Narrow" w:hAnsi="Arial Narrow" w:cs="Arial"/>
                <w:b/>
                <w:bCs/>
                <w:color w:val="FFFFFF"/>
                <w:sz w:val="20"/>
              </w:rPr>
            </w:pPr>
            <w:r>
              <w:rPr>
                <w:rFonts w:ascii="Arial Narrow" w:hAnsi="Arial Narrow" w:cs="Arial"/>
                <w:b/>
                <w:bCs/>
                <w:color w:val="FFFFFF"/>
                <w:sz w:val="20"/>
              </w:rPr>
              <w:t>PV O&amp;M Costs</w:t>
            </w:r>
          </w:p>
        </w:tc>
        <w:tc>
          <w:tcPr>
            <w:tcW w:w="1226" w:type="dxa"/>
            <w:shd w:val="clear" w:color="000000" w:fill="339966"/>
          </w:tcPr>
          <w:p w:rsidR="00AE7F46" w:rsidRDefault="00AE7F46" w:rsidP="00970D8C">
            <w:pPr>
              <w:jc w:val="center"/>
              <w:rPr>
                <w:rFonts w:ascii="Arial Narrow" w:hAnsi="Arial Narrow" w:cs="Arial"/>
                <w:b/>
                <w:bCs/>
                <w:color w:val="FFFFFF"/>
                <w:sz w:val="20"/>
              </w:rPr>
            </w:pPr>
            <w:r>
              <w:rPr>
                <w:rFonts w:ascii="Arial Narrow" w:hAnsi="Arial Narrow" w:cs="Arial"/>
                <w:b/>
                <w:bCs/>
                <w:color w:val="FFFFFF"/>
                <w:sz w:val="20"/>
              </w:rPr>
              <w:t>PV Benefits</w:t>
            </w:r>
          </w:p>
        </w:tc>
      </w:tr>
      <w:tr w:rsidR="00AE7F46" w:rsidRPr="00407F44" w:rsidTr="00970D8C">
        <w:trPr>
          <w:trHeight w:val="288"/>
          <w:jc w:val="center"/>
        </w:trPr>
        <w:tc>
          <w:tcPr>
            <w:tcW w:w="1013" w:type="dxa"/>
            <w:vAlign w:val="center"/>
          </w:tcPr>
          <w:p w:rsidR="00AE7F46" w:rsidRPr="00DE7058" w:rsidRDefault="00AE7F46" w:rsidP="00970D8C">
            <w:pPr>
              <w:rPr>
                <w:rFonts w:ascii="Arial Narrow" w:hAnsi="Arial Narrow"/>
                <w:color w:val="000000"/>
                <w:sz w:val="20"/>
              </w:rPr>
            </w:pPr>
            <w:r>
              <w:rPr>
                <w:rFonts w:ascii="Arial Narrow" w:hAnsi="Arial Narrow"/>
                <w:color w:val="000000"/>
                <w:sz w:val="20"/>
              </w:rPr>
              <w:t>2012</w:t>
            </w:r>
          </w:p>
        </w:tc>
        <w:tc>
          <w:tcPr>
            <w:tcW w:w="1440" w:type="dxa"/>
            <w:shd w:val="clear" w:color="auto" w:fill="auto"/>
            <w:vAlign w:val="center"/>
            <w:hideMark/>
          </w:tcPr>
          <w:p w:rsidR="00AE7F46" w:rsidRPr="00DE7058" w:rsidRDefault="00AE7F46" w:rsidP="00970D8C">
            <w:pPr>
              <w:jc w:val="right"/>
              <w:rPr>
                <w:rFonts w:ascii="Arial Narrow" w:hAnsi="Arial Narrow"/>
                <w:color w:val="000000"/>
                <w:sz w:val="20"/>
              </w:rPr>
            </w:pPr>
            <w:r>
              <w:rPr>
                <w:rFonts w:ascii="Arial Narrow" w:hAnsi="Arial Narrow"/>
                <w:color w:val="000000"/>
                <w:sz w:val="20"/>
              </w:rPr>
              <w:t>972.4</w:t>
            </w:r>
          </w:p>
        </w:tc>
        <w:tc>
          <w:tcPr>
            <w:tcW w:w="1459" w:type="dxa"/>
            <w:shd w:val="clear" w:color="auto" w:fill="auto"/>
            <w:vAlign w:val="center"/>
            <w:hideMark/>
          </w:tcPr>
          <w:p w:rsidR="00AE7F46" w:rsidRPr="00DE7058" w:rsidRDefault="00AE7F46" w:rsidP="00970D8C">
            <w:pPr>
              <w:jc w:val="right"/>
              <w:rPr>
                <w:rFonts w:ascii="Arial Narrow" w:hAnsi="Arial Narrow"/>
                <w:color w:val="000000"/>
                <w:sz w:val="20"/>
              </w:rPr>
            </w:pPr>
            <w:r>
              <w:rPr>
                <w:rFonts w:ascii="Arial Narrow" w:hAnsi="Arial Narrow"/>
                <w:color w:val="000000"/>
                <w:sz w:val="20"/>
              </w:rPr>
              <w:t>$268,875</w:t>
            </w:r>
          </w:p>
        </w:tc>
        <w:tc>
          <w:tcPr>
            <w:tcW w:w="993"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$212,523</w:t>
            </w:r>
          </w:p>
        </w:tc>
        <w:tc>
          <w:tcPr>
            <w:tcW w:w="1226"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$1,362,355</w:t>
            </w:r>
          </w:p>
        </w:tc>
      </w:tr>
      <w:tr w:rsidR="00AE7F46" w:rsidRPr="00407F44" w:rsidTr="00970D8C">
        <w:trPr>
          <w:trHeight w:val="288"/>
          <w:jc w:val="center"/>
        </w:trPr>
        <w:tc>
          <w:tcPr>
            <w:tcW w:w="1013" w:type="dxa"/>
            <w:vAlign w:val="center"/>
          </w:tcPr>
          <w:p w:rsidR="00AE7F46" w:rsidRDefault="00AE7F46" w:rsidP="00970D8C">
            <w:pPr>
              <w:rPr>
                <w:rFonts w:ascii="Arial Narrow" w:hAnsi="Arial Narrow"/>
                <w:color w:val="000000"/>
                <w:sz w:val="20"/>
              </w:rPr>
            </w:pPr>
            <w:r>
              <w:rPr>
                <w:rFonts w:ascii="Arial Narrow" w:hAnsi="Arial Narrow"/>
                <w:color w:val="000000"/>
                <w:sz w:val="20"/>
              </w:rPr>
              <w:t>2013</w:t>
            </w:r>
          </w:p>
        </w:tc>
        <w:tc>
          <w:tcPr>
            <w:tcW w:w="1440" w:type="dxa"/>
            <w:shd w:val="clear" w:color="auto" w:fill="auto"/>
            <w:vAlign w:val="center"/>
          </w:tcPr>
          <w:p w:rsidR="00AE7F46" w:rsidRPr="00DE7058" w:rsidRDefault="00AE7F46" w:rsidP="00970D8C">
            <w:pPr>
              <w:jc w:val="right"/>
              <w:rPr>
                <w:rFonts w:ascii="Arial Narrow" w:hAnsi="Arial Narrow"/>
                <w:color w:val="000000"/>
                <w:sz w:val="20"/>
              </w:rPr>
            </w:pPr>
            <w:r>
              <w:rPr>
                <w:rFonts w:ascii="Arial Narrow" w:hAnsi="Arial Narrow"/>
                <w:color w:val="000000"/>
                <w:sz w:val="20"/>
              </w:rPr>
              <w:t>2,058.6</w:t>
            </w:r>
          </w:p>
        </w:tc>
        <w:tc>
          <w:tcPr>
            <w:tcW w:w="1459" w:type="dxa"/>
            <w:shd w:val="clear" w:color="auto" w:fill="auto"/>
            <w:vAlign w:val="center"/>
          </w:tcPr>
          <w:p w:rsidR="00AE7F46" w:rsidRPr="00DE7058" w:rsidRDefault="00AE7F46" w:rsidP="00970D8C">
            <w:pPr>
              <w:jc w:val="right"/>
              <w:rPr>
                <w:rFonts w:ascii="Arial Narrow" w:hAnsi="Arial Narrow"/>
                <w:color w:val="000000"/>
                <w:sz w:val="20"/>
              </w:rPr>
            </w:pPr>
            <w:r>
              <w:rPr>
                <w:rFonts w:ascii="Arial Narrow" w:hAnsi="Arial Narrow"/>
                <w:color w:val="000000"/>
                <w:sz w:val="20"/>
              </w:rPr>
              <w:t>$750,000</w:t>
            </w:r>
          </w:p>
        </w:tc>
        <w:tc>
          <w:tcPr>
            <w:tcW w:w="993"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$0</w:t>
            </w:r>
          </w:p>
        </w:tc>
        <w:tc>
          <w:tcPr>
            <w:tcW w:w="1226"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$825,000</w:t>
            </w:r>
          </w:p>
        </w:tc>
      </w:tr>
      <w:tr w:rsidR="00AE7F46" w:rsidRPr="00407F44" w:rsidTr="00970D8C">
        <w:trPr>
          <w:trHeight w:val="288"/>
          <w:jc w:val="center"/>
        </w:trPr>
        <w:tc>
          <w:tcPr>
            <w:tcW w:w="1013" w:type="dxa"/>
            <w:vAlign w:val="center"/>
          </w:tcPr>
          <w:p w:rsidR="00AE7F46" w:rsidRDefault="00AE7F46" w:rsidP="00970D8C">
            <w:pPr>
              <w:rPr>
                <w:rFonts w:ascii="Arial Narrow" w:hAnsi="Arial Narrow"/>
                <w:color w:val="000000"/>
                <w:sz w:val="20"/>
              </w:rPr>
            </w:pPr>
            <w:r>
              <w:rPr>
                <w:rFonts w:ascii="Arial Narrow" w:hAnsi="Arial Narrow"/>
                <w:color w:val="000000"/>
                <w:sz w:val="20"/>
              </w:rPr>
              <w:t>Total</w:t>
            </w:r>
          </w:p>
        </w:tc>
        <w:tc>
          <w:tcPr>
            <w:tcW w:w="1440" w:type="dxa"/>
            <w:shd w:val="clear" w:color="auto" w:fill="auto"/>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3,031.0</w:t>
            </w:r>
          </w:p>
        </w:tc>
        <w:tc>
          <w:tcPr>
            <w:tcW w:w="1459" w:type="dxa"/>
            <w:shd w:val="clear" w:color="auto" w:fill="auto"/>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$1,018,875</w:t>
            </w:r>
          </w:p>
        </w:tc>
        <w:tc>
          <w:tcPr>
            <w:tcW w:w="993"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$212,523</w:t>
            </w:r>
          </w:p>
        </w:tc>
        <w:tc>
          <w:tcPr>
            <w:tcW w:w="1226" w:type="dxa"/>
            <w:vAlign w:val="center"/>
          </w:tcPr>
          <w:p w:rsidR="00AE7F46" w:rsidRDefault="00AE7F46" w:rsidP="00970D8C">
            <w:pPr>
              <w:jc w:val="right"/>
              <w:rPr>
                <w:rFonts w:ascii="Arial Narrow" w:hAnsi="Arial Narrow"/>
                <w:color w:val="000000"/>
                <w:sz w:val="20"/>
              </w:rPr>
            </w:pPr>
            <w:r>
              <w:rPr>
                <w:rFonts w:ascii="Arial Narrow" w:hAnsi="Arial Narrow"/>
                <w:color w:val="000000"/>
                <w:sz w:val="20"/>
              </w:rPr>
              <w:t>$2,187,355</w:t>
            </w:r>
          </w:p>
        </w:tc>
      </w:tr>
    </w:tbl>
    <w:p w:rsidR="00AE7F46" w:rsidRDefault="00AE7F46" w:rsidP="00AE7F46"/>
    <w:tbl>
      <w:tblPr>
        <w:tblW w:w="9777" w:type="dxa"/>
        <w:jc w:val="center"/>
        <w:tblInd w:w="93" w:type="dxa"/>
        <w:tblLook w:val="04A0" w:firstRow="1" w:lastRow="0" w:firstColumn="1" w:lastColumn="0" w:noHBand="0" w:noVBand="1"/>
      </w:tblPr>
      <w:tblGrid>
        <w:gridCol w:w="4416"/>
        <w:gridCol w:w="1035"/>
        <w:gridCol w:w="1035"/>
        <w:gridCol w:w="1536"/>
        <w:gridCol w:w="1821"/>
      </w:tblGrid>
      <w:tr w:rsidR="00AE7F46" w:rsidRPr="00FD6123" w:rsidTr="00970D8C">
        <w:trPr>
          <w:trHeight w:val="240"/>
          <w:jc w:val="center"/>
        </w:trPr>
        <w:tc>
          <w:tcPr>
            <w:tcW w:w="9777" w:type="dxa"/>
            <w:gridSpan w:val="5"/>
            <w:tcBorders>
              <w:top w:val="nil"/>
              <w:left w:val="nil"/>
              <w:bottom w:val="single" w:sz="8" w:space="0" w:color="auto"/>
              <w:right w:val="nil"/>
            </w:tcBorders>
            <w:shd w:val="clear" w:color="auto" w:fill="auto"/>
            <w:noWrap/>
            <w:vAlign w:val="bottom"/>
            <w:hideMark/>
          </w:tcPr>
          <w:p w:rsidR="00AE7F46" w:rsidRDefault="00AE7F46" w:rsidP="00970D8C">
            <w:pPr>
              <w:jc w:val="center"/>
              <w:rPr>
                <w:b/>
                <w:bCs/>
                <w:color w:val="000000"/>
                <w:szCs w:val="24"/>
              </w:rPr>
            </w:pPr>
          </w:p>
          <w:p w:rsidR="00AE7F46" w:rsidRPr="00FD6123" w:rsidRDefault="00AE7F46" w:rsidP="00970D8C">
            <w:pPr>
              <w:jc w:val="center"/>
              <w:rPr>
                <w:b/>
                <w:bCs/>
                <w:color w:val="000000"/>
                <w:szCs w:val="24"/>
              </w:rPr>
            </w:pPr>
            <w:r w:rsidRPr="00F86B02">
              <w:rPr>
                <w:b/>
                <w:bCs/>
                <w:color w:val="000000"/>
                <w:szCs w:val="24"/>
              </w:rPr>
              <w:t xml:space="preserve">Table </w:t>
            </w:r>
            <w:r>
              <w:rPr>
                <w:b/>
                <w:bCs/>
                <w:color w:val="000000"/>
                <w:szCs w:val="24"/>
              </w:rPr>
              <w:t>2</w:t>
            </w:r>
            <w:r w:rsidRPr="00FD6123">
              <w:rPr>
                <w:b/>
                <w:bCs/>
                <w:color w:val="000000"/>
                <w:szCs w:val="24"/>
              </w:rPr>
              <w:t xml:space="preserve">: </w:t>
            </w:r>
            <w:r>
              <w:rPr>
                <w:b/>
                <w:bCs/>
                <w:color w:val="000000"/>
                <w:szCs w:val="24"/>
              </w:rPr>
              <w:t>Distribution Efficiency</w:t>
            </w:r>
            <w:r w:rsidRPr="008E4A91">
              <w:rPr>
                <w:b/>
                <w:bCs/>
                <w:color w:val="000000"/>
                <w:szCs w:val="24"/>
              </w:rPr>
              <w:t xml:space="preserve"> </w:t>
            </w:r>
          </w:p>
        </w:tc>
      </w:tr>
      <w:tr w:rsidR="00AE7F46" w:rsidRPr="00FD6123" w:rsidTr="00970D8C">
        <w:trPr>
          <w:trHeight w:val="240"/>
          <w:jc w:val="center"/>
        </w:trPr>
        <w:tc>
          <w:tcPr>
            <w:tcW w:w="4425" w:type="dxa"/>
            <w:tcBorders>
              <w:top w:val="nil"/>
              <w:left w:val="single" w:sz="8" w:space="0" w:color="auto"/>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 </w:t>
            </w:r>
          </w:p>
        </w:tc>
        <w:tc>
          <w:tcPr>
            <w:tcW w:w="1037"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Costs</w:t>
            </w:r>
          </w:p>
        </w:tc>
        <w:tc>
          <w:tcPr>
            <w:tcW w:w="951"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Benefits</w:t>
            </w:r>
          </w:p>
        </w:tc>
        <w:tc>
          <w:tcPr>
            <w:tcW w:w="1539"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Net Benefits</w:t>
            </w:r>
          </w:p>
        </w:tc>
        <w:tc>
          <w:tcPr>
            <w:tcW w:w="1825"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 xml:space="preserve"> Benefit/ Cost Ratio </w:t>
            </w:r>
          </w:p>
        </w:tc>
      </w:tr>
      <w:tr w:rsidR="00AE7F46" w:rsidRPr="00FD6123" w:rsidTr="00970D8C">
        <w:trPr>
          <w:trHeight w:val="240"/>
          <w:jc w:val="center"/>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Total Resource Cost Test (PTRC) + Conservation Adder</w:t>
            </w:r>
          </w:p>
        </w:tc>
        <w:tc>
          <w:tcPr>
            <w:tcW w:w="1037" w:type="dxa"/>
            <w:tcBorders>
              <w:top w:val="nil"/>
              <w:left w:val="nil"/>
              <w:bottom w:val="single" w:sz="8" w:space="0" w:color="auto"/>
              <w:right w:val="single" w:sz="8" w:space="0" w:color="auto"/>
            </w:tcBorders>
            <w:shd w:val="clear" w:color="auto" w:fill="auto"/>
            <w:noWrap/>
            <w:vAlign w:val="bottom"/>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$1,181,220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$2,132,160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$950,940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1.81 </w:t>
            </w:r>
          </w:p>
        </w:tc>
      </w:tr>
      <w:tr w:rsidR="00AE7F46" w:rsidRPr="00FD6123" w:rsidTr="00970D8C">
        <w:trPr>
          <w:trHeight w:val="240"/>
          <w:jc w:val="center"/>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Total Resource Cost Test (TRC) No Adder</w:t>
            </w:r>
          </w:p>
        </w:tc>
        <w:tc>
          <w:tcPr>
            <w:tcW w:w="1037" w:type="dxa"/>
            <w:tcBorders>
              <w:top w:val="nil"/>
              <w:left w:val="nil"/>
              <w:bottom w:val="single" w:sz="8" w:space="0" w:color="auto"/>
              <w:right w:val="single" w:sz="8" w:space="0" w:color="auto"/>
            </w:tcBorders>
            <w:shd w:val="clear" w:color="auto" w:fill="auto"/>
            <w:noWrap/>
            <w:vAlign w:val="bottom"/>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$1,181,220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$1,938,327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$757,107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1.64 </w:t>
            </w:r>
          </w:p>
        </w:tc>
      </w:tr>
      <w:tr w:rsidR="00AE7F46" w:rsidRPr="00FD6123" w:rsidTr="00970D8C">
        <w:trPr>
          <w:trHeight w:val="240"/>
          <w:jc w:val="center"/>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Utility Cost Test (UCT)</w:t>
            </w:r>
          </w:p>
        </w:tc>
        <w:tc>
          <w:tcPr>
            <w:tcW w:w="1037" w:type="dxa"/>
            <w:tcBorders>
              <w:top w:val="nil"/>
              <w:left w:val="nil"/>
              <w:bottom w:val="single" w:sz="8" w:space="0" w:color="auto"/>
              <w:right w:val="single" w:sz="8" w:space="0" w:color="auto"/>
            </w:tcBorders>
            <w:shd w:val="clear" w:color="auto" w:fill="auto"/>
            <w:noWrap/>
            <w:vAlign w:val="bottom"/>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$1,181,220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$1,938,327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$757,107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1.64 </w:t>
            </w:r>
          </w:p>
        </w:tc>
      </w:tr>
    </w:tbl>
    <w:p w:rsidR="00AE7F46" w:rsidRDefault="00AE7F46" w:rsidP="00AE7F46"/>
    <w:p w:rsidR="00AE7F46" w:rsidRDefault="00AE7F46" w:rsidP="00AE7F46">
      <w:pPr>
        <w:spacing w:after="200" w:line="276" w:lineRule="auto"/>
      </w:pPr>
      <w:r>
        <w:br w:type="page"/>
      </w:r>
    </w:p>
    <w:p w:rsidR="00AE7F46" w:rsidRDefault="00AE7F46" w:rsidP="00AE7F46">
      <w:pPr>
        <w:pStyle w:val="memoaddress"/>
      </w:pPr>
      <w:r w:rsidRPr="00AE7F46">
        <w:rPr>
          <w:noProof/>
        </w:rPr>
        <w:drawing>
          <wp:inline distT="0" distB="0" distL="0" distR="0">
            <wp:extent cx="2000250" cy="742950"/>
            <wp:effectExtent l="0" t="0" r="0" b="0"/>
            <wp:docPr id="14" name="Picture 1" descr="Final Cadmus logo - Marc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admus logo - March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p>
    <w:p w:rsidR="00AE7F46" w:rsidRDefault="00AE7F46" w:rsidP="00AE7F46">
      <w:pPr>
        <w:pStyle w:val="memoaddress"/>
      </w:pPr>
    </w:p>
    <w:p w:rsidR="00AE7F46" w:rsidRDefault="00AE7F46" w:rsidP="00AE7F46">
      <w:pPr>
        <w:pStyle w:val="memoaddress"/>
      </w:pPr>
      <w:r>
        <w:t xml:space="preserve">Date: </w:t>
      </w:r>
      <w:r>
        <w:tab/>
        <w:t>January 27, 2012</w:t>
      </w:r>
    </w:p>
    <w:p w:rsidR="00AE7F46" w:rsidRDefault="00AE7F46" w:rsidP="00AE7F46">
      <w:pPr>
        <w:pStyle w:val="memoaddress"/>
        <w:ind w:left="1350" w:hanging="1350"/>
      </w:pPr>
      <w:r>
        <w:t>To:</w:t>
      </w:r>
      <w:r>
        <w:tab/>
        <w:t>Don Jones, Jr.</w:t>
      </w:r>
    </w:p>
    <w:p w:rsidR="00AE7F46" w:rsidRDefault="00AE7F46" w:rsidP="00AE7F46">
      <w:pPr>
        <w:pStyle w:val="memoaddress"/>
      </w:pPr>
      <w:r>
        <w:t>From:</w:t>
      </w:r>
      <w:r>
        <w:tab/>
        <w:t>Aaron Jenniges and Niko Drake-McLaughlin</w:t>
      </w:r>
    </w:p>
    <w:p w:rsidR="00AE7F46" w:rsidRDefault="00AE7F46" w:rsidP="00AE7F46">
      <w:pPr>
        <w:pStyle w:val="memoaddress"/>
        <w:ind w:left="1350" w:hanging="1350"/>
      </w:pPr>
      <w:r>
        <w:t>Re:</w:t>
      </w:r>
      <w:r>
        <w:tab/>
      </w:r>
      <w:r>
        <w:rPr>
          <w:bCs/>
        </w:rPr>
        <w:t>Washington Production Efficiency Cost-Effectiveness</w:t>
      </w:r>
    </w:p>
    <w:p w:rsidR="00AE7F46" w:rsidRDefault="00AE7F46" w:rsidP="00AE7F46">
      <w:pPr>
        <w:pBdr>
          <w:bottom w:val="single" w:sz="4" w:space="1" w:color="auto"/>
        </w:pBdr>
      </w:pPr>
    </w:p>
    <w:p w:rsidR="00AE7F46" w:rsidRPr="0073249B" w:rsidRDefault="00AE7F46" w:rsidP="00AE7F46">
      <w:pPr>
        <w:spacing w:before="120" w:after="120"/>
        <w:rPr>
          <w:rFonts w:ascii="Times New Roman" w:hAnsi="Times New Roman"/>
          <w:sz w:val="24"/>
          <w:szCs w:val="24"/>
        </w:rPr>
      </w:pPr>
      <w:r w:rsidRPr="0073249B">
        <w:rPr>
          <w:rFonts w:ascii="Times New Roman" w:hAnsi="Times New Roman"/>
          <w:sz w:val="24"/>
          <w:szCs w:val="24"/>
        </w:rPr>
        <w:t>The tables below present the cost-effectiveness findings of the Chehalis Plant projects based on projected 2012 and 2013 costs and savings estimates provided by PacifiCorp in the spreadsheet titled “Chehalis</w:t>
      </w:r>
      <w:r w:rsidRPr="00DE7058">
        <w:t xml:space="preserve"> </w:t>
      </w:r>
      <w:r w:rsidRPr="0073249B">
        <w:rPr>
          <w:rFonts w:ascii="Times New Roman" w:hAnsi="Times New Roman"/>
          <w:sz w:val="24"/>
          <w:szCs w:val="24"/>
        </w:rPr>
        <w:t>Economics - 12-12-11.”</w:t>
      </w:r>
    </w:p>
    <w:p w:rsidR="00AE7F46" w:rsidRPr="0073249B" w:rsidRDefault="00257004" w:rsidP="00AE7F46">
      <w:pPr>
        <w:spacing w:before="120" w:after="120"/>
        <w:rPr>
          <w:rFonts w:ascii="Times New Roman" w:hAnsi="Times New Roman"/>
          <w:sz w:val="24"/>
          <w:szCs w:val="24"/>
        </w:rPr>
      </w:pPr>
      <w:r>
        <w:fldChar w:fldCharType="begin"/>
      </w:r>
      <w:r>
        <w:instrText xml:space="preserve"> REF _Ref312304537 \h  \* MERGEFORMAT </w:instrText>
      </w:r>
      <w:r>
        <w:fldChar w:fldCharType="separate"/>
      </w:r>
      <w:r w:rsidR="001F4C59" w:rsidRPr="001F4C59">
        <w:rPr>
          <w:rFonts w:ascii="Times New Roman" w:hAnsi="Times New Roman"/>
          <w:sz w:val="24"/>
          <w:szCs w:val="24"/>
        </w:rPr>
        <w:t>Table 15</w:t>
      </w:r>
      <w:r>
        <w:fldChar w:fldCharType="end"/>
      </w:r>
      <w:r w:rsidR="00AE7F46" w:rsidRPr="0073249B">
        <w:rPr>
          <w:rFonts w:ascii="Times New Roman" w:hAnsi="Times New Roman"/>
          <w:sz w:val="24"/>
          <w:szCs w:val="24"/>
        </w:rPr>
        <w:t xml:space="preserve"> shows the cost and savings assumptions for each project. </w:t>
      </w:r>
    </w:p>
    <w:p w:rsidR="00AE7F46" w:rsidRDefault="00AE7F46" w:rsidP="00AE7F46">
      <w:pPr>
        <w:pStyle w:val="tabletitle"/>
        <w:keepLines/>
      </w:pPr>
      <w:r w:rsidRPr="00237D4A">
        <w:rPr>
          <w:szCs w:val="24"/>
        </w:rPr>
        <w:t xml:space="preserve">Table </w:t>
      </w:r>
      <w:r w:rsidR="007337DB" w:rsidRPr="00237D4A">
        <w:rPr>
          <w:szCs w:val="24"/>
        </w:rPr>
        <w:fldChar w:fldCharType="begin"/>
      </w:r>
      <w:r w:rsidRPr="00237D4A">
        <w:rPr>
          <w:szCs w:val="24"/>
        </w:rPr>
        <w:instrText xml:space="preserve"> SEQ Table \* ARABIC </w:instrText>
      </w:r>
      <w:r w:rsidR="007337DB" w:rsidRPr="00237D4A">
        <w:rPr>
          <w:szCs w:val="24"/>
        </w:rPr>
        <w:fldChar w:fldCharType="separate"/>
      </w:r>
      <w:r w:rsidR="00D95C1B">
        <w:rPr>
          <w:noProof/>
          <w:szCs w:val="24"/>
        </w:rPr>
        <w:t>16</w:t>
      </w:r>
      <w:r w:rsidR="007337DB" w:rsidRPr="00237D4A">
        <w:rPr>
          <w:szCs w:val="24"/>
        </w:rPr>
        <w:fldChar w:fldCharType="end"/>
      </w:r>
      <w:r>
        <w:t>: Projects - Costs and Savings</w:t>
      </w:r>
    </w:p>
    <w:tbl>
      <w:tblPr>
        <w:tblW w:w="981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80"/>
        <w:gridCol w:w="900"/>
        <w:gridCol w:w="1089"/>
        <w:gridCol w:w="1071"/>
        <w:gridCol w:w="810"/>
        <w:gridCol w:w="1170"/>
        <w:gridCol w:w="810"/>
        <w:gridCol w:w="1080"/>
      </w:tblGrid>
      <w:tr w:rsidR="00AE7F46" w:rsidRPr="00CE59D7" w:rsidTr="00970D8C">
        <w:trPr>
          <w:trHeight w:val="700"/>
          <w:tblHeader/>
        </w:trPr>
        <w:tc>
          <w:tcPr>
            <w:tcW w:w="2880" w:type="dxa"/>
            <w:shd w:val="clear" w:color="000000" w:fill="339966"/>
            <w:hideMark/>
          </w:tcPr>
          <w:p w:rsidR="00AE7F46" w:rsidRPr="00CE59D7" w:rsidRDefault="00AE7F46" w:rsidP="00970D8C">
            <w:pPr>
              <w:rPr>
                <w:rFonts w:ascii="Arial Narrow" w:hAnsi="Arial Narrow" w:cs="Arial"/>
                <w:b/>
                <w:bCs/>
                <w:color w:val="FFFFFF"/>
                <w:sz w:val="20"/>
              </w:rPr>
            </w:pPr>
            <w:r w:rsidRPr="00CE59D7">
              <w:rPr>
                <w:rFonts w:ascii="Arial Narrow" w:hAnsi="Arial Narrow" w:cs="Arial"/>
                <w:b/>
                <w:bCs/>
                <w:color w:val="FFFFFF"/>
                <w:sz w:val="20"/>
              </w:rPr>
              <w:t> </w:t>
            </w:r>
          </w:p>
        </w:tc>
        <w:tc>
          <w:tcPr>
            <w:tcW w:w="900"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Measure Life</w:t>
            </w:r>
          </w:p>
        </w:tc>
        <w:tc>
          <w:tcPr>
            <w:tcW w:w="1089"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Annual Energy Savings (MWh/yr)</w:t>
            </w:r>
          </w:p>
        </w:tc>
        <w:tc>
          <w:tcPr>
            <w:tcW w:w="1071"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Installed Costs</w:t>
            </w:r>
          </w:p>
        </w:tc>
        <w:tc>
          <w:tcPr>
            <w:tcW w:w="810" w:type="dxa"/>
            <w:shd w:val="clear" w:color="000000" w:fill="339966"/>
          </w:tcPr>
          <w:p w:rsidR="00AE7F46" w:rsidRDefault="00AE7F46" w:rsidP="00970D8C">
            <w:pPr>
              <w:jc w:val="center"/>
              <w:rPr>
                <w:rFonts w:ascii="Arial Narrow" w:hAnsi="Arial Narrow" w:cs="Arial"/>
                <w:b/>
                <w:bCs/>
                <w:color w:val="FFFFFF"/>
                <w:sz w:val="20"/>
              </w:rPr>
            </w:pPr>
            <w:r>
              <w:rPr>
                <w:rFonts w:ascii="Arial Narrow" w:hAnsi="Arial Narrow" w:cs="Arial"/>
                <w:b/>
                <w:bCs/>
                <w:color w:val="FFFFFF"/>
                <w:sz w:val="20"/>
              </w:rPr>
              <w:t>EM&amp;V Costs</w:t>
            </w:r>
          </w:p>
        </w:tc>
        <w:tc>
          <w:tcPr>
            <w:tcW w:w="1170"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Engineering Fees</w:t>
            </w:r>
          </w:p>
        </w:tc>
        <w:tc>
          <w:tcPr>
            <w:tcW w:w="810"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Spare Parts Cost</w:t>
            </w:r>
          </w:p>
        </w:tc>
        <w:tc>
          <w:tcPr>
            <w:tcW w:w="1080" w:type="dxa"/>
            <w:shd w:val="clear" w:color="000000" w:fill="339966"/>
            <w:hideMark/>
          </w:tcPr>
          <w:p w:rsidR="00AE7F46" w:rsidRPr="00CE59D7" w:rsidRDefault="00AE7F46" w:rsidP="00970D8C">
            <w:pPr>
              <w:jc w:val="center"/>
              <w:rPr>
                <w:rFonts w:ascii="Arial Narrow" w:hAnsi="Arial Narrow" w:cs="Arial"/>
                <w:b/>
                <w:bCs/>
                <w:color w:val="FFFFFF"/>
                <w:sz w:val="20"/>
              </w:rPr>
            </w:pPr>
            <w:r>
              <w:rPr>
                <w:rFonts w:ascii="Arial Narrow" w:hAnsi="Arial Narrow" w:cs="Arial"/>
                <w:b/>
                <w:bCs/>
                <w:color w:val="FFFFFF"/>
                <w:sz w:val="20"/>
              </w:rPr>
              <w:t>Annual O&amp;M Costs</w:t>
            </w:r>
          </w:p>
        </w:tc>
      </w:tr>
      <w:tr w:rsidR="00AE7F46" w:rsidRPr="00407F44" w:rsidTr="00970D8C">
        <w:trPr>
          <w:trHeight w:val="286"/>
        </w:trPr>
        <w:tc>
          <w:tcPr>
            <w:tcW w:w="2880" w:type="dxa"/>
            <w:shd w:val="clear" w:color="auto" w:fill="auto"/>
            <w:vAlign w:val="bottom"/>
            <w:hideMark/>
          </w:tcPr>
          <w:p w:rsidR="00AE7F46" w:rsidRPr="00407F44" w:rsidRDefault="00AE7F46" w:rsidP="00970D8C">
            <w:pPr>
              <w:rPr>
                <w:rFonts w:ascii="Arial Narrow" w:hAnsi="Arial Narrow" w:cs="Arial"/>
                <w:sz w:val="20"/>
              </w:rPr>
            </w:pPr>
            <w:r>
              <w:rPr>
                <w:rFonts w:ascii="Arial Narrow" w:hAnsi="Arial Narrow" w:cs="Arial"/>
                <w:sz w:val="20"/>
              </w:rPr>
              <w:t>Lighting (2013)</w:t>
            </w:r>
          </w:p>
        </w:tc>
        <w:tc>
          <w:tcPr>
            <w:tcW w:w="90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10</w:t>
            </w:r>
          </w:p>
        </w:tc>
        <w:tc>
          <w:tcPr>
            <w:tcW w:w="1089"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246</w:t>
            </w:r>
          </w:p>
        </w:tc>
        <w:tc>
          <w:tcPr>
            <w:tcW w:w="1071" w:type="dxa"/>
            <w:shd w:val="clear" w:color="auto" w:fill="auto"/>
            <w:vAlign w:val="bottom"/>
            <w:hideMark/>
          </w:tcPr>
          <w:p w:rsidR="00AE7F46" w:rsidRPr="00DE7058" w:rsidRDefault="00AE7F46" w:rsidP="00970D8C">
            <w:pPr>
              <w:jc w:val="right"/>
              <w:rPr>
                <w:rFonts w:ascii="Arial Narrow" w:hAnsi="Arial Narrow"/>
                <w:color w:val="000000"/>
                <w:sz w:val="20"/>
              </w:rPr>
            </w:pPr>
            <w:r w:rsidRPr="004D7E44">
              <w:rPr>
                <w:rFonts w:ascii="Arial Narrow" w:hAnsi="Arial Narrow"/>
                <w:color w:val="000000"/>
                <w:sz w:val="20"/>
              </w:rPr>
              <w:t>$100,682</w:t>
            </w:r>
          </w:p>
        </w:tc>
        <w:tc>
          <w:tcPr>
            <w:tcW w:w="810" w:type="dxa"/>
            <w:vAlign w:val="bottom"/>
          </w:tcPr>
          <w:p w:rsidR="00AE7F46" w:rsidRPr="00DE7058" w:rsidRDefault="00AE7F46" w:rsidP="00970D8C">
            <w:pPr>
              <w:jc w:val="right"/>
              <w:rPr>
                <w:rFonts w:ascii="Arial Narrow" w:hAnsi="Arial Narrow"/>
                <w:color w:val="000000"/>
                <w:sz w:val="20"/>
              </w:rPr>
            </w:pPr>
            <w:r w:rsidRPr="004D7E44">
              <w:rPr>
                <w:rFonts w:ascii="Arial Narrow" w:hAnsi="Arial Narrow"/>
                <w:color w:val="000000"/>
                <w:sz w:val="20"/>
              </w:rPr>
              <w:t>$5,034</w:t>
            </w:r>
          </w:p>
        </w:tc>
        <w:tc>
          <w:tcPr>
            <w:tcW w:w="117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$10,068</w:t>
            </w:r>
          </w:p>
        </w:tc>
        <w:tc>
          <w:tcPr>
            <w:tcW w:w="81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$3,020</w:t>
            </w:r>
          </w:p>
        </w:tc>
        <w:tc>
          <w:tcPr>
            <w:tcW w:w="108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$3,020</w:t>
            </w:r>
          </w:p>
        </w:tc>
      </w:tr>
      <w:tr w:rsidR="00AE7F46" w:rsidRPr="00407F44" w:rsidTr="00970D8C">
        <w:trPr>
          <w:trHeight w:val="286"/>
        </w:trPr>
        <w:tc>
          <w:tcPr>
            <w:tcW w:w="2880" w:type="dxa"/>
            <w:shd w:val="clear" w:color="auto" w:fill="auto"/>
            <w:vAlign w:val="bottom"/>
            <w:hideMark/>
          </w:tcPr>
          <w:p w:rsidR="00AE7F46" w:rsidRPr="00407F44" w:rsidRDefault="00AE7F46" w:rsidP="00970D8C">
            <w:pPr>
              <w:rPr>
                <w:rFonts w:ascii="Arial Narrow" w:hAnsi="Arial Narrow" w:cs="Arial"/>
                <w:sz w:val="20"/>
              </w:rPr>
            </w:pPr>
            <w:r>
              <w:rPr>
                <w:rFonts w:ascii="Arial Narrow" w:hAnsi="Arial Narrow" w:cs="Arial"/>
                <w:sz w:val="20"/>
              </w:rPr>
              <w:t>Electric Heat Trace Runtime (2012)</w:t>
            </w:r>
          </w:p>
        </w:tc>
        <w:tc>
          <w:tcPr>
            <w:tcW w:w="90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10</w:t>
            </w:r>
          </w:p>
        </w:tc>
        <w:tc>
          <w:tcPr>
            <w:tcW w:w="1089"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39</w:t>
            </w:r>
          </w:p>
        </w:tc>
        <w:tc>
          <w:tcPr>
            <w:tcW w:w="1071" w:type="dxa"/>
            <w:shd w:val="clear" w:color="auto" w:fill="auto"/>
            <w:vAlign w:val="bottom"/>
            <w:hideMark/>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$11,000</w:t>
            </w:r>
          </w:p>
        </w:tc>
        <w:tc>
          <w:tcPr>
            <w:tcW w:w="810" w:type="dxa"/>
            <w:vAlign w:val="bottom"/>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$2,500</w:t>
            </w:r>
          </w:p>
        </w:tc>
        <w:tc>
          <w:tcPr>
            <w:tcW w:w="117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$1,100</w:t>
            </w:r>
          </w:p>
        </w:tc>
        <w:tc>
          <w:tcPr>
            <w:tcW w:w="81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$330</w:t>
            </w:r>
          </w:p>
        </w:tc>
        <w:tc>
          <w:tcPr>
            <w:tcW w:w="108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$330</w:t>
            </w:r>
          </w:p>
        </w:tc>
      </w:tr>
      <w:tr w:rsidR="00AE7F46" w:rsidRPr="00407F44" w:rsidTr="00970D8C">
        <w:trPr>
          <w:trHeight w:val="286"/>
        </w:trPr>
        <w:tc>
          <w:tcPr>
            <w:tcW w:w="2880" w:type="dxa"/>
            <w:shd w:val="clear" w:color="auto" w:fill="auto"/>
            <w:vAlign w:val="bottom"/>
            <w:hideMark/>
          </w:tcPr>
          <w:p w:rsidR="00AE7F46" w:rsidRPr="00407F44" w:rsidRDefault="00AE7F46" w:rsidP="00970D8C">
            <w:pPr>
              <w:rPr>
                <w:rFonts w:ascii="Arial Narrow" w:hAnsi="Arial Narrow" w:cs="Arial"/>
                <w:sz w:val="20"/>
              </w:rPr>
            </w:pPr>
            <w:r>
              <w:rPr>
                <w:rFonts w:ascii="Arial Narrow" w:hAnsi="Arial Narrow" w:cs="Arial"/>
                <w:sz w:val="20"/>
              </w:rPr>
              <w:t>Electric Heater Thermostat (2012)</w:t>
            </w:r>
          </w:p>
        </w:tc>
        <w:tc>
          <w:tcPr>
            <w:tcW w:w="90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10</w:t>
            </w:r>
          </w:p>
        </w:tc>
        <w:tc>
          <w:tcPr>
            <w:tcW w:w="1089"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37</w:t>
            </w:r>
          </w:p>
        </w:tc>
        <w:tc>
          <w:tcPr>
            <w:tcW w:w="1071" w:type="dxa"/>
            <w:shd w:val="clear" w:color="auto" w:fill="auto"/>
            <w:vAlign w:val="bottom"/>
            <w:hideMark/>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$220</w:t>
            </w:r>
          </w:p>
        </w:tc>
        <w:tc>
          <w:tcPr>
            <w:tcW w:w="810" w:type="dxa"/>
            <w:vAlign w:val="bottom"/>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$500</w:t>
            </w:r>
          </w:p>
        </w:tc>
        <w:tc>
          <w:tcPr>
            <w:tcW w:w="117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$0</w:t>
            </w:r>
          </w:p>
        </w:tc>
        <w:tc>
          <w:tcPr>
            <w:tcW w:w="81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$0</w:t>
            </w:r>
          </w:p>
        </w:tc>
        <w:tc>
          <w:tcPr>
            <w:tcW w:w="108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$0</w:t>
            </w:r>
          </w:p>
        </w:tc>
      </w:tr>
      <w:tr w:rsidR="00AE7F46" w:rsidRPr="00407F44" w:rsidTr="00970D8C">
        <w:trPr>
          <w:trHeight w:val="286"/>
        </w:trPr>
        <w:tc>
          <w:tcPr>
            <w:tcW w:w="2880" w:type="dxa"/>
            <w:shd w:val="clear" w:color="auto" w:fill="auto"/>
            <w:vAlign w:val="bottom"/>
            <w:hideMark/>
          </w:tcPr>
          <w:p w:rsidR="00AE7F46" w:rsidRPr="00407F44" w:rsidRDefault="00AE7F46" w:rsidP="00970D8C">
            <w:pPr>
              <w:rPr>
                <w:rFonts w:ascii="Arial Narrow" w:hAnsi="Arial Narrow" w:cs="Arial"/>
                <w:sz w:val="20"/>
              </w:rPr>
            </w:pPr>
            <w:r>
              <w:rPr>
                <w:rFonts w:ascii="Arial Narrow" w:hAnsi="Arial Narrow" w:cs="Arial"/>
                <w:sz w:val="20"/>
              </w:rPr>
              <w:t>Compressed Air Dryer Controls (2012)</w:t>
            </w:r>
          </w:p>
        </w:tc>
        <w:tc>
          <w:tcPr>
            <w:tcW w:w="90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12</w:t>
            </w:r>
          </w:p>
        </w:tc>
        <w:tc>
          <w:tcPr>
            <w:tcW w:w="1089"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29</w:t>
            </w:r>
          </w:p>
        </w:tc>
        <w:tc>
          <w:tcPr>
            <w:tcW w:w="1071" w:type="dxa"/>
            <w:shd w:val="clear" w:color="auto" w:fill="auto"/>
            <w:vAlign w:val="bottom"/>
            <w:hideMark/>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$2,420</w:t>
            </w:r>
          </w:p>
        </w:tc>
        <w:tc>
          <w:tcPr>
            <w:tcW w:w="810" w:type="dxa"/>
            <w:vAlign w:val="bottom"/>
          </w:tcPr>
          <w:p w:rsidR="00AE7F46" w:rsidRPr="004D7E44" w:rsidRDefault="00AE7F46" w:rsidP="00970D8C">
            <w:pPr>
              <w:jc w:val="right"/>
              <w:rPr>
                <w:rFonts w:ascii="Arial Narrow" w:hAnsi="Arial Narrow"/>
                <w:color w:val="000000"/>
                <w:sz w:val="20"/>
              </w:rPr>
            </w:pPr>
            <w:r w:rsidRPr="004D7E44">
              <w:rPr>
                <w:rFonts w:ascii="Arial Narrow" w:hAnsi="Arial Narrow"/>
                <w:color w:val="000000"/>
                <w:sz w:val="20"/>
              </w:rPr>
              <w:t>$500</w:t>
            </w:r>
          </w:p>
        </w:tc>
        <w:tc>
          <w:tcPr>
            <w:tcW w:w="117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$242</w:t>
            </w:r>
          </w:p>
        </w:tc>
        <w:tc>
          <w:tcPr>
            <w:tcW w:w="81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$73</w:t>
            </w:r>
          </w:p>
        </w:tc>
        <w:tc>
          <w:tcPr>
            <w:tcW w:w="1080" w:type="dxa"/>
            <w:shd w:val="clear" w:color="auto" w:fill="auto"/>
            <w:vAlign w:val="bottom"/>
            <w:hideMark/>
          </w:tcPr>
          <w:p w:rsidR="00AE7F46" w:rsidRPr="00DE7058" w:rsidRDefault="00AE7F46" w:rsidP="00970D8C">
            <w:pPr>
              <w:jc w:val="right"/>
              <w:rPr>
                <w:rFonts w:ascii="Arial Narrow" w:hAnsi="Arial Narrow"/>
                <w:color w:val="000000"/>
                <w:sz w:val="20"/>
              </w:rPr>
            </w:pPr>
            <w:r w:rsidRPr="00DE7058">
              <w:rPr>
                <w:rFonts w:ascii="Arial Narrow" w:hAnsi="Arial Narrow"/>
                <w:color w:val="000000"/>
                <w:sz w:val="20"/>
              </w:rPr>
              <w:t>$73</w:t>
            </w:r>
          </w:p>
        </w:tc>
      </w:tr>
    </w:tbl>
    <w:p w:rsidR="00AE7F46" w:rsidRDefault="00AE7F46" w:rsidP="00AE7F46"/>
    <w:tbl>
      <w:tblPr>
        <w:tblW w:w="9777" w:type="dxa"/>
        <w:tblInd w:w="93" w:type="dxa"/>
        <w:tblLook w:val="04A0" w:firstRow="1" w:lastRow="0" w:firstColumn="1" w:lastColumn="0" w:noHBand="0" w:noVBand="1"/>
      </w:tblPr>
      <w:tblGrid>
        <w:gridCol w:w="4425"/>
        <w:gridCol w:w="1037"/>
        <w:gridCol w:w="951"/>
        <w:gridCol w:w="1539"/>
        <w:gridCol w:w="1825"/>
      </w:tblGrid>
      <w:tr w:rsidR="00AE7F46" w:rsidRPr="00FD6123" w:rsidTr="00970D8C">
        <w:trPr>
          <w:trHeight w:val="240"/>
        </w:trPr>
        <w:tc>
          <w:tcPr>
            <w:tcW w:w="9777" w:type="dxa"/>
            <w:gridSpan w:val="5"/>
            <w:tcBorders>
              <w:top w:val="nil"/>
              <w:left w:val="nil"/>
              <w:bottom w:val="single" w:sz="8" w:space="0" w:color="auto"/>
              <w:right w:val="nil"/>
            </w:tcBorders>
            <w:shd w:val="clear" w:color="auto" w:fill="auto"/>
            <w:noWrap/>
            <w:vAlign w:val="bottom"/>
            <w:hideMark/>
          </w:tcPr>
          <w:p w:rsidR="00AE7F46" w:rsidRPr="00FD6123" w:rsidRDefault="00AE7F46" w:rsidP="00970D8C">
            <w:pPr>
              <w:jc w:val="center"/>
              <w:rPr>
                <w:b/>
                <w:bCs/>
                <w:color w:val="000000"/>
                <w:szCs w:val="24"/>
              </w:rPr>
            </w:pPr>
            <w:r w:rsidRPr="00F86B02">
              <w:rPr>
                <w:b/>
                <w:bCs/>
                <w:color w:val="000000"/>
                <w:szCs w:val="24"/>
              </w:rPr>
              <w:t xml:space="preserve">Table </w:t>
            </w:r>
            <w:r w:rsidR="007337DB" w:rsidRPr="00F86B02">
              <w:rPr>
                <w:b/>
                <w:bCs/>
                <w:color w:val="000000"/>
                <w:szCs w:val="24"/>
              </w:rPr>
              <w:fldChar w:fldCharType="begin"/>
            </w:r>
            <w:r w:rsidRPr="00F86B02">
              <w:rPr>
                <w:b/>
                <w:bCs/>
                <w:color w:val="000000"/>
                <w:szCs w:val="24"/>
              </w:rPr>
              <w:instrText xml:space="preserve"> SEQ Table \* ARABIC </w:instrText>
            </w:r>
            <w:r w:rsidR="007337DB" w:rsidRPr="00F86B02">
              <w:rPr>
                <w:b/>
                <w:bCs/>
                <w:color w:val="000000"/>
                <w:szCs w:val="24"/>
              </w:rPr>
              <w:fldChar w:fldCharType="separate"/>
            </w:r>
            <w:r w:rsidR="00D95C1B">
              <w:rPr>
                <w:b/>
                <w:bCs/>
                <w:noProof/>
                <w:color w:val="000000"/>
                <w:szCs w:val="24"/>
              </w:rPr>
              <w:t>17</w:t>
            </w:r>
            <w:r w:rsidR="007337DB" w:rsidRPr="00F86B02">
              <w:rPr>
                <w:b/>
                <w:bCs/>
                <w:color w:val="000000"/>
                <w:szCs w:val="24"/>
              </w:rPr>
              <w:fldChar w:fldCharType="end"/>
            </w:r>
            <w:r w:rsidRPr="00FD6123">
              <w:rPr>
                <w:b/>
                <w:bCs/>
                <w:color w:val="000000"/>
                <w:szCs w:val="24"/>
              </w:rPr>
              <w:t xml:space="preserve">: </w:t>
            </w:r>
            <w:r w:rsidRPr="008E4A91">
              <w:rPr>
                <w:b/>
                <w:bCs/>
                <w:color w:val="000000"/>
                <w:szCs w:val="24"/>
              </w:rPr>
              <w:t>Production Efficiency, All Years, Entire Program</w:t>
            </w:r>
          </w:p>
        </w:tc>
      </w:tr>
      <w:tr w:rsidR="00AE7F46" w:rsidRPr="00FD6123" w:rsidTr="00970D8C">
        <w:trPr>
          <w:trHeight w:val="240"/>
        </w:trPr>
        <w:tc>
          <w:tcPr>
            <w:tcW w:w="4425" w:type="dxa"/>
            <w:tcBorders>
              <w:top w:val="nil"/>
              <w:left w:val="single" w:sz="8" w:space="0" w:color="auto"/>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 </w:t>
            </w:r>
          </w:p>
        </w:tc>
        <w:tc>
          <w:tcPr>
            <w:tcW w:w="1037"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Costs</w:t>
            </w:r>
          </w:p>
        </w:tc>
        <w:tc>
          <w:tcPr>
            <w:tcW w:w="951"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Benefits</w:t>
            </w:r>
          </w:p>
        </w:tc>
        <w:tc>
          <w:tcPr>
            <w:tcW w:w="1539"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Net Benefits</w:t>
            </w:r>
          </w:p>
        </w:tc>
        <w:tc>
          <w:tcPr>
            <w:tcW w:w="1825" w:type="dxa"/>
            <w:tcBorders>
              <w:top w:val="nil"/>
              <w:left w:val="nil"/>
              <w:bottom w:val="single" w:sz="8" w:space="0" w:color="auto"/>
              <w:right w:val="single" w:sz="8" w:space="0" w:color="auto"/>
            </w:tcBorders>
            <w:shd w:val="clear" w:color="000000" w:fill="339966"/>
            <w:noWrap/>
            <w:hideMark/>
          </w:tcPr>
          <w:p w:rsidR="00AE7F46" w:rsidRPr="00FD6123" w:rsidRDefault="00AE7F46" w:rsidP="00970D8C">
            <w:pPr>
              <w:jc w:val="center"/>
              <w:rPr>
                <w:rFonts w:ascii="Arial Narrow" w:hAnsi="Arial Narrow"/>
                <w:b/>
                <w:bCs/>
                <w:color w:val="FFFFFF"/>
                <w:sz w:val="20"/>
              </w:rPr>
            </w:pPr>
            <w:r w:rsidRPr="00FD6123">
              <w:rPr>
                <w:rFonts w:ascii="Arial Narrow" w:hAnsi="Arial Narrow"/>
                <w:b/>
                <w:bCs/>
                <w:color w:val="FFFFFF"/>
                <w:sz w:val="20"/>
              </w:rPr>
              <w:t xml:space="preserve"> Benefit/ Cost Ratio </w:t>
            </w:r>
          </w:p>
        </w:tc>
      </w:tr>
      <w:tr w:rsidR="00AE7F46" w:rsidRPr="00FD6123" w:rsidTr="00970D8C">
        <w:trPr>
          <w:trHeight w:val="240"/>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Total Resource Cost Test (PTRC) + Conservation Adder</w:t>
            </w:r>
          </w:p>
        </w:tc>
        <w:tc>
          <w:tcPr>
            <w:tcW w:w="1037"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$152,252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$222,047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$69,795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1.46 </w:t>
            </w:r>
          </w:p>
        </w:tc>
      </w:tr>
      <w:tr w:rsidR="00AE7F46" w:rsidRPr="00FD6123" w:rsidTr="00970D8C">
        <w:trPr>
          <w:trHeight w:val="240"/>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Total Resource Cost Test (TRC) No Adder</w:t>
            </w:r>
          </w:p>
        </w:tc>
        <w:tc>
          <w:tcPr>
            <w:tcW w:w="1037"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$152,252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$201,861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$49,609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1.33 </w:t>
            </w:r>
          </w:p>
        </w:tc>
      </w:tr>
      <w:tr w:rsidR="00AE7F46" w:rsidRPr="00FD6123" w:rsidTr="00970D8C">
        <w:trPr>
          <w:trHeight w:val="240"/>
        </w:trPr>
        <w:tc>
          <w:tcPr>
            <w:tcW w:w="4425" w:type="dxa"/>
            <w:tcBorders>
              <w:top w:val="nil"/>
              <w:left w:val="single" w:sz="8" w:space="0" w:color="auto"/>
              <w:bottom w:val="single" w:sz="8" w:space="0" w:color="auto"/>
              <w:right w:val="single" w:sz="8" w:space="0" w:color="auto"/>
            </w:tcBorders>
            <w:shd w:val="clear" w:color="auto" w:fill="auto"/>
            <w:hideMark/>
          </w:tcPr>
          <w:p w:rsidR="00AE7F46" w:rsidRDefault="00AE7F46" w:rsidP="00970D8C">
            <w:pPr>
              <w:rPr>
                <w:rFonts w:ascii="Arial Narrow" w:hAnsi="Arial Narrow"/>
                <w:color w:val="000000"/>
                <w:sz w:val="20"/>
              </w:rPr>
            </w:pPr>
            <w:r>
              <w:rPr>
                <w:rFonts w:ascii="Arial Narrow" w:hAnsi="Arial Narrow"/>
                <w:color w:val="000000"/>
                <w:sz w:val="20"/>
              </w:rPr>
              <w:t>Utility Cost Test (UCT)</w:t>
            </w:r>
          </w:p>
        </w:tc>
        <w:tc>
          <w:tcPr>
            <w:tcW w:w="1037"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$152,252 </w:t>
            </w:r>
          </w:p>
        </w:tc>
        <w:tc>
          <w:tcPr>
            <w:tcW w:w="951"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$201,861 </w:t>
            </w:r>
          </w:p>
        </w:tc>
        <w:tc>
          <w:tcPr>
            <w:tcW w:w="1539"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$49,609 </w:t>
            </w:r>
          </w:p>
        </w:tc>
        <w:tc>
          <w:tcPr>
            <w:tcW w:w="1825" w:type="dxa"/>
            <w:tcBorders>
              <w:top w:val="nil"/>
              <w:left w:val="nil"/>
              <w:bottom w:val="single" w:sz="8" w:space="0" w:color="auto"/>
              <w:right w:val="single" w:sz="8" w:space="0" w:color="auto"/>
            </w:tcBorders>
            <w:shd w:val="clear" w:color="auto" w:fill="auto"/>
            <w:noWrap/>
            <w:hideMark/>
          </w:tcPr>
          <w:p w:rsidR="00AE7F46" w:rsidRDefault="00AE7F46" w:rsidP="00970D8C">
            <w:pPr>
              <w:jc w:val="right"/>
              <w:rPr>
                <w:rFonts w:ascii="Arial Narrow" w:hAnsi="Arial Narrow"/>
                <w:color w:val="000000"/>
                <w:sz w:val="20"/>
              </w:rPr>
            </w:pPr>
            <w:r>
              <w:rPr>
                <w:rFonts w:ascii="Arial Narrow" w:hAnsi="Arial Narrow"/>
                <w:color w:val="000000"/>
                <w:sz w:val="20"/>
              </w:rPr>
              <w:t xml:space="preserve">                            1.33 </w:t>
            </w:r>
          </w:p>
        </w:tc>
      </w:tr>
    </w:tbl>
    <w:p w:rsidR="00AE7F46" w:rsidRDefault="00AE7F46" w:rsidP="00AE7F46">
      <w:pPr>
        <w:pStyle w:val="memoaddress"/>
      </w:pPr>
    </w:p>
    <w:p w:rsidR="0093332B" w:rsidRDefault="0093332B" w:rsidP="004E1A80">
      <w:pPr>
        <w:spacing w:before="100" w:beforeAutospacing="1" w:after="100" w:afterAutospacing="1"/>
        <w:jc w:val="both"/>
        <w:rPr>
          <w:rFonts w:ascii="Times New Roman" w:hAnsi="Times New Roman"/>
          <w:sz w:val="24"/>
          <w:szCs w:val="24"/>
        </w:rPr>
      </w:pPr>
    </w:p>
    <w:p w:rsidR="0093332B" w:rsidRDefault="0093332B" w:rsidP="004E1A80">
      <w:pPr>
        <w:spacing w:before="100" w:beforeAutospacing="1" w:after="100" w:afterAutospacing="1"/>
        <w:jc w:val="both"/>
        <w:rPr>
          <w:rFonts w:ascii="Times New Roman" w:hAnsi="Times New Roman"/>
          <w:sz w:val="24"/>
          <w:szCs w:val="24"/>
        </w:rPr>
      </w:pPr>
    </w:p>
    <w:sectPr w:rsidR="0093332B" w:rsidSect="001B376C">
      <w:headerReference w:type="default" r:id="rId69"/>
      <w:type w:val="continuous"/>
      <w:pgSz w:w="12240" w:h="15840" w:code="1"/>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C59" w:rsidRDefault="00BA4C59" w:rsidP="00860484">
      <w:r>
        <w:separator/>
      </w:r>
    </w:p>
  </w:endnote>
  <w:endnote w:type="continuationSeparator" w:id="0">
    <w:p w:rsidR="00BA4C59" w:rsidRDefault="00BA4C59" w:rsidP="00860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1932"/>
      <w:docPartObj>
        <w:docPartGallery w:val="Page Numbers (Bottom of Page)"/>
        <w:docPartUnique/>
      </w:docPartObj>
    </w:sdtPr>
    <w:sdtEndPr/>
    <w:sdtContent>
      <w:p w:rsidR="0015189D" w:rsidRDefault="0015189D">
        <w:pPr>
          <w:pStyle w:val="Footer"/>
          <w:jc w:val="right"/>
        </w:pPr>
        <w:r>
          <w:fldChar w:fldCharType="begin"/>
        </w:r>
        <w:r>
          <w:instrText xml:space="preserve"> PAGE   \* MERGEFORMAT </w:instrText>
        </w:r>
        <w:r>
          <w:fldChar w:fldCharType="separate"/>
        </w:r>
        <w:r w:rsidR="001A7714">
          <w:rPr>
            <w:noProof/>
          </w:rPr>
          <w:t>1</w:t>
        </w:r>
        <w:r>
          <w:fldChar w:fldCharType="end"/>
        </w:r>
      </w:p>
    </w:sdtContent>
  </w:sdt>
  <w:p w:rsidR="0015189D" w:rsidRDefault="0015189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4A79FF" w:rsidRDefault="0015189D" w:rsidP="004A79F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Default="0015189D" w:rsidP="00140099">
    <w:pPr>
      <w:pStyle w:val="Footer"/>
      <w:pBdr>
        <w:bottom w:val="single" w:sz="6" w:space="0" w:color="auto"/>
      </w:pBdr>
      <w:tabs>
        <w:tab w:val="clear" w:pos="4680"/>
      </w:tabs>
      <w:ind w:left="900" w:hanging="900"/>
      <w:jc w:val="center"/>
      <w:rPr>
        <w:rFonts w:ascii="Arial" w:hAnsi="Arial" w:cs="Arial"/>
        <w:sz w:val="20"/>
      </w:rPr>
    </w:pPr>
    <w:r>
      <w:rPr>
        <w:rFonts w:ascii="Arial" w:hAnsi="Arial" w:cs="Arial"/>
        <w:sz w:val="20"/>
      </w:rPr>
      <w:t>(continued)</w:t>
    </w:r>
  </w:p>
  <w:p w:rsidR="0015189D" w:rsidRDefault="0015189D" w:rsidP="00140099">
    <w:pPr>
      <w:pStyle w:val="Footer"/>
      <w:pBdr>
        <w:bottom w:val="single" w:sz="6" w:space="0" w:color="auto"/>
      </w:pBdr>
      <w:tabs>
        <w:tab w:val="clear" w:pos="4680"/>
      </w:tabs>
      <w:ind w:left="900" w:hanging="900"/>
      <w:jc w:val="center"/>
      <w:rPr>
        <w:rFonts w:ascii="Arial" w:hAnsi="Arial" w:cs="Arial"/>
        <w:sz w:val="20"/>
      </w:rPr>
    </w:pPr>
  </w:p>
  <w:p w:rsidR="0015189D" w:rsidRDefault="0015189D" w:rsidP="00140099">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5189D" w:rsidRDefault="0015189D" w:rsidP="00140099">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5189D" w:rsidRDefault="0015189D" w:rsidP="00140099">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5189D" w:rsidRDefault="0015189D" w:rsidP="00140099">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753472"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40"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4937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41"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5189D" w:rsidRPr="004043D5" w:rsidRDefault="0015189D" w:rsidP="00140099">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756544"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42"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55520"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143"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54496"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144"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5244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45"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5142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46"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5040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47"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4835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48"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15189D" w:rsidRDefault="0015189D" w:rsidP="00140099">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15189D" w:rsidRPr="004A79FF" w:rsidRDefault="0015189D" w:rsidP="004A79F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4A79FF" w:rsidRDefault="0015189D" w:rsidP="004A79F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Default="0015189D" w:rsidP="00C06AAC">
    <w:pPr>
      <w:pStyle w:val="Footer"/>
      <w:pBdr>
        <w:bottom w:val="single" w:sz="6" w:space="0" w:color="auto"/>
      </w:pBdr>
      <w:tabs>
        <w:tab w:val="clear" w:pos="4680"/>
      </w:tabs>
      <w:ind w:left="900" w:hanging="900"/>
      <w:jc w:val="center"/>
      <w:rPr>
        <w:rFonts w:ascii="Arial" w:hAnsi="Arial" w:cs="Arial"/>
        <w:sz w:val="20"/>
      </w:rPr>
    </w:pPr>
    <w:r>
      <w:rPr>
        <w:rFonts w:ascii="Arial" w:hAnsi="Arial" w:cs="Arial"/>
        <w:sz w:val="20"/>
      </w:rPr>
      <w:t>(continued)</w:t>
    </w:r>
  </w:p>
  <w:p w:rsidR="0015189D" w:rsidRDefault="0015189D" w:rsidP="00C06AAC">
    <w:pPr>
      <w:pStyle w:val="Footer"/>
      <w:pBdr>
        <w:bottom w:val="single" w:sz="6" w:space="0" w:color="auto"/>
      </w:pBdr>
      <w:tabs>
        <w:tab w:val="clear" w:pos="4680"/>
      </w:tabs>
      <w:ind w:left="900" w:hanging="900"/>
      <w:jc w:val="center"/>
      <w:rPr>
        <w:rFonts w:ascii="Arial" w:hAnsi="Arial" w:cs="Arial"/>
        <w:sz w:val="20"/>
      </w:rPr>
    </w:pPr>
  </w:p>
  <w:p w:rsidR="0015189D" w:rsidRDefault="0015189D" w:rsidP="00C06AAC">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5189D" w:rsidRDefault="0015189D" w:rsidP="00C06AAC">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5189D" w:rsidRDefault="0015189D" w:rsidP="00C06AAC">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5189D" w:rsidRDefault="0015189D" w:rsidP="00C06AAC">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777024"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85"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292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86"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5189D" w:rsidRPr="004043D5" w:rsidRDefault="0015189D" w:rsidP="00C06AAC">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780096"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87"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9072"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188"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8048"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189"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600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0"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497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1"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395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2"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7190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3"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15189D" w:rsidRDefault="0015189D" w:rsidP="00C06AAC">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15189D" w:rsidRPr="004A79FF" w:rsidRDefault="0015189D" w:rsidP="004A79F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Default="0015189D" w:rsidP="00C06AAC">
    <w:pPr>
      <w:pStyle w:val="Footer"/>
      <w:pBdr>
        <w:bottom w:val="single" w:sz="6" w:space="0" w:color="auto"/>
      </w:pBdr>
      <w:tabs>
        <w:tab w:val="clear" w:pos="4680"/>
      </w:tabs>
      <w:ind w:left="900" w:hanging="900"/>
      <w:jc w:val="center"/>
      <w:rPr>
        <w:rFonts w:ascii="Arial" w:hAnsi="Arial" w:cs="Arial"/>
        <w:sz w:val="20"/>
      </w:rPr>
    </w:pPr>
  </w:p>
  <w:p w:rsidR="0015189D" w:rsidRDefault="0015189D" w:rsidP="00C06AAC">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5189D" w:rsidRDefault="0015189D" w:rsidP="00C06AAC">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5189D" w:rsidRDefault="0015189D" w:rsidP="00C06AAC">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5189D" w:rsidRDefault="0015189D" w:rsidP="00C06AAC">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787264" behindDoc="1" locked="0" layoutInCell="1" allowOverlap="1">
          <wp:simplePos x="0" y="0"/>
          <wp:positionH relativeFrom="column">
            <wp:posOffset>1514475</wp:posOffset>
          </wp:positionH>
          <wp:positionV relativeFrom="paragraph">
            <wp:posOffset>6622415</wp:posOffset>
          </wp:positionV>
          <wp:extent cx="1524000" cy="247650"/>
          <wp:effectExtent l="19050" t="0" r="0" b="0"/>
          <wp:wrapNone/>
          <wp:docPr id="194"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3168"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5"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5189D" w:rsidRPr="004043D5" w:rsidRDefault="0015189D" w:rsidP="00C06AAC">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790336" behindDoc="1" locked="0" layoutInCell="1" allowOverlap="1">
          <wp:simplePos x="0" y="0"/>
          <wp:positionH relativeFrom="column">
            <wp:posOffset>409575</wp:posOffset>
          </wp:positionH>
          <wp:positionV relativeFrom="paragraph">
            <wp:posOffset>6350</wp:posOffset>
          </wp:positionV>
          <wp:extent cx="1524000" cy="247650"/>
          <wp:effectExtent l="19050" t="0" r="0" b="0"/>
          <wp:wrapNone/>
          <wp:docPr id="196"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9312" behindDoc="1" locked="0" layoutInCell="1" allowOverlap="1">
          <wp:simplePos x="0" y="0"/>
          <wp:positionH relativeFrom="column">
            <wp:posOffset>3124200</wp:posOffset>
          </wp:positionH>
          <wp:positionV relativeFrom="paragraph">
            <wp:posOffset>4904740</wp:posOffset>
          </wp:positionV>
          <wp:extent cx="1524000" cy="247650"/>
          <wp:effectExtent l="19050" t="0" r="0" b="0"/>
          <wp:wrapNone/>
          <wp:docPr id="197"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8288" behindDoc="1" locked="0" layoutInCell="1" allowOverlap="1">
          <wp:simplePos x="0" y="0"/>
          <wp:positionH relativeFrom="column">
            <wp:posOffset>3124200</wp:posOffset>
          </wp:positionH>
          <wp:positionV relativeFrom="paragraph">
            <wp:posOffset>4565015</wp:posOffset>
          </wp:positionV>
          <wp:extent cx="1524000" cy="247650"/>
          <wp:effectExtent l="19050" t="0" r="0" b="0"/>
          <wp:wrapNone/>
          <wp:docPr id="198"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6240"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199"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5216"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0"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4192"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1"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82144" behindDoc="1" locked="0" layoutInCell="1" allowOverlap="1">
          <wp:simplePos x="0" y="0"/>
          <wp:positionH relativeFrom="column">
            <wp:posOffset>914400</wp:posOffset>
          </wp:positionH>
          <wp:positionV relativeFrom="paragraph">
            <wp:posOffset>8946515</wp:posOffset>
          </wp:positionV>
          <wp:extent cx="1524000" cy="247650"/>
          <wp:effectExtent l="19050" t="0" r="0" b="0"/>
          <wp:wrapNone/>
          <wp:docPr id="202"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15189D" w:rsidRDefault="0015189D" w:rsidP="00C06AAC">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15189D" w:rsidRPr="004A79FF" w:rsidRDefault="0015189D" w:rsidP="004A79F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Default="0015189D">
    <w:pPr>
      <w:pStyle w:val="Footer"/>
      <w:tabs>
        <w:tab w:val="clear" w:pos="4680"/>
        <w:tab w:val="right" w:pos="9216"/>
      </w:tabs>
      <w:ind w:left="900" w:hanging="90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D628A0" w:rsidRDefault="0015189D" w:rsidP="00D628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Default="0015189D" w:rsidP="009C6DA0">
    <w:pPr>
      <w:pStyle w:val="Footer"/>
    </w:pPr>
  </w:p>
  <w:p w:rsidR="0015189D" w:rsidRDefault="0015189D" w:rsidP="009C6DA0">
    <w:pPr>
      <w:pStyle w:val="Footer"/>
      <w:pBdr>
        <w:bottom w:val="single" w:sz="6" w:space="0" w:color="auto"/>
      </w:pBdr>
      <w:tabs>
        <w:tab w:val="clear" w:pos="4680"/>
      </w:tabs>
      <w:ind w:left="900" w:hanging="900"/>
      <w:jc w:val="center"/>
      <w:rPr>
        <w:rFonts w:ascii="Arial" w:hAnsi="Arial" w:cs="Arial"/>
        <w:sz w:val="20"/>
      </w:rPr>
    </w:pPr>
  </w:p>
  <w:p w:rsidR="0015189D" w:rsidRDefault="0015189D" w:rsidP="009C6DA0">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5189D" w:rsidRDefault="0015189D" w:rsidP="009C6DA0">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5189D" w:rsidRDefault="0015189D" w:rsidP="009C6DA0">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5189D" w:rsidRDefault="0015189D" w:rsidP="009C6DA0">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864064" behindDoc="1" locked="0" layoutInCell="1" allowOverlap="1" wp14:anchorId="34B314C5" wp14:editId="5530AB1F">
          <wp:simplePos x="0" y="0"/>
          <wp:positionH relativeFrom="column">
            <wp:posOffset>1514475</wp:posOffset>
          </wp:positionH>
          <wp:positionV relativeFrom="paragraph">
            <wp:posOffset>6622415</wp:posOffset>
          </wp:positionV>
          <wp:extent cx="1524000" cy="247650"/>
          <wp:effectExtent l="19050" t="0" r="0" b="0"/>
          <wp:wrapNone/>
          <wp:docPr id="23"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59968" behindDoc="1" locked="0" layoutInCell="1" allowOverlap="1" wp14:anchorId="4721B122" wp14:editId="72953C44">
          <wp:simplePos x="0" y="0"/>
          <wp:positionH relativeFrom="column">
            <wp:posOffset>914400</wp:posOffset>
          </wp:positionH>
          <wp:positionV relativeFrom="paragraph">
            <wp:posOffset>8946515</wp:posOffset>
          </wp:positionV>
          <wp:extent cx="1524000" cy="247650"/>
          <wp:effectExtent l="19050" t="0" r="0" b="0"/>
          <wp:wrapNone/>
          <wp:docPr id="24"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5189D" w:rsidRPr="004043D5" w:rsidRDefault="0015189D" w:rsidP="009C6DA0">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867136" behindDoc="1" locked="0" layoutInCell="1" allowOverlap="1" wp14:anchorId="6235F184" wp14:editId="4A7F35AF">
          <wp:simplePos x="0" y="0"/>
          <wp:positionH relativeFrom="column">
            <wp:posOffset>409575</wp:posOffset>
          </wp:positionH>
          <wp:positionV relativeFrom="paragraph">
            <wp:posOffset>6350</wp:posOffset>
          </wp:positionV>
          <wp:extent cx="1524000" cy="247650"/>
          <wp:effectExtent l="19050" t="0" r="0" b="0"/>
          <wp:wrapNone/>
          <wp:docPr id="25"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66112" behindDoc="1" locked="0" layoutInCell="1" allowOverlap="1" wp14:anchorId="0D3B6786" wp14:editId="3AFF3734">
          <wp:simplePos x="0" y="0"/>
          <wp:positionH relativeFrom="column">
            <wp:posOffset>3124200</wp:posOffset>
          </wp:positionH>
          <wp:positionV relativeFrom="paragraph">
            <wp:posOffset>4904740</wp:posOffset>
          </wp:positionV>
          <wp:extent cx="1524000" cy="247650"/>
          <wp:effectExtent l="19050" t="0" r="0" b="0"/>
          <wp:wrapNone/>
          <wp:docPr id="26"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65088" behindDoc="1" locked="0" layoutInCell="1" allowOverlap="1" wp14:anchorId="6BF59038" wp14:editId="46AA9560">
          <wp:simplePos x="0" y="0"/>
          <wp:positionH relativeFrom="column">
            <wp:posOffset>3124200</wp:posOffset>
          </wp:positionH>
          <wp:positionV relativeFrom="paragraph">
            <wp:posOffset>4565015</wp:posOffset>
          </wp:positionV>
          <wp:extent cx="1524000" cy="247650"/>
          <wp:effectExtent l="19050" t="0" r="0" b="0"/>
          <wp:wrapNone/>
          <wp:docPr id="27"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63040" behindDoc="1" locked="0" layoutInCell="1" allowOverlap="1" wp14:anchorId="19316669" wp14:editId="17327827">
          <wp:simplePos x="0" y="0"/>
          <wp:positionH relativeFrom="column">
            <wp:posOffset>914400</wp:posOffset>
          </wp:positionH>
          <wp:positionV relativeFrom="paragraph">
            <wp:posOffset>8946515</wp:posOffset>
          </wp:positionV>
          <wp:extent cx="1524000" cy="247650"/>
          <wp:effectExtent l="19050" t="0" r="0" b="0"/>
          <wp:wrapNone/>
          <wp:docPr id="28"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62016" behindDoc="1" locked="0" layoutInCell="1" allowOverlap="1" wp14:anchorId="063837E1" wp14:editId="35C45FB2">
          <wp:simplePos x="0" y="0"/>
          <wp:positionH relativeFrom="column">
            <wp:posOffset>914400</wp:posOffset>
          </wp:positionH>
          <wp:positionV relativeFrom="paragraph">
            <wp:posOffset>8946515</wp:posOffset>
          </wp:positionV>
          <wp:extent cx="1524000" cy="247650"/>
          <wp:effectExtent l="19050" t="0" r="0" b="0"/>
          <wp:wrapNone/>
          <wp:docPr id="29"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60992" behindDoc="1" locked="0" layoutInCell="1" allowOverlap="1" wp14:anchorId="499808E7" wp14:editId="689A6C91">
          <wp:simplePos x="0" y="0"/>
          <wp:positionH relativeFrom="column">
            <wp:posOffset>914400</wp:posOffset>
          </wp:positionH>
          <wp:positionV relativeFrom="paragraph">
            <wp:posOffset>8946515</wp:posOffset>
          </wp:positionV>
          <wp:extent cx="1524000" cy="247650"/>
          <wp:effectExtent l="19050" t="0" r="0" b="0"/>
          <wp:wrapNone/>
          <wp:docPr id="30"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58944" behindDoc="1" locked="0" layoutInCell="1" allowOverlap="1" wp14:anchorId="0743F10A" wp14:editId="5482B17F">
          <wp:simplePos x="0" y="0"/>
          <wp:positionH relativeFrom="column">
            <wp:posOffset>914400</wp:posOffset>
          </wp:positionH>
          <wp:positionV relativeFrom="paragraph">
            <wp:posOffset>8946515</wp:posOffset>
          </wp:positionV>
          <wp:extent cx="1524000" cy="247650"/>
          <wp:effectExtent l="19050" t="0" r="0" b="0"/>
          <wp:wrapNone/>
          <wp:docPr id="31"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15189D" w:rsidRDefault="0015189D" w:rsidP="009C6DA0">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15189D" w:rsidRDefault="001518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9C6DA0" w:rsidRDefault="0015189D" w:rsidP="009C6D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9C6DA0" w:rsidRDefault="0015189D" w:rsidP="009C6DA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D822B6" w:rsidRDefault="0015189D" w:rsidP="00D822B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Default="0015189D" w:rsidP="007D281E">
    <w:pPr>
      <w:pStyle w:val="Footer"/>
      <w:pBdr>
        <w:bottom w:val="single" w:sz="6" w:space="0" w:color="auto"/>
      </w:pBdr>
      <w:tabs>
        <w:tab w:val="clear" w:pos="4680"/>
      </w:tabs>
      <w:rPr>
        <w:rFonts w:ascii="Arial" w:hAnsi="Arial" w:cs="Arial"/>
        <w:sz w:val="20"/>
      </w:rPr>
    </w:pPr>
  </w:p>
  <w:p w:rsidR="0015189D" w:rsidRDefault="0015189D" w:rsidP="007D281E">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5189D" w:rsidRDefault="0015189D" w:rsidP="007D281E">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5189D" w:rsidRDefault="0015189D" w:rsidP="007D281E">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5189D" w:rsidRDefault="0015189D" w:rsidP="007D281E">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847680" behindDoc="1" locked="0" layoutInCell="1" allowOverlap="1" wp14:anchorId="68725DD0" wp14:editId="0685E5C8">
          <wp:simplePos x="0" y="0"/>
          <wp:positionH relativeFrom="column">
            <wp:posOffset>1514475</wp:posOffset>
          </wp:positionH>
          <wp:positionV relativeFrom="paragraph">
            <wp:posOffset>6622415</wp:posOffset>
          </wp:positionV>
          <wp:extent cx="1524000" cy="247650"/>
          <wp:effectExtent l="19050" t="0" r="0" b="0"/>
          <wp:wrapNone/>
          <wp:docPr id="66"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3584" behindDoc="1" locked="0" layoutInCell="1" allowOverlap="1" wp14:anchorId="59CCEEBD" wp14:editId="25EFB4A2">
          <wp:simplePos x="0" y="0"/>
          <wp:positionH relativeFrom="column">
            <wp:posOffset>914400</wp:posOffset>
          </wp:positionH>
          <wp:positionV relativeFrom="paragraph">
            <wp:posOffset>8946515</wp:posOffset>
          </wp:positionV>
          <wp:extent cx="1524000" cy="247650"/>
          <wp:effectExtent l="19050" t="0" r="0" b="0"/>
          <wp:wrapNone/>
          <wp:docPr id="67"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5189D" w:rsidRPr="004043D5" w:rsidRDefault="0015189D" w:rsidP="007D281E">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850752" behindDoc="1" locked="0" layoutInCell="1" allowOverlap="1" wp14:anchorId="77F17ADF" wp14:editId="0603BCEB">
          <wp:simplePos x="0" y="0"/>
          <wp:positionH relativeFrom="column">
            <wp:posOffset>409575</wp:posOffset>
          </wp:positionH>
          <wp:positionV relativeFrom="paragraph">
            <wp:posOffset>6350</wp:posOffset>
          </wp:positionV>
          <wp:extent cx="1524000" cy="247650"/>
          <wp:effectExtent l="19050" t="0" r="0" b="0"/>
          <wp:wrapNone/>
          <wp:docPr id="68"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9728" behindDoc="1" locked="0" layoutInCell="1" allowOverlap="1" wp14:anchorId="5873393E" wp14:editId="5767F05D">
          <wp:simplePos x="0" y="0"/>
          <wp:positionH relativeFrom="column">
            <wp:posOffset>3124200</wp:posOffset>
          </wp:positionH>
          <wp:positionV relativeFrom="paragraph">
            <wp:posOffset>4904740</wp:posOffset>
          </wp:positionV>
          <wp:extent cx="1524000" cy="247650"/>
          <wp:effectExtent l="19050" t="0" r="0" b="0"/>
          <wp:wrapNone/>
          <wp:docPr id="69"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8704" behindDoc="1" locked="0" layoutInCell="1" allowOverlap="1" wp14:anchorId="497D0EC1" wp14:editId="5DABDC53">
          <wp:simplePos x="0" y="0"/>
          <wp:positionH relativeFrom="column">
            <wp:posOffset>3124200</wp:posOffset>
          </wp:positionH>
          <wp:positionV relativeFrom="paragraph">
            <wp:posOffset>4565015</wp:posOffset>
          </wp:positionV>
          <wp:extent cx="1524000" cy="247650"/>
          <wp:effectExtent l="19050" t="0" r="0" b="0"/>
          <wp:wrapNone/>
          <wp:docPr id="70"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6656" behindDoc="1" locked="0" layoutInCell="1" allowOverlap="1" wp14:anchorId="253050AB" wp14:editId="499374E8">
          <wp:simplePos x="0" y="0"/>
          <wp:positionH relativeFrom="column">
            <wp:posOffset>914400</wp:posOffset>
          </wp:positionH>
          <wp:positionV relativeFrom="paragraph">
            <wp:posOffset>8946515</wp:posOffset>
          </wp:positionV>
          <wp:extent cx="1524000" cy="247650"/>
          <wp:effectExtent l="19050" t="0" r="0" b="0"/>
          <wp:wrapNone/>
          <wp:docPr id="71"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5632" behindDoc="1" locked="0" layoutInCell="1" allowOverlap="1" wp14:anchorId="38F8B861" wp14:editId="38C641BF">
          <wp:simplePos x="0" y="0"/>
          <wp:positionH relativeFrom="column">
            <wp:posOffset>914400</wp:posOffset>
          </wp:positionH>
          <wp:positionV relativeFrom="paragraph">
            <wp:posOffset>8946515</wp:posOffset>
          </wp:positionV>
          <wp:extent cx="1524000" cy="247650"/>
          <wp:effectExtent l="19050" t="0" r="0" b="0"/>
          <wp:wrapNone/>
          <wp:docPr id="72"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4608" behindDoc="1" locked="0" layoutInCell="1" allowOverlap="1" wp14:anchorId="28D5146E" wp14:editId="117D83D9">
          <wp:simplePos x="0" y="0"/>
          <wp:positionH relativeFrom="column">
            <wp:posOffset>914400</wp:posOffset>
          </wp:positionH>
          <wp:positionV relativeFrom="paragraph">
            <wp:posOffset>8946515</wp:posOffset>
          </wp:positionV>
          <wp:extent cx="1524000" cy="247650"/>
          <wp:effectExtent l="19050" t="0" r="0" b="0"/>
          <wp:wrapNone/>
          <wp:docPr id="73"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42560" behindDoc="1" locked="0" layoutInCell="1" allowOverlap="1" wp14:anchorId="1737E50A" wp14:editId="565A75DE">
          <wp:simplePos x="0" y="0"/>
          <wp:positionH relativeFrom="column">
            <wp:posOffset>914400</wp:posOffset>
          </wp:positionH>
          <wp:positionV relativeFrom="paragraph">
            <wp:posOffset>8946515</wp:posOffset>
          </wp:positionV>
          <wp:extent cx="1524000" cy="247650"/>
          <wp:effectExtent l="19050" t="0" r="0" b="0"/>
          <wp:wrapNone/>
          <wp:docPr id="74"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15189D" w:rsidRDefault="0015189D">
    <w:pPr>
      <w:pStyle w:val="Footer"/>
      <w:jc w:val="right"/>
    </w:pPr>
  </w:p>
  <w:p w:rsidR="0015189D" w:rsidRDefault="0015189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Default="0015189D" w:rsidP="00D822B6">
    <w:pPr>
      <w:pStyle w:val="Footer"/>
      <w:pBdr>
        <w:bottom w:val="single" w:sz="6" w:space="0" w:color="auto"/>
      </w:pBdr>
      <w:tabs>
        <w:tab w:val="clear" w:pos="4680"/>
      </w:tabs>
      <w:rPr>
        <w:rFonts w:ascii="Arial" w:hAnsi="Arial" w:cs="Arial"/>
        <w:sz w:val="20"/>
      </w:rPr>
    </w:pPr>
  </w:p>
  <w:p w:rsidR="0015189D" w:rsidRDefault="0015189D" w:rsidP="00D822B6">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5189D" w:rsidRDefault="0015189D" w:rsidP="00D822B6">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5189D" w:rsidRDefault="0015189D" w:rsidP="00D822B6">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5189D" w:rsidRDefault="0015189D" w:rsidP="00D822B6">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892736" behindDoc="1" locked="0" layoutInCell="1" allowOverlap="1" wp14:anchorId="67689931" wp14:editId="32C9DAF2">
          <wp:simplePos x="0" y="0"/>
          <wp:positionH relativeFrom="column">
            <wp:posOffset>1514475</wp:posOffset>
          </wp:positionH>
          <wp:positionV relativeFrom="paragraph">
            <wp:posOffset>6622415</wp:posOffset>
          </wp:positionV>
          <wp:extent cx="1524000" cy="247650"/>
          <wp:effectExtent l="19050" t="0" r="0" b="0"/>
          <wp:wrapNone/>
          <wp:docPr id="59"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88640" behindDoc="1" locked="0" layoutInCell="1" allowOverlap="1" wp14:anchorId="04E15035" wp14:editId="52CEB002">
          <wp:simplePos x="0" y="0"/>
          <wp:positionH relativeFrom="column">
            <wp:posOffset>914400</wp:posOffset>
          </wp:positionH>
          <wp:positionV relativeFrom="paragraph">
            <wp:posOffset>8946515</wp:posOffset>
          </wp:positionV>
          <wp:extent cx="1524000" cy="247650"/>
          <wp:effectExtent l="19050" t="0" r="0" b="0"/>
          <wp:wrapNone/>
          <wp:docPr id="60"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5189D" w:rsidRPr="004043D5" w:rsidRDefault="0015189D" w:rsidP="00D822B6">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895808" behindDoc="1" locked="0" layoutInCell="1" allowOverlap="1" wp14:anchorId="5E4323C0" wp14:editId="50BF7396">
          <wp:simplePos x="0" y="0"/>
          <wp:positionH relativeFrom="column">
            <wp:posOffset>409575</wp:posOffset>
          </wp:positionH>
          <wp:positionV relativeFrom="paragraph">
            <wp:posOffset>6350</wp:posOffset>
          </wp:positionV>
          <wp:extent cx="1524000" cy="247650"/>
          <wp:effectExtent l="19050" t="0" r="0" b="0"/>
          <wp:wrapNone/>
          <wp:docPr id="61"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94784" behindDoc="1" locked="0" layoutInCell="1" allowOverlap="1" wp14:anchorId="5BC21E7A" wp14:editId="4118181F">
          <wp:simplePos x="0" y="0"/>
          <wp:positionH relativeFrom="column">
            <wp:posOffset>3124200</wp:posOffset>
          </wp:positionH>
          <wp:positionV relativeFrom="paragraph">
            <wp:posOffset>4904740</wp:posOffset>
          </wp:positionV>
          <wp:extent cx="1524000" cy="247650"/>
          <wp:effectExtent l="19050" t="0" r="0" b="0"/>
          <wp:wrapNone/>
          <wp:docPr id="62"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93760" behindDoc="1" locked="0" layoutInCell="1" allowOverlap="1" wp14:anchorId="54622305" wp14:editId="53E654C7">
          <wp:simplePos x="0" y="0"/>
          <wp:positionH relativeFrom="column">
            <wp:posOffset>3124200</wp:posOffset>
          </wp:positionH>
          <wp:positionV relativeFrom="paragraph">
            <wp:posOffset>4565015</wp:posOffset>
          </wp:positionV>
          <wp:extent cx="1524000" cy="247650"/>
          <wp:effectExtent l="19050" t="0" r="0" b="0"/>
          <wp:wrapNone/>
          <wp:docPr id="63"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91712" behindDoc="1" locked="0" layoutInCell="1" allowOverlap="1" wp14:anchorId="464F2797" wp14:editId="65AEA8C4">
          <wp:simplePos x="0" y="0"/>
          <wp:positionH relativeFrom="column">
            <wp:posOffset>914400</wp:posOffset>
          </wp:positionH>
          <wp:positionV relativeFrom="paragraph">
            <wp:posOffset>8946515</wp:posOffset>
          </wp:positionV>
          <wp:extent cx="1524000" cy="247650"/>
          <wp:effectExtent l="19050" t="0" r="0" b="0"/>
          <wp:wrapNone/>
          <wp:docPr id="256"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90688" behindDoc="1" locked="0" layoutInCell="1" allowOverlap="1" wp14:anchorId="788D4A08" wp14:editId="5F5E0526">
          <wp:simplePos x="0" y="0"/>
          <wp:positionH relativeFrom="column">
            <wp:posOffset>914400</wp:posOffset>
          </wp:positionH>
          <wp:positionV relativeFrom="paragraph">
            <wp:posOffset>8946515</wp:posOffset>
          </wp:positionV>
          <wp:extent cx="1524000" cy="247650"/>
          <wp:effectExtent l="19050" t="0" r="0" b="0"/>
          <wp:wrapNone/>
          <wp:docPr id="257"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89664" behindDoc="1" locked="0" layoutInCell="1" allowOverlap="1" wp14:anchorId="34F8608A" wp14:editId="379C70E4">
          <wp:simplePos x="0" y="0"/>
          <wp:positionH relativeFrom="column">
            <wp:posOffset>914400</wp:posOffset>
          </wp:positionH>
          <wp:positionV relativeFrom="paragraph">
            <wp:posOffset>8946515</wp:posOffset>
          </wp:positionV>
          <wp:extent cx="1524000" cy="247650"/>
          <wp:effectExtent l="19050" t="0" r="0" b="0"/>
          <wp:wrapNone/>
          <wp:docPr id="258"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887616" behindDoc="1" locked="0" layoutInCell="1" allowOverlap="1" wp14:anchorId="07A39DBE" wp14:editId="2AE73D5E">
          <wp:simplePos x="0" y="0"/>
          <wp:positionH relativeFrom="column">
            <wp:posOffset>914400</wp:posOffset>
          </wp:positionH>
          <wp:positionV relativeFrom="paragraph">
            <wp:posOffset>8946515</wp:posOffset>
          </wp:positionV>
          <wp:extent cx="1524000" cy="247650"/>
          <wp:effectExtent l="19050" t="0" r="0" b="0"/>
          <wp:wrapNone/>
          <wp:docPr id="259"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cstate="print"/>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15189D" w:rsidRPr="00FC7F1C" w:rsidRDefault="0015189D" w:rsidP="00FC7F1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Default="0015189D" w:rsidP="00140099">
    <w:pPr>
      <w:pStyle w:val="Footer"/>
      <w:pBdr>
        <w:bottom w:val="single" w:sz="6" w:space="0" w:color="auto"/>
      </w:pBdr>
      <w:tabs>
        <w:tab w:val="clear" w:pos="4680"/>
      </w:tabs>
      <w:ind w:left="900" w:hanging="900"/>
      <w:jc w:val="center"/>
      <w:rPr>
        <w:rFonts w:ascii="Arial" w:hAnsi="Arial" w:cs="Arial"/>
        <w:sz w:val="20"/>
      </w:rPr>
    </w:pPr>
  </w:p>
  <w:p w:rsidR="0015189D" w:rsidRDefault="0015189D" w:rsidP="00140099">
    <w:pPr>
      <w:pStyle w:val="Footer"/>
      <w:tabs>
        <w:tab w:val="clear" w:pos="4680"/>
        <w:tab w:val="right" w:pos="9216"/>
      </w:tabs>
      <w:ind w:left="900" w:hanging="900"/>
      <w:rPr>
        <w:rFonts w:ascii="Arial" w:hAnsi="Arial" w:cs="Arial"/>
        <w:sz w:val="20"/>
      </w:rPr>
    </w:pPr>
    <w:r>
      <w:rPr>
        <w:rFonts w:ascii="Arial" w:hAnsi="Arial" w:cs="Arial"/>
        <w:b/>
        <w:sz w:val="20"/>
      </w:rPr>
      <w:t xml:space="preserve">Issued: </w:t>
    </w:r>
    <w:r>
      <w:rPr>
        <w:rFonts w:ascii="Arial" w:hAnsi="Arial" w:cs="Arial"/>
        <w:sz w:val="20"/>
      </w:rPr>
      <w:t>May 13, 2011</w:t>
    </w:r>
    <w:r>
      <w:rPr>
        <w:rFonts w:ascii="Arial" w:hAnsi="Arial" w:cs="Arial"/>
        <w:sz w:val="20"/>
      </w:rPr>
      <w:tab/>
    </w:r>
    <w:r>
      <w:rPr>
        <w:rFonts w:ascii="Arial" w:hAnsi="Arial" w:cs="Arial"/>
        <w:b/>
        <w:sz w:val="20"/>
      </w:rPr>
      <w:t>Effective:</w:t>
    </w:r>
    <w:r>
      <w:rPr>
        <w:rFonts w:ascii="Arial" w:hAnsi="Arial" w:cs="Arial"/>
        <w:sz w:val="20"/>
      </w:rPr>
      <w:t xml:space="preserve"> June 13, 2011</w:t>
    </w:r>
  </w:p>
  <w:p w:rsidR="0015189D" w:rsidRDefault="0015189D" w:rsidP="00140099">
    <w:pPr>
      <w:pStyle w:val="Footer"/>
      <w:tabs>
        <w:tab w:val="clear" w:pos="4680"/>
        <w:tab w:val="clear" w:pos="9360"/>
        <w:tab w:val="right" w:pos="9216"/>
      </w:tabs>
      <w:ind w:left="900" w:hanging="900"/>
      <w:rPr>
        <w:rFonts w:ascii="Arial" w:hAnsi="Arial" w:cs="Arial"/>
        <w:sz w:val="20"/>
      </w:rPr>
    </w:pPr>
    <w:r>
      <w:rPr>
        <w:rFonts w:ascii="Arial" w:hAnsi="Arial" w:cs="Arial"/>
        <w:b/>
        <w:sz w:val="20"/>
      </w:rPr>
      <w:t>Advice No.</w:t>
    </w:r>
    <w:r>
      <w:rPr>
        <w:rFonts w:ascii="Arial" w:hAnsi="Arial" w:cs="Arial"/>
        <w:sz w:val="20"/>
      </w:rPr>
      <w:t xml:space="preserve"> 11-01</w:t>
    </w:r>
  </w:p>
  <w:p w:rsidR="0015189D" w:rsidRDefault="0015189D" w:rsidP="00140099">
    <w:pPr>
      <w:pStyle w:val="Footer"/>
      <w:tabs>
        <w:tab w:val="clear" w:pos="4680"/>
        <w:tab w:val="clear" w:pos="9360"/>
        <w:tab w:val="right" w:pos="9216"/>
      </w:tabs>
      <w:ind w:left="900" w:hanging="900"/>
      <w:jc w:val="center"/>
      <w:rPr>
        <w:rFonts w:ascii="Arial" w:hAnsi="Arial" w:cs="Arial"/>
        <w:b/>
        <w:sz w:val="20"/>
      </w:rPr>
    </w:pPr>
    <w:r>
      <w:rPr>
        <w:rFonts w:ascii="Arial" w:hAnsi="Arial" w:cs="Arial"/>
        <w:b/>
        <w:sz w:val="20"/>
      </w:rPr>
      <w:t>Issued By Pacific Power &amp; Light Company</w:t>
    </w:r>
  </w:p>
  <w:p w:rsidR="0015189D" w:rsidRDefault="0015189D" w:rsidP="00140099">
    <w:pPr>
      <w:pStyle w:val="Footer"/>
      <w:tabs>
        <w:tab w:val="clear" w:pos="4680"/>
        <w:tab w:val="clear" w:pos="9360"/>
        <w:tab w:val="right" w:pos="9216"/>
      </w:tabs>
      <w:ind w:left="900" w:hanging="900"/>
      <w:jc w:val="center"/>
      <w:rPr>
        <w:rFonts w:ascii="Arial" w:hAnsi="Arial" w:cs="Arial"/>
        <w:sz w:val="20"/>
      </w:rPr>
    </w:pPr>
    <w:r>
      <w:rPr>
        <w:rFonts w:ascii="Arial" w:hAnsi="Arial" w:cs="Arial"/>
        <w:noProof/>
        <w:sz w:val="20"/>
      </w:rPr>
      <w:drawing>
        <wp:anchor distT="0" distB="0" distL="114300" distR="114300" simplePos="0" relativeHeight="251740160" behindDoc="1" locked="0" layoutInCell="1" allowOverlap="1" wp14:anchorId="7B24D975" wp14:editId="4FB75E74">
          <wp:simplePos x="0" y="0"/>
          <wp:positionH relativeFrom="column">
            <wp:posOffset>1514475</wp:posOffset>
          </wp:positionH>
          <wp:positionV relativeFrom="paragraph">
            <wp:posOffset>6622415</wp:posOffset>
          </wp:positionV>
          <wp:extent cx="1524000" cy="247650"/>
          <wp:effectExtent l="19050" t="0" r="0" b="0"/>
          <wp:wrapNone/>
          <wp:docPr id="113" name="Picture 6"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36064" behindDoc="1" locked="0" layoutInCell="1" allowOverlap="1" wp14:anchorId="48AF7935" wp14:editId="0EC9C3C5">
          <wp:simplePos x="0" y="0"/>
          <wp:positionH relativeFrom="column">
            <wp:posOffset>914400</wp:posOffset>
          </wp:positionH>
          <wp:positionV relativeFrom="paragraph">
            <wp:posOffset>8946515</wp:posOffset>
          </wp:positionV>
          <wp:extent cx="1524000" cy="247650"/>
          <wp:effectExtent l="19050" t="0" r="0" b="0"/>
          <wp:wrapNone/>
          <wp:docPr id="114" name="Picture 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p>
  <w:p w:rsidR="0015189D" w:rsidRPr="004043D5" w:rsidRDefault="0015189D" w:rsidP="00140099">
    <w:pPr>
      <w:pStyle w:val="Footer"/>
      <w:tabs>
        <w:tab w:val="clear" w:pos="4680"/>
        <w:tab w:val="clear" w:pos="9360"/>
        <w:tab w:val="right" w:pos="9216"/>
      </w:tabs>
      <w:ind w:left="900" w:hanging="900"/>
      <w:rPr>
        <w:rFonts w:ascii="Arial" w:hAnsi="Arial" w:cs="Arial"/>
        <w:sz w:val="20"/>
      </w:rPr>
    </w:pPr>
    <w:r>
      <w:rPr>
        <w:rFonts w:ascii="Arial" w:hAnsi="Arial" w:cs="Arial"/>
        <w:noProof/>
        <w:sz w:val="20"/>
      </w:rPr>
      <w:drawing>
        <wp:anchor distT="0" distB="0" distL="114300" distR="114300" simplePos="0" relativeHeight="251743232" behindDoc="1" locked="0" layoutInCell="1" allowOverlap="1" wp14:anchorId="6D68040D" wp14:editId="4A705C5C">
          <wp:simplePos x="0" y="0"/>
          <wp:positionH relativeFrom="column">
            <wp:posOffset>409575</wp:posOffset>
          </wp:positionH>
          <wp:positionV relativeFrom="paragraph">
            <wp:posOffset>6350</wp:posOffset>
          </wp:positionV>
          <wp:extent cx="1524000" cy="247650"/>
          <wp:effectExtent l="19050" t="0" r="0" b="0"/>
          <wp:wrapNone/>
          <wp:docPr id="115" name="Picture 12"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42208" behindDoc="1" locked="0" layoutInCell="1" allowOverlap="1" wp14:anchorId="53941627" wp14:editId="7322C31C">
          <wp:simplePos x="0" y="0"/>
          <wp:positionH relativeFrom="column">
            <wp:posOffset>3124200</wp:posOffset>
          </wp:positionH>
          <wp:positionV relativeFrom="paragraph">
            <wp:posOffset>4904740</wp:posOffset>
          </wp:positionV>
          <wp:extent cx="1524000" cy="247650"/>
          <wp:effectExtent l="19050" t="0" r="0" b="0"/>
          <wp:wrapNone/>
          <wp:docPr id="116" name="Picture 8"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41184" behindDoc="1" locked="0" layoutInCell="1" allowOverlap="1" wp14:anchorId="17A40D6C" wp14:editId="0BA3B2A4">
          <wp:simplePos x="0" y="0"/>
          <wp:positionH relativeFrom="column">
            <wp:posOffset>3124200</wp:posOffset>
          </wp:positionH>
          <wp:positionV relativeFrom="paragraph">
            <wp:posOffset>4565015</wp:posOffset>
          </wp:positionV>
          <wp:extent cx="1524000" cy="247650"/>
          <wp:effectExtent l="19050" t="0" r="0" b="0"/>
          <wp:wrapNone/>
          <wp:docPr id="117" name="Picture 7"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39136" behindDoc="1" locked="0" layoutInCell="1" allowOverlap="1" wp14:anchorId="2208FF38" wp14:editId="4E33BF51">
          <wp:simplePos x="0" y="0"/>
          <wp:positionH relativeFrom="column">
            <wp:posOffset>914400</wp:posOffset>
          </wp:positionH>
          <wp:positionV relativeFrom="paragraph">
            <wp:posOffset>8946515</wp:posOffset>
          </wp:positionV>
          <wp:extent cx="1524000" cy="247650"/>
          <wp:effectExtent l="19050" t="0" r="0" b="0"/>
          <wp:wrapNone/>
          <wp:docPr id="118" name="Picture 5"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38112" behindDoc="1" locked="0" layoutInCell="1" allowOverlap="1" wp14:anchorId="323F5434" wp14:editId="428E1732">
          <wp:simplePos x="0" y="0"/>
          <wp:positionH relativeFrom="column">
            <wp:posOffset>914400</wp:posOffset>
          </wp:positionH>
          <wp:positionV relativeFrom="paragraph">
            <wp:posOffset>8946515</wp:posOffset>
          </wp:positionV>
          <wp:extent cx="1524000" cy="247650"/>
          <wp:effectExtent l="19050" t="0" r="0" b="0"/>
          <wp:wrapNone/>
          <wp:docPr id="119" name="Picture 4"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37088" behindDoc="1" locked="0" layoutInCell="1" allowOverlap="1" wp14:anchorId="601CBDDE" wp14:editId="49ACCC48">
          <wp:simplePos x="0" y="0"/>
          <wp:positionH relativeFrom="column">
            <wp:posOffset>914400</wp:posOffset>
          </wp:positionH>
          <wp:positionV relativeFrom="paragraph">
            <wp:posOffset>8946515</wp:posOffset>
          </wp:positionV>
          <wp:extent cx="1524000" cy="247650"/>
          <wp:effectExtent l="19050" t="0" r="0" b="0"/>
          <wp:wrapNone/>
          <wp:docPr id="120" name="Picture 3"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735040" behindDoc="1" locked="0" layoutInCell="1" allowOverlap="1" wp14:anchorId="0525CFCF" wp14:editId="16A1F006">
          <wp:simplePos x="0" y="0"/>
          <wp:positionH relativeFrom="column">
            <wp:posOffset>914400</wp:posOffset>
          </wp:positionH>
          <wp:positionV relativeFrom="paragraph">
            <wp:posOffset>8946515</wp:posOffset>
          </wp:positionV>
          <wp:extent cx="1524000" cy="247650"/>
          <wp:effectExtent l="19050" t="0" r="0" b="0"/>
          <wp:wrapNone/>
          <wp:docPr id="121" name="Picture 1" descr="Andre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s signature"/>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anchor>
      </w:drawing>
    </w:r>
    <w:r>
      <w:rPr>
        <w:rFonts w:ascii="Arial" w:hAnsi="Arial" w:cs="Arial"/>
        <w:sz w:val="20"/>
      </w:rPr>
      <w:t>By:  _________________________ Andrea L. Kelly</w:t>
    </w:r>
    <w:r>
      <w:rPr>
        <w:rFonts w:ascii="Arial" w:hAnsi="Arial" w:cs="Arial"/>
        <w:sz w:val="20"/>
      </w:rPr>
      <w:tab/>
    </w:r>
    <w:r>
      <w:rPr>
        <w:rFonts w:ascii="Arial" w:hAnsi="Arial" w:cs="Arial"/>
        <w:b/>
        <w:sz w:val="20"/>
      </w:rPr>
      <w:t>Title:</w:t>
    </w:r>
    <w:r>
      <w:rPr>
        <w:rFonts w:ascii="Arial" w:hAnsi="Arial" w:cs="Arial"/>
        <w:sz w:val="20"/>
      </w:rPr>
      <w:t xml:space="preserve">  Vice President, Regulation</w:t>
    </w:r>
  </w:p>
  <w:p w:rsidR="0015189D" w:rsidRDefault="0015189D" w:rsidP="00140099">
    <w:pPr>
      <w:pStyle w:val="Footer"/>
      <w:tabs>
        <w:tab w:val="clear" w:pos="4680"/>
        <w:tab w:val="clear" w:pos="9360"/>
        <w:tab w:val="right" w:pos="9216"/>
      </w:tabs>
      <w:ind w:left="900" w:hanging="900"/>
      <w:rPr>
        <w:rFonts w:ascii="Arial" w:hAnsi="Arial" w:cs="Arial"/>
        <w:sz w:val="20"/>
      </w:rPr>
    </w:pPr>
    <w:r>
      <w:rPr>
        <w:rFonts w:ascii="Arial" w:hAnsi="Arial" w:cs="Arial"/>
        <w:sz w:val="20"/>
      </w:rPr>
      <w:tab/>
    </w:r>
    <w:r>
      <w:rPr>
        <w:rFonts w:ascii="Arial" w:hAnsi="Arial" w:cs="Arial"/>
        <w:sz w:val="20"/>
      </w:rPr>
      <w:tab/>
      <w:t xml:space="preserve"> </w:t>
    </w:r>
  </w:p>
  <w:p w:rsidR="0015189D" w:rsidRPr="006C2321" w:rsidRDefault="0015189D" w:rsidP="006C232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923251"/>
      <w:docPartObj>
        <w:docPartGallery w:val="Page Numbers (Bottom of Page)"/>
        <w:docPartUnique/>
      </w:docPartObj>
    </w:sdtPr>
    <w:sdtEndPr/>
    <w:sdtContent>
      <w:p w:rsidR="0015189D" w:rsidRDefault="0015189D">
        <w:pPr>
          <w:pStyle w:val="Footer"/>
          <w:jc w:val="right"/>
        </w:pPr>
        <w:r>
          <w:fldChar w:fldCharType="begin"/>
        </w:r>
        <w:r>
          <w:instrText xml:space="preserve"> PAGE   \* MERGEFORMAT </w:instrText>
        </w:r>
        <w:r>
          <w:fldChar w:fldCharType="separate"/>
        </w:r>
        <w:r w:rsidR="001A7714">
          <w:rPr>
            <w:noProof/>
          </w:rPr>
          <w:t>96</w:t>
        </w:r>
        <w:r>
          <w:rPr>
            <w:noProof/>
          </w:rPr>
          <w:fldChar w:fldCharType="end"/>
        </w:r>
      </w:p>
    </w:sdtContent>
  </w:sdt>
  <w:p w:rsidR="0015189D" w:rsidRPr="000F2169" w:rsidRDefault="0015189D" w:rsidP="000F21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C59" w:rsidRDefault="00BA4C59" w:rsidP="00860484">
      <w:r>
        <w:separator/>
      </w:r>
    </w:p>
  </w:footnote>
  <w:footnote w:type="continuationSeparator" w:id="0">
    <w:p w:rsidR="00BA4C59" w:rsidRDefault="00BA4C59" w:rsidP="00860484">
      <w:r>
        <w:continuationSeparator/>
      </w:r>
    </w:p>
  </w:footnote>
  <w:footnote w:id="1">
    <w:p w:rsidR="0015189D" w:rsidRPr="00EB5D1F" w:rsidRDefault="0015189D" w:rsidP="00613158">
      <w:pPr>
        <w:pStyle w:val="FootnoteText"/>
        <w:rPr>
          <w:rFonts w:ascii="Times New Roman" w:hAnsi="Times New Roman"/>
        </w:rPr>
      </w:pPr>
      <w:r w:rsidRPr="00A468A6">
        <w:rPr>
          <w:rStyle w:val="FootnoteReference"/>
          <w:rFonts w:ascii="Times New Roman" w:hAnsi="Times New Roman"/>
        </w:rPr>
        <w:footnoteRef/>
      </w:r>
      <w:r w:rsidRPr="00A468A6">
        <w:rPr>
          <w:rFonts w:ascii="Times New Roman" w:hAnsi="Times New Roman"/>
        </w:rPr>
        <w:t xml:space="preserve"> Final evaluation reports are available</w:t>
      </w:r>
      <w:r>
        <w:rPr>
          <w:rFonts w:ascii="Times New Roman" w:hAnsi="Times New Roman"/>
        </w:rPr>
        <w:t xml:space="preserve"> at</w:t>
      </w:r>
      <w:r w:rsidRPr="00A468A6">
        <w:rPr>
          <w:rFonts w:ascii="Times New Roman" w:hAnsi="Times New Roman"/>
        </w:rPr>
        <w:t xml:space="preserve"> the Company’s website: </w:t>
      </w:r>
      <w:hyperlink r:id="rId1" w:history="1">
        <w:r w:rsidRPr="00A468A6">
          <w:rPr>
            <w:rStyle w:val="Hyperlink"/>
            <w:rFonts w:ascii="Times New Roman" w:hAnsi="Times New Roman"/>
          </w:rPr>
          <w:t>http://www.pacificorp.com/es/dsm/washington.html</w:t>
        </w:r>
      </w:hyperlink>
      <w:r w:rsidRPr="00A468A6">
        <w:rPr>
          <w:rFonts w:ascii="Times New Roman" w:hAnsi="Times New Roman"/>
        </w:rPr>
        <w:t>.</w:t>
      </w:r>
    </w:p>
  </w:footnote>
  <w:footnote w:id="2">
    <w:p w:rsidR="0015189D" w:rsidRPr="007C253F" w:rsidRDefault="0015189D">
      <w:pPr>
        <w:pStyle w:val="FootnoteText"/>
        <w:rPr>
          <w:rFonts w:ascii="Times New Roman" w:hAnsi="Times New Roman"/>
        </w:rPr>
      </w:pPr>
      <w:r w:rsidRPr="007C253F">
        <w:rPr>
          <w:rStyle w:val="FootnoteReference"/>
          <w:rFonts w:ascii="Times New Roman" w:hAnsi="Times New Roman"/>
        </w:rPr>
        <w:footnoteRef/>
      </w:r>
      <w:r w:rsidRPr="007C253F">
        <w:rPr>
          <w:rFonts w:ascii="Times New Roman" w:hAnsi="Times New Roman"/>
        </w:rPr>
        <w:t xml:space="preserve"> Please refer to program section of the Company’s website for additional details on incentive requirements.</w:t>
      </w:r>
    </w:p>
  </w:footnote>
  <w:footnote w:id="3">
    <w:p w:rsidR="0015189D" w:rsidRDefault="0015189D" w:rsidP="00466BCC">
      <w:pPr>
        <w:pStyle w:val="FootnoteText"/>
        <w:jc w:val="both"/>
        <w:rPr>
          <w:rFonts w:ascii="Times New Roman" w:hAnsi="Times New Roman"/>
        </w:rPr>
      </w:pPr>
      <w:r w:rsidRPr="0049463B">
        <w:rPr>
          <w:rStyle w:val="FootnoteReference"/>
          <w:rFonts w:ascii="Times New Roman" w:hAnsi="Times New Roman"/>
        </w:rPr>
        <w:footnoteRef/>
      </w:r>
      <w:r w:rsidRPr="0049463B">
        <w:rPr>
          <w:rFonts w:ascii="Times New Roman" w:hAnsi="Times New Roman"/>
        </w:rPr>
        <w:t xml:space="preserve"> Prior to October 2000, the program offered energy efficiency funding repaid with interest on the customer’s electric bill.</w:t>
      </w:r>
    </w:p>
  </w:footnote>
  <w:footnote w:id="4">
    <w:p w:rsidR="0015189D" w:rsidRDefault="0015189D">
      <w:pPr>
        <w:pStyle w:val="FootnoteText"/>
        <w:jc w:val="both"/>
        <w:rPr>
          <w:rFonts w:ascii="Times New Roman" w:hAnsi="Times New Roman"/>
        </w:rPr>
      </w:pPr>
      <w:r w:rsidRPr="002940D7">
        <w:rPr>
          <w:rStyle w:val="FootnoteReference"/>
          <w:rFonts w:ascii="Arial" w:hAnsi="Arial" w:cs="Arial"/>
        </w:rPr>
        <w:footnoteRef/>
      </w:r>
      <w:r w:rsidRPr="002940D7">
        <w:rPr>
          <w:rFonts w:ascii="Arial" w:hAnsi="Arial" w:cs="Arial"/>
        </w:rPr>
        <w:t xml:space="preserve"> </w:t>
      </w:r>
      <w:r w:rsidRPr="0049463B">
        <w:rPr>
          <w:rFonts w:ascii="Times New Roman" w:hAnsi="Times New Roman"/>
        </w:rPr>
        <w:t>Note there are no incentive caps for new construction design assistance projects.</w:t>
      </w:r>
    </w:p>
  </w:footnote>
  <w:footnote w:id="5">
    <w:p w:rsidR="0015189D" w:rsidRDefault="0015189D" w:rsidP="00AE7F46">
      <w:pPr>
        <w:pStyle w:val="FootnoteText"/>
      </w:pPr>
      <w:r>
        <w:rPr>
          <w:rStyle w:val="FootnoteReference"/>
        </w:rPr>
        <w:footnoteRef/>
      </w:r>
      <w:r>
        <w:t xml:space="preserve"> Used to escalate future year energy rates.</w:t>
      </w:r>
    </w:p>
  </w:footnote>
  <w:footnote w:id="6">
    <w:p w:rsidR="0015189D" w:rsidRDefault="0015189D" w:rsidP="00AE7F46">
      <w:pPr>
        <w:pStyle w:val="FootnoteText"/>
      </w:pPr>
      <w:r>
        <w:rPr>
          <w:rStyle w:val="FootnoteReference"/>
        </w:rPr>
        <w:footnoteRef/>
      </w:r>
      <w:r>
        <w:t xml:space="preserve"> Used to escalate future year energy rates.</w:t>
      </w:r>
    </w:p>
  </w:footnote>
  <w:footnote w:id="7">
    <w:p w:rsidR="0015189D" w:rsidRDefault="0015189D" w:rsidP="00AE7F46">
      <w:pPr>
        <w:pStyle w:val="FootnoteText"/>
      </w:pPr>
      <w:r>
        <w:rPr>
          <w:rStyle w:val="FootnoteReference"/>
        </w:rPr>
        <w:footnoteRef/>
      </w:r>
      <w:r>
        <w:t xml:space="preserve"> Used to escalate future year energy rates.</w:t>
      </w:r>
    </w:p>
  </w:footnote>
  <w:footnote w:id="8">
    <w:p w:rsidR="0015189D" w:rsidRDefault="0015189D" w:rsidP="00AE7F46">
      <w:pPr>
        <w:pStyle w:val="FootnoteText"/>
      </w:pPr>
      <w:r>
        <w:rPr>
          <w:rStyle w:val="FootnoteReference"/>
        </w:rPr>
        <w:footnoteRef/>
      </w:r>
      <w:r>
        <w:t xml:space="preserve"> Benefits have been adjusted for net-to-gross.</w:t>
      </w:r>
    </w:p>
  </w:footnote>
  <w:footnote w:id="9">
    <w:p w:rsidR="0015189D" w:rsidRDefault="0015189D" w:rsidP="00AE7F46">
      <w:pPr>
        <w:pStyle w:val="FootnoteText"/>
      </w:pPr>
      <w:r>
        <w:rPr>
          <w:rStyle w:val="FootnoteReference"/>
        </w:rPr>
        <w:footnoteRef/>
      </w:r>
      <w:r>
        <w:t xml:space="preserve"> Used to escalate future year energy rates.</w:t>
      </w:r>
    </w:p>
  </w:footnote>
  <w:footnote w:id="10">
    <w:p w:rsidR="0015189D" w:rsidRDefault="0015189D" w:rsidP="00AE7F46">
      <w:pPr>
        <w:pStyle w:val="FootnoteText"/>
      </w:pPr>
      <w:r>
        <w:rPr>
          <w:rStyle w:val="FootnoteReference"/>
        </w:rPr>
        <w:footnoteRef/>
      </w:r>
      <w:r>
        <w:t xml:space="preserve"> Used to escalate future year energy rates.</w:t>
      </w:r>
    </w:p>
  </w:footnote>
  <w:footnote w:id="11">
    <w:p w:rsidR="0015189D" w:rsidRDefault="0015189D" w:rsidP="00AE7F46">
      <w:pPr>
        <w:pStyle w:val="FootnoteText"/>
      </w:pPr>
      <w:r>
        <w:rPr>
          <w:rStyle w:val="FootnoteReference"/>
        </w:rPr>
        <w:footnoteRef/>
      </w:r>
      <w:r>
        <w:t xml:space="preserve"> Used to escalate future year energy rates.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AA2EF1" w:rsidRDefault="0015189D" w:rsidP="009C6DA0">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868160" behindDoc="0" locked="0" layoutInCell="1" allowOverlap="1" wp14:anchorId="5797791D" wp14:editId="690E34C9">
              <wp:simplePos x="0" y="0"/>
              <wp:positionH relativeFrom="column">
                <wp:posOffset>4867274</wp:posOffset>
              </wp:positionH>
              <wp:positionV relativeFrom="paragraph">
                <wp:posOffset>-247015</wp:posOffset>
              </wp:positionV>
              <wp:extent cx="0" cy="1457325"/>
              <wp:effectExtent l="0" t="0" r="19050" b="9525"/>
              <wp:wrapNone/>
              <wp:docPr id="26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83.25pt;margin-top:-19.45pt;width:0;height:114.75pt;z-index:25186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gB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"/>
          </w:pict>
        </mc:Fallback>
      </mc:AlternateContent>
    </w:r>
    <w:r>
      <w:rPr>
        <w:rFonts w:ascii="Courier New" w:hAnsi="Courier New"/>
        <w:noProof/>
        <w:sz w:val="18"/>
        <w:szCs w:val="20"/>
      </w:rPr>
      <mc:AlternateContent>
        <mc:Choice Requires="wps">
          <w:drawing>
            <wp:anchor distT="0" distB="0" distL="114299" distR="114299" simplePos="0" relativeHeight="251869184" behindDoc="0" locked="0" layoutInCell="1" allowOverlap="1" wp14:anchorId="610BE865" wp14:editId="20DF61AE">
              <wp:simplePos x="0" y="0"/>
              <wp:positionH relativeFrom="column">
                <wp:posOffset>4867274</wp:posOffset>
              </wp:positionH>
              <wp:positionV relativeFrom="paragraph">
                <wp:posOffset>-71755</wp:posOffset>
              </wp:positionV>
              <wp:extent cx="0" cy="1457325"/>
              <wp:effectExtent l="0" t="0" r="19050" b="9525"/>
              <wp:wrapNone/>
              <wp:docPr id="26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83.25pt;margin-top:-5.65pt;width:0;height:114.75pt;z-index:25186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Hg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"/>
          </w:pict>
        </mc:Fallback>
      </mc:AlternateContent>
    </w:r>
    <w:r>
      <w:rPr>
        <w:rFonts w:ascii="Arial" w:hAnsi="Arial" w:cs="Arial"/>
        <w:b/>
        <w:noProof/>
        <w:sz w:val="24"/>
        <w:szCs w:val="24"/>
      </w:rPr>
      <w:t>PACIFIC POWER &amp; LIGHT COMPANY</w:t>
    </w:r>
  </w:p>
  <w:p w:rsidR="0015189D" w:rsidRDefault="0015189D" w:rsidP="009C6DA0">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9C6DA0">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9C6DA0">
    <w:pPr>
      <w:tabs>
        <w:tab w:val="left" w:pos="7200"/>
      </w:tabs>
      <w:ind w:right="2160"/>
      <w:jc w:val="right"/>
      <w:rPr>
        <w:rFonts w:ascii="Arial" w:hAnsi="Arial" w:cs="Arial"/>
        <w:sz w:val="20"/>
      </w:rPr>
    </w:pPr>
  </w:p>
  <w:p w:rsidR="0015189D" w:rsidRDefault="0015189D" w:rsidP="009C6DA0">
    <w:pPr>
      <w:tabs>
        <w:tab w:val="left" w:pos="7200"/>
      </w:tabs>
      <w:ind w:right="2160"/>
      <w:jc w:val="right"/>
      <w:rPr>
        <w:rFonts w:ascii="Arial" w:hAnsi="Arial" w:cs="Arial"/>
        <w:sz w:val="20"/>
      </w:rPr>
    </w:pPr>
    <w:r>
      <w:rPr>
        <w:rFonts w:ascii="Arial" w:hAnsi="Arial" w:cs="Arial"/>
        <w:sz w:val="20"/>
      </w:rPr>
      <w:t>Original Sheet No. 107.1</w:t>
    </w:r>
  </w:p>
  <w:p w:rsidR="0015189D" w:rsidRDefault="0015189D" w:rsidP="009C6DA0">
    <w:pPr>
      <w:rPr>
        <w:rFonts w:ascii="Arial" w:hAnsi="Arial" w:cs="Arial"/>
        <w:sz w:val="20"/>
      </w:rPr>
    </w:pPr>
    <w:r>
      <w:rPr>
        <w:rFonts w:ascii="Arial" w:hAnsi="Arial" w:cs="Arial"/>
        <w:sz w:val="20"/>
      </w:rPr>
      <w:tab/>
    </w:r>
  </w:p>
  <w:p w:rsidR="0015189D" w:rsidRPr="00CF64E6" w:rsidRDefault="0015189D" w:rsidP="009C6DA0">
    <w:pPr>
      <w:tabs>
        <w:tab w:val="left" w:pos="7200"/>
      </w:tabs>
      <w:ind w:right="2160"/>
      <w:rPr>
        <w:rFonts w:ascii="Arial" w:hAnsi="Arial" w:cs="Arial"/>
        <w:b/>
        <w:sz w:val="24"/>
        <w:szCs w:val="24"/>
      </w:rPr>
    </w:pPr>
    <w:r>
      <w:rPr>
        <w:rFonts w:ascii="Arial" w:hAnsi="Arial" w:cs="Arial"/>
        <w:b/>
        <w:sz w:val="24"/>
        <w:szCs w:val="24"/>
      </w:rPr>
      <w:t>Schedule 107</w:t>
    </w:r>
  </w:p>
  <w:p w:rsidR="0015189D" w:rsidRDefault="0015189D" w:rsidP="009C6DA0">
    <w:pPr>
      <w:pBdr>
        <w:bottom w:val="single" w:sz="12" w:space="1" w:color="auto"/>
      </w:pBdr>
      <w:rPr>
        <w:rFonts w:ascii="Arial" w:hAnsi="Arial" w:cs="Arial"/>
        <w:b/>
        <w:sz w:val="20"/>
      </w:rPr>
    </w:pPr>
    <w:r>
      <w:rPr>
        <w:rFonts w:ascii="Arial" w:hAnsi="Arial" w:cs="Arial"/>
        <w:b/>
        <w:sz w:val="20"/>
      </w:rPr>
      <w:t>RESIDENTIAL REFRIGERATOR RECYCLING PROGRAM – RESIDENTIAL</w:t>
    </w:r>
  </w:p>
  <w:p w:rsidR="0015189D" w:rsidRDefault="0015189D" w:rsidP="009C6DA0">
    <w:pPr>
      <w:pBdr>
        <w:bottom w:val="single" w:sz="12" w:space="1" w:color="auto"/>
      </w:pBdr>
      <w:rPr>
        <w:rFonts w:ascii="Arial" w:hAnsi="Arial" w:cs="Arial"/>
        <w:b/>
        <w:sz w:val="20"/>
      </w:rPr>
    </w:pPr>
    <w:r>
      <w:rPr>
        <w:rFonts w:ascii="Arial" w:hAnsi="Arial" w:cs="Arial"/>
        <w:b/>
        <w:sz w:val="20"/>
      </w:rPr>
      <w:t xml:space="preserve">SERVICE OPTIONAL FOR QUALIFYING CUSTOMERS </w:t>
    </w:r>
  </w:p>
  <w:p w:rsidR="0015189D" w:rsidRPr="009C6DA0" w:rsidRDefault="0015189D" w:rsidP="008D7B72">
    <w:pPr>
      <w:pStyle w:val="Header"/>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1D5162" w:rsidRDefault="0015189D" w:rsidP="001D7972">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852800" behindDoc="0" locked="0" layoutInCell="1" allowOverlap="1" wp14:anchorId="5D81D604" wp14:editId="58FC4E5D">
              <wp:simplePos x="0" y="0"/>
              <wp:positionH relativeFrom="column">
                <wp:posOffset>4848224</wp:posOffset>
              </wp:positionH>
              <wp:positionV relativeFrom="paragraph">
                <wp:posOffset>-247015</wp:posOffset>
              </wp:positionV>
              <wp:extent cx="0" cy="1457325"/>
              <wp:effectExtent l="0" t="0" r="19050" b="9525"/>
              <wp:wrapNone/>
              <wp:docPr id="26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381.75pt;margin-top:-19.45pt;width:0;height:114.75pt;z-index:251852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"/>
          </w:pict>
        </mc:Fallback>
      </mc:AlternateContent>
    </w:r>
    <w:r>
      <w:rPr>
        <w:rFonts w:ascii="Courier New" w:hAnsi="Courier New"/>
        <w:noProof/>
        <w:sz w:val="18"/>
        <w:szCs w:val="20"/>
      </w:rPr>
      <mc:AlternateContent>
        <mc:Choice Requires="wps">
          <w:drawing>
            <wp:anchor distT="0" distB="0" distL="114299" distR="114299" simplePos="0" relativeHeight="251853824" behindDoc="0" locked="0" layoutInCell="1" allowOverlap="1" wp14:anchorId="625729BD" wp14:editId="44E91D56">
              <wp:simplePos x="0" y="0"/>
              <wp:positionH relativeFrom="column">
                <wp:posOffset>4848224</wp:posOffset>
              </wp:positionH>
              <wp:positionV relativeFrom="paragraph">
                <wp:posOffset>-71755</wp:posOffset>
              </wp:positionV>
              <wp:extent cx="0" cy="1457325"/>
              <wp:effectExtent l="0" t="0" r="19050" b="9525"/>
              <wp:wrapNone/>
              <wp:docPr id="26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81.75pt;margin-top:-5.65pt;width:0;height:114.75pt;z-index:25185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LeHwIAAD4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"/>
          </w:pict>
        </mc:Fallback>
      </mc:AlternateContent>
    </w:r>
    <w:r>
      <w:rPr>
        <w:rFonts w:ascii="Arial" w:hAnsi="Arial" w:cs="Arial"/>
        <w:b/>
        <w:noProof/>
        <w:sz w:val="24"/>
        <w:szCs w:val="24"/>
      </w:rPr>
      <w:t>PACIFIC POWER &amp; LIGHT COMPANY</w:t>
    </w:r>
  </w:p>
  <w:p w:rsidR="0015189D" w:rsidRDefault="0015189D" w:rsidP="001D7972">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1D7972">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1D7972">
    <w:pPr>
      <w:tabs>
        <w:tab w:val="left" w:pos="7200"/>
      </w:tabs>
      <w:ind w:right="2160"/>
      <w:jc w:val="right"/>
      <w:rPr>
        <w:rFonts w:ascii="Arial" w:hAnsi="Arial" w:cs="Arial"/>
        <w:sz w:val="20"/>
      </w:rPr>
    </w:pPr>
  </w:p>
  <w:p w:rsidR="0015189D" w:rsidRDefault="0015189D" w:rsidP="001D7972">
    <w:pPr>
      <w:tabs>
        <w:tab w:val="left" w:pos="7200"/>
      </w:tabs>
      <w:ind w:right="2160"/>
      <w:jc w:val="right"/>
      <w:rPr>
        <w:rFonts w:ascii="Arial" w:hAnsi="Arial" w:cs="Arial"/>
        <w:sz w:val="20"/>
      </w:rPr>
    </w:pPr>
    <w:r>
      <w:rPr>
        <w:rFonts w:ascii="Arial" w:hAnsi="Arial" w:cs="Arial"/>
        <w:sz w:val="20"/>
      </w:rPr>
      <w:t>Original Sheet No. 114.4</w:t>
    </w:r>
  </w:p>
  <w:p w:rsidR="0015189D" w:rsidRDefault="0015189D" w:rsidP="001D7972">
    <w:pPr>
      <w:rPr>
        <w:rFonts w:ascii="Arial" w:hAnsi="Arial" w:cs="Arial"/>
        <w:sz w:val="20"/>
      </w:rPr>
    </w:pPr>
    <w:r>
      <w:rPr>
        <w:rFonts w:ascii="Arial" w:hAnsi="Arial" w:cs="Arial"/>
        <w:sz w:val="20"/>
      </w:rPr>
      <w:tab/>
    </w:r>
  </w:p>
  <w:p w:rsidR="0015189D" w:rsidRPr="00CF64E6" w:rsidRDefault="0015189D" w:rsidP="001D7972">
    <w:pPr>
      <w:tabs>
        <w:tab w:val="left" w:pos="7200"/>
      </w:tabs>
      <w:ind w:right="2160"/>
      <w:rPr>
        <w:rFonts w:ascii="Arial" w:hAnsi="Arial" w:cs="Arial"/>
        <w:b/>
        <w:sz w:val="24"/>
        <w:szCs w:val="24"/>
      </w:rPr>
    </w:pPr>
    <w:r>
      <w:rPr>
        <w:rFonts w:ascii="Arial" w:hAnsi="Arial" w:cs="Arial"/>
        <w:b/>
        <w:sz w:val="24"/>
        <w:szCs w:val="24"/>
      </w:rPr>
      <w:t>Schedule 114</w:t>
    </w:r>
  </w:p>
  <w:p w:rsidR="0015189D" w:rsidRDefault="0015189D" w:rsidP="001D7972">
    <w:pPr>
      <w:pBdr>
        <w:bottom w:val="single" w:sz="12" w:space="1" w:color="auto"/>
      </w:pBdr>
      <w:rPr>
        <w:rFonts w:ascii="Arial" w:hAnsi="Arial" w:cs="Arial"/>
        <w:b/>
        <w:sz w:val="20"/>
      </w:rPr>
    </w:pPr>
    <w:r>
      <w:rPr>
        <w:rFonts w:ascii="Arial" w:hAnsi="Arial" w:cs="Arial"/>
        <w:b/>
        <w:sz w:val="20"/>
      </w:rPr>
      <w:t xml:space="preserve">RESIDENTIAL ENERGY EFFICIENCY RIDER – OPTIONAL FOR QUALIFYING </w:t>
    </w:r>
  </w:p>
  <w:p w:rsidR="0015189D" w:rsidRDefault="0015189D" w:rsidP="001D7972">
    <w:pPr>
      <w:pBdr>
        <w:bottom w:val="single" w:sz="12" w:space="1" w:color="auto"/>
      </w:pBdr>
      <w:rPr>
        <w:rFonts w:ascii="Arial" w:hAnsi="Arial" w:cs="Arial"/>
        <w:b/>
        <w:sz w:val="20"/>
      </w:rPr>
    </w:pPr>
    <w:r>
      <w:rPr>
        <w:rFonts w:ascii="Arial" w:hAnsi="Arial" w:cs="Arial"/>
        <w:b/>
        <w:sz w:val="20"/>
      </w:rPr>
      <w:t>LOW INCOME CUSTOMERS</w:t>
    </w:r>
  </w:p>
  <w:p w:rsidR="0015189D" w:rsidRDefault="0015189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7A0BA0" w:rsidRDefault="0015189D" w:rsidP="00140099">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855872" behindDoc="0" locked="0" layoutInCell="1" allowOverlap="1" wp14:anchorId="3E1758BD" wp14:editId="20B4251A">
              <wp:simplePos x="0" y="0"/>
              <wp:positionH relativeFrom="column">
                <wp:posOffset>4848224</wp:posOffset>
              </wp:positionH>
              <wp:positionV relativeFrom="paragraph">
                <wp:posOffset>-247015</wp:posOffset>
              </wp:positionV>
              <wp:extent cx="0" cy="1457325"/>
              <wp:effectExtent l="0" t="0" r="19050" b="9525"/>
              <wp:wrapNone/>
              <wp:docPr id="4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381.75pt;margin-top:-19.45pt;width:0;height:114.75pt;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"/>
          </w:pict>
        </mc:Fallback>
      </mc:AlternateContent>
    </w:r>
    <w:r>
      <w:rPr>
        <w:rFonts w:ascii="Courier New" w:hAnsi="Courier New"/>
        <w:noProof/>
        <w:sz w:val="18"/>
        <w:szCs w:val="20"/>
      </w:rPr>
      <mc:AlternateContent>
        <mc:Choice Requires="wps">
          <w:drawing>
            <wp:anchor distT="0" distB="0" distL="114299" distR="114299" simplePos="0" relativeHeight="251856896" behindDoc="0" locked="0" layoutInCell="1" allowOverlap="1" wp14:anchorId="3A001323" wp14:editId="2FEB0480">
              <wp:simplePos x="0" y="0"/>
              <wp:positionH relativeFrom="column">
                <wp:posOffset>4848224</wp:posOffset>
              </wp:positionH>
              <wp:positionV relativeFrom="paragraph">
                <wp:posOffset>-81280</wp:posOffset>
              </wp:positionV>
              <wp:extent cx="0" cy="1457325"/>
              <wp:effectExtent l="0" t="0" r="19050" b="9525"/>
              <wp:wrapNone/>
              <wp:docPr id="4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381.75pt;margin-top:-6.4pt;width:0;height:114.75pt;z-index:25185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PhHgIAAD0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"/>
          </w:pict>
        </mc:Fallback>
      </mc:AlternateContent>
    </w:r>
    <w:r>
      <w:rPr>
        <w:rFonts w:ascii="Arial" w:hAnsi="Arial" w:cs="Arial"/>
        <w:b/>
        <w:noProof/>
        <w:sz w:val="24"/>
        <w:szCs w:val="24"/>
      </w:rPr>
      <w:t>PACIFIC POWER &amp; LIGHT COMPANY</w:t>
    </w:r>
  </w:p>
  <w:p w:rsidR="0015189D" w:rsidRDefault="0015189D" w:rsidP="00140099">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140099">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140099">
    <w:pPr>
      <w:tabs>
        <w:tab w:val="left" w:pos="7200"/>
      </w:tabs>
      <w:ind w:right="2160"/>
      <w:jc w:val="right"/>
      <w:rPr>
        <w:rFonts w:ascii="Arial" w:hAnsi="Arial" w:cs="Arial"/>
        <w:sz w:val="20"/>
      </w:rPr>
    </w:pPr>
  </w:p>
  <w:p w:rsidR="0015189D" w:rsidRDefault="0015189D" w:rsidP="00140099">
    <w:pPr>
      <w:tabs>
        <w:tab w:val="left" w:pos="7200"/>
      </w:tabs>
      <w:ind w:right="2160"/>
      <w:jc w:val="right"/>
      <w:rPr>
        <w:rFonts w:ascii="Arial" w:hAnsi="Arial" w:cs="Arial"/>
        <w:sz w:val="20"/>
      </w:rPr>
    </w:pPr>
    <w:r>
      <w:rPr>
        <w:rFonts w:ascii="Arial" w:hAnsi="Arial" w:cs="Arial"/>
        <w:sz w:val="20"/>
      </w:rPr>
      <w:t>Original Sheet No. 114.5</w:t>
    </w:r>
  </w:p>
  <w:p w:rsidR="0015189D" w:rsidRDefault="0015189D" w:rsidP="00140099">
    <w:pPr>
      <w:rPr>
        <w:rFonts w:ascii="Arial" w:hAnsi="Arial" w:cs="Arial"/>
        <w:sz w:val="20"/>
      </w:rPr>
    </w:pPr>
    <w:r>
      <w:rPr>
        <w:rFonts w:ascii="Arial" w:hAnsi="Arial" w:cs="Arial"/>
        <w:sz w:val="20"/>
      </w:rPr>
      <w:tab/>
    </w:r>
  </w:p>
  <w:p w:rsidR="0015189D" w:rsidRPr="00CF64E6" w:rsidRDefault="0015189D" w:rsidP="00140099">
    <w:pPr>
      <w:tabs>
        <w:tab w:val="left" w:pos="7200"/>
      </w:tabs>
      <w:ind w:right="2160"/>
      <w:rPr>
        <w:rFonts w:ascii="Arial" w:hAnsi="Arial" w:cs="Arial"/>
        <w:b/>
        <w:sz w:val="24"/>
        <w:szCs w:val="24"/>
      </w:rPr>
    </w:pPr>
    <w:r>
      <w:rPr>
        <w:rFonts w:ascii="Arial" w:hAnsi="Arial" w:cs="Arial"/>
        <w:b/>
        <w:sz w:val="24"/>
        <w:szCs w:val="24"/>
      </w:rPr>
      <w:t>Schedule 114</w:t>
    </w:r>
  </w:p>
  <w:p w:rsidR="0015189D" w:rsidRDefault="0015189D" w:rsidP="00140099">
    <w:pPr>
      <w:pBdr>
        <w:bottom w:val="single" w:sz="12" w:space="1" w:color="auto"/>
      </w:pBdr>
      <w:rPr>
        <w:rFonts w:ascii="Arial" w:hAnsi="Arial" w:cs="Arial"/>
        <w:b/>
        <w:sz w:val="20"/>
      </w:rPr>
    </w:pPr>
    <w:r>
      <w:rPr>
        <w:rFonts w:ascii="Arial" w:hAnsi="Arial" w:cs="Arial"/>
        <w:b/>
        <w:sz w:val="20"/>
      </w:rPr>
      <w:t xml:space="preserve">RESIDENTIAL ENERGY EFFICIENCY RIDER – OPTIONAL FOR QUALIFYING </w:t>
    </w:r>
  </w:p>
  <w:p w:rsidR="0015189D" w:rsidRDefault="0015189D" w:rsidP="00140099">
    <w:pPr>
      <w:pBdr>
        <w:bottom w:val="single" w:sz="12" w:space="1" w:color="auto"/>
      </w:pBdr>
      <w:rPr>
        <w:rFonts w:ascii="Arial" w:hAnsi="Arial" w:cs="Arial"/>
        <w:b/>
        <w:sz w:val="20"/>
      </w:rPr>
    </w:pPr>
    <w:r>
      <w:rPr>
        <w:rFonts w:ascii="Arial" w:hAnsi="Arial" w:cs="Arial"/>
        <w:b/>
        <w:sz w:val="20"/>
      </w:rPr>
      <w:t>LOW INCOME CUSTOMERS</w:t>
    </w:r>
  </w:p>
  <w:p w:rsidR="0015189D" w:rsidRPr="006C2321" w:rsidRDefault="0015189D" w:rsidP="006C232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7D281E" w:rsidRDefault="0015189D" w:rsidP="007D281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4A79FF" w:rsidRDefault="0015189D" w:rsidP="004A79F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6C7F49" w:rsidRDefault="0015189D" w:rsidP="00140099">
    <w:pPr>
      <w:pStyle w:val="Header"/>
      <w:tabs>
        <w:tab w:val="clear" w:pos="4680"/>
        <w:tab w:val="right" w:pos="7200"/>
      </w:tabs>
      <w:ind w:right="2160"/>
      <w:rPr>
        <w:rFonts w:ascii="Arial" w:hAnsi="Arial" w:cs="Arial"/>
        <w:b/>
        <w:noProof/>
        <w:sz w:val="24"/>
        <w:szCs w:val="24"/>
      </w:rPr>
    </w:pPr>
    <w:r>
      <w:rPr>
        <w:rFonts w:ascii="Courier New" w:hAnsi="Courier New"/>
        <w:noProof/>
        <w:sz w:val="18"/>
        <w:szCs w:val="20"/>
      </w:rPr>
      <mc:AlternateContent>
        <mc:Choice Requires="wps">
          <w:drawing>
            <wp:anchor distT="0" distB="0" distL="114299" distR="114299" simplePos="0" relativeHeight="251746304" behindDoc="0" locked="0" layoutInCell="1" allowOverlap="1">
              <wp:simplePos x="0" y="0"/>
              <wp:positionH relativeFrom="column">
                <wp:posOffset>4838699</wp:posOffset>
              </wp:positionH>
              <wp:positionV relativeFrom="paragraph">
                <wp:posOffset>-52705</wp:posOffset>
              </wp:positionV>
              <wp:extent cx="0" cy="1457325"/>
              <wp:effectExtent l="0" t="0" r="19050" b="9525"/>
              <wp:wrapNone/>
              <wp:docPr id="4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381pt;margin-top:-4.15pt;width:0;height:114.75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"/>
          </w:pict>
        </mc:Fallback>
      </mc:AlternateContent>
    </w:r>
    <w:r>
      <w:rPr>
        <w:rFonts w:ascii="Arial" w:hAnsi="Arial" w:cs="Arial"/>
        <w:noProof/>
        <w:sz w:val="20"/>
        <w:szCs w:val="20"/>
        <w:u w:val="single"/>
      </w:rPr>
      <mc:AlternateContent>
        <mc:Choice Requires="wps">
          <w:drawing>
            <wp:anchor distT="0" distB="0" distL="114299" distR="114299" simplePos="0" relativeHeight="251745280" behindDoc="0" locked="0" layoutInCell="1" allowOverlap="1">
              <wp:simplePos x="0" y="0"/>
              <wp:positionH relativeFrom="column">
                <wp:posOffset>4838699</wp:posOffset>
              </wp:positionH>
              <wp:positionV relativeFrom="paragraph">
                <wp:posOffset>-247015</wp:posOffset>
              </wp:positionV>
              <wp:extent cx="0" cy="1457325"/>
              <wp:effectExtent l="0" t="0" r="19050" b="9525"/>
              <wp:wrapNone/>
              <wp:docPr id="3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81pt;margin-top:-19.45pt;width:0;height:114.75p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rHgIAAD0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"/>
          </w:pict>
        </mc:Fallback>
      </mc:AlternateContent>
    </w:r>
    <w:r>
      <w:rPr>
        <w:rFonts w:ascii="Arial" w:hAnsi="Arial" w:cs="Arial"/>
        <w:b/>
        <w:noProof/>
        <w:sz w:val="24"/>
        <w:szCs w:val="24"/>
      </w:rPr>
      <w:t>PACIFIC POWER &amp; LIGHT COMPANY</w:t>
    </w:r>
  </w:p>
  <w:p w:rsidR="0015189D" w:rsidRDefault="0015189D" w:rsidP="00140099">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140099">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140099">
    <w:pPr>
      <w:tabs>
        <w:tab w:val="left" w:pos="7200"/>
      </w:tabs>
      <w:ind w:right="2160"/>
      <w:jc w:val="right"/>
      <w:rPr>
        <w:rFonts w:ascii="Arial" w:hAnsi="Arial" w:cs="Arial"/>
        <w:sz w:val="20"/>
      </w:rPr>
    </w:pPr>
  </w:p>
  <w:p w:rsidR="0015189D" w:rsidRDefault="0015189D" w:rsidP="00140099">
    <w:pPr>
      <w:tabs>
        <w:tab w:val="left" w:pos="7200"/>
      </w:tabs>
      <w:ind w:right="2160"/>
      <w:jc w:val="right"/>
      <w:rPr>
        <w:rFonts w:ascii="Arial" w:hAnsi="Arial" w:cs="Arial"/>
        <w:sz w:val="20"/>
      </w:rPr>
    </w:pPr>
    <w:r>
      <w:rPr>
        <w:rFonts w:ascii="Arial" w:hAnsi="Arial" w:cs="Arial"/>
        <w:sz w:val="20"/>
      </w:rPr>
      <w:t>Original Sheet No. 115.1</w:t>
    </w:r>
  </w:p>
  <w:p w:rsidR="0015189D" w:rsidRDefault="0015189D" w:rsidP="00140099">
    <w:pPr>
      <w:rPr>
        <w:rFonts w:ascii="Arial" w:hAnsi="Arial" w:cs="Arial"/>
        <w:sz w:val="20"/>
      </w:rPr>
    </w:pPr>
    <w:r>
      <w:rPr>
        <w:rFonts w:ascii="Arial" w:hAnsi="Arial" w:cs="Arial"/>
        <w:sz w:val="20"/>
      </w:rPr>
      <w:tab/>
    </w:r>
  </w:p>
  <w:p w:rsidR="0015189D" w:rsidRPr="00CF64E6" w:rsidRDefault="0015189D" w:rsidP="00140099">
    <w:pPr>
      <w:tabs>
        <w:tab w:val="left" w:pos="7200"/>
      </w:tabs>
      <w:ind w:right="2160"/>
      <w:rPr>
        <w:rFonts w:ascii="Arial" w:hAnsi="Arial" w:cs="Arial"/>
        <w:b/>
        <w:sz w:val="24"/>
        <w:szCs w:val="24"/>
      </w:rPr>
    </w:pPr>
    <w:r>
      <w:rPr>
        <w:rFonts w:ascii="Arial" w:hAnsi="Arial" w:cs="Arial"/>
        <w:b/>
        <w:sz w:val="24"/>
        <w:szCs w:val="24"/>
      </w:rPr>
      <w:t>Schedule 115</w:t>
    </w:r>
  </w:p>
  <w:p w:rsidR="0015189D" w:rsidRDefault="0015189D" w:rsidP="00140099">
    <w:pPr>
      <w:pBdr>
        <w:bottom w:val="single" w:sz="12" w:space="1" w:color="auto"/>
      </w:pBdr>
      <w:rPr>
        <w:rFonts w:ascii="Arial" w:hAnsi="Arial" w:cs="Arial"/>
        <w:b/>
        <w:sz w:val="20"/>
      </w:rPr>
    </w:pPr>
    <w:r>
      <w:rPr>
        <w:rFonts w:ascii="Arial" w:hAnsi="Arial" w:cs="Arial"/>
        <w:b/>
        <w:sz w:val="20"/>
      </w:rPr>
      <w:t xml:space="preserve">COMMERCIAL &amp; INDUSTRIAL ENERGY EFFICIENCY INCENTIVES – </w:t>
    </w:r>
  </w:p>
  <w:p w:rsidR="0015189D" w:rsidRDefault="0015189D" w:rsidP="00140099">
    <w:pPr>
      <w:pBdr>
        <w:bottom w:val="single" w:sz="12" w:space="1" w:color="auto"/>
      </w:pBdr>
      <w:rPr>
        <w:rFonts w:ascii="Arial" w:hAnsi="Arial" w:cs="Arial"/>
        <w:b/>
        <w:sz w:val="20"/>
      </w:rPr>
    </w:pPr>
    <w:r>
      <w:rPr>
        <w:rFonts w:ascii="Arial" w:hAnsi="Arial" w:cs="Arial"/>
        <w:b/>
        <w:sz w:val="20"/>
      </w:rPr>
      <w:t>OPTIONAL FOR QUALIFYING CUSTOMERS</w:t>
    </w:r>
  </w:p>
  <w:p w:rsidR="0015189D" w:rsidRPr="004A79FF" w:rsidRDefault="0015189D" w:rsidP="004A79F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C06AAC" w:rsidRDefault="0015189D" w:rsidP="00C06AA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B93986" w:rsidRDefault="0015189D" w:rsidP="00FC6657">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795456" behindDoc="0" locked="0" layoutInCell="1" allowOverlap="1">
              <wp:simplePos x="0" y="0"/>
              <wp:positionH relativeFrom="column">
                <wp:posOffset>4667249</wp:posOffset>
              </wp:positionH>
              <wp:positionV relativeFrom="paragraph">
                <wp:posOffset>-247015</wp:posOffset>
              </wp:positionV>
              <wp:extent cx="0" cy="1457325"/>
              <wp:effectExtent l="0" t="0" r="19050" b="9525"/>
              <wp:wrapNone/>
              <wp:docPr id="3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 o:spid="_x0000_s1026" type="#_x0000_t32" style="position:absolute;margin-left:367.5pt;margin-top:-19.45pt;width:0;height:114.75pt;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ZHgIAAD0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"/>
          </w:pict>
        </mc:Fallback>
      </mc:AlternateContent>
    </w:r>
    <w:r>
      <w:rPr>
        <w:rFonts w:ascii="Courier New" w:hAnsi="Courier New"/>
        <w:noProof/>
        <w:sz w:val="18"/>
        <w:szCs w:val="20"/>
      </w:rPr>
      <mc:AlternateContent>
        <mc:Choice Requires="wps">
          <w:drawing>
            <wp:anchor distT="0" distB="0" distL="114299" distR="114299" simplePos="0" relativeHeight="251796480" behindDoc="0" locked="0" layoutInCell="1" allowOverlap="1">
              <wp:simplePos x="0" y="0"/>
              <wp:positionH relativeFrom="column">
                <wp:posOffset>4667249</wp:posOffset>
              </wp:positionH>
              <wp:positionV relativeFrom="paragraph">
                <wp:posOffset>-62230</wp:posOffset>
              </wp:positionV>
              <wp:extent cx="0" cy="1457325"/>
              <wp:effectExtent l="0" t="0" r="19050" b="9525"/>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67.5pt;margin-top:-4.9pt;width:0;height:114.75pt;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e6Hg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"/>
          </w:pict>
        </mc:Fallback>
      </mc:AlternateContent>
    </w:r>
    <w:r>
      <w:rPr>
        <w:rFonts w:ascii="Arial" w:hAnsi="Arial" w:cs="Arial"/>
        <w:b/>
        <w:noProof/>
        <w:sz w:val="24"/>
        <w:szCs w:val="24"/>
      </w:rPr>
      <w:t>PACIFIC POWER &amp; LIGHT COMPANY</w:t>
    </w:r>
  </w:p>
  <w:p w:rsidR="0015189D" w:rsidRDefault="0015189D" w:rsidP="00FC6657">
    <w:pPr>
      <w:pStyle w:val="Header"/>
      <w:tabs>
        <w:tab w:val="clear" w:pos="4680"/>
        <w:tab w:val="clear" w:pos="9360"/>
      </w:tabs>
      <w:ind w:left="2880" w:right="2160" w:firstLine="2880"/>
      <w:jc w:val="center"/>
      <w:rPr>
        <w:rFonts w:ascii="Arial" w:hAnsi="Arial" w:cs="Arial"/>
        <w:sz w:val="20"/>
      </w:rPr>
    </w:pPr>
    <w:r>
      <w:rPr>
        <w:rFonts w:ascii="Arial" w:hAnsi="Arial" w:cs="Arial"/>
        <w:sz w:val="20"/>
      </w:rPr>
      <w:t xml:space="preserve">     WN U-75</w:t>
    </w:r>
  </w:p>
  <w:p w:rsidR="0015189D" w:rsidRPr="00CD01ED" w:rsidRDefault="0015189D" w:rsidP="00FC665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FC6657">
    <w:pPr>
      <w:tabs>
        <w:tab w:val="left" w:pos="7200"/>
      </w:tabs>
      <w:ind w:right="2160"/>
      <w:jc w:val="right"/>
      <w:rPr>
        <w:rFonts w:ascii="Arial" w:hAnsi="Arial" w:cs="Arial"/>
        <w:sz w:val="20"/>
      </w:rPr>
    </w:pPr>
  </w:p>
  <w:p w:rsidR="0015189D" w:rsidRDefault="0015189D" w:rsidP="00FC6657">
    <w:pPr>
      <w:tabs>
        <w:tab w:val="left" w:pos="1965"/>
        <w:tab w:val="right" w:pos="7200"/>
      </w:tabs>
      <w:ind w:right="2160"/>
      <w:rPr>
        <w:rFonts w:ascii="Arial" w:hAnsi="Arial" w:cs="Arial"/>
        <w:sz w:val="20"/>
      </w:rPr>
    </w:pPr>
    <w:r>
      <w:rPr>
        <w:rFonts w:ascii="Arial" w:hAnsi="Arial" w:cs="Arial"/>
        <w:sz w:val="20"/>
      </w:rPr>
      <w:tab/>
    </w:r>
    <w:r>
      <w:rPr>
        <w:rFonts w:ascii="Arial" w:hAnsi="Arial" w:cs="Arial"/>
        <w:sz w:val="20"/>
      </w:rPr>
      <w:tab/>
      <w:t>Original Sheet No. 125.1</w:t>
    </w:r>
    <w:r>
      <w:rPr>
        <w:rFonts w:ascii="Arial" w:hAnsi="Arial" w:cs="Arial"/>
        <w:sz w:val="20"/>
      </w:rPr>
      <w:tab/>
    </w:r>
  </w:p>
  <w:p w:rsidR="0015189D" w:rsidRPr="00CF64E6" w:rsidRDefault="0015189D" w:rsidP="00FC6657">
    <w:pPr>
      <w:tabs>
        <w:tab w:val="left" w:pos="7200"/>
      </w:tabs>
      <w:ind w:right="2160"/>
      <w:rPr>
        <w:rFonts w:ascii="Arial" w:hAnsi="Arial" w:cs="Arial"/>
        <w:b/>
        <w:sz w:val="24"/>
        <w:szCs w:val="24"/>
      </w:rPr>
    </w:pPr>
    <w:r>
      <w:rPr>
        <w:rFonts w:ascii="Arial" w:hAnsi="Arial" w:cs="Arial"/>
        <w:b/>
        <w:sz w:val="24"/>
        <w:szCs w:val="24"/>
      </w:rPr>
      <w:t>Schedule 125</w:t>
    </w:r>
  </w:p>
  <w:p w:rsidR="0015189D" w:rsidRDefault="0015189D" w:rsidP="00FC6657">
    <w:pPr>
      <w:pBdr>
        <w:bottom w:val="single" w:sz="12" w:space="1" w:color="auto"/>
      </w:pBdr>
      <w:rPr>
        <w:rFonts w:ascii="Arial" w:hAnsi="Arial" w:cs="Arial"/>
        <w:b/>
        <w:sz w:val="20"/>
      </w:rPr>
    </w:pPr>
    <w:r>
      <w:rPr>
        <w:rFonts w:ascii="Arial" w:hAnsi="Arial" w:cs="Arial"/>
        <w:b/>
        <w:sz w:val="20"/>
      </w:rPr>
      <w:t>COMMERCIAL &amp; INDUSTRIAL ENERGY SERVICES – OPTIONAL FOR</w:t>
    </w:r>
  </w:p>
  <w:p w:rsidR="0015189D" w:rsidRPr="00FC6657" w:rsidRDefault="0015189D" w:rsidP="00FC6657">
    <w:pPr>
      <w:pBdr>
        <w:bottom w:val="single" w:sz="12" w:space="1" w:color="auto"/>
      </w:pBdr>
      <w:rPr>
        <w:rFonts w:ascii="Arial" w:hAnsi="Arial" w:cs="Arial"/>
        <w:b/>
        <w:sz w:val="20"/>
      </w:rPr>
    </w:pPr>
    <w:r>
      <w:rPr>
        <w:rFonts w:ascii="Arial" w:hAnsi="Arial" w:cs="Arial"/>
        <w:b/>
        <w:sz w:val="20"/>
      </w:rPr>
      <w:t>QUALIFYING CUSTOMERS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6D131F" w:rsidRDefault="0015189D" w:rsidP="00FC6657">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798528" behindDoc="0" locked="0" layoutInCell="1" allowOverlap="1">
              <wp:simplePos x="0" y="0"/>
              <wp:positionH relativeFrom="column">
                <wp:posOffset>4848224</wp:posOffset>
              </wp:positionH>
              <wp:positionV relativeFrom="paragraph">
                <wp:posOffset>-247015</wp:posOffset>
              </wp:positionV>
              <wp:extent cx="0" cy="1457325"/>
              <wp:effectExtent l="0" t="0" r="19050" b="9525"/>
              <wp:wrapNone/>
              <wp:docPr id="3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9" o:spid="_x0000_s1026" type="#_x0000_t32" style="position:absolute;margin-left:381.75pt;margin-top:-19.45pt;width:0;height:114.75pt;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0Hg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"/>
          </w:pict>
        </mc:Fallback>
      </mc:AlternateContent>
    </w:r>
    <w:r>
      <w:rPr>
        <w:rFonts w:ascii="Courier New" w:hAnsi="Courier New"/>
        <w:noProof/>
        <w:sz w:val="18"/>
        <w:szCs w:val="20"/>
      </w:rPr>
      <mc:AlternateContent>
        <mc:Choice Requires="wps">
          <w:drawing>
            <wp:anchor distT="0" distB="0" distL="114299" distR="114299" simplePos="0" relativeHeight="251799552" behindDoc="0" locked="0" layoutInCell="1" allowOverlap="1">
              <wp:simplePos x="0" y="0"/>
              <wp:positionH relativeFrom="column">
                <wp:posOffset>4848224</wp:posOffset>
              </wp:positionH>
              <wp:positionV relativeFrom="paragraph">
                <wp:posOffset>-62230</wp:posOffset>
              </wp:positionV>
              <wp:extent cx="0" cy="1457325"/>
              <wp:effectExtent l="0" t="0" r="19050" b="9525"/>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81.75pt;margin-top:-4.9pt;width:0;height:114.75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"/>
          </w:pict>
        </mc:Fallback>
      </mc:AlternateContent>
    </w:r>
    <w:r>
      <w:rPr>
        <w:rFonts w:ascii="Arial" w:hAnsi="Arial" w:cs="Arial"/>
        <w:b/>
        <w:noProof/>
        <w:sz w:val="24"/>
        <w:szCs w:val="24"/>
      </w:rPr>
      <w:t>PACIFIC POWER &amp; LIGHT COMPANY</w:t>
    </w:r>
  </w:p>
  <w:p w:rsidR="0015189D" w:rsidRDefault="0015189D" w:rsidP="00FC665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FC665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FC6657">
    <w:pPr>
      <w:tabs>
        <w:tab w:val="left" w:pos="7200"/>
      </w:tabs>
      <w:ind w:right="2160"/>
      <w:jc w:val="right"/>
      <w:rPr>
        <w:rFonts w:ascii="Arial" w:hAnsi="Arial" w:cs="Arial"/>
        <w:sz w:val="20"/>
      </w:rPr>
    </w:pPr>
  </w:p>
  <w:p w:rsidR="0015189D" w:rsidRDefault="0015189D" w:rsidP="00FC6657">
    <w:pPr>
      <w:tabs>
        <w:tab w:val="left" w:pos="7200"/>
      </w:tabs>
      <w:ind w:right="2160"/>
      <w:jc w:val="right"/>
      <w:rPr>
        <w:rFonts w:ascii="Arial" w:hAnsi="Arial" w:cs="Arial"/>
        <w:sz w:val="20"/>
      </w:rPr>
    </w:pPr>
    <w:r>
      <w:rPr>
        <w:rFonts w:ascii="Arial" w:hAnsi="Arial" w:cs="Arial"/>
        <w:sz w:val="20"/>
      </w:rPr>
      <w:t>Original Sheet No. 125.2</w:t>
    </w:r>
  </w:p>
  <w:p w:rsidR="0015189D" w:rsidRDefault="0015189D" w:rsidP="00FC6657">
    <w:pPr>
      <w:rPr>
        <w:rFonts w:ascii="Arial" w:hAnsi="Arial" w:cs="Arial"/>
        <w:sz w:val="20"/>
      </w:rPr>
    </w:pPr>
    <w:r>
      <w:rPr>
        <w:rFonts w:ascii="Arial" w:hAnsi="Arial" w:cs="Arial"/>
        <w:sz w:val="20"/>
      </w:rPr>
      <w:tab/>
    </w:r>
  </w:p>
  <w:p w:rsidR="0015189D" w:rsidRPr="00CF64E6" w:rsidRDefault="0015189D" w:rsidP="00FC6657">
    <w:pPr>
      <w:tabs>
        <w:tab w:val="left" w:pos="7200"/>
      </w:tabs>
      <w:ind w:right="2160"/>
      <w:rPr>
        <w:rFonts w:ascii="Arial" w:hAnsi="Arial" w:cs="Arial"/>
        <w:b/>
        <w:sz w:val="24"/>
        <w:szCs w:val="24"/>
      </w:rPr>
    </w:pPr>
    <w:r>
      <w:rPr>
        <w:rFonts w:ascii="Arial" w:hAnsi="Arial" w:cs="Arial"/>
        <w:b/>
        <w:sz w:val="24"/>
        <w:szCs w:val="24"/>
      </w:rPr>
      <w:t>Schedule 125</w:t>
    </w:r>
  </w:p>
  <w:p w:rsidR="0015189D" w:rsidRDefault="0015189D" w:rsidP="00FC6657">
    <w:pPr>
      <w:pBdr>
        <w:bottom w:val="single" w:sz="12" w:space="1" w:color="auto"/>
      </w:pBdr>
      <w:rPr>
        <w:rFonts w:ascii="Arial" w:hAnsi="Arial" w:cs="Arial"/>
        <w:b/>
        <w:sz w:val="20"/>
      </w:rPr>
    </w:pPr>
    <w:r>
      <w:rPr>
        <w:rFonts w:ascii="Arial" w:hAnsi="Arial" w:cs="Arial"/>
        <w:b/>
        <w:sz w:val="20"/>
      </w:rPr>
      <w:t>COMMERCIAL &amp; INDUSTRIAL ENERGY SERVICES – OPTIONAL FOR</w:t>
    </w:r>
  </w:p>
  <w:p w:rsidR="0015189D" w:rsidRPr="00FC6657" w:rsidRDefault="0015189D" w:rsidP="00FC6657">
    <w:pPr>
      <w:pBdr>
        <w:bottom w:val="single" w:sz="12" w:space="1" w:color="auto"/>
      </w:pBdr>
      <w:rPr>
        <w:rFonts w:ascii="Arial" w:hAnsi="Arial" w:cs="Arial"/>
        <w:b/>
        <w:sz w:val="20"/>
      </w:rPr>
    </w:pPr>
    <w:r>
      <w:rPr>
        <w:rFonts w:ascii="Arial" w:hAnsi="Arial" w:cs="Arial"/>
        <w:b/>
        <w:sz w:val="20"/>
      </w:rPr>
      <w:t>QUALIFYING CUSTOMERS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5F551F" w:rsidRDefault="0015189D" w:rsidP="00FC6657">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804672" behindDoc="0" locked="0" layoutInCell="1" allowOverlap="1">
              <wp:simplePos x="0" y="0"/>
              <wp:positionH relativeFrom="column">
                <wp:posOffset>4848224</wp:posOffset>
              </wp:positionH>
              <wp:positionV relativeFrom="paragraph">
                <wp:posOffset>-247015</wp:posOffset>
              </wp:positionV>
              <wp:extent cx="0" cy="1457325"/>
              <wp:effectExtent l="0" t="0" r="19050" b="9525"/>
              <wp:wrapNone/>
              <wp:docPr id="2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381.75pt;margin-top:-19.45pt;width:0;height:114.75pt;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aHg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"/>
          </w:pict>
        </mc:Fallback>
      </mc:AlternateContent>
    </w:r>
    <w:r>
      <w:rPr>
        <w:rFonts w:ascii="Courier New" w:hAnsi="Courier New"/>
        <w:noProof/>
        <w:sz w:val="18"/>
        <w:szCs w:val="20"/>
      </w:rPr>
      <mc:AlternateContent>
        <mc:Choice Requires="wps">
          <w:drawing>
            <wp:anchor distT="0" distB="0" distL="114299" distR="114299" simplePos="0" relativeHeight="251805696" behindDoc="0" locked="0" layoutInCell="1" allowOverlap="1">
              <wp:simplePos x="0" y="0"/>
              <wp:positionH relativeFrom="column">
                <wp:posOffset>4848224</wp:posOffset>
              </wp:positionH>
              <wp:positionV relativeFrom="paragraph">
                <wp:posOffset>-62230</wp:posOffset>
              </wp:positionV>
              <wp:extent cx="0" cy="1457325"/>
              <wp:effectExtent l="0" t="0" r="19050" b="9525"/>
              <wp:wrapNone/>
              <wp:docPr id="1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81.75pt;margin-top:-4.9pt;width:0;height:114.75pt;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2XHQ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"/>
          </w:pict>
        </mc:Fallback>
      </mc:AlternateContent>
    </w:r>
    <w:r>
      <w:rPr>
        <w:rFonts w:ascii="Arial" w:hAnsi="Arial" w:cs="Arial"/>
        <w:b/>
        <w:noProof/>
        <w:sz w:val="24"/>
        <w:szCs w:val="24"/>
      </w:rPr>
      <w:t>PACIFIC POWER &amp; LIGHT COMPANY</w:t>
    </w:r>
  </w:p>
  <w:p w:rsidR="0015189D" w:rsidRDefault="0015189D" w:rsidP="00FC665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FC665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FC6657">
    <w:pPr>
      <w:tabs>
        <w:tab w:val="left" w:pos="7200"/>
      </w:tabs>
      <w:ind w:right="2160"/>
      <w:jc w:val="right"/>
      <w:rPr>
        <w:rFonts w:ascii="Arial" w:hAnsi="Arial" w:cs="Arial"/>
        <w:sz w:val="20"/>
      </w:rPr>
    </w:pPr>
  </w:p>
  <w:p w:rsidR="0015189D" w:rsidRDefault="0015189D" w:rsidP="00FC6657">
    <w:pPr>
      <w:tabs>
        <w:tab w:val="left" w:pos="7200"/>
      </w:tabs>
      <w:ind w:right="2160"/>
      <w:jc w:val="right"/>
      <w:rPr>
        <w:rFonts w:ascii="Arial" w:hAnsi="Arial" w:cs="Arial"/>
        <w:sz w:val="20"/>
      </w:rPr>
    </w:pPr>
    <w:r>
      <w:rPr>
        <w:rFonts w:ascii="Arial" w:hAnsi="Arial" w:cs="Arial"/>
        <w:sz w:val="20"/>
      </w:rPr>
      <w:t>Original Sheet No. 125.3</w:t>
    </w:r>
  </w:p>
  <w:p w:rsidR="0015189D" w:rsidRDefault="0015189D" w:rsidP="00FC6657">
    <w:pPr>
      <w:rPr>
        <w:rFonts w:ascii="Arial" w:hAnsi="Arial" w:cs="Arial"/>
        <w:sz w:val="20"/>
      </w:rPr>
    </w:pPr>
    <w:r>
      <w:rPr>
        <w:rFonts w:ascii="Arial" w:hAnsi="Arial" w:cs="Arial"/>
        <w:sz w:val="20"/>
      </w:rPr>
      <w:tab/>
    </w:r>
  </w:p>
  <w:p w:rsidR="0015189D" w:rsidRPr="00CF64E6" w:rsidRDefault="0015189D" w:rsidP="00FC6657">
    <w:pPr>
      <w:tabs>
        <w:tab w:val="left" w:pos="7200"/>
      </w:tabs>
      <w:ind w:right="2160"/>
      <w:rPr>
        <w:rFonts w:ascii="Arial" w:hAnsi="Arial" w:cs="Arial"/>
        <w:b/>
        <w:sz w:val="24"/>
        <w:szCs w:val="24"/>
      </w:rPr>
    </w:pPr>
    <w:r>
      <w:rPr>
        <w:rFonts w:ascii="Arial" w:hAnsi="Arial" w:cs="Arial"/>
        <w:b/>
        <w:sz w:val="24"/>
        <w:szCs w:val="24"/>
      </w:rPr>
      <w:t>Schedule 125</w:t>
    </w:r>
  </w:p>
  <w:p w:rsidR="0015189D" w:rsidRDefault="0015189D" w:rsidP="00FC6657">
    <w:pPr>
      <w:pBdr>
        <w:bottom w:val="single" w:sz="12" w:space="1" w:color="auto"/>
      </w:pBdr>
      <w:rPr>
        <w:rFonts w:ascii="Arial" w:hAnsi="Arial" w:cs="Arial"/>
        <w:b/>
        <w:sz w:val="20"/>
      </w:rPr>
    </w:pPr>
    <w:r>
      <w:rPr>
        <w:rFonts w:ascii="Arial" w:hAnsi="Arial" w:cs="Arial"/>
        <w:b/>
        <w:sz w:val="20"/>
      </w:rPr>
      <w:t>COMMERCIAL &amp; INDUSTRIAL ENERGY SERVICES – OPTIONAL FOR</w:t>
    </w:r>
  </w:p>
  <w:p w:rsidR="0015189D" w:rsidRPr="009B779C" w:rsidRDefault="0015189D" w:rsidP="00FC6657">
    <w:pPr>
      <w:pBdr>
        <w:bottom w:val="single" w:sz="12" w:space="1" w:color="auto"/>
      </w:pBdr>
      <w:rPr>
        <w:rFonts w:ascii="Arial" w:hAnsi="Arial" w:cs="Arial"/>
        <w:b/>
        <w:sz w:val="20"/>
      </w:rPr>
    </w:pPr>
    <w:r>
      <w:rPr>
        <w:rFonts w:ascii="Arial" w:hAnsi="Arial" w:cs="Arial"/>
        <w:b/>
        <w:sz w:val="20"/>
      </w:rPr>
      <w:t>QUALIFYING CUSTOMERS</w:t>
    </w:r>
  </w:p>
  <w:p w:rsidR="0015189D" w:rsidRPr="004A79FF" w:rsidRDefault="0015189D" w:rsidP="004A79F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143D4A" w:rsidRDefault="0015189D" w:rsidP="00FC6657">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807744" behindDoc="0" locked="0" layoutInCell="1" allowOverlap="1">
              <wp:simplePos x="0" y="0"/>
              <wp:positionH relativeFrom="column">
                <wp:posOffset>4867274</wp:posOffset>
              </wp:positionH>
              <wp:positionV relativeFrom="paragraph">
                <wp:posOffset>-247015</wp:posOffset>
              </wp:positionV>
              <wp:extent cx="0" cy="1457325"/>
              <wp:effectExtent l="0" t="0" r="19050" b="9525"/>
              <wp:wrapNone/>
              <wp:docPr id="1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 o:spid="_x0000_s1026" type="#_x0000_t32" style="position:absolute;margin-left:383.25pt;margin-top:-19.45pt;width:0;height:114.75pt;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"/>
          </w:pict>
        </mc:Fallback>
      </mc:AlternateContent>
    </w:r>
    <w:r>
      <w:rPr>
        <w:rFonts w:ascii="Courier New" w:hAnsi="Courier New"/>
        <w:noProof/>
        <w:sz w:val="18"/>
        <w:szCs w:val="20"/>
      </w:rPr>
      <mc:AlternateContent>
        <mc:Choice Requires="wps">
          <w:drawing>
            <wp:anchor distT="0" distB="0" distL="114299" distR="114299" simplePos="0" relativeHeight="251808768" behindDoc="0" locked="0" layoutInCell="1" allowOverlap="1">
              <wp:simplePos x="0" y="0"/>
              <wp:positionH relativeFrom="column">
                <wp:posOffset>4867274</wp:posOffset>
              </wp:positionH>
              <wp:positionV relativeFrom="paragraph">
                <wp:posOffset>-71755</wp:posOffset>
              </wp:positionV>
              <wp:extent cx="0" cy="1457325"/>
              <wp:effectExtent l="0" t="0" r="19050" b="9525"/>
              <wp:wrapNone/>
              <wp:docPr id="1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83.25pt;margin-top:-5.65pt;width:0;height:114.75pt;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VVHQ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"/>
          </w:pict>
        </mc:Fallback>
      </mc:AlternateContent>
    </w:r>
    <w:r>
      <w:rPr>
        <w:rFonts w:ascii="Arial" w:hAnsi="Arial" w:cs="Arial"/>
        <w:b/>
        <w:noProof/>
        <w:sz w:val="24"/>
        <w:szCs w:val="24"/>
      </w:rPr>
      <w:t>PACIFIC POWER &amp; LIGHT COMPANY</w:t>
    </w:r>
  </w:p>
  <w:p w:rsidR="0015189D" w:rsidRDefault="0015189D" w:rsidP="00FC665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FC665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FC6657">
    <w:pPr>
      <w:tabs>
        <w:tab w:val="left" w:pos="7200"/>
      </w:tabs>
      <w:ind w:right="2160"/>
      <w:jc w:val="right"/>
      <w:rPr>
        <w:rFonts w:ascii="Arial" w:hAnsi="Arial" w:cs="Arial"/>
        <w:sz w:val="20"/>
      </w:rPr>
    </w:pPr>
  </w:p>
  <w:p w:rsidR="0015189D" w:rsidRDefault="0015189D" w:rsidP="00FC6657">
    <w:pPr>
      <w:tabs>
        <w:tab w:val="left" w:pos="7200"/>
      </w:tabs>
      <w:ind w:right="2160"/>
      <w:jc w:val="right"/>
      <w:rPr>
        <w:rFonts w:ascii="Arial" w:hAnsi="Arial" w:cs="Arial"/>
        <w:sz w:val="20"/>
      </w:rPr>
    </w:pPr>
    <w:r>
      <w:rPr>
        <w:rFonts w:ascii="Arial" w:hAnsi="Arial" w:cs="Arial"/>
        <w:sz w:val="20"/>
      </w:rPr>
      <w:t>Original Sheet No. 125.5</w:t>
    </w:r>
  </w:p>
  <w:p w:rsidR="0015189D" w:rsidRDefault="0015189D" w:rsidP="00FC6657">
    <w:pPr>
      <w:rPr>
        <w:rFonts w:ascii="Arial" w:hAnsi="Arial" w:cs="Arial"/>
        <w:sz w:val="20"/>
      </w:rPr>
    </w:pPr>
    <w:r>
      <w:rPr>
        <w:rFonts w:ascii="Arial" w:hAnsi="Arial" w:cs="Arial"/>
        <w:sz w:val="20"/>
      </w:rPr>
      <w:tab/>
    </w:r>
  </w:p>
  <w:p w:rsidR="0015189D" w:rsidRPr="00CF64E6" w:rsidRDefault="0015189D" w:rsidP="00FC6657">
    <w:pPr>
      <w:tabs>
        <w:tab w:val="left" w:pos="7200"/>
      </w:tabs>
      <w:ind w:right="2160"/>
      <w:rPr>
        <w:rFonts w:ascii="Arial" w:hAnsi="Arial" w:cs="Arial"/>
        <w:b/>
        <w:sz w:val="24"/>
        <w:szCs w:val="24"/>
      </w:rPr>
    </w:pPr>
    <w:r>
      <w:rPr>
        <w:rFonts w:ascii="Arial" w:hAnsi="Arial" w:cs="Arial"/>
        <w:b/>
        <w:sz w:val="24"/>
        <w:szCs w:val="24"/>
      </w:rPr>
      <w:t>Schedule 125</w:t>
    </w:r>
  </w:p>
  <w:p w:rsidR="0015189D" w:rsidRDefault="0015189D" w:rsidP="00FC6657">
    <w:pPr>
      <w:pBdr>
        <w:bottom w:val="single" w:sz="12" w:space="1" w:color="auto"/>
      </w:pBdr>
      <w:rPr>
        <w:rFonts w:ascii="Arial" w:hAnsi="Arial" w:cs="Arial"/>
        <w:b/>
        <w:sz w:val="20"/>
      </w:rPr>
    </w:pPr>
    <w:r>
      <w:rPr>
        <w:rFonts w:ascii="Arial" w:hAnsi="Arial" w:cs="Arial"/>
        <w:b/>
        <w:sz w:val="20"/>
      </w:rPr>
      <w:t>COMMERCIAL &amp; INDUSTRIAL ENERGY SERVICES – OPTIONAL FOR</w:t>
    </w:r>
  </w:p>
  <w:p w:rsidR="0015189D" w:rsidRPr="001342D3" w:rsidRDefault="0015189D" w:rsidP="001342D3">
    <w:pPr>
      <w:pBdr>
        <w:bottom w:val="single" w:sz="12" w:space="1" w:color="auto"/>
      </w:pBdr>
      <w:rPr>
        <w:rFonts w:ascii="Arial" w:hAnsi="Arial" w:cs="Arial"/>
        <w:b/>
        <w:sz w:val="20"/>
      </w:rPr>
    </w:pPr>
    <w:r>
      <w:rPr>
        <w:rFonts w:ascii="Arial" w:hAnsi="Arial" w:cs="Arial"/>
        <w:b/>
        <w:sz w:val="20"/>
      </w:rPr>
      <w:t>QUALIFYING CUSTOMERS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9C6DA0" w:rsidRDefault="0015189D" w:rsidP="009C6DA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EA0957" w:rsidRDefault="0015189D" w:rsidP="00FC6657">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810816" behindDoc="0" locked="0" layoutInCell="1" allowOverlap="1">
              <wp:simplePos x="0" y="0"/>
              <wp:positionH relativeFrom="column">
                <wp:posOffset>4867274</wp:posOffset>
              </wp:positionH>
              <wp:positionV relativeFrom="paragraph">
                <wp:posOffset>-247015</wp:posOffset>
              </wp:positionV>
              <wp:extent cx="0" cy="1457325"/>
              <wp:effectExtent l="0" t="0" r="19050" b="9525"/>
              <wp:wrapNone/>
              <wp:docPr id="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9" o:spid="_x0000_s1026" type="#_x0000_t32" style="position:absolute;margin-left:383.25pt;margin-top:-19.45pt;width:0;height:114.75pt;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oeHQIAADw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"/>
          </w:pict>
        </mc:Fallback>
      </mc:AlternateContent>
    </w:r>
    <w:r>
      <w:rPr>
        <w:rFonts w:ascii="Courier New" w:hAnsi="Courier New"/>
        <w:noProof/>
        <w:sz w:val="18"/>
        <w:szCs w:val="20"/>
      </w:rPr>
      <mc:AlternateContent>
        <mc:Choice Requires="wps">
          <w:drawing>
            <wp:anchor distT="0" distB="0" distL="114299" distR="114299" simplePos="0" relativeHeight="251811840" behindDoc="0" locked="0" layoutInCell="1" allowOverlap="1">
              <wp:simplePos x="0" y="0"/>
              <wp:positionH relativeFrom="column">
                <wp:posOffset>4867274</wp:posOffset>
              </wp:positionH>
              <wp:positionV relativeFrom="paragraph">
                <wp:posOffset>-71755</wp:posOffset>
              </wp:positionV>
              <wp:extent cx="0" cy="1457325"/>
              <wp:effectExtent l="0" t="0" r="19050" b="9525"/>
              <wp:wrapNone/>
              <wp:docPr id="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83.25pt;margin-top:-5.65pt;width:0;height:114.75pt;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"/>
          </w:pict>
        </mc:Fallback>
      </mc:AlternateContent>
    </w:r>
    <w:r>
      <w:rPr>
        <w:rFonts w:ascii="Arial" w:hAnsi="Arial" w:cs="Arial"/>
        <w:b/>
        <w:noProof/>
        <w:sz w:val="24"/>
        <w:szCs w:val="24"/>
      </w:rPr>
      <w:t>PACIFIC POWER &amp; LIGHT COMPANY</w:t>
    </w:r>
  </w:p>
  <w:p w:rsidR="0015189D" w:rsidRDefault="0015189D" w:rsidP="00FC6657">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FC6657">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FC6657">
    <w:pPr>
      <w:tabs>
        <w:tab w:val="left" w:pos="7200"/>
      </w:tabs>
      <w:ind w:right="2160"/>
      <w:jc w:val="right"/>
      <w:rPr>
        <w:rFonts w:ascii="Arial" w:hAnsi="Arial" w:cs="Arial"/>
        <w:sz w:val="20"/>
      </w:rPr>
    </w:pPr>
  </w:p>
  <w:p w:rsidR="0015189D" w:rsidRDefault="0015189D" w:rsidP="00FC6657">
    <w:pPr>
      <w:tabs>
        <w:tab w:val="left" w:pos="7200"/>
      </w:tabs>
      <w:ind w:right="2160"/>
      <w:jc w:val="right"/>
      <w:rPr>
        <w:rFonts w:ascii="Arial" w:hAnsi="Arial" w:cs="Arial"/>
        <w:sz w:val="20"/>
      </w:rPr>
    </w:pPr>
    <w:r>
      <w:rPr>
        <w:rFonts w:ascii="Arial" w:hAnsi="Arial" w:cs="Arial"/>
        <w:sz w:val="20"/>
      </w:rPr>
      <w:t>Original Sheet No. 125.6</w:t>
    </w:r>
  </w:p>
  <w:p w:rsidR="0015189D" w:rsidRDefault="0015189D" w:rsidP="00FC6657">
    <w:pPr>
      <w:rPr>
        <w:rFonts w:ascii="Arial" w:hAnsi="Arial" w:cs="Arial"/>
        <w:sz w:val="20"/>
      </w:rPr>
    </w:pPr>
    <w:r>
      <w:rPr>
        <w:rFonts w:ascii="Arial" w:hAnsi="Arial" w:cs="Arial"/>
        <w:sz w:val="20"/>
      </w:rPr>
      <w:tab/>
    </w:r>
  </w:p>
  <w:p w:rsidR="0015189D" w:rsidRPr="00CF64E6" w:rsidRDefault="0015189D" w:rsidP="00FC6657">
    <w:pPr>
      <w:tabs>
        <w:tab w:val="left" w:pos="7200"/>
      </w:tabs>
      <w:ind w:right="2160"/>
      <w:rPr>
        <w:rFonts w:ascii="Arial" w:hAnsi="Arial" w:cs="Arial"/>
        <w:b/>
        <w:sz w:val="24"/>
        <w:szCs w:val="24"/>
      </w:rPr>
    </w:pPr>
    <w:r>
      <w:rPr>
        <w:rFonts w:ascii="Arial" w:hAnsi="Arial" w:cs="Arial"/>
        <w:b/>
        <w:sz w:val="24"/>
        <w:szCs w:val="24"/>
      </w:rPr>
      <w:t>Schedule 125</w:t>
    </w:r>
  </w:p>
  <w:p w:rsidR="0015189D" w:rsidRDefault="0015189D" w:rsidP="00FC6657">
    <w:pPr>
      <w:pBdr>
        <w:bottom w:val="single" w:sz="12" w:space="1" w:color="auto"/>
      </w:pBdr>
      <w:rPr>
        <w:rFonts w:ascii="Arial" w:hAnsi="Arial" w:cs="Arial"/>
        <w:b/>
        <w:sz w:val="20"/>
      </w:rPr>
    </w:pPr>
    <w:r>
      <w:rPr>
        <w:rFonts w:ascii="Arial" w:hAnsi="Arial" w:cs="Arial"/>
        <w:b/>
        <w:sz w:val="20"/>
      </w:rPr>
      <w:t>COMMERCIAL &amp; INDUSTRIAL ENERGY SERVICES – OPTIONAL FOR</w:t>
    </w:r>
  </w:p>
  <w:p w:rsidR="0015189D" w:rsidRPr="009B779C" w:rsidRDefault="0015189D" w:rsidP="00FC6657">
    <w:pPr>
      <w:pBdr>
        <w:bottom w:val="single" w:sz="12" w:space="1" w:color="auto"/>
      </w:pBdr>
      <w:rPr>
        <w:rFonts w:ascii="Arial" w:hAnsi="Arial" w:cs="Arial"/>
        <w:b/>
        <w:sz w:val="20"/>
      </w:rPr>
    </w:pPr>
    <w:r>
      <w:rPr>
        <w:rFonts w:ascii="Arial" w:hAnsi="Arial" w:cs="Arial"/>
        <w:b/>
        <w:sz w:val="20"/>
      </w:rPr>
      <w:t>QUALIFYING CUSTOMERS</w:t>
    </w:r>
  </w:p>
  <w:p w:rsidR="0015189D" w:rsidRPr="00FC6657" w:rsidRDefault="0015189D" w:rsidP="00FC665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B227BF" w:rsidRDefault="0015189D" w:rsidP="00C06AAC">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792384" behindDoc="0" locked="0" layoutInCell="1" allowOverlap="1">
              <wp:simplePos x="0" y="0"/>
              <wp:positionH relativeFrom="column">
                <wp:posOffset>4876799</wp:posOffset>
              </wp:positionH>
              <wp:positionV relativeFrom="paragraph">
                <wp:posOffset>-247015</wp:posOffset>
              </wp:positionV>
              <wp:extent cx="0" cy="1457325"/>
              <wp:effectExtent l="0" t="0" r="19050" b="9525"/>
              <wp:wrapNone/>
              <wp:docPr id="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3" o:spid="_x0000_s1026" type="#_x0000_t32" style="position:absolute;margin-left:384pt;margin-top:-19.45pt;width:0;height:114.75pt;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UwHQIAADw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"/>
          </w:pict>
        </mc:Fallback>
      </mc:AlternateContent>
    </w:r>
    <w:r>
      <w:rPr>
        <w:rFonts w:ascii="Courier New" w:hAnsi="Courier New"/>
        <w:noProof/>
        <w:sz w:val="18"/>
        <w:szCs w:val="20"/>
      </w:rPr>
      <mc:AlternateContent>
        <mc:Choice Requires="wps">
          <w:drawing>
            <wp:anchor distT="0" distB="0" distL="114299" distR="114299" simplePos="0" relativeHeight="251793408" behindDoc="0" locked="0" layoutInCell="1" allowOverlap="1">
              <wp:simplePos x="0" y="0"/>
              <wp:positionH relativeFrom="column">
                <wp:posOffset>4876799</wp:posOffset>
              </wp:positionH>
              <wp:positionV relativeFrom="paragraph">
                <wp:posOffset>-62230</wp:posOffset>
              </wp:positionV>
              <wp:extent cx="0" cy="1457325"/>
              <wp:effectExtent l="0" t="0" r="19050" b="9525"/>
              <wp:wrapNone/>
              <wp:docPr id="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384pt;margin-top:-4.9pt;width:0;height:114.75pt;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hZ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"/>
          </w:pict>
        </mc:Fallback>
      </mc:AlternateContent>
    </w:r>
    <w:r>
      <w:rPr>
        <w:rFonts w:ascii="Arial" w:hAnsi="Arial" w:cs="Arial"/>
        <w:b/>
        <w:noProof/>
        <w:sz w:val="24"/>
        <w:szCs w:val="24"/>
      </w:rPr>
      <w:t>PACIFIC POWER &amp; LIGHT COMPANY</w:t>
    </w:r>
  </w:p>
  <w:p w:rsidR="0015189D" w:rsidRDefault="0015189D" w:rsidP="00C06AAC">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C06AAC">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C06AAC">
    <w:pPr>
      <w:tabs>
        <w:tab w:val="left" w:pos="7200"/>
      </w:tabs>
      <w:ind w:right="2160"/>
      <w:jc w:val="right"/>
      <w:rPr>
        <w:rFonts w:ascii="Arial" w:hAnsi="Arial" w:cs="Arial"/>
        <w:sz w:val="20"/>
      </w:rPr>
    </w:pPr>
  </w:p>
  <w:p w:rsidR="0015189D" w:rsidRDefault="0015189D" w:rsidP="00C06AAC">
    <w:pPr>
      <w:tabs>
        <w:tab w:val="left" w:pos="7200"/>
      </w:tabs>
      <w:ind w:right="2160"/>
      <w:jc w:val="right"/>
      <w:rPr>
        <w:rFonts w:ascii="Arial" w:hAnsi="Arial" w:cs="Arial"/>
        <w:sz w:val="20"/>
      </w:rPr>
    </w:pPr>
    <w:r>
      <w:rPr>
        <w:rFonts w:ascii="Arial" w:hAnsi="Arial" w:cs="Arial"/>
        <w:sz w:val="20"/>
      </w:rPr>
      <w:t>Original Sheet No. 125.7</w:t>
    </w:r>
  </w:p>
  <w:p w:rsidR="0015189D" w:rsidRDefault="0015189D" w:rsidP="00C06AAC">
    <w:pPr>
      <w:rPr>
        <w:rFonts w:ascii="Arial" w:hAnsi="Arial" w:cs="Arial"/>
        <w:sz w:val="20"/>
      </w:rPr>
    </w:pPr>
    <w:r>
      <w:rPr>
        <w:rFonts w:ascii="Arial" w:hAnsi="Arial" w:cs="Arial"/>
        <w:sz w:val="20"/>
      </w:rPr>
      <w:tab/>
    </w:r>
  </w:p>
  <w:p w:rsidR="0015189D" w:rsidRPr="00CF64E6" w:rsidRDefault="0015189D" w:rsidP="00C06AAC">
    <w:pPr>
      <w:tabs>
        <w:tab w:val="left" w:pos="7200"/>
      </w:tabs>
      <w:ind w:right="2160"/>
      <w:rPr>
        <w:rFonts w:ascii="Arial" w:hAnsi="Arial" w:cs="Arial"/>
        <w:b/>
        <w:sz w:val="24"/>
        <w:szCs w:val="24"/>
      </w:rPr>
    </w:pPr>
    <w:r>
      <w:rPr>
        <w:rFonts w:ascii="Arial" w:hAnsi="Arial" w:cs="Arial"/>
        <w:b/>
        <w:sz w:val="24"/>
        <w:szCs w:val="24"/>
      </w:rPr>
      <w:t>Schedule 125</w:t>
    </w:r>
  </w:p>
  <w:p w:rsidR="0015189D" w:rsidRDefault="0015189D" w:rsidP="00C06AAC">
    <w:pPr>
      <w:pBdr>
        <w:bottom w:val="single" w:sz="12" w:space="1" w:color="auto"/>
      </w:pBdr>
      <w:rPr>
        <w:rFonts w:ascii="Arial" w:hAnsi="Arial" w:cs="Arial"/>
        <w:b/>
        <w:sz w:val="20"/>
      </w:rPr>
    </w:pPr>
    <w:r>
      <w:rPr>
        <w:rFonts w:ascii="Arial" w:hAnsi="Arial" w:cs="Arial"/>
        <w:b/>
        <w:sz w:val="20"/>
      </w:rPr>
      <w:t>COMMERCIAL &amp; INDUSTRIAL ENERGY SERVICES – OPTIONAL FOR</w:t>
    </w:r>
  </w:p>
  <w:p w:rsidR="0015189D" w:rsidRPr="009B779C" w:rsidRDefault="0015189D" w:rsidP="00C06AAC">
    <w:pPr>
      <w:pBdr>
        <w:bottom w:val="single" w:sz="12" w:space="1" w:color="auto"/>
      </w:pBdr>
      <w:rPr>
        <w:rFonts w:ascii="Arial" w:hAnsi="Arial" w:cs="Arial"/>
        <w:b/>
        <w:sz w:val="20"/>
      </w:rPr>
    </w:pPr>
    <w:r>
      <w:rPr>
        <w:rFonts w:ascii="Arial" w:hAnsi="Arial" w:cs="Arial"/>
        <w:b/>
        <w:sz w:val="20"/>
      </w:rPr>
      <w:t>QUALIFYING CUSTOMERS</w:t>
    </w:r>
  </w:p>
  <w:p w:rsidR="0015189D" w:rsidRPr="004A79FF" w:rsidRDefault="0015189D" w:rsidP="004A79F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Default="0015189D">
    <w:pPr>
      <w:tabs>
        <w:tab w:val="left" w:pos="7200"/>
      </w:tabs>
      <w:ind w:right="2160"/>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4A79FF" w:rsidRDefault="0015189D" w:rsidP="009C3D09">
    <w:pPr>
      <w:pStyle w:val="Header"/>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4A79FF" w:rsidRDefault="0015189D" w:rsidP="009C3D0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FC7F1C" w:rsidRDefault="0015189D" w:rsidP="008F68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FC7F1C" w:rsidRDefault="0015189D" w:rsidP="00FC7F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D822B6" w:rsidRDefault="0015189D" w:rsidP="00D822B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735A6B" w:rsidRDefault="0015189D" w:rsidP="00735A6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1D5162" w:rsidRDefault="0015189D" w:rsidP="00D822B6">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874304" behindDoc="0" locked="0" layoutInCell="1" allowOverlap="1" wp14:anchorId="042A1399" wp14:editId="5D3E7CE4">
              <wp:simplePos x="0" y="0"/>
              <wp:positionH relativeFrom="column">
                <wp:posOffset>4848224</wp:posOffset>
              </wp:positionH>
              <wp:positionV relativeFrom="paragraph">
                <wp:posOffset>-247015</wp:posOffset>
              </wp:positionV>
              <wp:extent cx="0" cy="1457325"/>
              <wp:effectExtent l="0" t="0" r="19050" b="9525"/>
              <wp:wrapNone/>
              <wp:docPr id="26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381.75pt;margin-top:-19.45pt;width:0;height:114.75pt;z-index:25187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"/>
          </w:pict>
        </mc:Fallback>
      </mc:AlternateContent>
    </w:r>
    <w:r>
      <w:rPr>
        <w:rFonts w:ascii="Courier New" w:hAnsi="Courier New"/>
        <w:noProof/>
        <w:sz w:val="18"/>
        <w:szCs w:val="20"/>
      </w:rPr>
      <mc:AlternateContent>
        <mc:Choice Requires="wps">
          <w:drawing>
            <wp:anchor distT="0" distB="0" distL="114299" distR="114299" simplePos="0" relativeHeight="251875328" behindDoc="0" locked="0" layoutInCell="1" allowOverlap="1" wp14:anchorId="414A2C64" wp14:editId="5595D1F1">
              <wp:simplePos x="0" y="0"/>
              <wp:positionH relativeFrom="column">
                <wp:posOffset>4848224</wp:posOffset>
              </wp:positionH>
              <wp:positionV relativeFrom="paragraph">
                <wp:posOffset>-71755</wp:posOffset>
              </wp:positionV>
              <wp:extent cx="0" cy="1457325"/>
              <wp:effectExtent l="0" t="0" r="19050" b="9525"/>
              <wp:wrapNone/>
              <wp:docPr id="26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81.75pt;margin-top:-5.65pt;width:0;height:114.75pt;z-index:251875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ChHwIAAD4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"/>
          </w:pict>
        </mc:Fallback>
      </mc:AlternateContent>
    </w:r>
    <w:r>
      <w:rPr>
        <w:rFonts w:ascii="Arial" w:hAnsi="Arial" w:cs="Arial"/>
        <w:b/>
        <w:noProof/>
        <w:sz w:val="24"/>
        <w:szCs w:val="24"/>
      </w:rPr>
      <w:t>PACIFIC POWER &amp; LIGHT COMPANY</w:t>
    </w:r>
  </w:p>
  <w:p w:rsidR="0015189D" w:rsidRDefault="0015189D" w:rsidP="00D822B6">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D822B6">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D822B6">
    <w:pPr>
      <w:tabs>
        <w:tab w:val="left" w:pos="7200"/>
      </w:tabs>
      <w:ind w:right="2160"/>
      <w:jc w:val="right"/>
      <w:rPr>
        <w:rFonts w:ascii="Arial" w:hAnsi="Arial" w:cs="Arial"/>
        <w:sz w:val="20"/>
      </w:rPr>
    </w:pPr>
  </w:p>
  <w:p w:rsidR="0015189D" w:rsidRDefault="0015189D" w:rsidP="00D822B6">
    <w:pPr>
      <w:tabs>
        <w:tab w:val="left" w:pos="7200"/>
      </w:tabs>
      <w:ind w:right="2160"/>
      <w:jc w:val="right"/>
      <w:rPr>
        <w:rFonts w:ascii="Arial" w:hAnsi="Arial" w:cs="Arial"/>
        <w:sz w:val="20"/>
      </w:rPr>
    </w:pPr>
    <w:r>
      <w:rPr>
        <w:rFonts w:ascii="Arial" w:hAnsi="Arial" w:cs="Arial"/>
        <w:sz w:val="20"/>
      </w:rPr>
      <w:t>Original Sheet No. 114.2</w:t>
    </w:r>
  </w:p>
  <w:p w:rsidR="0015189D" w:rsidRDefault="0015189D" w:rsidP="00D822B6">
    <w:pPr>
      <w:rPr>
        <w:rFonts w:ascii="Arial" w:hAnsi="Arial" w:cs="Arial"/>
        <w:sz w:val="20"/>
      </w:rPr>
    </w:pPr>
    <w:r>
      <w:rPr>
        <w:rFonts w:ascii="Arial" w:hAnsi="Arial" w:cs="Arial"/>
        <w:sz w:val="20"/>
      </w:rPr>
      <w:tab/>
    </w:r>
  </w:p>
  <w:p w:rsidR="0015189D" w:rsidRPr="00CF64E6" w:rsidRDefault="0015189D" w:rsidP="00D822B6">
    <w:pPr>
      <w:tabs>
        <w:tab w:val="left" w:pos="7200"/>
      </w:tabs>
      <w:ind w:right="2160"/>
      <w:rPr>
        <w:rFonts w:ascii="Arial" w:hAnsi="Arial" w:cs="Arial"/>
        <w:b/>
        <w:sz w:val="24"/>
        <w:szCs w:val="24"/>
      </w:rPr>
    </w:pPr>
    <w:r>
      <w:rPr>
        <w:rFonts w:ascii="Arial" w:hAnsi="Arial" w:cs="Arial"/>
        <w:b/>
        <w:sz w:val="24"/>
        <w:szCs w:val="24"/>
      </w:rPr>
      <w:t>Schedule 114</w:t>
    </w:r>
  </w:p>
  <w:p w:rsidR="0015189D" w:rsidRDefault="0015189D" w:rsidP="00D822B6">
    <w:pPr>
      <w:pBdr>
        <w:bottom w:val="single" w:sz="12" w:space="1" w:color="auto"/>
      </w:pBdr>
      <w:rPr>
        <w:rFonts w:ascii="Arial" w:hAnsi="Arial" w:cs="Arial"/>
        <w:b/>
        <w:sz w:val="20"/>
      </w:rPr>
    </w:pPr>
    <w:r>
      <w:rPr>
        <w:rFonts w:ascii="Arial" w:hAnsi="Arial" w:cs="Arial"/>
        <w:b/>
        <w:sz w:val="20"/>
      </w:rPr>
      <w:t xml:space="preserve">RESIDENTIAL ENERGY EFFICIENCY RIDER – OPTIONAL FOR QUALIFYING </w:t>
    </w:r>
  </w:p>
  <w:p w:rsidR="0015189D" w:rsidRDefault="0015189D" w:rsidP="00D822B6">
    <w:pPr>
      <w:pBdr>
        <w:bottom w:val="single" w:sz="12" w:space="1" w:color="auto"/>
      </w:pBdr>
      <w:rPr>
        <w:rFonts w:ascii="Arial" w:hAnsi="Arial" w:cs="Arial"/>
        <w:b/>
        <w:sz w:val="20"/>
      </w:rPr>
    </w:pPr>
    <w:r>
      <w:rPr>
        <w:rFonts w:ascii="Arial" w:hAnsi="Arial" w:cs="Arial"/>
        <w:b/>
        <w:sz w:val="20"/>
      </w:rPr>
      <w:t>LOW INCOME CUSTOMERS</w:t>
    </w:r>
  </w:p>
  <w:p w:rsidR="0015189D" w:rsidRPr="00735A6B" w:rsidRDefault="0015189D" w:rsidP="00735A6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B5579A" w:rsidRDefault="0015189D" w:rsidP="00D822B6">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897856" behindDoc="0" locked="0" layoutInCell="1" allowOverlap="1" wp14:anchorId="6FA3EDAE" wp14:editId="7EE211F6">
              <wp:simplePos x="0" y="0"/>
              <wp:positionH relativeFrom="column">
                <wp:posOffset>4867274</wp:posOffset>
              </wp:positionH>
              <wp:positionV relativeFrom="paragraph">
                <wp:posOffset>-247015</wp:posOffset>
              </wp:positionV>
              <wp:extent cx="0" cy="1457325"/>
              <wp:effectExtent l="0" t="0" r="19050" b="9525"/>
              <wp:wrapNone/>
              <wp:docPr id="26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383.25pt;margin-top:-19.45pt;width:0;height:114.75pt;z-index:25189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nV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"/>
          </w:pict>
        </mc:Fallback>
      </mc:AlternateContent>
    </w:r>
    <w:r>
      <w:rPr>
        <w:rFonts w:ascii="Courier New" w:hAnsi="Courier New"/>
        <w:noProof/>
        <w:sz w:val="18"/>
        <w:szCs w:val="20"/>
      </w:rPr>
      <mc:AlternateContent>
        <mc:Choice Requires="wps">
          <w:drawing>
            <wp:anchor distT="0" distB="0" distL="114299" distR="114299" simplePos="0" relativeHeight="251898880" behindDoc="0" locked="0" layoutInCell="1" allowOverlap="1" wp14:anchorId="41D7FDFB" wp14:editId="16376A84">
              <wp:simplePos x="0" y="0"/>
              <wp:positionH relativeFrom="column">
                <wp:posOffset>4867274</wp:posOffset>
              </wp:positionH>
              <wp:positionV relativeFrom="paragraph">
                <wp:posOffset>-71755</wp:posOffset>
              </wp:positionV>
              <wp:extent cx="0" cy="1457325"/>
              <wp:effectExtent l="0" t="0" r="19050" b="9525"/>
              <wp:wrapNone/>
              <wp:docPr id="26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383.25pt;margin-top:-5.65pt;width:0;height:114.75pt;z-index:25189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A2HwIAAD4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"/>
          </w:pict>
        </mc:Fallback>
      </mc:AlternateContent>
    </w:r>
    <w:r>
      <w:rPr>
        <w:rFonts w:ascii="Arial" w:hAnsi="Arial" w:cs="Arial"/>
        <w:b/>
        <w:noProof/>
        <w:sz w:val="24"/>
        <w:szCs w:val="24"/>
      </w:rPr>
      <w:t>PACIFIC POWER &amp; LIGHT COMPANY</w:t>
    </w:r>
  </w:p>
  <w:p w:rsidR="0015189D" w:rsidRDefault="0015189D" w:rsidP="00D822B6">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D822B6">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D822B6">
    <w:pPr>
      <w:tabs>
        <w:tab w:val="left" w:pos="7200"/>
      </w:tabs>
      <w:ind w:right="2160"/>
      <w:jc w:val="right"/>
      <w:rPr>
        <w:rFonts w:ascii="Arial" w:hAnsi="Arial" w:cs="Arial"/>
        <w:sz w:val="20"/>
      </w:rPr>
    </w:pPr>
  </w:p>
  <w:p w:rsidR="0015189D" w:rsidRDefault="0015189D" w:rsidP="00D822B6">
    <w:pPr>
      <w:tabs>
        <w:tab w:val="left" w:pos="7200"/>
      </w:tabs>
      <w:ind w:right="2160"/>
      <w:jc w:val="right"/>
      <w:rPr>
        <w:rFonts w:ascii="Arial" w:hAnsi="Arial" w:cs="Arial"/>
        <w:sz w:val="20"/>
      </w:rPr>
    </w:pPr>
    <w:r>
      <w:rPr>
        <w:rFonts w:ascii="Arial" w:hAnsi="Arial" w:cs="Arial"/>
        <w:sz w:val="20"/>
      </w:rPr>
      <w:t>Original Sheet No. 114.3</w:t>
    </w:r>
  </w:p>
  <w:p w:rsidR="0015189D" w:rsidRDefault="0015189D" w:rsidP="00D822B6">
    <w:pPr>
      <w:rPr>
        <w:rFonts w:ascii="Arial" w:hAnsi="Arial" w:cs="Arial"/>
        <w:sz w:val="20"/>
      </w:rPr>
    </w:pPr>
    <w:r>
      <w:rPr>
        <w:rFonts w:ascii="Arial" w:hAnsi="Arial" w:cs="Arial"/>
        <w:sz w:val="20"/>
      </w:rPr>
      <w:tab/>
    </w:r>
  </w:p>
  <w:p w:rsidR="0015189D" w:rsidRPr="00CF64E6" w:rsidRDefault="0015189D" w:rsidP="00D822B6">
    <w:pPr>
      <w:tabs>
        <w:tab w:val="left" w:pos="7200"/>
      </w:tabs>
      <w:ind w:right="2160"/>
      <w:rPr>
        <w:rFonts w:ascii="Arial" w:hAnsi="Arial" w:cs="Arial"/>
        <w:b/>
        <w:sz w:val="24"/>
        <w:szCs w:val="24"/>
      </w:rPr>
    </w:pPr>
    <w:r>
      <w:rPr>
        <w:rFonts w:ascii="Arial" w:hAnsi="Arial" w:cs="Arial"/>
        <w:b/>
        <w:sz w:val="24"/>
        <w:szCs w:val="24"/>
      </w:rPr>
      <w:t>Schedule 114</w:t>
    </w:r>
  </w:p>
  <w:p w:rsidR="0015189D" w:rsidRDefault="0015189D" w:rsidP="00D822B6">
    <w:pPr>
      <w:pBdr>
        <w:bottom w:val="single" w:sz="12" w:space="1" w:color="auto"/>
      </w:pBdr>
      <w:rPr>
        <w:rFonts w:ascii="Arial" w:hAnsi="Arial" w:cs="Arial"/>
        <w:b/>
        <w:sz w:val="20"/>
      </w:rPr>
    </w:pPr>
    <w:r>
      <w:rPr>
        <w:rFonts w:ascii="Arial" w:hAnsi="Arial" w:cs="Arial"/>
        <w:b/>
        <w:sz w:val="20"/>
      </w:rPr>
      <w:t xml:space="preserve">RESIDENTIAL ENERGY EFFICIENCY RIDER – OPTIONAL FOR QUALIFYING </w:t>
    </w:r>
  </w:p>
  <w:p w:rsidR="0015189D" w:rsidRPr="006B7902" w:rsidRDefault="0015189D" w:rsidP="00D822B6">
    <w:pPr>
      <w:pBdr>
        <w:bottom w:val="single" w:sz="12" w:space="1" w:color="auto"/>
      </w:pBdr>
      <w:rPr>
        <w:rFonts w:ascii="Arial" w:hAnsi="Arial" w:cs="Arial"/>
        <w:b/>
        <w:sz w:val="20"/>
      </w:rPr>
    </w:pPr>
    <w:r>
      <w:rPr>
        <w:rFonts w:ascii="Arial" w:hAnsi="Arial" w:cs="Arial"/>
        <w:b/>
        <w:sz w:val="20"/>
      </w:rPr>
      <w:t>LOW INCOME CUSTOMERS</w:t>
    </w:r>
  </w:p>
  <w:p w:rsidR="0015189D" w:rsidRPr="00D822B6" w:rsidRDefault="0015189D" w:rsidP="00D822B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9D" w:rsidRPr="007A0BA0" w:rsidRDefault="0015189D" w:rsidP="00140099">
    <w:pPr>
      <w:pStyle w:val="Header"/>
      <w:tabs>
        <w:tab w:val="clear" w:pos="4680"/>
        <w:tab w:val="right" w:pos="7200"/>
      </w:tabs>
      <w:ind w:right="2160"/>
      <w:rPr>
        <w:rFonts w:ascii="Arial" w:hAnsi="Arial" w:cs="Arial"/>
        <w:b/>
        <w:noProof/>
        <w:sz w:val="24"/>
        <w:szCs w:val="24"/>
      </w:rPr>
    </w:pPr>
    <w:r>
      <w:rPr>
        <w:rFonts w:ascii="Arial" w:hAnsi="Arial" w:cs="Arial"/>
        <w:noProof/>
        <w:sz w:val="20"/>
        <w:szCs w:val="20"/>
        <w:u w:val="single"/>
      </w:rPr>
      <mc:AlternateContent>
        <mc:Choice Requires="wps">
          <w:drawing>
            <wp:anchor distT="0" distB="0" distL="114299" distR="114299" simplePos="0" relativeHeight="251731968" behindDoc="0" locked="0" layoutInCell="1" allowOverlap="1" wp14:anchorId="66FE05BE" wp14:editId="3A2F4847">
              <wp:simplePos x="0" y="0"/>
              <wp:positionH relativeFrom="column">
                <wp:posOffset>4848224</wp:posOffset>
              </wp:positionH>
              <wp:positionV relativeFrom="paragraph">
                <wp:posOffset>-247015</wp:posOffset>
              </wp:positionV>
              <wp:extent cx="0" cy="1457325"/>
              <wp:effectExtent l="0" t="0" r="19050" b="9525"/>
              <wp:wrapNone/>
              <wp:docPr id="26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381.75pt;margin-top:-19.45pt;width:0;height:114.75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"/>
          </w:pict>
        </mc:Fallback>
      </mc:AlternateContent>
    </w:r>
    <w:r>
      <w:rPr>
        <w:rFonts w:ascii="Courier New" w:hAnsi="Courier New"/>
        <w:noProof/>
        <w:sz w:val="18"/>
        <w:szCs w:val="20"/>
      </w:rPr>
      <mc:AlternateContent>
        <mc:Choice Requires="wps">
          <w:drawing>
            <wp:anchor distT="0" distB="0" distL="114299" distR="114299" simplePos="0" relativeHeight="251732992" behindDoc="0" locked="0" layoutInCell="1" allowOverlap="1" wp14:anchorId="42F4A81B" wp14:editId="3EE1E542">
              <wp:simplePos x="0" y="0"/>
              <wp:positionH relativeFrom="column">
                <wp:posOffset>4848224</wp:posOffset>
              </wp:positionH>
              <wp:positionV relativeFrom="paragraph">
                <wp:posOffset>-81280</wp:posOffset>
              </wp:positionV>
              <wp:extent cx="0" cy="1457325"/>
              <wp:effectExtent l="0" t="0" r="19050" b="9525"/>
              <wp:wrapNone/>
              <wp:docPr id="26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381.75pt;margin-top:-6.4pt;width:0;height:114.75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"/>
          </w:pict>
        </mc:Fallback>
      </mc:AlternateContent>
    </w:r>
    <w:r>
      <w:rPr>
        <w:rFonts w:ascii="Arial" w:hAnsi="Arial" w:cs="Arial"/>
        <w:b/>
        <w:noProof/>
        <w:sz w:val="24"/>
        <w:szCs w:val="24"/>
      </w:rPr>
      <w:t>PACIFIC POWER &amp; LIGHT COMPANY</w:t>
    </w:r>
  </w:p>
  <w:p w:rsidR="0015189D" w:rsidRDefault="0015189D" w:rsidP="00140099">
    <w:pPr>
      <w:pStyle w:val="Header"/>
      <w:tabs>
        <w:tab w:val="clear" w:pos="4680"/>
        <w:tab w:val="clear" w:pos="9360"/>
      </w:tabs>
      <w:ind w:right="2160" w:firstLine="3600"/>
      <w:jc w:val="right"/>
      <w:rPr>
        <w:rFonts w:ascii="Arial" w:hAnsi="Arial" w:cs="Arial"/>
        <w:sz w:val="20"/>
      </w:rPr>
    </w:pPr>
    <w:r>
      <w:rPr>
        <w:rFonts w:ascii="Arial" w:hAnsi="Arial" w:cs="Arial"/>
        <w:sz w:val="20"/>
      </w:rPr>
      <w:t>WN U-75</w:t>
    </w:r>
  </w:p>
  <w:p w:rsidR="0015189D" w:rsidRPr="00CD01ED" w:rsidRDefault="0015189D" w:rsidP="00140099">
    <w:pPr>
      <w:pStyle w:val="Header"/>
      <w:tabs>
        <w:tab w:val="clear" w:pos="4680"/>
        <w:tab w:val="clear" w:pos="9360"/>
      </w:tabs>
      <w:ind w:right="2160" w:firstLine="3600"/>
      <w:jc w:val="right"/>
      <w:rPr>
        <w:rFonts w:ascii="Arial" w:hAnsi="Arial" w:cs="Arial"/>
        <w:sz w:val="20"/>
      </w:rPr>
    </w:pPr>
    <w:r w:rsidRPr="00577682">
      <w:rPr>
        <w:rFonts w:ascii="Arial" w:hAnsi="Arial" w:cs="Arial"/>
        <w:sz w:val="32"/>
        <w:szCs w:val="32"/>
      </w:rPr>
      <w:tab/>
    </w:r>
  </w:p>
  <w:p w:rsidR="0015189D" w:rsidRDefault="0015189D" w:rsidP="00140099">
    <w:pPr>
      <w:tabs>
        <w:tab w:val="left" w:pos="7200"/>
      </w:tabs>
      <w:ind w:right="2160"/>
      <w:jc w:val="right"/>
      <w:rPr>
        <w:rFonts w:ascii="Arial" w:hAnsi="Arial" w:cs="Arial"/>
        <w:sz w:val="20"/>
      </w:rPr>
    </w:pPr>
  </w:p>
  <w:p w:rsidR="0015189D" w:rsidRDefault="0015189D" w:rsidP="00140099">
    <w:pPr>
      <w:tabs>
        <w:tab w:val="left" w:pos="7200"/>
      </w:tabs>
      <w:ind w:right="2160"/>
      <w:jc w:val="right"/>
      <w:rPr>
        <w:rFonts w:ascii="Arial" w:hAnsi="Arial" w:cs="Arial"/>
        <w:sz w:val="20"/>
      </w:rPr>
    </w:pPr>
    <w:r>
      <w:rPr>
        <w:rFonts w:ascii="Arial" w:hAnsi="Arial" w:cs="Arial"/>
        <w:sz w:val="20"/>
      </w:rPr>
      <w:t>Original Sheet No. 114.3</w:t>
    </w:r>
  </w:p>
  <w:p w:rsidR="0015189D" w:rsidRDefault="0015189D" w:rsidP="00140099">
    <w:pPr>
      <w:rPr>
        <w:rFonts w:ascii="Arial" w:hAnsi="Arial" w:cs="Arial"/>
        <w:sz w:val="20"/>
      </w:rPr>
    </w:pPr>
    <w:r>
      <w:rPr>
        <w:rFonts w:ascii="Arial" w:hAnsi="Arial" w:cs="Arial"/>
        <w:sz w:val="20"/>
      </w:rPr>
      <w:tab/>
    </w:r>
  </w:p>
  <w:p w:rsidR="0015189D" w:rsidRPr="00CF64E6" w:rsidRDefault="0015189D" w:rsidP="00140099">
    <w:pPr>
      <w:tabs>
        <w:tab w:val="left" w:pos="7200"/>
      </w:tabs>
      <w:ind w:right="2160"/>
      <w:rPr>
        <w:rFonts w:ascii="Arial" w:hAnsi="Arial" w:cs="Arial"/>
        <w:b/>
        <w:sz w:val="24"/>
        <w:szCs w:val="24"/>
      </w:rPr>
    </w:pPr>
    <w:r>
      <w:rPr>
        <w:rFonts w:ascii="Arial" w:hAnsi="Arial" w:cs="Arial"/>
        <w:b/>
        <w:sz w:val="24"/>
        <w:szCs w:val="24"/>
      </w:rPr>
      <w:t>Schedule 114</w:t>
    </w:r>
  </w:p>
  <w:p w:rsidR="0015189D" w:rsidRDefault="0015189D" w:rsidP="00140099">
    <w:pPr>
      <w:pBdr>
        <w:bottom w:val="single" w:sz="12" w:space="1" w:color="auto"/>
      </w:pBdr>
      <w:rPr>
        <w:rFonts w:ascii="Arial" w:hAnsi="Arial" w:cs="Arial"/>
        <w:b/>
        <w:sz w:val="20"/>
      </w:rPr>
    </w:pPr>
    <w:r>
      <w:rPr>
        <w:rFonts w:ascii="Arial" w:hAnsi="Arial" w:cs="Arial"/>
        <w:b/>
        <w:sz w:val="20"/>
      </w:rPr>
      <w:t xml:space="preserve">RESIDENTIAL ENERGY EFFICIENCY RIDER – OPTIONAL FOR QUALIFYING </w:t>
    </w:r>
  </w:p>
  <w:p w:rsidR="0015189D" w:rsidRDefault="0015189D" w:rsidP="00140099">
    <w:pPr>
      <w:pBdr>
        <w:bottom w:val="single" w:sz="12" w:space="1" w:color="auto"/>
      </w:pBdr>
      <w:rPr>
        <w:rFonts w:ascii="Arial" w:hAnsi="Arial" w:cs="Arial"/>
        <w:b/>
        <w:sz w:val="20"/>
      </w:rPr>
    </w:pPr>
    <w:r>
      <w:rPr>
        <w:rFonts w:ascii="Arial" w:hAnsi="Arial" w:cs="Arial"/>
        <w:b/>
        <w:sz w:val="20"/>
      </w:rPr>
      <w:t>LOW INCOME CUSTOMERS</w:t>
    </w:r>
  </w:p>
  <w:p w:rsidR="0015189D" w:rsidRPr="006C2321" w:rsidRDefault="0015189D" w:rsidP="006C23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C1BFB"/>
    <w:multiLevelType w:val="singleLevel"/>
    <w:tmpl w:val="DF927BC6"/>
    <w:lvl w:ilvl="0">
      <w:start w:val="8"/>
      <w:numFmt w:val="decimal"/>
      <w:lvlText w:val="(%1)"/>
      <w:lvlJc w:val="left"/>
      <w:pPr>
        <w:tabs>
          <w:tab w:val="num" w:pos="840"/>
        </w:tabs>
        <w:ind w:left="840" w:hanging="720"/>
      </w:pPr>
      <w:rPr>
        <w:rFonts w:ascii="Arial" w:hAnsi="Arial" w:cs="Arial" w:hint="default"/>
        <w:b w:val="0"/>
        <w:i w:val="0"/>
        <w:sz w:val="20"/>
      </w:rPr>
    </w:lvl>
  </w:abstractNum>
  <w:abstractNum w:abstractNumId="1">
    <w:nsid w:val="104308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0DC756D"/>
    <w:multiLevelType w:val="singleLevel"/>
    <w:tmpl w:val="3D3EFEF8"/>
    <w:lvl w:ilvl="0">
      <w:start w:val="4"/>
      <w:numFmt w:val="decimal"/>
      <w:lvlText w:val="(%1)"/>
      <w:lvlJc w:val="left"/>
      <w:pPr>
        <w:tabs>
          <w:tab w:val="num" w:pos="360"/>
        </w:tabs>
        <w:ind w:left="360" w:hanging="360"/>
      </w:pPr>
      <w:rPr>
        <w:rFonts w:hint="default"/>
      </w:rPr>
    </w:lvl>
  </w:abstractNum>
  <w:abstractNum w:abstractNumId="3">
    <w:nsid w:val="14941F05"/>
    <w:multiLevelType w:val="hybridMultilevel"/>
    <w:tmpl w:val="DA4AF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2734B"/>
    <w:multiLevelType w:val="singleLevel"/>
    <w:tmpl w:val="B52A972C"/>
    <w:lvl w:ilvl="0">
      <w:start w:val="1"/>
      <w:numFmt w:val="lowerLetter"/>
      <w:lvlText w:val="(%1)"/>
      <w:lvlJc w:val="left"/>
      <w:pPr>
        <w:tabs>
          <w:tab w:val="num" w:pos="720"/>
        </w:tabs>
        <w:ind w:left="720" w:hanging="360"/>
      </w:pPr>
      <w:rPr>
        <w:rFonts w:hint="default"/>
      </w:rPr>
    </w:lvl>
  </w:abstractNum>
  <w:abstractNum w:abstractNumId="5">
    <w:nsid w:val="18C60FD1"/>
    <w:multiLevelType w:val="singleLevel"/>
    <w:tmpl w:val="FEC8D74E"/>
    <w:lvl w:ilvl="0">
      <w:start w:val="4"/>
      <w:numFmt w:val="decimal"/>
      <w:lvlText w:val="(%1)"/>
      <w:lvlJc w:val="left"/>
      <w:pPr>
        <w:tabs>
          <w:tab w:val="num" w:pos="720"/>
        </w:tabs>
        <w:ind w:left="720" w:hanging="720"/>
      </w:pPr>
      <w:rPr>
        <w:rFonts w:hint="default"/>
      </w:rPr>
    </w:lvl>
  </w:abstractNum>
  <w:abstractNum w:abstractNumId="6">
    <w:nsid w:val="1C7E504C"/>
    <w:multiLevelType w:val="singleLevel"/>
    <w:tmpl w:val="8C52AD10"/>
    <w:lvl w:ilvl="0">
      <w:start w:val="4"/>
      <w:numFmt w:val="decimal"/>
      <w:lvlText w:val="(%1)"/>
      <w:lvlJc w:val="left"/>
      <w:pPr>
        <w:tabs>
          <w:tab w:val="num" w:pos="360"/>
        </w:tabs>
        <w:ind w:left="360" w:hanging="360"/>
      </w:pPr>
      <w:rPr>
        <w:rFonts w:hint="default"/>
        <w:b w:val="0"/>
      </w:rPr>
    </w:lvl>
  </w:abstractNum>
  <w:abstractNum w:abstractNumId="7">
    <w:nsid w:val="29B948E4"/>
    <w:multiLevelType w:val="singleLevel"/>
    <w:tmpl w:val="23CCAA18"/>
    <w:lvl w:ilvl="0">
      <w:start w:val="5"/>
      <w:numFmt w:val="decimal"/>
      <w:lvlText w:val="(%1)"/>
      <w:lvlJc w:val="left"/>
      <w:pPr>
        <w:tabs>
          <w:tab w:val="num" w:pos="720"/>
        </w:tabs>
        <w:ind w:left="720" w:hanging="720"/>
      </w:pPr>
      <w:rPr>
        <w:rFonts w:hint="default"/>
      </w:rPr>
    </w:lvl>
  </w:abstractNum>
  <w:abstractNum w:abstractNumId="8">
    <w:nsid w:val="2AD31AA1"/>
    <w:multiLevelType w:val="hybridMultilevel"/>
    <w:tmpl w:val="DC8EB4F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9625A1"/>
    <w:multiLevelType w:val="hybridMultilevel"/>
    <w:tmpl w:val="1A9AEE68"/>
    <w:lvl w:ilvl="0" w:tplc="914A6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CB1CC1"/>
    <w:multiLevelType w:val="hybridMultilevel"/>
    <w:tmpl w:val="54B04730"/>
    <w:lvl w:ilvl="0" w:tplc="E8E8CF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F12592"/>
    <w:multiLevelType w:val="hybridMultilevel"/>
    <w:tmpl w:val="00A6387A"/>
    <w:lvl w:ilvl="0" w:tplc="0B52A5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FD402C"/>
    <w:multiLevelType w:val="hybridMultilevel"/>
    <w:tmpl w:val="1DC8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556BDE"/>
    <w:multiLevelType w:val="hybridMultilevel"/>
    <w:tmpl w:val="F906E5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4052F9D"/>
    <w:multiLevelType w:val="hybridMultilevel"/>
    <w:tmpl w:val="CCFE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FE40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2DC7ECB"/>
    <w:multiLevelType w:val="hybridMultilevel"/>
    <w:tmpl w:val="21F28B96"/>
    <w:lvl w:ilvl="0" w:tplc="929E54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051F66"/>
    <w:multiLevelType w:val="hybridMultilevel"/>
    <w:tmpl w:val="9642D4DC"/>
    <w:lvl w:ilvl="0" w:tplc="8E84DA22">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436094"/>
    <w:multiLevelType w:val="hybridMultilevel"/>
    <w:tmpl w:val="C6B0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074044"/>
    <w:multiLevelType w:val="singleLevel"/>
    <w:tmpl w:val="514C311A"/>
    <w:lvl w:ilvl="0">
      <w:start w:val="1"/>
      <w:numFmt w:val="decimal"/>
      <w:lvlText w:val="(%1)"/>
      <w:lvlJc w:val="left"/>
      <w:pPr>
        <w:tabs>
          <w:tab w:val="num" w:pos="720"/>
        </w:tabs>
        <w:ind w:left="720" w:hanging="720"/>
      </w:pPr>
      <w:rPr>
        <w:rFonts w:hint="default"/>
      </w:rPr>
    </w:lvl>
  </w:abstractNum>
  <w:abstractNum w:abstractNumId="20">
    <w:nsid w:val="5BA754DB"/>
    <w:multiLevelType w:val="hybridMultilevel"/>
    <w:tmpl w:val="4670ADE8"/>
    <w:lvl w:ilvl="0" w:tplc="069E474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370A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B97440D"/>
    <w:multiLevelType w:val="singleLevel"/>
    <w:tmpl w:val="ACD84C0E"/>
    <w:lvl w:ilvl="0">
      <w:start w:val="2"/>
      <w:numFmt w:val="decimal"/>
      <w:lvlText w:val="(%1)"/>
      <w:lvlJc w:val="left"/>
      <w:pPr>
        <w:tabs>
          <w:tab w:val="num" w:pos="720"/>
        </w:tabs>
        <w:ind w:left="720" w:hanging="720"/>
      </w:pPr>
      <w:rPr>
        <w:rFonts w:hint="default"/>
      </w:rPr>
    </w:lvl>
  </w:abstractNum>
  <w:abstractNum w:abstractNumId="23">
    <w:nsid w:val="6F666480"/>
    <w:multiLevelType w:val="hybridMultilevel"/>
    <w:tmpl w:val="1B503F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0D27359"/>
    <w:multiLevelType w:val="hybridMultilevel"/>
    <w:tmpl w:val="C5B2E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D74D12"/>
    <w:multiLevelType w:val="hybridMultilevel"/>
    <w:tmpl w:val="E412347A"/>
    <w:lvl w:ilvl="0" w:tplc="0B52A59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A072435"/>
    <w:multiLevelType w:val="hybridMultilevel"/>
    <w:tmpl w:val="92146D0E"/>
    <w:lvl w:ilvl="0" w:tplc="8064F5AC">
      <w:start w:val="1"/>
      <w:numFmt w:val="decimal"/>
      <w:lvlText w:val="%1)"/>
      <w:lvlJc w:val="left"/>
      <w:pPr>
        <w:ind w:left="720" w:hanging="360"/>
      </w:pPr>
      <w:rPr>
        <w:rFonts w:ascii="TimesNewRomanPSMT" w:hAnsi="TimesNewRomanPSMT" w:cs="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3D1D93"/>
    <w:multiLevelType w:val="hybridMultilevel"/>
    <w:tmpl w:val="99E21A6C"/>
    <w:lvl w:ilvl="0" w:tplc="6546B23E">
      <w:start w:val="1"/>
      <w:numFmt w:val="bullet"/>
      <w:lvlText w:val=""/>
      <w:lvlJc w:val="left"/>
      <w:pPr>
        <w:ind w:left="720" w:hanging="360"/>
      </w:pPr>
      <w:rPr>
        <w:rFonts w:ascii="Symbol" w:hAnsi="Symbol" w:hint="default"/>
      </w:rPr>
    </w:lvl>
    <w:lvl w:ilvl="1" w:tplc="4FF28266"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757E10"/>
    <w:multiLevelType w:val="hybridMultilevel"/>
    <w:tmpl w:val="0A1C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870D43"/>
    <w:multiLevelType w:val="hybridMultilevel"/>
    <w:tmpl w:val="484C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10"/>
  </w:num>
  <w:num w:numId="4">
    <w:abstractNumId w:val="14"/>
  </w:num>
  <w:num w:numId="5">
    <w:abstractNumId w:val="28"/>
  </w:num>
  <w:num w:numId="6">
    <w:abstractNumId w:val="16"/>
  </w:num>
  <w:num w:numId="7">
    <w:abstractNumId w:val="17"/>
  </w:num>
  <w:num w:numId="8">
    <w:abstractNumId w:val="7"/>
  </w:num>
  <w:num w:numId="9">
    <w:abstractNumId w:val="22"/>
  </w:num>
  <w:num w:numId="10">
    <w:abstractNumId w:val="19"/>
  </w:num>
  <w:num w:numId="11">
    <w:abstractNumId w:val="2"/>
  </w:num>
  <w:num w:numId="12">
    <w:abstractNumId w:val="5"/>
  </w:num>
  <w:num w:numId="13">
    <w:abstractNumId w:val="20"/>
  </w:num>
  <w:num w:numId="14">
    <w:abstractNumId w:val="0"/>
  </w:num>
  <w:num w:numId="15">
    <w:abstractNumId w:val="24"/>
  </w:num>
  <w:num w:numId="16">
    <w:abstractNumId w:val="4"/>
  </w:num>
  <w:num w:numId="17">
    <w:abstractNumId w:val="6"/>
  </w:num>
  <w:num w:numId="18">
    <w:abstractNumId w:val="9"/>
  </w:num>
  <w:num w:numId="19">
    <w:abstractNumId w:val="1"/>
  </w:num>
  <w:num w:numId="20">
    <w:abstractNumId w:val="15"/>
  </w:num>
  <w:num w:numId="21">
    <w:abstractNumId w:val="21"/>
  </w:num>
  <w:num w:numId="22">
    <w:abstractNumId w:val="23"/>
  </w:num>
  <w:num w:numId="23">
    <w:abstractNumId w:val="8"/>
  </w:num>
  <w:num w:numId="24">
    <w:abstractNumId w:val="18"/>
  </w:num>
  <w:num w:numId="25">
    <w:abstractNumId w:val="3"/>
  </w:num>
  <w:num w:numId="26">
    <w:abstractNumId w:val="29"/>
  </w:num>
  <w:num w:numId="27">
    <w:abstractNumId w:val="12"/>
  </w:num>
  <w:num w:numId="28">
    <w:abstractNumId w:val="27"/>
  </w:num>
  <w:num w:numId="29">
    <w:abstractNumId w:val="11"/>
  </w:num>
  <w:num w:numId="30">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A53"/>
    <w:rsid w:val="00000C11"/>
    <w:rsid w:val="00000D9D"/>
    <w:rsid w:val="000015F2"/>
    <w:rsid w:val="00002A49"/>
    <w:rsid w:val="00003198"/>
    <w:rsid w:val="000048F7"/>
    <w:rsid w:val="0000511A"/>
    <w:rsid w:val="00005767"/>
    <w:rsid w:val="00006C41"/>
    <w:rsid w:val="0001086E"/>
    <w:rsid w:val="00011632"/>
    <w:rsid w:val="000125F2"/>
    <w:rsid w:val="00012FC7"/>
    <w:rsid w:val="000148EA"/>
    <w:rsid w:val="00015B16"/>
    <w:rsid w:val="00016700"/>
    <w:rsid w:val="00016BF3"/>
    <w:rsid w:val="000179FF"/>
    <w:rsid w:val="000200D5"/>
    <w:rsid w:val="00020FF4"/>
    <w:rsid w:val="0002134F"/>
    <w:rsid w:val="00021BDD"/>
    <w:rsid w:val="000220F5"/>
    <w:rsid w:val="000223B0"/>
    <w:rsid w:val="000231F4"/>
    <w:rsid w:val="00023A0B"/>
    <w:rsid w:val="00024B95"/>
    <w:rsid w:val="000257C2"/>
    <w:rsid w:val="00025ACD"/>
    <w:rsid w:val="00025D0B"/>
    <w:rsid w:val="00025FD5"/>
    <w:rsid w:val="0002775E"/>
    <w:rsid w:val="00027849"/>
    <w:rsid w:val="00030F53"/>
    <w:rsid w:val="00031204"/>
    <w:rsid w:val="0003206F"/>
    <w:rsid w:val="000322BC"/>
    <w:rsid w:val="0003254D"/>
    <w:rsid w:val="00032B13"/>
    <w:rsid w:val="00035640"/>
    <w:rsid w:val="0003565D"/>
    <w:rsid w:val="00036BD3"/>
    <w:rsid w:val="0003747C"/>
    <w:rsid w:val="000418D9"/>
    <w:rsid w:val="0004207E"/>
    <w:rsid w:val="00042AC9"/>
    <w:rsid w:val="00042EB5"/>
    <w:rsid w:val="000455E7"/>
    <w:rsid w:val="00045FE4"/>
    <w:rsid w:val="000479AD"/>
    <w:rsid w:val="00047E45"/>
    <w:rsid w:val="00050BD3"/>
    <w:rsid w:val="00051B6D"/>
    <w:rsid w:val="000522CA"/>
    <w:rsid w:val="0005271F"/>
    <w:rsid w:val="00054DCA"/>
    <w:rsid w:val="000564F8"/>
    <w:rsid w:val="000576BD"/>
    <w:rsid w:val="00061C22"/>
    <w:rsid w:val="00062130"/>
    <w:rsid w:val="000628EE"/>
    <w:rsid w:val="0006488C"/>
    <w:rsid w:val="000654AF"/>
    <w:rsid w:val="00065C9A"/>
    <w:rsid w:val="00067A4D"/>
    <w:rsid w:val="00070923"/>
    <w:rsid w:val="00070B14"/>
    <w:rsid w:val="00071540"/>
    <w:rsid w:val="00071753"/>
    <w:rsid w:val="00074C21"/>
    <w:rsid w:val="000750D1"/>
    <w:rsid w:val="000757FC"/>
    <w:rsid w:val="0007710D"/>
    <w:rsid w:val="00077480"/>
    <w:rsid w:val="00080864"/>
    <w:rsid w:val="000809AB"/>
    <w:rsid w:val="0008305B"/>
    <w:rsid w:val="000830C0"/>
    <w:rsid w:val="000831FF"/>
    <w:rsid w:val="00083677"/>
    <w:rsid w:val="00085297"/>
    <w:rsid w:val="00086402"/>
    <w:rsid w:val="000872E7"/>
    <w:rsid w:val="000873CA"/>
    <w:rsid w:val="00087ECD"/>
    <w:rsid w:val="00095835"/>
    <w:rsid w:val="00095C57"/>
    <w:rsid w:val="00096864"/>
    <w:rsid w:val="000968DB"/>
    <w:rsid w:val="00096CB3"/>
    <w:rsid w:val="00097ADF"/>
    <w:rsid w:val="000A09CF"/>
    <w:rsid w:val="000A0F61"/>
    <w:rsid w:val="000A1B87"/>
    <w:rsid w:val="000A2F46"/>
    <w:rsid w:val="000A52CB"/>
    <w:rsid w:val="000A5C8E"/>
    <w:rsid w:val="000B210C"/>
    <w:rsid w:val="000B292E"/>
    <w:rsid w:val="000B30A8"/>
    <w:rsid w:val="000B3991"/>
    <w:rsid w:val="000B4DBF"/>
    <w:rsid w:val="000B5E11"/>
    <w:rsid w:val="000B65C0"/>
    <w:rsid w:val="000B7FF7"/>
    <w:rsid w:val="000C13D9"/>
    <w:rsid w:val="000C184D"/>
    <w:rsid w:val="000C1D75"/>
    <w:rsid w:val="000C2A39"/>
    <w:rsid w:val="000C312B"/>
    <w:rsid w:val="000C3A56"/>
    <w:rsid w:val="000C43F0"/>
    <w:rsid w:val="000C46CF"/>
    <w:rsid w:val="000C5355"/>
    <w:rsid w:val="000C5E34"/>
    <w:rsid w:val="000C69DD"/>
    <w:rsid w:val="000D1384"/>
    <w:rsid w:val="000D2CE0"/>
    <w:rsid w:val="000D30BA"/>
    <w:rsid w:val="000D3DD0"/>
    <w:rsid w:val="000D3ED8"/>
    <w:rsid w:val="000D448F"/>
    <w:rsid w:val="000D4512"/>
    <w:rsid w:val="000D4615"/>
    <w:rsid w:val="000D5659"/>
    <w:rsid w:val="000D5E2B"/>
    <w:rsid w:val="000D61FA"/>
    <w:rsid w:val="000D72E2"/>
    <w:rsid w:val="000D7453"/>
    <w:rsid w:val="000E0D9A"/>
    <w:rsid w:val="000E1E31"/>
    <w:rsid w:val="000E2100"/>
    <w:rsid w:val="000E2872"/>
    <w:rsid w:val="000E3264"/>
    <w:rsid w:val="000E3632"/>
    <w:rsid w:val="000E3A9A"/>
    <w:rsid w:val="000E3D73"/>
    <w:rsid w:val="000E5724"/>
    <w:rsid w:val="000E6AF8"/>
    <w:rsid w:val="000E74FE"/>
    <w:rsid w:val="000F0116"/>
    <w:rsid w:val="000F0586"/>
    <w:rsid w:val="000F2169"/>
    <w:rsid w:val="000F23C0"/>
    <w:rsid w:val="000F247A"/>
    <w:rsid w:val="000F4098"/>
    <w:rsid w:val="000F5BFE"/>
    <w:rsid w:val="000F63DA"/>
    <w:rsid w:val="000F7F81"/>
    <w:rsid w:val="001002D6"/>
    <w:rsid w:val="00100D81"/>
    <w:rsid w:val="001012A4"/>
    <w:rsid w:val="001027DA"/>
    <w:rsid w:val="00103E41"/>
    <w:rsid w:val="00104179"/>
    <w:rsid w:val="00104FE3"/>
    <w:rsid w:val="001054FA"/>
    <w:rsid w:val="00105C30"/>
    <w:rsid w:val="00106C90"/>
    <w:rsid w:val="00106DD6"/>
    <w:rsid w:val="001077E3"/>
    <w:rsid w:val="00107BC7"/>
    <w:rsid w:val="00110721"/>
    <w:rsid w:val="00110ED7"/>
    <w:rsid w:val="001113FF"/>
    <w:rsid w:val="00111C21"/>
    <w:rsid w:val="00111D82"/>
    <w:rsid w:val="001152E9"/>
    <w:rsid w:val="001165A5"/>
    <w:rsid w:val="00116B45"/>
    <w:rsid w:val="001170DA"/>
    <w:rsid w:val="00120218"/>
    <w:rsid w:val="00120370"/>
    <w:rsid w:val="001204D7"/>
    <w:rsid w:val="00120B67"/>
    <w:rsid w:val="00122210"/>
    <w:rsid w:val="0012229C"/>
    <w:rsid w:val="001226C2"/>
    <w:rsid w:val="0012329C"/>
    <w:rsid w:val="00124724"/>
    <w:rsid w:val="0012495F"/>
    <w:rsid w:val="00124DBD"/>
    <w:rsid w:val="00125717"/>
    <w:rsid w:val="001266FD"/>
    <w:rsid w:val="00126F57"/>
    <w:rsid w:val="0013347C"/>
    <w:rsid w:val="001342D3"/>
    <w:rsid w:val="001342EC"/>
    <w:rsid w:val="00134734"/>
    <w:rsid w:val="00135729"/>
    <w:rsid w:val="00135D0C"/>
    <w:rsid w:val="0013620B"/>
    <w:rsid w:val="00136A9A"/>
    <w:rsid w:val="0013759C"/>
    <w:rsid w:val="00137CAE"/>
    <w:rsid w:val="00140099"/>
    <w:rsid w:val="00140AE2"/>
    <w:rsid w:val="00142227"/>
    <w:rsid w:val="00143898"/>
    <w:rsid w:val="0014471D"/>
    <w:rsid w:val="001455F9"/>
    <w:rsid w:val="0014726E"/>
    <w:rsid w:val="001478EC"/>
    <w:rsid w:val="00147C09"/>
    <w:rsid w:val="0015053E"/>
    <w:rsid w:val="0015071A"/>
    <w:rsid w:val="0015189D"/>
    <w:rsid w:val="00152A45"/>
    <w:rsid w:val="00152AE5"/>
    <w:rsid w:val="00152F6F"/>
    <w:rsid w:val="00153917"/>
    <w:rsid w:val="00153F6D"/>
    <w:rsid w:val="00155E46"/>
    <w:rsid w:val="00156A80"/>
    <w:rsid w:val="00156F15"/>
    <w:rsid w:val="0015749D"/>
    <w:rsid w:val="00157FDF"/>
    <w:rsid w:val="001605A4"/>
    <w:rsid w:val="0016071D"/>
    <w:rsid w:val="00161825"/>
    <w:rsid w:val="00161C89"/>
    <w:rsid w:val="00162BC6"/>
    <w:rsid w:val="001646F4"/>
    <w:rsid w:val="001650E7"/>
    <w:rsid w:val="00166283"/>
    <w:rsid w:val="00166A98"/>
    <w:rsid w:val="00170E15"/>
    <w:rsid w:val="00173501"/>
    <w:rsid w:val="00173684"/>
    <w:rsid w:val="00174387"/>
    <w:rsid w:val="00174A2F"/>
    <w:rsid w:val="00174DC9"/>
    <w:rsid w:val="00175B9D"/>
    <w:rsid w:val="00175E29"/>
    <w:rsid w:val="00176BD2"/>
    <w:rsid w:val="00180CDB"/>
    <w:rsid w:val="001815CB"/>
    <w:rsid w:val="00181727"/>
    <w:rsid w:val="001818BF"/>
    <w:rsid w:val="00183E21"/>
    <w:rsid w:val="00183E98"/>
    <w:rsid w:val="0018488D"/>
    <w:rsid w:val="0018502B"/>
    <w:rsid w:val="00185762"/>
    <w:rsid w:val="00187009"/>
    <w:rsid w:val="001902AB"/>
    <w:rsid w:val="001906AD"/>
    <w:rsid w:val="00192172"/>
    <w:rsid w:val="0019276D"/>
    <w:rsid w:val="001930F8"/>
    <w:rsid w:val="00193F6A"/>
    <w:rsid w:val="00194674"/>
    <w:rsid w:val="0019615A"/>
    <w:rsid w:val="00196281"/>
    <w:rsid w:val="00197005"/>
    <w:rsid w:val="001A00D6"/>
    <w:rsid w:val="001A03EB"/>
    <w:rsid w:val="001A0917"/>
    <w:rsid w:val="001A0FB8"/>
    <w:rsid w:val="001A2539"/>
    <w:rsid w:val="001A2697"/>
    <w:rsid w:val="001A2C5A"/>
    <w:rsid w:val="001A2C7A"/>
    <w:rsid w:val="001A2D97"/>
    <w:rsid w:val="001A4005"/>
    <w:rsid w:val="001A545F"/>
    <w:rsid w:val="001A54FE"/>
    <w:rsid w:val="001A576F"/>
    <w:rsid w:val="001A6A79"/>
    <w:rsid w:val="001A7714"/>
    <w:rsid w:val="001A7C1F"/>
    <w:rsid w:val="001B0AE4"/>
    <w:rsid w:val="001B0F0D"/>
    <w:rsid w:val="001B1291"/>
    <w:rsid w:val="001B202B"/>
    <w:rsid w:val="001B222D"/>
    <w:rsid w:val="001B23D9"/>
    <w:rsid w:val="001B376C"/>
    <w:rsid w:val="001B4706"/>
    <w:rsid w:val="001B6302"/>
    <w:rsid w:val="001B63F7"/>
    <w:rsid w:val="001B6B85"/>
    <w:rsid w:val="001B6B8B"/>
    <w:rsid w:val="001B733A"/>
    <w:rsid w:val="001C1000"/>
    <w:rsid w:val="001C1541"/>
    <w:rsid w:val="001C166A"/>
    <w:rsid w:val="001C23D0"/>
    <w:rsid w:val="001C246E"/>
    <w:rsid w:val="001C2992"/>
    <w:rsid w:val="001C33FA"/>
    <w:rsid w:val="001C3F77"/>
    <w:rsid w:val="001C4055"/>
    <w:rsid w:val="001C4905"/>
    <w:rsid w:val="001C665C"/>
    <w:rsid w:val="001C773F"/>
    <w:rsid w:val="001D1B70"/>
    <w:rsid w:val="001D1F85"/>
    <w:rsid w:val="001D49F5"/>
    <w:rsid w:val="001D52DE"/>
    <w:rsid w:val="001D68F0"/>
    <w:rsid w:val="001D7972"/>
    <w:rsid w:val="001D79BC"/>
    <w:rsid w:val="001E0206"/>
    <w:rsid w:val="001E081E"/>
    <w:rsid w:val="001E114E"/>
    <w:rsid w:val="001E12F0"/>
    <w:rsid w:val="001E1D4F"/>
    <w:rsid w:val="001E5CB1"/>
    <w:rsid w:val="001E6AA3"/>
    <w:rsid w:val="001E73C7"/>
    <w:rsid w:val="001E74CB"/>
    <w:rsid w:val="001E7BF3"/>
    <w:rsid w:val="001E7C5E"/>
    <w:rsid w:val="001F0242"/>
    <w:rsid w:val="001F05A5"/>
    <w:rsid w:val="001F08F0"/>
    <w:rsid w:val="001F09D9"/>
    <w:rsid w:val="001F1995"/>
    <w:rsid w:val="001F1DC6"/>
    <w:rsid w:val="001F2A77"/>
    <w:rsid w:val="001F3D2F"/>
    <w:rsid w:val="001F404C"/>
    <w:rsid w:val="001F4C59"/>
    <w:rsid w:val="001F50C7"/>
    <w:rsid w:val="001F694D"/>
    <w:rsid w:val="001F6E02"/>
    <w:rsid w:val="001F74E3"/>
    <w:rsid w:val="00201D7E"/>
    <w:rsid w:val="002040A9"/>
    <w:rsid w:val="00204CAA"/>
    <w:rsid w:val="002061A9"/>
    <w:rsid w:val="002100D1"/>
    <w:rsid w:val="002108D1"/>
    <w:rsid w:val="00211ED4"/>
    <w:rsid w:val="00213FED"/>
    <w:rsid w:val="0021451D"/>
    <w:rsid w:val="002202A6"/>
    <w:rsid w:val="00220382"/>
    <w:rsid w:val="002211EE"/>
    <w:rsid w:val="00221380"/>
    <w:rsid w:val="0022233D"/>
    <w:rsid w:val="002223BB"/>
    <w:rsid w:val="002227F9"/>
    <w:rsid w:val="002235A4"/>
    <w:rsid w:val="002240E7"/>
    <w:rsid w:val="00225252"/>
    <w:rsid w:val="00230DE3"/>
    <w:rsid w:val="00230EDB"/>
    <w:rsid w:val="002317F8"/>
    <w:rsid w:val="00231FBE"/>
    <w:rsid w:val="00233A2B"/>
    <w:rsid w:val="00234211"/>
    <w:rsid w:val="002351EB"/>
    <w:rsid w:val="00235439"/>
    <w:rsid w:val="00235604"/>
    <w:rsid w:val="00237444"/>
    <w:rsid w:val="002400B5"/>
    <w:rsid w:val="00240A4F"/>
    <w:rsid w:val="0024533E"/>
    <w:rsid w:val="00246325"/>
    <w:rsid w:val="00246625"/>
    <w:rsid w:val="00252296"/>
    <w:rsid w:val="002533D3"/>
    <w:rsid w:val="002534BA"/>
    <w:rsid w:val="0025415C"/>
    <w:rsid w:val="002549B2"/>
    <w:rsid w:val="00254FD5"/>
    <w:rsid w:val="00257004"/>
    <w:rsid w:val="00257723"/>
    <w:rsid w:val="0026118E"/>
    <w:rsid w:val="00261CBD"/>
    <w:rsid w:val="00263318"/>
    <w:rsid w:val="00263789"/>
    <w:rsid w:val="0026392C"/>
    <w:rsid w:val="0026790D"/>
    <w:rsid w:val="00270206"/>
    <w:rsid w:val="00270B26"/>
    <w:rsid w:val="00271151"/>
    <w:rsid w:val="0027396C"/>
    <w:rsid w:val="00274446"/>
    <w:rsid w:val="00275885"/>
    <w:rsid w:val="00275C2E"/>
    <w:rsid w:val="00276B92"/>
    <w:rsid w:val="00276FC2"/>
    <w:rsid w:val="002837F7"/>
    <w:rsid w:val="00283A73"/>
    <w:rsid w:val="00283BAF"/>
    <w:rsid w:val="00284667"/>
    <w:rsid w:val="00284CC3"/>
    <w:rsid w:val="002856B0"/>
    <w:rsid w:val="0028615E"/>
    <w:rsid w:val="002863CB"/>
    <w:rsid w:val="00286D51"/>
    <w:rsid w:val="0028776B"/>
    <w:rsid w:val="002902B2"/>
    <w:rsid w:val="00290C21"/>
    <w:rsid w:val="00290FDB"/>
    <w:rsid w:val="0029102E"/>
    <w:rsid w:val="00292B5A"/>
    <w:rsid w:val="00293545"/>
    <w:rsid w:val="002953FE"/>
    <w:rsid w:val="00295A54"/>
    <w:rsid w:val="00295CDE"/>
    <w:rsid w:val="00296800"/>
    <w:rsid w:val="00296B1B"/>
    <w:rsid w:val="0029764A"/>
    <w:rsid w:val="00297C5D"/>
    <w:rsid w:val="002A112A"/>
    <w:rsid w:val="002A20E1"/>
    <w:rsid w:val="002A2D1F"/>
    <w:rsid w:val="002A4E5E"/>
    <w:rsid w:val="002A50EB"/>
    <w:rsid w:val="002A7820"/>
    <w:rsid w:val="002A7A2E"/>
    <w:rsid w:val="002A7EA7"/>
    <w:rsid w:val="002B0CEF"/>
    <w:rsid w:val="002B114F"/>
    <w:rsid w:val="002B3570"/>
    <w:rsid w:val="002B436E"/>
    <w:rsid w:val="002B48D1"/>
    <w:rsid w:val="002B4A2F"/>
    <w:rsid w:val="002C1143"/>
    <w:rsid w:val="002C4230"/>
    <w:rsid w:val="002C4893"/>
    <w:rsid w:val="002C6467"/>
    <w:rsid w:val="002C6CCE"/>
    <w:rsid w:val="002C7F22"/>
    <w:rsid w:val="002D0642"/>
    <w:rsid w:val="002D0945"/>
    <w:rsid w:val="002D0B11"/>
    <w:rsid w:val="002D3F0C"/>
    <w:rsid w:val="002D6CFE"/>
    <w:rsid w:val="002E1FFA"/>
    <w:rsid w:val="002E2073"/>
    <w:rsid w:val="002E2139"/>
    <w:rsid w:val="002E5660"/>
    <w:rsid w:val="002E5E37"/>
    <w:rsid w:val="002E6A2C"/>
    <w:rsid w:val="002E7E1D"/>
    <w:rsid w:val="002F0C2C"/>
    <w:rsid w:val="002F1915"/>
    <w:rsid w:val="002F1B45"/>
    <w:rsid w:val="002F2496"/>
    <w:rsid w:val="002F27BF"/>
    <w:rsid w:val="002F3C7B"/>
    <w:rsid w:val="002F4E95"/>
    <w:rsid w:val="00302FD9"/>
    <w:rsid w:val="00303266"/>
    <w:rsid w:val="003036BC"/>
    <w:rsid w:val="003038E7"/>
    <w:rsid w:val="0030447E"/>
    <w:rsid w:val="003056FD"/>
    <w:rsid w:val="00305875"/>
    <w:rsid w:val="00306039"/>
    <w:rsid w:val="00306B17"/>
    <w:rsid w:val="003076DD"/>
    <w:rsid w:val="00307EA4"/>
    <w:rsid w:val="003105DE"/>
    <w:rsid w:val="003122C6"/>
    <w:rsid w:val="003122C7"/>
    <w:rsid w:val="00312BE9"/>
    <w:rsid w:val="00313725"/>
    <w:rsid w:val="003201C7"/>
    <w:rsid w:val="003205D6"/>
    <w:rsid w:val="00320D61"/>
    <w:rsid w:val="00320F2F"/>
    <w:rsid w:val="00320FD2"/>
    <w:rsid w:val="00324943"/>
    <w:rsid w:val="003302D2"/>
    <w:rsid w:val="00332501"/>
    <w:rsid w:val="00332688"/>
    <w:rsid w:val="00333049"/>
    <w:rsid w:val="00333784"/>
    <w:rsid w:val="00333AD7"/>
    <w:rsid w:val="00334481"/>
    <w:rsid w:val="00335A79"/>
    <w:rsid w:val="0033659D"/>
    <w:rsid w:val="003368E2"/>
    <w:rsid w:val="003376E5"/>
    <w:rsid w:val="00337A83"/>
    <w:rsid w:val="003407EC"/>
    <w:rsid w:val="00341AA4"/>
    <w:rsid w:val="00341F10"/>
    <w:rsid w:val="0034216D"/>
    <w:rsid w:val="003426DD"/>
    <w:rsid w:val="00343415"/>
    <w:rsid w:val="00343697"/>
    <w:rsid w:val="00344803"/>
    <w:rsid w:val="00344EB4"/>
    <w:rsid w:val="00345723"/>
    <w:rsid w:val="00346F73"/>
    <w:rsid w:val="003513D9"/>
    <w:rsid w:val="00355635"/>
    <w:rsid w:val="003557DC"/>
    <w:rsid w:val="003559FD"/>
    <w:rsid w:val="00355BE9"/>
    <w:rsid w:val="00355C73"/>
    <w:rsid w:val="0035686B"/>
    <w:rsid w:val="00360314"/>
    <w:rsid w:val="00363C32"/>
    <w:rsid w:val="00364D9A"/>
    <w:rsid w:val="003668E6"/>
    <w:rsid w:val="00366C3C"/>
    <w:rsid w:val="00370A5C"/>
    <w:rsid w:val="00371E58"/>
    <w:rsid w:val="00371FAE"/>
    <w:rsid w:val="00372603"/>
    <w:rsid w:val="00372C31"/>
    <w:rsid w:val="00372F73"/>
    <w:rsid w:val="003730C6"/>
    <w:rsid w:val="0037330B"/>
    <w:rsid w:val="00374AD9"/>
    <w:rsid w:val="00375691"/>
    <w:rsid w:val="003765B3"/>
    <w:rsid w:val="003769AE"/>
    <w:rsid w:val="00376C96"/>
    <w:rsid w:val="00376F98"/>
    <w:rsid w:val="00381D6D"/>
    <w:rsid w:val="00382EBA"/>
    <w:rsid w:val="00382FD1"/>
    <w:rsid w:val="0038341E"/>
    <w:rsid w:val="00384823"/>
    <w:rsid w:val="00384959"/>
    <w:rsid w:val="00384960"/>
    <w:rsid w:val="00384E2C"/>
    <w:rsid w:val="00385C42"/>
    <w:rsid w:val="00386DD2"/>
    <w:rsid w:val="00387425"/>
    <w:rsid w:val="00391B48"/>
    <w:rsid w:val="00392223"/>
    <w:rsid w:val="00392FED"/>
    <w:rsid w:val="00394037"/>
    <w:rsid w:val="003968DC"/>
    <w:rsid w:val="00397C45"/>
    <w:rsid w:val="00397DE5"/>
    <w:rsid w:val="003A032F"/>
    <w:rsid w:val="003A05B7"/>
    <w:rsid w:val="003A0C2F"/>
    <w:rsid w:val="003A14EE"/>
    <w:rsid w:val="003A22CB"/>
    <w:rsid w:val="003A2AB6"/>
    <w:rsid w:val="003A2EDA"/>
    <w:rsid w:val="003A3A00"/>
    <w:rsid w:val="003A4F05"/>
    <w:rsid w:val="003A6571"/>
    <w:rsid w:val="003A70BB"/>
    <w:rsid w:val="003A7107"/>
    <w:rsid w:val="003B0B33"/>
    <w:rsid w:val="003B2608"/>
    <w:rsid w:val="003B34F1"/>
    <w:rsid w:val="003B37D5"/>
    <w:rsid w:val="003B3F9A"/>
    <w:rsid w:val="003B4675"/>
    <w:rsid w:val="003B4BA8"/>
    <w:rsid w:val="003B5CCF"/>
    <w:rsid w:val="003B5EB3"/>
    <w:rsid w:val="003B608B"/>
    <w:rsid w:val="003B78AB"/>
    <w:rsid w:val="003B7ABD"/>
    <w:rsid w:val="003C0157"/>
    <w:rsid w:val="003C02DC"/>
    <w:rsid w:val="003C0BA2"/>
    <w:rsid w:val="003C0DC7"/>
    <w:rsid w:val="003C2DF2"/>
    <w:rsid w:val="003C31CF"/>
    <w:rsid w:val="003C3A3C"/>
    <w:rsid w:val="003C55C7"/>
    <w:rsid w:val="003C5FF0"/>
    <w:rsid w:val="003C6563"/>
    <w:rsid w:val="003C75B6"/>
    <w:rsid w:val="003C7EC8"/>
    <w:rsid w:val="003D04D3"/>
    <w:rsid w:val="003D0E66"/>
    <w:rsid w:val="003D2007"/>
    <w:rsid w:val="003D2043"/>
    <w:rsid w:val="003D3BCE"/>
    <w:rsid w:val="003D65A3"/>
    <w:rsid w:val="003D7BEF"/>
    <w:rsid w:val="003E032C"/>
    <w:rsid w:val="003E0B4E"/>
    <w:rsid w:val="003E10D6"/>
    <w:rsid w:val="003E1722"/>
    <w:rsid w:val="003E20E7"/>
    <w:rsid w:val="003E2935"/>
    <w:rsid w:val="003E2EB6"/>
    <w:rsid w:val="003E2FEF"/>
    <w:rsid w:val="003E3479"/>
    <w:rsid w:val="003E36B4"/>
    <w:rsid w:val="003E3DDD"/>
    <w:rsid w:val="003E47DB"/>
    <w:rsid w:val="003E51AD"/>
    <w:rsid w:val="003E526D"/>
    <w:rsid w:val="003E5381"/>
    <w:rsid w:val="003E67E5"/>
    <w:rsid w:val="003F019C"/>
    <w:rsid w:val="003F06BE"/>
    <w:rsid w:val="003F207F"/>
    <w:rsid w:val="003F3766"/>
    <w:rsid w:val="003F37F3"/>
    <w:rsid w:val="003F4FCB"/>
    <w:rsid w:val="003F58CA"/>
    <w:rsid w:val="003F597D"/>
    <w:rsid w:val="003F6538"/>
    <w:rsid w:val="003F68D2"/>
    <w:rsid w:val="00400015"/>
    <w:rsid w:val="00400854"/>
    <w:rsid w:val="0040098C"/>
    <w:rsid w:val="004021E1"/>
    <w:rsid w:val="0040299C"/>
    <w:rsid w:val="00402CEB"/>
    <w:rsid w:val="00403710"/>
    <w:rsid w:val="00405384"/>
    <w:rsid w:val="0040558E"/>
    <w:rsid w:val="004063F6"/>
    <w:rsid w:val="00410BC0"/>
    <w:rsid w:val="004127E1"/>
    <w:rsid w:val="00413819"/>
    <w:rsid w:val="00415359"/>
    <w:rsid w:val="004169A6"/>
    <w:rsid w:val="00421DDB"/>
    <w:rsid w:val="0042232C"/>
    <w:rsid w:val="004240C5"/>
    <w:rsid w:val="00425AF2"/>
    <w:rsid w:val="00425B1B"/>
    <w:rsid w:val="004264B6"/>
    <w:rsid w:val="00427758"/>
    <w:rsid w:val="004304ED"/>
    <w:rsid w:val="00430A1C"/>
    <w:rsid w:val="0043291A"/>
    <w:rsid w:val="004332A4"/>
    <w:rsid w:val="00434ECC"/>
    <w:rsid w:val="004363E9"/>
    <w:rsid w:val="00436BA3"/>
    <w:rsid w:val="004406E6"/>
    <w:rsid w:val="00442403"/>
    <w:rsid w:val="0044519C"/>
    <w:rsid w:val="004472FA"/>
    <w:rsid w:val="00450329"/>
    <w:rsid w:val="00451263"/>
    <w:rsid w:val="00452C33"/>
    <w:rsid w:val="0045490D"/>
    <w:rsid w:val="00454CC5"/>
    <w:rsid w:val="00456155"/>
    <w:rsid w:val="00456CA2"/>
    <w:rsid w:val="00456DA0"/>
    <w:rsid w:val="004570B1"/>
    <w:rsid w:val="00461B1A"/>
    <w:rsid w:val="00461DDD"/>
    <w:rsid w:val="00463260"/>
    <w:rsid w:val="004658C4"/>
    <w:rsid w:val="004667E0"/>
    <w:rsid w:val="00466A2D"/>
    <w:rsid w:val="00466BCC"/>
    <w:rsid w:val="004677C8"/>
    <w:rsid w:val="00471556"/>
    <w:rsid w:val="0047230D"/>
    <w:rsid w:val="0047330F"/>
    <w:rsid w:val="00473BDB"/>
    <w:rsid w:val="00473EF2"/>
    <w:rsid w:val="00476E47"/>
    <w:rsid w:val="00477652"/>
    <w:rsid w:val="00480311"/>
    <w:rsid w:val="00480F67"/>
    <w:rsid w:val="0048148D"/>
    <w:rsid w:val="00482A3C"/>
    <w:rsid w:val="0048381B"/>
    <w:rsid w:val="00484373"/>
    <w:rsid w:val="004875CF"/>
    <w:rsid w:val="004907D3"/>
    <w:rsid w:val="0049237A"/>
    <w:rsid w:val="00492E73"/>
    <w:rsid w:val="004945D0"/>
    <w:rsid w:val="0049463B"/>
    <w:rsid w:val="00495AAF"/>
    <w:rsid w:val="00496225"/>
    <w:rsid w:val="004962BA"/>
    <w:rsid w:val="00496AF4"/>
    <w:rsid w:val="00497916"/>
    <w:rsid w:val="00497EEC"/>
    <w:rsid w:val="004A0386"/>
    <w:rsid w:val="004A0B0D"/>
    <w:rsid w:val="004A34E2"/>
    <w:rsid w:val="004A45C8"/>
    <w:rsid w:val="004A53B0"/>
    <w:rsid w:val="004A6C96"/>
    <w:rsid w:val="004A721D"/>
    <w:rsid w:val="004A79FF"/>
    <w:rsid w:val="004A7CFB"/>
    <w:rsid w:val="004B05A1"/>
    <w:rsid w:val="004B0C97"/>
    <w:rsid w:val="004B0DC1"/>
    <w:rsid w:val="004B1849"/>
    <w:rsid w:val="004B19A6"/>
    <w:rsid w:val="004B1B6E"/>
    <w:rsid w:val="004B260C"/>
    <w:rsid w:val="004B3D62"/>
    <w:rsid w:val="004B408E"/>
    <w:rsid w:val="004B501A"/>
    <w:rsid w:val="004B6744"/>
    <w:rsid w:val="004B7CEA"/>
    <w:rsid w:val="004C1190"/>
    <w:rsid w:val="004C1765"/>
    <w:rsid w:val="004C3C25"/>
    <w:rsid w:val="004C44C4"/>
    <w:rsid w:val="004C570E"/>
    <w:rsid w:val="004D0519"/>
    <w:rsid w:val="004D1C5F"/>
    <w:rsid w:val="004D1CB3"/>
    <w:rsid w:val="004D39A0"/>
    <w:rsid w:val="004D3FE0"/>
    <w:rsid w:val="004D40D8"/>
    <w:rsid w:val="004D5897"/>
    <w:rsid w:val="004D640B"/>
    <w:rsid w:val="004D71AA"/>
    <w:rsid w:val="004D7B77"/>
    <w:rsid w:val="004D7C37"/>
    <w:rsid w:val="004D7E61"/>
    <w:rsid w:val="004E1717"/>
    <w:rsid w:val="004E1A80"/>
    <w:rsid w:val="004E23D8"/>
    <w:rsid w:val="004E3EB2"/>
    <w:rsid w:val="004E4487"/>
    <w:rsid w:val="004E4704"/>
    <w:rsid w:val="004E4BE1"/>
    <w:rsid w:val="004E5E63"/>
    <w:rsid w:val="004E6E2D"/>
    <w:rsid w:val="004E789F"/>
    <w:rsid w:val="004F0F30"/>
    <w:rsid w:val="004F14E7"/>
    <w:rsid w:val="004F1619"/>
    <w:rsid w:val="004F1E86"/>
    <w:rsid w:val="004F2A0F"/>
    <w:rsid w:val="004F366C"/>
    <w:rsid w:val="004F384D"/>
    <w:rsid w:val="004F4C65"/>
    <w:rsid w:val="004F5F88"/>
    <w:rsid w:val="004F6731"/>
    <w:rsid w:val="0050056A"/>
    <w:rsid w:val="00500AF8"/>
    <w:rsid w:val="005019CC"/>
    <w:rsid w:val="0050449A"/>
    <w:rsid w:val="00504740"/>
    <w:rsid w:val="005050A6"/>
    <w:rsid w:val="00505985"/>
    <w:rsid w:val="00506565"/>
    <w:rsid w:val="005121CE"/>
    <w:rsid w:val="00512D33"/>
    <w:rsid w:val="00516D61"/>
    <w:rsid w:val="00517748"/>
    <w:rsid w:val="0052016F"/>
    <w:rsid w:val="0052024B"/>
    <w:rsid w:val="00521599"/>
    <w:rsid w:val="00521C2D"/>
    <w:rsid w:val="00523940"/>
    <w:rsid w:val="005239BA"/>
    <w:rsid w:val="0052435D"/>
    <w:rsid w:val="00524A34"/>
    <w:rsid w:val="00524C63"/>
    <w:rsid w:val="0052532F"/>
    <w:rsid w:val="00530E55"/>
    <w:rsid w:val="00531C70"/>
    <w:rsid w:val="00533129"/>
    <w:rsid w:val="00533C0B"/>
    <w:rsid w:val="00534B5D"/>
    <w:rsid w:val="00534ECF"/>
    <w:rsid w:val="00534ED8"/>
    <w:rsid w:val="00536A39"/>
    <w:rsid w:val="00536F08"/>
    <w:rsid w:val="00543F51"/>
    <w:rsid w:val="00544EF1"/>
    <w:rsid w:val="00545DCA"/>
    <w:rsid w:val="005461FB"/>
    <w:rsid w:val="0054634A"/>
    <w:rsid w:val="00546EEF"/>
    <w:rsid w:val="00547958"/>
    <w:rsid w:val="0055191C"/>
    <w:rsid w:val="005529F5"/>
    <w:rsid w:val="0055305E"/>
    <w:rsid w:val="005534A4"/>
    <w:rsid w:val="005542E3"/>
    <w:rsid w:val="00554D5B"/>
    <w:rsid w:val="0056071A"/>
    <w:rsid w:val="005608E5"/>
    <w:rsid w:val="0056332A"/>
    <w:rsid w:val="00563806"/>
    <w:rsid w:val="005643A8"/>
    <w:rsid w:val="00564DDE"/>
    <w:rsid w:val="0056552D"/>
    <w:rsid w:val="00566C55"/>
    <w:rsid w:val="005678F3"/>
    <w:rsid w:val="00571235"/>
    <w:rsid w:val="005712C7"/>
    <w:rsid w:val="00571A95"/>
    <w:rsid w:val="00572734"/>
    <w:rsid w:val="005736BA"/>
    <w:rsid w:val="00573834"/>
    <w:rsid w:val="00574AFD"/>
    <w:rsid w:val="005751EB"/>
    <w:rsid w:val="00576581"/>
    <w:rsid w:val="00577327"/>
    <w:rsid w:val="0057790F"/>
    <w:rsid w:val="00581256"/>
    <w:rsid w:val="0058186B"/>
    <w:rsid w:val="00583C87"/>
    <w:rsid w:val="00583FD9"/>
    <w:rsid w:val="00584E2B"/>
    <w:rsid w:val="00587682"/>
    <w:rsid w:val="00591452"/>
    <w:rsid w:val="00592664"/>
    <w:rsid w:val="00592958"/>
    <w:rsid w:val="00593D59"/>
    <w:rsid w:val="0059453F"/>
    <w:rsid w:val="00596209"/>
    <w:rsid w:val="00596D2A"/>
    <w:rsid w:val="0059735B"/>
    <w:rsid w:val="00597529"/>
    <w:rsid w:val="00597A6A"/>
    <w:rsid w:val="00597B4F"/>
    <w:rsid w:val="005A04ED"/>
    <w:rsid w:val="005A0EE4"/>
    <w:rsid w:val="005A13DD"/>
    <w:rsid w:val="005A1ECE"/>
    <w:rsid w:val="005A24BE"/>
    <w:rsid w:val="005A2C46"/>
    <w:rsid w:val="005A4E09"/>
    <w:rsid w:val="005A5084"/>
    <w:rsid w:val="005A6248"/>
    <w:rsid w:val="005A6F30"/>
    <w:rsid w:val="005A7450"/>
    <w:rsid w:val="005A7FC5"/>
    <w:rsid w:val="005B095C"/>
    <w:rsid w:val="005B1278"/>
    <w:rsid w:val="005B2828"/>
    <w:rsid w:val="005B308F"/>
    <w:rsid w:val="005B33A5"/>
    <w:rsid w:val="005B4346"/>
    <w:rsid w:val="005B4958"/>
    <w:rsid w:val="005B5236"/>
    <w:rsid w:val="005B6176"/>
    <w:rsid w:val="005B6E38"/>
    <w:rsid w:val="005B72EB"/>
    <w:rsid w:val="005B7C84"/>
    <w:rsid w:val="005C008E"/>
    <w:rsid w:val="005C00DE"/>
    <w:rsid w:val="005C0CF8"/>
    <w:rsid w:val="005C3522"/>
    <w:rsid w:val="005C3AA1"/>
    <w:rsid w:val="005C491F"/>
    <w:rsid w:val="005C521D"/>
    <w:rsid w:val="005C5783"/>
    <w:rsid w:val="005C75A6"/>
    <w:rsid w:val="005C7B15"/>
    <w:rsid w:val="005C7C77"/>
    <w:rsid w:val="005D0FB8"/>
    <w:rsid w:val="005D1046"/>
    <w:rsid w:val="005D106E"/>
    <w:rsid w:val="005D1DDC"/>
    <w:rsid w:val="005D1DEC"/>
    <w:rsid w:val="005D38C2"/>
    <w:rsid w:val="005D43C6"/>
    <w:rsid w:val="005D51BE"/>
    <w:rsid w:val="005D52D4"/>
    <w:rsid w:val="005D53C5"/>
    <w:rsid w:val="005D5F2E"/>
    <w:rsid w:val="005E008F"/>
    <w:rsid w:val="005E069A"/>
    <w:rsid w:val="005E0D2D"/>
    <w:rsid w:val="005E0D69"/>
    <w:rsid w:val="005E0F44"/>
    <w:rsid w:val="005E11B9"/>
    <w:rsid w:val="005E28CB"/>
    <w:rsid w:val="005E313B"/>
    <w:rsid w:val="005E4D1A"/>
    <w:rsid w:val="005E6B55"/>
    <w:rsid w:val="005F0EBE"/>
    <w:rsid w:val="005F140C"/>
    <w:rsid w:val="005F1CD6"/>
    <w:rsid w:val="005F2122"/>
    <w:rsid w:val="005F36D3"/>
    <w:rsid w:val="005F3BDE"/>
    <w:rsid w:val="005F4C17"/>
    <w:rsid w:val="005F4EFE"/>
    <w:rsid w:val="005F505C"/>
    <w:rsid w:val="005F520E"/>
    <w:rsid w:val="005F6A2E"/>
    <w:rsid w:val="005F72A5"/>
    <w:rsid w:val="005F7947"/>
    <w:rsid w:val="00601021"/>
    <w:rsid w:val="006029C2"/>
    <w:rsid w:val="0060309F"/>
    <w:rsid w:val="00603D6D"/>
    <w:rsid w:val="00603F6C"/>
    <w:rsid w:val="00604001"/>
    <w:rsid w:val="00604FFD"/>
    <w:rsid w:val="00607AFD"/>
    <w:rsid w:val="0061067F"/>
    <w:rsid w:val="006106C1"/>
    <w:rsid w:val="00611EAF"/>
    <w:rsid w:val="00613158"/>
    <w:rsid w:val="00613DE9"/>
    <w:rsid w:val="0061470A"/>
    <w:rsid w:val="00615222"/>
    <w:rsid w:val="0061639F"/>
    <w:rsid w:val="006169EA"/>
    <w:rsid w:val="00617287"/>
    <w:rsid w:val="006173AC"/>
    <w:rsid w:val="00617BC1"/>
    <w:rsid w:val="0062027E"/>
    <w:rsid w:val="00620818"/>
    <w:rsid w:val="0062179C"/>
    <w:rsid w:val="0062229C"/>
    <w:rsid w:val="0062288F"/>
    <w:rsid w:val="0062571F"/>
    <w:rsid w:val="0062592B"/>
    <w:rsid w:val="00626930"/>
    <w:rsid w:val="006279B0"/>
    <w:rsid w:val="006300D3"/>
    <w:rsid w:val="00630106"/>
    <w:rsid w:val="006305E1"/>
    <w:rsid w:val="00630649"/>
    <w:rsid w:val="00630CBA"/>
    <w:rsid w:val="00630ED2"/>
    <w:rsid w:val="00632304"/>
    <w:rsid w:val="00632FEC"/>
    <w:rsid w:val="006332C0"/>
    <w:rsid w:val="00633EB9"/>
    <w:rsid w:val="00634D8F"/>
    <w:rsid w:val="00636056"/>
    <w:rsid w:val="0064040B"/>
    <w:rsid w:val="00640CC8"/>
    <w:rsid w:val="00642DF1"/>
    <w:rsid w:val="00643AF2"/>
    <w:rsid w:val="00644ABE"/>
    <w:rsid w:val="00644CB0"/>
    <w:rsid w:val="006450B9"/>
    <w:rsid w:val="006451F6"/>
    <w:rsid w:val="00646324"/>
    <w:rsid w:val="0064707C"/>
    <w:rsid w:val="00650199"/>
    <w:rsid w:val="00650C8B"/>
    <w:rsid w:val="00652F93"/>
    <w:rsid w:val="006545D0"/>
    <w:rsid w:val="00654FB2"/>
    <w:rsid w:val="00655233"/>
    <w:rsid w:val="0065536A"/>
    <w:rsid w:val="006554F0"/>
    <w:rsid w:val="00661427"/>
    <w:rsid w:val="00661448"/>
    <w:rsid w:val="00663093"/>
    <w:rsid w:val="00664972"/>
    <w:rsid w:val="00664D38"/>
    <w:rsid w:val="006652CB"/>
    <w:rsid w:val="00665B04"/>
    <w:rsid w:val="00666223"/>
    <w:rsid w:val="00666BC2"/>
    <w:rsid w:val="00666BE6"/>
    <w:rsid w:val="00671698"/>
    <w:rsid w:val="00671B0F"/>
    <w:rsid w:val="00672A4F"/>
    <w:rsid w:val="006736F5"/>
    <w:rsid w:val="0067375E"/>
    <w:rsid w:val="00674005"/>
    <w:rsid w:val="0067427D"/>
    <w:rsid w:val="00674602"/>
    <w:rsid w:val="00674C2D"/>
    <w:rsid w:val="00674D3A"/>
    <w:rsid w:val="006755F7"/>
    <w:rsid w:val="00675C24"/>
    <w:rsid w:val="00676608"/>
    <w:rsid w:val="00676956"/>
    <w:rsid w:val="00676FFC"/>
    <w:rsid w:val="006776D7"/>
    <w:rsid w:val="0068091A"/>
    <w:rsid w:val="00680ACA"/>
    <w:rsid w:val="00681745"/>
    <w:rsid w:val="00685CA7"/>
    <w:rsid w:val="00686991"/>
    <w:rsid w:val="00686EFF"/>
    <w:rsid w:val="00690457"/>
    <w:rsid w:val="00692224"/>
    <w:rsid w:val="00692864"/>
    <w:rsid w:val="00692D4F"/>
    <w:rsid w:val="0069350D"/>
    <w:rsid w:val="00694FF5"/>
    <w:rsid w:val="00696039"/>
    <w:rsid w:val="0069608B"/>
    <w:rsid w:val="00696139"/>
    <w:rsid w:val="00696765"/>
    <w:rsid w:val="00696BEA"/>
    <w:rsid w:val="00697D34"/>
    <w:rsid w:val="006A1442"/>
    <w:rsid w:val="006A1B20"/>
    <w:rsid w:val="006A25EF"/>
    <w:rsid w:val="006A338A"/>
    <w:rsid w:val="006A44A2"/>
    <w:rsid w:val="006A64CC"/>
    <w:rsid w:val="006A6600"/>
    <w:rsid w:val="006B030F"/>
    <w:rsid w:val="006B1169"/>
    <w:rsid w:val="006B1DFB"/>
    <w:rsid w:val="006B28A5"/>
    <w:rsid w:val="006B4097"/>
    <w:rsid w:val="006B4AA7"/>
    <w:rsid w:val="006B6A75"/>
    <w:rsid w:val="006B7902"/>
    <w:rsid w:val="006B7E2F"/>
    <w:rsid w:val="006C0EB0"/>
    <w:rsid w:val="006C1464"/>
    <w:rsid w:val="006C204E"/>
    <w:rsid w:val="006C2321"/>
    <w:rsid w:val="006C3D6C"/>
    <w:rsid w:val="006C4056"/>
    <w:rsid w:val="006C6754"/>
    <w:rsid w:val="006C7167"/>
    <w:rsid w:val="006D1C91"/>
    <w:rsid w:val="006D293B"/>
    <w:rsid w:val="006D3D66"/>
    <w:rsid w:val="006D4DCD"/>
    <w:rsid w:val="006D4FB5"/>
    <w:rsid w:val="006D7CCC"/>
    <w:rsid w:val="006D7D18"/>
    <w:rsid w:val="006E068A"/>
    <w:rsid w:val="006E2C74"/>
    <w:rsid w:val="006E3561"/>
    <w:rsid w:val="006E4B7A"/>
    <w:rsid w:val="006E5EEE"/>
    <w:rsid w:val="006E5FD0"/>
    <w:rsid w:val="006E6A9E"/>
    <w:rsid w:val="006E7035"/>
    <w:rsid w:val="006E73F5"/>
    <w:rsid w:val="006E7DCC"/>
    <w:rsid w:val="006F00C9"/>
    <w:rsid w:val="006F0DE7"/>
    <w:rsid w:val="006F0DFD"/>
    <w:rsid w:val="006F1D3F"/>
    <w:rsid w:val="006F2869"/>
    <w:rsid w:val="006F39FB"/>
    <w:rsid w:val="006F43AD"/>
    <w:rsid w:val="006F4656"/>
    <w:rsid w:val="006F592F"/>
    <w:rsid w:val="006F6487"/>
    <w:rsid w:val="006F722F"/>
    <w:rsid w:val="007003DC"/>
    <w:rsid w:val="0070208D"/>
    <w:rsid w:val="007050E6"/>
    <w:rsid w:val="007065C2"/>
    <w:rsid w:val="00706FEC"/>
    <w:rsid w:val="007100ED"/>
    <w:rsid w:val="007125D7"/>
    <w:rsid w:val="00712937"/>
    <w:rsid w:val="007137EC"/>
    <w:rsid w:val="00714C5B"/>
    <w:rsid w:val="007156A3"/>
    <w:rsid w:val="00715B6B"/>
    <w:rsid w:val="00717479"/>
    <w:rsid w:val="007201FF"/>
    <w:rsid w:val="00721282"/>
    <w:rsid w:val="00721C26"/>
    <w:rsid w:val="00722089"/>
    <w:rsid w:val="0072211F"/>
    <w:rsid w:val="007223E3"/>
    <w:rsid w:val="00722821"/>
    <w:rsid w:val="0072395B"/>
    <w:rsid w:val="00724A55"/>
    <w:rsid w:val="00726269"/>
    <w:rsid w:val="00727127"/>
    <w:rsid w:val="007278D8"/>
    <w:rsid w:val="0073249B"/>
    <w:rsid w:val="007324AF"/>
    <w:rsid w:val="00732E7B"/>
    <w:rsid w:val="007337DB"/>
    <w:rsid w:val="00733D6E"/>
    <w:rsid w:val="00734140"/>
    <w:rsid w:val="0073414E"/>
    <w:rsid w:val="007356F4"/>
    <w:rsid w:val="00735A6B"/>
    <w:rsid w:val="0073620B"/>
    <w:rsid w:val="0073652C"/>
    <w:rsid w:val="00736DA8"/>
    <w:rsid w:val="007373AA"/>
    <w:rsid w:val="00737CA5"/>
    <w:rsid w:val="00740ADE"/>
    <w:rsid w:val="00741CA5"/>
    <w:rsid w:val="00742847"/>
    <w:rsid w:val="0074397B"/>
    <w:rsid w:val="007449EA"/>
    <w:rsid w:val="007465CD"/>
    <w:rsid w:val="00746792"/>
    <w:rsid w:val="0074751A"/>
    <w:rsid w:val="00747A82"/>
    <w:rsid w:val="00747CA5"/>
    <w:rsid w:val="00752A99"/>
    <w:rsid w:val="00754248"/>
    <w:rsid w:val="00754973"/>
    <w:rsid w:val="007573F3"/>
    <w:rsid w:val="00757AD5"/>
    <w:rsid w:val="0076028E"/>
    <w:rsid w:val="00761BA9"/>
    <w:rsid w:val="007633A9"/>
    <w:rsid w:val="00766E74"/>
    <w:rsid w:val="0076760E"/>
    <w:rsid w:val="00767874"/>
    <w:rsid w:val="00770C02"/>
    <w:rsid w:val="007712A5"/>
    <w:rsid w:val="00772633"/>
    <w:rsid w:val="0077311A"/>
    <w:rsid w:val="0077437E"/>
    <w:rsid w:val="007748B2"/>
    <w:rsid w:val="0077532D"/>
    <w:rsid w:val="00775EA4"/>
    <w:rsid w:val="007765C7"/>
    <w:rsid w:val="00776A2B"/>
    <w:rsid w:val="00776E34"/>
    <w:rsid w:val="00777058"/>
    <w:rsid w:val="007820B5"/>
    <w:rsid w:val="007829DA"/>
    <w:rsid w:val="00783182"/>
    <w:rsid w:val="007860D6"/>
    <w:rsid w:val="007866E8"/>
    <w:rsid w:val="00786EBA"/>
    <w:rsid w:val="00787648"/>
    <w:rsid w:val="00790075"/>
    <w:rsid w:val="00791814"/>
    <w:rsid w:val="00791E06"/>
    <w:rsid w:val="007923E3"/>
    <w:rsid w:val="00793425"/>
    <w:rsid w:val="007935FE"/>
    <w:rsid w:val="0079414F"/>
    <w:rsid w:val="00794540"/>
    <w:rsid w:val="00796E7E"/>
    <w:rsid w:val="00797303"/>
    <w:rsid w:val="007A31DE"/>
    <w:rsid w:val="007A3F40"/>
    <w:rsid w:val="007A59F2"/>
    <w:rsid w:val="007A5CCE"/>
    <w:rsid w:val="007A63F9"/>
    <w:rsid w:val="007A7438"/>
    <w:rsid w:val="007A7724"/>
    <w:rsid w:val="007B27FE"/>
    <w:rsid w:val="007B3D85"/>
    <w:rsid w:val="007B4914"/>
    <w:rsid w:val="007B4B88"/>
    <w:rsid w:val="007B7994"/>
    <w:rsid w:val="007C021B"/>
    <w:rsid w:val="007C0C1D"/>
    <w:rsid w:val="007C0F9A"/>
    <w:rsid w:val="007C253F"/>
    <w:rsid w:val="007C29D6"/>
    <w:rsid w:val="007C2FFB"/>
    <w:rsid w:val="007C302F"/>
    <w:rsid w:val="007C38D0"/>
    <w:rsid w:val="007C3DAE"/>
    <w:rsid w:val="007C4581"/>
    <w:rsid w:val="007C53E5"/>
    <w:rsid w:val="007C594E"/>
    <w:rsid w:val="007C5FF1"/>
    <w:rsid w:val="007C74BD"/>
    <w:rsid w:val="007C7F1F"/>
    <w:rsid w:val="007D14BD"/>
    <w:rsid w:val="007D2354"/>
    <w:rsid w:val="007D281E"/>
    <w:rsid w:val="007D3D3D"/>
    <w:rsid w:val="007D48EF"/>
    <w:rsid w:val="007D5E42"/>
    <w:rsid w:val="007D6A2E"/>
    <w:rsid w:val="007D7C2F"/>
    <w:rsid w:val="007D7D69"/>
    <w:rsid w:val="007E092D"/>
    <w:rsid w:val="007E09CF"/>
    <w:rsid w:val="007E0C96"/>
    <w:rsid w:val="007E1CC9"/>
    <w:rsid w:val="007E2EE6"/>
    <w:rsid w:val="007E45BE"/>
    <w:rsid w:val="007E4B17"/>
    <w:rsid w:val="007F0B1F"/>
    <w:rsid w:val="007F0DD1"/>
    <w:rsid w:val="007F3007"/>
    <w:rsid w:val="007F34D1"/>
    <w:rsid w:val="007F3AC6"/>
    <w:rsid w:val="007F6FFA"/>
    <w:rsid w:val="007F7945"/>
    <w:rsid w:val="007F7E01"/>
    <w:rsid w:val="0080053C"/>
    <w:rsid w:val="00801481"/>
    <w:rsid w:val="00802DBD"/>
    <w:rsid w:val="00803E3C"/>
    <w:rsid w:val="00803F21"/>
    <w:rsid w:val="0080425F"/>
    <w:rsid w:val="00810EEE"/>
    <w:rsid w:val="0081230B"/>
    <w:rsid w:val="00812D8B"/>
    <w:rsid w:val="008134A7"/>
    <w:rsid w:val="00814446"/>
    <w:rsid w:val="00814A30"/>
    <w:rsid w:val="008154D4"/>
    <w:rsid w:val="008158A5"/>
    <w:rsid w:val="008164B9"/>
    <w:rsid w:val="00821D97"/>
    <w:rsid w:val="008239F0"/>
    <w:rsid w:val="0082426E"/>
    <w:rsid w:val="00824911"/>
    <w:rsid w:val="00824F7C"/>
    <w:rsid w:val="008263C6"/>
    <w:rsid w:val="008304DA"/>
    <w:rsid w:val="00830CE6"/>
    <w:rsid w:val="00832510"/>
    <w:rsid w:val="00833CC5"/>
    <w:rsid w:val="0083482E"/>
    <w:rsid w:val="00834F7E"/>
    <w:rsid w:val="00835148"/>
    <w:rsid w:val="008352C0"/>
    <w:rsid w:val="00835920"/>
    <w:rsid w:val="00835995"/>
    <w:rsid w:val="00836DDB"/>
    <w:rsid w:val="008375A0"/>
    <w:rsid w:val="00841293"/>
    <w:rsid w:val="00841656"/>
    <w:rsid w:val="00841B77"/>
    <w:rsid w:val="008424BD"/>
    <w:rsid w:val="00842B0D"/>
    <w:rsid w:val="00843991"/>
    <w:rsid w:val="00843D85"/>
    <w:rsid w:val="0084456F"/>
    <w:rsid w:val="008465B1"/>
    <w:rsid w:val="00847A0A"/>
    <w:rsid w:val="00847DE8"/>
    <w:rsid w:val="00860484"/>
    <w:rsid w:val="0086212D"/>
    <w:rsid w:val="008641D0"/>
    <w:rsid w:val="00864A03"/>
    <w:rsid w:val="00865180"/>
    <w:rsid w:val="00866501"/>
    <w:rsid w:val="00866F1B"/>
    <w:rsid w:val="008670CE"/>
    <w:rsid w:val="008672DF"/>
    <w:rsid w:val="00867BAC"/>
    <w:rsid w:val="008704B0"/>
    <w:rsid w:val="00870B3E"/>
    <w:rsid w:val="00872425"/>
    <w:rsid w:val="00872CD0"/>
    <w:rsid w:val="00873514"/>
    <w:rsid w:val="008742C6"/>
    <w:rsid w:val="00874A25"/>
    <w:rsid w:val="00875222"/>
    <w:rsid w:val="008800FC"/>
    <w:rsid w:val="008840C2"/>
    <w:rsid w:val="00886399"/>
    <w:rsid w:val="00886893"/>
    <w:rsid w:val="00886E4D"/>
    <w:rsid w:val="00887B3C"/>
    <w:rsid w:val="00887C28"/>
    <w:rsid w:val="00890B6E"/>
    <w:rsid w:val="00891129"/>
    <w:rsid w:val="00892368"/>
    <w:rsid w:val="0089316F"/>
    <w:rsid w:val="008943AE"/>
    <w:rsid w:val="008946D1"/>
    <w:rsid w:val="00894FFA"/>
    <w:rsid w:val="008A07C4"/>
    <w:rsid w:val="008A0C1A"/>
    <w:rsid w:val="008A1B47"/>
    <w:rsid w:val="008A1F0C"/>
    <w:rsid w:val="008A26F5"/>
    <w:rsid w:val="008A29BD"/>
    <w:rsid w:val="008A2F51"/>
    <w:rsid w:val="008A2FFE"/>
    <w:rsid w:val="008A463F"/>
    <w:rsid w:val="008A4C5B"/>
    <w:rsid w:val="008A5B87"/>
    <w:rsid w:val="008A79C8"/>
    <w:rsid w:val="008A7FC3"/>
    <w:rsid w:val="008B207F"/>
    <w:rsid w:val="008B406B"/>
    <w:rsid w:val="008B475C"/>
    <w:rsid w:val="008B6D49"/>
    <w:rsid w:val="008C089D"/>
    <w:rsid w:val="008C1396"/>
    <w:rsid w:val="008C4517"/>
    <w:rsid w:val="008C5CB9"/>
    <w:rsid w:val="008C5CE9"/>
    <w:rsid w:val="008C60F7"/>
    <w:rsid w:val="008C64A8"/>
    <w:rsid w:val="008C6824"/>
    <w:rsid w:val="008C6FEC"/>
    <w:rsid w:val="008C7056"/>
    <w:rsid w:val="008C7AE7"/>
    <w:rsid w:val="008D0565"/>
    <w:rsid w:val="008D0CDA"/>
    <w:rsid w:val="008D0FF6"/>
    <w:rsid w:val="008D1681"/>
    <w:rsid w:val="008D24C2"/>
    <w:rsid w:val="008D4E36"/>
    <w:rsid w:val="008D600F"/>
    <w:rsid w:val="008D6198"/>
    <w:rsid w:val="008D6666"/>
    <w:rsid w:val="008D6873"/>
    <w:rsid w:val="008D73D1"/>
    <w:rsid w:val="008D7B72"/>
    <w:rsid w:val="008E01BE"/>
    <w:rsid w:val="008E09E7"/>
    <w:rsid w:val="008E141E"/>
    <w:rsid w:val="008E399E"/>
    <w:rsid w:val="008E4846"/>
    <w:rsid w:val="008E601F"/>
    <w:rsid w:val="008E6BD0"/>
    <w:rsid w:val="008F0F87"/>
    <w:rsid w:val="008F1412"/>
    <w:rsid w:val="008F274F"/>
    <w:rsid w:val="008F3725"/>
    <w:rsid w:val="008F46C2"/>
    <w:rsid w:val="008F6429"/>
    <w:rsid w:val="008F6826"/>
    <w:rsid w:val="008F723A"/>
    <w:rsid w:val="008F789A"/>
    <w:rsid w:val="0090087E"/>
    <w:rsid w:val="0090187F"/>
    <w:rsid w:val="00901972"/>
    <w:rsid w:val="00902439"/>
    <w:rsid w:val="00902E75"/>
    <w:rsid w:val="00903921"/>
    <w:rsid w:val="009078CE"/>
    <w:rsid w:val="00910044"/>
    <w:rsid w:val="0091071F"/>
    <w:rsid w:val="00911024"/>
    <w:rsid w:val="009111A6"/>
    <w:rsid w:val="00911D74"/>
    <w:rsid w:val="0091240E"/>
    <w:rsid w:val="009137CE"/>
    <w:rsid w:val="00913CB3"/>
    <w:rsid w:val="00913EBF"/>
    <w:rsid w:val="00914137"/>
    <w:rsid w:val="009141E8"/>
    <w:rsid w:val="00914C77"/>
    <w:rsid w:val="00914E9C"/>
    <w:rsid w:val="0091549F"/>
    <w:rsid w:val="00916789"/>
    <w:rsid w:val="009174FB"/>
    <w:rsid w:val="00917660"/>
    <w:rsid w:val="00917AAB"/>
    <w:rsid w:val="00921600"/>
    <w:rsid w:val="00922C20"/>
    <w:rsid w:val="00923225"/>
    <w:rsid w:val="009236D6"/>
    <w:rsid w:val="009244BB"/>
    <w:rsid w:val="009259DC"/>
    <w:rsid w:val="0092646E"/>
    <w:rsid w:val="009270C3"/>
    <w:rsid w:val="00930447"/>
    <w:rsid w:val="00930721"/>
    <w:rsid w:val="00932C67"/>
    <w:rsid w:val="009330AB"/>
    <w:rsid w:val="0093332B"/>
    <w:rsid w:val="0093395E"/>
    <w:rsid w:val="009350F8"/>
    <w:rsid w:val="0093537D"/>
    <w:rsid w:val="009355B2"/>
    <w:rsid w:val="009355E1"/>
    <w:rsid w:val="00935A9E"/>
    <w:rsid w:val="00941D07"/>
    <w:rsid w:val="00943524"/>
    <w:rsid w:val="00946409"/>
    <w:rsid w:val="00947168"/>
    <w:rsid w:val="00947253"/>
    <w:rsid w:val="009477DE"/>
    <w:rsid w:val="009478F0"/>
    <w:rsid w:val="00947D5A"/>
    <w:rsid w:val="009503FC"/>
    <w:rsid w:val="0095108B"/>
    <w:rsid w:val="0095295A"/>
    <w:rsid w:val="00952CF1"/>
    <w:rsid w:val="009539FC"/>
    <w:rsid w:val="009557FD"/>
    <w:rsid w:val="00955FFC"/>
    <w:rsid w:val="00956797"/>
    <w:rsid w:val="009575B2"/>
    <w:rsid w:val="009617CE"/>
    <w:rsid w:val="00962709"/>
    <w:rsid w:val="00962A46"/>
    <w:rsid w:val="00962BCE"/>
    <w:rsid w:val="0096362C"/>
    <w:rsid w:val="00963F33"/>
    <w:rsid w:val="0096426A"/>
    <w:rsid w:val="00966641"/>
    <w:rsid w:val="0096738F"/>
    <w:rsid w:val="009705AE"/>
    <w:rsid w:val="00970D8C"/>
    <w:rsid w:val="00970FFE"/>
    <w:rsid w:val="00974CE2"/>
    <w:rsid w:val="00975850"/>
    <w:rsid w:val="00975F4B"/>
    <w:rsid w:val="00976217"/>
    <w:rsid w:val="00980E2C"/>
    <w:rsid w:val="00982AFA"/>
    <w:rsid w:val="00982D3F"/>
    <w:rsid w:val="00982E50"/>
    <w:rsid w:val="009849D8"/>
    <w:rsid w:val="00987D73"/>
    <w:rsid w:val="00990965"/>
    <w:rsid w:val="00990A88"/>
    <w:rsid w:val="00990D5D"/>
    <w:rsid w:val="009917DF"/>
    <w:rsid w:val="00991ABB"/>
    <w:rsid w:val="00991C45"/>
    <w:rsid w:val="00992316"/>
    <w:rsid w:val="00992C56"/>
    <w:rsid w:val="00994023"/>
    <w:rsid w:val="00994674"/>
    <w:rsid w:val="00995BFE"/>
    <w:rsid w:val="009961B7"/>
    <w:rsid w:val="00996771"/>
    <w:rsid w:val="009A1F9D"/>
    <w:rsid w:val="009A2FDC"/>
    <w:rsid w:val="009A3170"/>
    <w:rsid w:val="009A4666"/>
    <w:rsid w:val="009A6F7F"/>
    <w:rsid w:val="009A73B3"/>
    <w:rsid w:val="009A757A"/>
    <w:rsid w:val="009A7F87"/>
    <w:rsid w:val="009B206E"/>
    <w:rsid w:val="009B2AFA"/>
    <w:rsid w:val="009B4564"/>
    <w:rsid w:val="009B6328"/>
    <w:rsid w:val="009B686E"/>
    <w:rsid w:val="009B6A55"/>
    <w:rsid w:val="009B7132"/>
    <w:rsid w:val="009B7A1E"/>
    <w:rsid w:val="009C3CCB"/>
    <w:rsid w:val="009C3D09"/>
    <w:rsid w:val="009C4B63"/>
    <w:rsid w:val="009C5388"/>
    <w:rsid w:val="009C69BC"/>
    <w:rsid w:val="009C6DA0"/>
    <w:rsid w:val="009D19CB"/>
    <w:rsid w:val="009D1CAA"/>
    <w:rsid w:val="009D3A0A"/>
    <w:rsid w:val="009D3D5A"/>
    <w:rsid w:val="009D3F89"/>
    <w:rsid w:val="009D47CE"/>
    <w:rsid w:val="009D4A82"/>
    <w:rsid w:val="009D545B"/>
    <w:rsid w:val="009D6BF6"/>
    <w:rsid w:val="009E0228"/>
    <w:rsid w:val="009E0B61"/>
    <w:rsid w:val="009E0BBF"/>
    <w:rsid w:val="009E0FD6"/>
    <w:rsid w:val="009E1CE4"/>
    <w:rsid w:val="009E3E54"/>
    <w:rsid w:val="009E4441"/>
    <w:rsid w:val="009E4C22"/>
    <w:rsid w:val="009E4E48"/>
    <w:rsid w:val="009E66F6"/>
    <w:rsid w:val="009F145E"/>
    <w:rsid w:val="009F20DA"/>
    <w:rsid w:val="009F3719"/>
    <w:rsid w:val="009F38CC"/>
    <w:rsid w:val="00A005F6"/>
    <w:rsid w:val="00A0137A"/>
    <w:rsid w:val="00A018FE"/>
    <w:rsid w:val="00A01CAC"/>
    <w:rsid w:val="00A020DA"/>
    <w:rsid w:val="00A0226F"/>
    <w:rsid w:val="00A03C46"/>
    <w:rsid w:val="00A04369"/>
    <w:rsid w:val="00A04A5E"/>
    <w:rsid w:val="00A06B29"/>
    <w:rsid w:val="00A070E2"/>
    <w:rsid w:val="00A10898"/>
    <w:rsid w:val="00A127B2"/>
    <w:rsid w:val="00A138D8"/>
    <w:rsid w:val="00A13F37"/>
    <w:rsid w:val="00A14608"/>
    <w:rsid w:val="00A16259"/>
    <w:rsid w:val="00A16443"/>
    <w:rsid w:val="00A202DD"/>
    <w:rsid w:val="00A21A3E"/>
    <w:rsid w:val="00A22235"/>
    <w:rsid w:val="00A244C4"/>
    <w:rsid w:val="00A249B1"/>
    <w:rsid w:val="00A24BF8"/>
    <w:rsid w:val="00A26C90"/>
    <w:rsid w:val="00A27C3F"/>
    <w:rsid w:val="00A27F0A"/>
    <w:rsid w:val="00A304DC"/>
    <w:rsid w:val="00A317E2"/>
    <w:rsid w:val="00A320C8"/>
    <w:rsid w:val="00A32E78"/>
    <w:rsid w:val="00A34900"/>
    <w:rsid w:val="00A359A7"/>
    <w:rsid w:val="00A3620F"/>
    <w:rsid w:val="00A36C4F"/>
    <w:rsid w:val="00A37591"/>
    <w:rsid w:val="00A37A13"/>
    <w:rsid w:val="00A4019B"/>
    <w:rsid w:val="00A401CD"/>
    <w:rsid w:val="00A41A72"/>
    <w:rsid w:val="00A41F46"/>
    <w:rsid w:val="00A42467"/>
    <w:rsid w:val="00A442B7"/>
    <w:rsid w:val="00A456EA"/>
    <w:rsid w:val="00A461B2"/>
    <w:rsid w:val="00A468A6"/>
    <w:rsid w:val="00A472CB"/>
    <w:rsid w:val="00A50389"/>
    <w:rsid w:val="00A50AF5"/>
    <w:rsid w:val="00A54577"/>
    <w:rsid w:val="00A553B8"/>
    <w:rsid w:val="00A5542F"/>
    <w:rsid w:val="00A61E08"/>
    <w:rsid w:val="00A65D84"/>
    <w:rsid w:val="00A66024"/>
    <w:rsid w:val="00A6730B"/>
    <w:rsid w:val="00A674BA"/>
    <w:rsid w:val="00A71EEF"/>
    <w:rsid w:val="00A74E55"/>
    <w:rsid w:val="00A74F73"/>
    <w:rsid w:val="00A7525F"/>
    <w:rsid w:val="00A75E8F"/>
    <w:rsid w:val="00A76A3B"/>
    <w:rsid w:val="00A80C3D"/>
    <w:rsid w:val="00A822B6"/>
    <w:rsid w:val="00A82540"/>
    <w:rsid w:val="00A82A51"/>
    <w:rsid w:val="00A82AF8"/>
    <w:rsid w:val="00A836F1"/>
    <w:rsid w:val="00A84273"/>
    <w:rsid w:val="00A857AD"/>
    <w:rsid w:val="00A877D2"/>
    <w:rsid w:val="00A87DF7"/>
    <w:rsid w:val="00A92537"/>
    <w:rsid w:val="00A92B9A"/>
    <w:rsid w:val="00A92EA1"/>
    <w:rsid w:val="00A930ED"/>
    <w:rsid w:val="00A93B70"/>
    <w:rsid w:val="00A93F85"/>
    <w:rsid w:val="00A954ED"/>
    <w:rsid w:val="00A959F1"/>
    <w:rsid w:val="00A960A7"/>
    <w:rsid w:val="00A97758"/>
    <w:rsid w:val="00A9781E"/>
    <w:rsid w:val="00AA128D"/>
    <w:rsid w:val="00AA14A5"/>
    <w:rsid w:val="00AA1BEC"/>
    <w:rsid w:val="00AA1C36"/>
    <w:rsid w:val="00AA40D3"/>
    <w:rsid w:val="00AA4985"/>
    <w:rsid w:val="00AA5552"/>
    <w:rsid w:val="00AA628D"/>
    <w:rsid w:val="00AA797A"/>
    <w:rsid w:val="00AA7F28"/>
    <w:rsid w:val="00AB3CEB"/>
    <w:rsid w:val="00AB6E2E"/>
    <w:rsid w:val="00AB74F1"/>
    <w:rsid w:val="00AB7D97"/>
    <w:rsid w:val="00AC052D"/>
    <w:rsid w:val="00AC0AC7"/>
    <w:rsid w:val="00AC0F55"/>
    <w:rsid w:val="00AC137E"/>
    <w:rsid w:val="00AC6EB1"/>
    <w:rsid w:val="00AC7786"/>
    <w:rsid w:val="00AC7C98"/>
    <w:rsid w:val="00AD0804"/>
    <w:rsid w:val="00AD30D6"/>
    <w:rsid w:val="00AD4ADD"/>
    <w:rsid w:val="00AD7A25"/>
    <w:rsid w:val="00AE064E"/>
    <w:rsid w:val="00AE0E05"/>
    <w:rsid w:val="00AE2332"/>
    <w:rsid w:val="00AE248E"/>
    <w:rsid w:val="00AE345A"/>
    <w:rsid w:val="00AE45D1"/>
    <w:rsid w:val="00AE5BEC"/>
    <w:rsid w:val="00AE6A3C"/>
    <w:rsid w:val="00AE6C53"/>
    <w:rsid w:val="00AE7F46"/>
    <w:rsid w:val="00AF0371"/>
    <w:rsid w:val="00AF055A"/>
    <w:rsid w:val="00AF3889"/>
    <w:rsid w:val="00AF4E8E"/>
    <w:rsid w:val="00B017DE"/>
    <w:rsid w:val="00B01BB0"/>
    <w:rsid w:val="00B024D8"/>
    <w:rsid w:val="00B029CE"/>
    <w:rsid w:val="00B04D89"/>
    <w:rsid w:val="00B05238"/>
    <w:rsid w:val="00B05CE2"/>
    <w:rsid w:val="00B063F5"/>
    <w:rsid w:val="00B06A69"/>
    <w:rsid w:val="00B1207D"/>
    <w:rsid w:val="00B124CC"/>
    <w:rsid w:val="00B127E6"/>
    <w:rsid w:val="00B12EF6"/>
    <w:rsid w:val="00B13546"/>
    <w:rsid w:val="00B13D36"/>
    <w:rsid w:val="00B13DB4"/>
    <w:rsid w:val="00B218DC"/>
    <w:rsid w:val="00B225A3"/>
    <w:rsid w:val="00B23314"/>
    <w:rsid w:val="00B235DB"/>
    <w:rsid w:val="00B2470B"/>
    <w:rsid w:val="00B24EAE"/>
    <w:rsid w:val="00B24FB8"/>
    <w:rsid w:val="00B25F0C"/>
    <w:rsid w:val="00B2627B"/>
    <w:rsid w:val="00B262E4"/>
    <w:rsid w:val="00B26EF5"/>
    <w:rsid w:val="00B27231"/>
    <w:rsid w:val="00B27C90"/>
    <w:rsid w:val="00B3168C"/>
    <w:rsid w:val="00B318D8"/>
    <w:rsid w:val="00B32124"/>
    <w:rsid w:val="00B32151"/>
    <w:rsid w:val="00B32388"/>
    <w:rsid w:val="00B323B5"/>
    <w:rsid w:val="00B32AF5"/>
    <w:rsid w:val="00B32BE6"/>
    <w:rsid w:val="00B3399A"/>
    <w:rsid w:val="00B35334"/>
    <w:rsid w:val="00B35E2D"/>
    <w:rsid w:val="00B3645C"/>
    <w:rsid w:val="00B377F5"/>
    <w:rsid w:val="00B42761"/>
    <w:rsid w:val="00B42BD2"/>
    <w:rsid w:val="00B446D9"/>
    <w:rsid w:val="00B454D1"/>
    <w:rsid w:val="00B4651A"/>
    <w:rsid w:val="00B512B0"/>
    <w:rsid w:val="00B51983"/>
    <w:rsid w:val="00B52CD2"/>
    <w:rsid w:val="00B5339E"/>
    <w:rsid w:val="00B546C9"/>
    <w:rsid w:val="00B56C2F"/>
    <w:rsid w:val="00B56EFF"/>
    <w:rsid w:val="00B608DF"/>
    <w:rsid w:val="00B60CAB"/>
    <w:rsid w:val="00B61C9B"/>
    <w:rsid w:val="00B62E92"/>
    <w:rsid w:val="00B663F5"/>
    <w:rsid w:val="00B672F3"/>
    <w:rsid w:val="00B673DE"/>
    <w:rsid w:val="00B673F4"/>
    <w:rsid w:val="00B70FED"/>
    <w:rsid w:val="00B71413"/>
    <w:rsid w:val="00B71A82"/>
    <w:rsid w:val="00B72BFB"/>
    <w:rsid w:val="00B74606"/>
    <w:rsid w:val="00B77059"/>
    <w:rsid w:val="00B77CBE"/>
    <w:rsid w:val="00B81774"/>
    <w:rsid w:val="00B81986"/>
    <w:rsid w:val="00B8241D"/>
    <w:rsid w:val="00B82500"/>
    <w:rsid w:val="00B8279F"/>
    <w:rsid w:val="00B82945"/>
    <w:rsid w:val="00B833F8"/>
    <w:rsid w:val="00B85E36"/>
    <w:rsid w:val="00B867A1"/>
    <w:rsid w:val="00B86A39"/>
    <w:rsid w:val="00B90037"/>
    <w:rsid w:val="00B902C7"/>
    <w:rsid w:val="00B904F9"/>
    <w:rsid w:val="00B922B3"/>
    <w:rsid w:val="00B92465"/>
    <w:rsid w:val="00B937D7"/>
    <w:rsid w:val="00B93A33"/>
    <w:rsid w:val="00BA0539"/>
    <w:rsid w:val="00BA12C2"/>
    <w:rsid w:val="00BA1DF7"/>
    <w:rsid w:val="00BA354B"/>
    <w:rsid w:val="00BA4244"/>
    <w:rsid w:val="00BA4519"/>
    <w:rsid w:val="00BA4C59"/>
    <w:rsid w:val="00BA5760"/>
    <w:rsid w:val="00BA6D56"/>
    <w:rsid w:val="00BA7545"/>
    <w:rsid w:val="00BB0B59"/>
    <w:rsid w:val="00BB0BEB"/>
    <w:rsid w:val="00BB2360"/>
    <w:rsid w:val="00BB2448"/>
    <w:rsid w:val="00BB2A60"/>
    <w:rsid w:val="00BB4689"/>
    <w:rsid w:val="00BB48B5"/>
    <w:rsid w:val="00BB4F84"/>
    <w:rsid w:val="00BB64DA"/>
    <w:rsid w:val="00BC0238"/>
    <w:rsid w:val="00BC0F9F"/>
    <w:rsid w:val="00BC220A"/>
    <w:rsid w:val="00BC25F4"/>
    <w:rsid w:val="00BC3196"/>
    <w:rsid w:val="00BC39E4"/>
    <w:rsid w:val="00BC3C7C"/>
    <w:rsid w:val="00BC3D0B"/>
    <w:rsid w:val="00BC43B8"/>
    <w:rsid w:val="00BC4FE3"/>
    <w:rsid w:val="00BC536D"/>
    <w:rsid w:val="00BC53F3"/>
    <w:rsid w:val="00BC5BB7"/>
    <w:rsid w:val="00BC5CC3"/>
    <w:rsid w:val="00BC60BC"/>
    <w:rsid w:val="00BC678B"/>
    <w:rsid w:val="00BC690E"/>
    <w:rsid w:val="00BD0547"/>
    <w:rsid w:val="00BD07C0"/>
    <w:rsid w:val="00BD1126"/>
    <w:rsid w:val="00BD3B08"/>
    <w:rsid w:val="00BD3E57"/>
    <w:rsid w:val="00BD4ECF"/>
    <w:rsid w:val="00BD5783"/>
    <w:rsid w:val="00BD5913"/>
    <w:rsid w:val="00BD6E61"/>
    <w:rsid w:val="00BE0ED3"/>
    <w:rsid w:val="00BE2060"/>
    <w:rsid w:val="00BE2EE6"/>
    <w:rsid w:val="00BE3335"/>
    <w:rsid w:val="00BE5B26"/>
    <w:rsid w:val="00BE6871"/>
    <w:rsid w:val="00BF0AFB"/>
    <w:rsid w:val="00BF0DEE"/>
    <w:rsid w:val="00BF38B7"/>
    <w:rsid w:val="00BF3987"/>
    <w:rsid w:val="00BF522A"/>
    <w:rsid w:val="00BF5DFC"/>
    <w:rsid w:val="00BF713C"/>
    <w:rsid w:val="00BF7ED1"/>
    <w:rsid w:val="00C02610"/>
    <w:rsid w:val="00C0432F"/>
    <w:rsid w:val="00C0435C"/>
    <w:rsid w:val="00C048F2"/>
    <w:rsid w:val="00C04E60"/>
    <w:rsid w:val="00C06161"/>
    <w:rsid w:val="00C06AAC"/>
    <w:rsid w:val="00C06B19"/>
    <w:rsid w:val="00C07DC1"/>
    <w:rsid w:val="00C1001B"/>
    <w:rsid w:val="00C112A2"/>
    <w:rsid w:val="00C13985"/>
    <w:rsid w:val="00C13A5D"/>
    <w:rsid w:val="00C14683"/>
    <w:rsid w:val="00C16530"/>
    <w:rsid w:val="00C172C1"/>
    <w:rsid w:val="00C21C71"/>
    <w:rsid w:val="00C2429F"/>
    <w:rsid w:val="00C243F0"/>
    <w:rsid w:val="00C270BA"/>
    <w:rsid w:val="00C301EE"/>
    <w:rsid w:val="00C32E7E"/>
    <w:rsid w:val="00C33FEE"/>
    <w:rsid w:val="00C3431C"/>
    <w:rsid w:val="00C343EA"/>
    <w:rsid w:val="00C35025"/>
    <w:rsid w:val="00C35180"/>
    <w:rsid w:val="00C359AC"/>
    <w:rsid w:val="00C35B27"/>
    <w:rsid w:val="00C36F42"/>
    <w:rsid w:val="00C37D0E"/>
    <w:rsid w:val="00C4058D"/>
    <w:rsid w:val="00C410FB"/>
    <w:rsid w:val="00C44270"/>
    <w:rsid w:val="00C4536D"/>
    <w:rsid w:val="00C45CA0"/>
    <w:rsid w:val="00C468E6"/>
    <w:rsid w:val="00C475BE"/>
    <w:rsid w:val="00C47BC5"/>
    <w:rsid w:val="00C5069F"/>
    <w:rsid w:val="00C50DAB"/>
    <w:rsid w:val="00C51788"/>
    <w:rsid w:val="00C52254"/>
    <w:rsid w:val="00C52B19"/>
    <w:rsid w:val="00C547CC"/>
    <w:rsid w:val="00C55712"/>
    <w:rsid w:val="00C5641D"/>
    <w:rsid w:val="00C569A4"/>
    <w:rsid w:val="00C575CE"/>
    <w:rsid w:val="00C60804"/>
    <w:rsid w:val="00C60B16"/>
    <w:rsid w:val="00C60B2C"/>
    <w:rsid w:val="00C60C0E"/>
    <w:rsid w:val="00C62514"/>
    <w:rsid w:val="00C63C02"/>
    <w:rsid w:val="00C64F52"/>
    <w:rsid w:val="00C65605"/>
    <w:rsid w:val="00C67CEE"/>
    <w:rsid w:val="00C67FB6"/>
    <w:rsid w:val="00C70356"/>
    <w:rsid w:val="00C70A2A"/>
    <w:rsid w:val="00C727FB"/>
    <w:rsid w:val="00C72FAA"/>
    <w:rsid w:val="00C7402E"/>
    <w:rsid w:val="00C74872"/>
    <w:rsid w:val="00C74F43"/>
    <w:rsid w:val="00C75EFB"/>
    <w:rsid w:val="00C76813"/>
    <w:rsid w:val="00C77310"/>
    <w:rsid w:val="00C77A06"/>
    <w:rsid w:val="00C80E66"/>
    <w:rsid w:val="00C81C96"/>
    <w:rsid w:val="00C82499"/>
    <w:rsid w:val="00C83488"/>
    <w:rsid w:val="00C83E6E"/>
    <w:rsid w:val="00C84489"/>
    <w:rsid w:val="00C84B2A"/>
    <w:rsid w:val="00C85F9B"/>
    <w:rsid w:val="00C86D0F"/>
    <w:rsid w:val="00C900BD"/>
    <w:rsid w:val="00C900CF"/>
    <w:rsid w:val="00C91940"/>
    <w:rsid w:val="00C92575"/>
    <w:rsid w:val="00C93351"/>
    <w:rsid w:val="00C9386D"/>
    <w:rsid w:val="00C941C7"/>
    <w:rsid w:val="00C945DB"/>
    <w:rsid w:val="00C95A91"/>
    <w:rsid w:val="00C975A1"/>
    <w:rsid w:val="00CA058C"/>
    <w:rsid w:val="00CA05C6"/>
    <w:rsid w:val="00CA1586"/>
    <w:rsid w:val="00CA253D"/>
    <w:rsid w:val="00CA2819"/>
    <w:rsid w:val="00CA2CE9"/>
    <w:rsid w:val="00CA34B4"/>
    <w:rsid w:val="00CA458B"/>
    <w:rsid w:val="00CA491A"/>
    <w:rsid w:val="00CA551F"/>
    <w:rsid w:val="00CA58C8"/>
    <w:rsid w:val="00CA5D9B"/>
    <w:rsid w:val="00CA5EE1"/>
    <w:rsid w:val="00CA7861"/>
    <w:rsid w:val="00CB18A1"/>
    <w:rsid w:val="00CB38FF"/>
    <w:rsid w:val="00CB5259"/>
    <w:rsid w:val="00CB5A01"/>
    <w:rsid w:val="00CB71D3"/>
    <w:rsid w:val="00CB7D14"/>
    <w:rsid w:val="00CC01E5"/>
    <w:rsid w:val="00CC267A"/>
    <w:rsid w:val="00CC3C84"/>
    <w:rsid w:val="00CC5D36"/>
    <w:rsid w:val="00CC6249"/>
    <w:rsid w:val="00CC6CC3"/>
    <w:rsid w:val="00CC7BB0"/>
    <w:rsid w:val="00CD218A"/>
    <w:rsid w:val="00CD36E6"/>
    <w:rsid w:val="00CD3941"/>
    <w:rsid w:val="00CD5697"/>
    <w:rsid w:val="00CD613D"/>
    <w:rsid w:val="00CD6D33"/>
    <w:rsid w:val="00CD7669"/>
    <w:rsid w:val="00CE07B7"/>
    <w:rsid w:val="00CE0889"/>
    <w:rsid w:val="00CE186A"/>
    <w:rsid w:val="00CE24E2"/>
    <w:rsid w:val="00CE2A1D"/>
    <w:rsid w:val="00CE2B77"/>
    <w:rsid w:val="00CE2DEF"/>
    <w:rsid w:val="00CE2EBA"/>
    <w:rsid w:val="00CE37AE"/>
    <w:rsid w:val="00CE6CE4"/>
    <w:rsid w:val="00CE7413"/>
    <w:rsid w:val="00CE7910"/>
    <w:rsid w:val="00CF00A9"/>
    <w:rsid w:val="00CF0355"/>
    <w:rsid w:val="00CF0997"/>
    <w:rsid w:val="00CF1617"/>
    <w:rsid w:val="00CF4AD3"/>
    <w:rsid w:val="00CF4DC9"/>
    <w:rsid w:val="00CF5862"/>
    <w:rsid w:val="00CF5F2A"/>
    <w:rsid w:val="00CF6693"/>
    <w:rsid w:val="00CF66B8"/>
    <w:rsid w:val="00CF6F22"/>
    <w:rsid w:val="00CF78DB"/>
    <w:rsid w:val="00D012C4"/>
    <w:rsid w:val="00D01347"/>
    <w:rsid w:val="00D0159B"/>
    <w:rsid w:val="00D0186E"/>
    <w:rsid w:val="00D02048"/>
    <w:rsid w:val="00D02BD9"/>
    <w:rsid w:val="00D03B8E"/>
    <w:rsid w:val="00D0502A"/>
    <w:rsid w:val="00D05AE9"/>
    <w:rsid w:val="00D05CEB"/>
    <w:rsid w:val="00D060B7"/>
    <w:rsid w:val="00D0610E"/>
    <w:rsid w:val="00D0632E"/>
    <w:rsid w:val="00D109B2"/>
    <w:rsid w:val="00D13F29"/>
    <w:rsid w:val="00D1432E"/>
    <w:rsid w:val="00D14E88"/>
    <w:rsid w:val="00D14EB1"/>
    <w:rsid w:val="00D169F8"/>
    <w:rsid w:val="00D16AD5"/>
    <w:rsid w:val="00D207F2"/>
    <w:rsid w:val="00D2205C"/>
    <w:rsid w:val="00D22AC0"/>
    <w:rsid w:val="00D22BD2"/>
    <w:rsid w:val="00D22F42"/>
    <w:rsid w:val="00D2377C"/>
    <w:rsid w:val="00D23E61"/>
    <w:rsid w:val="00D24E3E"/>
    <w:rsid w:val="00D25163"/>
    <w:rsid w:val="00D27AAC"/>
    <w:rsid w:val="00D30D82"/>
    <w:rsid w:val="00D30E37"/>
    <w:rsid w:val="00D335C8"/>
    <w:rsid w:val="00D33908"/>
    <w:rsid w:val="00D353A8"/>
    <w:rsid w:val="00D36A33"/>
    <w:rsid w:val="00D374C4"/>
    <w:rsid w:val="00D3761D"/>
    <w:rsid w:val="00D37E15"/>
    <w:rsid w:val="00D4086F"/>
    <w:rsid w:val="00D40C15"/>
    <w:rsid w:val="00D41D29"/>
    <w:rsid w:val="00D431B0"/>
    <w:rsid w:val="00D45501"/>
    <w:rsid w:val="00D47CBB"/>
    <w:rsid w:val="00D51773"/>
    <w:rsid w:val="00D5246A"/>
    <w:rsid w:val="00D527CD"/>
    <w:rsid w:val="00D542AB"/>
    <w:rsid w:val="00D54D5F"/>
    <w:rsid w:val="00D553FA"/>
    <w:rsid w:val="00D556D5"/>
    <w:rsid w:val="00D55E17"/>
    <w:rsid w:val="00D56EC4"/>
    <w:rsid w:val="00D57929"/>
    <w:rsid w:val="00D615F6"/>
    <w:rsid w:val="00D628A0"/>
    <w:rsid w:val="00D63213"/>
    <w:rsid w:val="00D6399D"/>
    <w:rsid w:val="00D63B81"/>
    <w:rsid w:val="00D63FB5"/>
    <w:rsid w:val="00D642CD"/>
    <w:rsid w:val="00D65BEC"/>
    <w:rsid w:val="00D66979"/>
    <w:rsid w:val="00D67223"/>
    <w:rsid w:val="00D709A9"/>
    <w:rsid w:val="00D72AF5"/>
    <w:rsid w:val="00D72DF9"/>
    <w:rsid w:val="00D743AA"/>
    <w:rsid w:val="00D7507D"/>
    <w:rsid w:val="00D75461"/>
    <w:rsid w:val="00D75EEB"/>
    <w:rsid w:val="00D761BE"/>
    <w:rsid w:val="00D80BA9"/>
    <w:rsid w:val="00D820DC"/>
    <w:rsid w:val="00D82111"/>
    <w:rsid w:val="00D821FC"/>
    <w:rsid w:val="00D822B6"/>
    <w:rsid w:val="00D8255F"/>
    <w:rsid w:val="00D82CFD"/>
    <w:rsid w:val="00D836DC"/>
    <w:rsid w:val="00D841DA"/>
    <w:rsid w:val="00D84334"/>
    <w:rsid w:val="00D848F6"/>
    <w:rsid w:val="00D86B07"/>
    <w:rsid w:val="00D87BFE"/>
    <w:rsid w:val="00D90462"/>
    <w:rsid w:val="00D90A2D"/>
    <w:rsid w:val="00D91357"/>
    <w:rsid w:val="00D948B0"/>
    <w:rsid w:val="00D95C1B"/>
    <w:rsid w:val="00D96017"/>
    <w:rsid w:val="00D9616E"/>
    <w:rsid w:val="00DA01A8"/>
    <w:rsid w:val="00DA0769"/>
    <w:rsid w:val="00DA3562"/>
    <w:rsid w:val="00DA3583"/>
    <w:rsid w:val="00DA3586"/>
    <w:rsid w:val="00DA3E62"/>
    <w:rsid w:val="00DA421D"/>
    <w:rsid w:val="00DA4891"/>
    <w:rsid w:val="00DA4975"/>
    <w:rsid w:val="00DA5087"/>
    <w:rsid w:val="00DA5A5C"/>
    <w:rsid w:val="00DA755D"/>
    <w:rsid w:val="00DB0BE8"/>
    <w:rsid w:val="00DB1064"/>
    <w:rsid w:val="00DB1246"/>
    <w:rsid w:val="00DB1C07"/>
    <w:rsid w:val="00DB26A5"/>
    <w:rsid w:val="00DB2A8E"/>
    <w:rsid w:val="00DB3A44"/>
    <w:rsid w:val="00DB3D81"/>
    <w:rsid w:val="00DB42B4"/>
    <w:rsid w:val="00DB617D"/>
    <w:rsid w:val="00DB72C8"/>
    <w:rsid w:val="00DB732D"/>
    <w:rsid w:val="00DB7589"/>
    <w:rsid w:val="00DC18E0"/>
    <w:rsid w:val="00DC2A84"/>
    <w:rsid w:val="00DC2F52"/>
    <w:rsid w:val="00DC3762"/>
    <w:rsid w:val="00DC4ECD"/>
    <w:rsid w:val="00DC5F87"/>
    <w:rsid w:val="00DC7BD5"/>
    <w:rsid w:val="00DD1D99"/>
    <w:rsid w:val="00DD2B05"/>
    <w:rsid w:val="00DD2BE8"/>
    <w:rsid w:val="00DD308E"/>
    <w:rsid w:val="00DD51AA"/>
    <w:rsid w:val="00DD5C75"/>
    <w:rsid w:val="00DD5FD9"/>
    <w:rsid w:val="00DD7482"/>
    <w:rsid w:val="00DE22F2"/>
    <w:rsid w:val="00DE2C9A"/>
    <w:rsid w:val="00DE5087"/>
    <w:rsid w:val="00DE5D9D"/>
    <w:rsid w:val="00DE5F4B"/>
    <w:rsid w:val="00DE606C"/>
    <w:rsid w:val="00DE628F"/>
    <w:rsid w:val="00DE6296"/>
    <w:rsid w:val="00DE74B9"/>
    <w:rsid w:val="00DE793F"/>
    <w:rsid w:val="00DE7E5A"/>
    <w:rsid w:val="00DF2D04"/>
    <w:rsid w:val="00DF30A8"/>
    <w:rsid w:val="00DF33E5"/>
    <w:rsid w:val="00DF3EC4"/>
    <w:rsid w:val="00DF4BA5"/>
    <w:rsid w:val="00DF6A2F"/>
    <w:rsid w:val="00E0033B"/>
    <w:rsid w:val="00E00A84"/>
    <w:rsid w:val="00E01135"/>
    <w:rsid w:val="00E0115D"/>
    <w:rsid w:val="00E01603"/>
    <w:rsid w:val="00E01DFA"/>
    <w:rsid w:val="00E03503"/>
    <w:rsid w:val="00E036F8"/>
    <w:rsid w:val="00E03A2F"/>
    <w:rsid w:val="00E0469D"/>
    <w:rsid w:val="00E04A2D"/>
    <w:rsid w:val="00E04B9E"/>
    <w:rsid w:val="00E04EE1"/>
    <w:rsid w:val="00E051D2"/>
    <w:rsid w:val="00E079BB"/>
    <w:rsid w:val="00E07E6C"/>
    <w:rsid w:val="00E11189"/>
    <w:rsid w:val="00E11284"/>
    <w:rsid w:val="00E12F21"/>
    <w:rsid w:val="00E13F41"/>
    <w:rsid w:val="00E172BB"/>
    <w:rsid w:val="00E20AF2"/>
    <w:rsid w:val="00E20CF8"/>
    <w:rsid w:val="00E21B65"/>
    <w:rsid w:val="00E22293"/>
    <w:rsid w:val="00E22605"/>
    <w:rsid w:val="00E22B80"/>
    <w:rsid w:val="00E2420C"/>
    <w:rsid w:val="00E24369"/>
    <w:rsid w:val="00E252CF"/>
    <w:rsid w:val="00E25BA3"/>
    <w:rsid w:val="00E31394"/>
    <w:rsid w:val="00E31579"/>
    <w:rsid w:val="00E333FA"/>
    <w:rsid w:val="00E34650"/>
    <w:rsid w:val="00E346F3"/>
    <w:rsid w:val="00E34703"/>
    <w:rsid w:val="00E357CA"/>
    <w:rsid w:val="00E37898"/>
    <w:rsid w:val="00E37EA4"/>
    <w:rsid w:val="00E40068"/>
    <w:rsid w:val="00E414F3"/>
    <w:rsid w:val="00E41655"/>
    <w:rsid w:val="00E41F53"/>
    <w:rsid w:val="00E42A53"/>
    <w:rsid w:val="00E43261"/>
    <w:rsid w:val="00E435A6"/>
    <w:rsid w:val="00E435CA"/>
    <w:rsid w:val="00E45C01"/>
    <w:rsid w:val="00E45E91"/>
    <w:rsid w:val="00E469A1"/>
    <w:rsid w:val="00E4778B"/>
    <w:rsid w:val="00E47A3F"/>
    <w:rsid w:val="00E5064B"/>
    <w:rsid w:val="00E5091E"/>
    <w:rsid w:val="00E50A92"/>
    <w:rsid w:val="00E514CF"/>
    <w:rsid w:val="00E5467F"/>
    <w:rsid w:val="00E54AA3"/>
    <w:rsid w:val="00E56671"/>
    <w:rsid w:val="00E57851"/>
    <w:rsid w:val="00E61221"/>
    <w:rsid w:val="00E61871"/>
    <w:rsid w:val="00E62169"/>
    <w:rsid w:val="00E624D5"/>
    <w:rsid w:val="00E628B8"/>
    <w:rsid w:val="00E64CE5"/>
    <w:rsid w:val="00E64E77"/>
    <w:rsid w:val="00E65620"/>
    <w:rsid w:val="00E666DE"/>
    <w:rsid w:val="00E700B6"/>
    <w:rsid w:val="00E7156C"/>
    <w:rsid w:val="00E71E46"/>
    <w:rsid w:val="00E77CE0"/>
    <w:rsid w:val="00E80257"/>
    <w:rsid w:val="00E803E0"/>
    <w:rsid w:val="00E8135F"/>
    <w:rsid w:val="00E819BB"/>
    <w:rsid w:val="00E822FB"/>
    <w:rsid w:val="00E8332C"/>
    <w:rsid w:val="00E83F07"/>
    <w:rsid w:val="00E8413F"/>
    <w:rsid w:val="00E84672"/>
    <w:rsid w:val="00E861FE"/>
    <w:rsid w:val="00E8660E"/>
    <w:rsid w:val="00E868FF"/>
    <w:rsid w:val="00E87E10"/>
    <w:rsid w:val="00E9009C"/>
    <w:rsid w:val="00E924E8"/>
    <w:rsid w:val="00E92DD8"/>
    <w:rsid w:val="00E9500B"/>
    <w:rsid w:val="00E952B7"/>
    <w:rsid w:val="00E9598F"/>
    <w:rsid w:val="00E96DA1"/>
    <w:rsid w:val="00E974DD"/>
    <w:rsid w:val="00EA0976"/>
    <w:rsid w:val="00EA165F"/>
    <w:rsid w:val="00EA1FBB"/>
    <w:rsid w:val="00EA2372"/>
    <w:rsid w:val="00EA525E"/>
    <w:rsid w:val="00EA5809"/>
    <w:rsid w:val="00EA6CD5"/>
    <w:rsid w:val="00EB0028"/>
    <w:rsid w:val="00EB0380"/>
    <w:rsid w:val="00EB1561"/>
    <w:rsid w:val="00EB3133"/>
    <w:rsid w:val="00EB322C"/>
    <w:rsid w:val="00EB39B8"/>
    <w:rsid w:val="00EB3D22"/>
    <w:rsid w:val="00EB3DCA"/>
    <w:rsid w:val="00EB470B"/>
    <w:rsid w:val="00EB4DBB"/>
    <w:rsid w:val="00EB5D1F"/>
    <w:rsid w:val="00EB5D9D"/>
    <w:rsid w:val="00EB6189"/>
    <w:rsid w:val="00EB6286"/>
    <w:rsid w:val="00EC0226"/>
    <w:rsid w:val="00EC166B"/>
    <w:rsid w:val="00EC1891"/>
    <w:rsid w:val="00EC27C8"/>
    <w:rsid w:val="00EC2A0D"/>
    <w:rsid w:val="00EC31DE"/>
    <w:rsid w:val="00EC33C2"/>
    <w:rsid w:val="00EC3C59"/>
    <w:rsid w:val="00EC3E4C"/>
    <w:rsid w:val="00EC4B43"/>
    <w:rsid w:val="00EC6F2B"/>
    <w:rsid w:val="00ED0C40"/>
    <w:rsid w:val="00ED1062"/>
    <w:rsid w:val="00ED16F4"/>
    <w:rsid w:val="00ED192E"/>
    <w:rsid w:val="00ED2392"/>
    <w:rsid w:val="00ED2548"/>
    <w:rsid w:val="00ED2D31"/>
    <w:rsid w:val="00ED2D64"/>
    <w:rsid w:val="00ED32A3"/>
    <w:rsid w:val="00ED34EA"/>
    <w:rsid w:val="00ED5677"/>
    <w:rsid w:val="00ED56BB"/>
    <w:rsid w:val="00ED5744"/>
    <w:rsid w:val="00ED581D"/>
    <w:rsid w:val="00ED5EED"/>
    <w:rsid w:val="00EE0F7F"/>
    <w:rsid w:val="00EE0FEC"/>
    <w:rsid w:val="00EE3466"/>
    <w:rsid w:val="00EE495E"/>
    <w:rsid w:val="00EF01BA"/>
    <w:rsid w:val="00EF111C"/>
    <w:rsid w:val="00EF13E7"/>
    <w:rsid w:val="00EF2A66"/>
    <w:rsid w:val="00EF33EC"/>
    <w:rsid w:val="00EF3BC0"/>
    <w:rsid w:val="00EF4810"/>
    <w:rsid w:val="00EF52AA"/>
    <w:rsid w:val="00EF53CB"/>
    <w:rsid w:val="00EF5872"/>
    <w:rsid w:val="00EF6384"/>
    <w:rsid w:val="00EF7165"/>
    <w:rsid w:val="00EF723D"/>
    <w:rsid w:val="00EF7874"/>
    <w:rsid w:val="00F00BE7"/>
    <w:rsid w:val="00F031CF"/>
    <w:rsid w:val="00F03FF0"/>
    <w:rsid w:val="00F04917"/>
    <w:rsid w:val="00F052C6"/>
    <w:rsid w:val="00F07297"/>
    <w:rsid w:val="00F07AB4"/>
    <w:rsid w:val="00F1264C"/>
    <w:rsid w:val="00F129A9"/>
    <w:rsid w:val="00F13218"/>
    <w:rsid w:val="00F1574E"/>
    <w:rsid w:val="00F15E35"/>
    <w:rsid w:val="00F213DF"/>
    <w:rsid w:val="00F2221A"/>
    <w:rsid w:val="00F2370A"/>
    <w:rsid w:val="00F2454B"/>
    <w:rsid w:val="00F25789"/>
    <w:rsid w:val="00F25D68"/>
    <w:rsid w:val="00F26BB6"/>
    <w:rsid w:val="00F26BD4"/>
    <w:rsid w:val="00F26C66"/>
    <w:rsid w:val="00F27F07"/>
    <w:rsid w:val="00F3051F"/>
    <w:rsid w:val="00F31802"/>
    <w:rsid w:val="00F318FE"/>
    <w:rsid w:val="00F31E1F"/>
    <w:rsid w:val="00F32B8C"/>
    <w:rsid w:val="00F35068"/>
    <w:rsid w:val="00F36439"/>
    <w:rsid w:val="00F36E7B"/>
    <w:rsid w:val="00F37E6D"/>
    <w:rsid w:val="00F4178A"/>
    <w:rsid w:val="00F41D81"/>
    <w:rsid w:val="00F42597"/>
    <w:rsid w:val="00F42BAE"/>
    <w:rsid w:val="00F436BA"/>
    <w:rsid w:val="00F50B03"/>
    <w:rsid w:val="00F50FE4"/>
    <w:rsid w:val="00F5195D"/>
    <w:rsid w:val="00F53013"/>
    <w:rsid w:val="00F53A40"/>
    <w:rsid w:val="00F53E94"/>
    <w:rsid w:val="00F543C2"/>
    <w:rsid w:val="00F54DBD"/>
    <w:rsid w:val="00F579E3"/>
    <w:rsid w:val="00F605B3"/>
    <w:rsid w:val="00F61018"/>
    <w:rsid w:val="00F61A81"/>
    <w:rsid w:val="00F62B1D"/>
    <w:rsid w:val="00F6356F"/>
    <w:rsid w:val="00F64BFC"/>
    <w:rsid w:val="00F650C9"/>
    <w:rsid w:val="00F65F3E"/>
    <w:rsid w:val="00F6671C"/>
    <w:rsid w:val="00F66777"/>
    <w:rsid w:val="00F6737F"/>
    <w:rsid w:val="00F67847"/>
    <w:rsid w:val="00F678E9"/>
    <w:rsid w:val="00F713AC"/>
    <w:rsid w:val="00F72241"/>
    <w:rsid w:val="00F725C8"/>
    <w:rsid w:val="00F725FB"/>
    <w:rsid w:val="00F72BEB"/>
    <w:rsid w:val="00F74F17"/>
    <w:rsid w:val="00F7791F"/>
    <w:rsid w:val="00F8106E"/>
    <w:rsid w:val="00F8294B"/>
    <w:rsid w:val="00F82F27"/>
    <w:rsid w:val="00F83805"/>
    <w:rsid w:val="00F83C97"/>
    <w:rsid w:val="00F84154"/>
    <w:rsid w:val="00F8475F"/>
    <w:rsid w:val="00F84A7B"/>
    <w:rsid w:val="00F8571C"/>
    <w:rsid w:val="00F85803"/>
    <w:rsid w:val="00F85896"/>
    <w:rsid w:val="00F86AD1"/>
    <w:rsid w:val="00F86BA8"/>
    <w:rsid w:val="00F87903"/>
    <w:rsid w:val="00F903B1"/>
    <w:rsid w:val="00F90C9E"/>
    <w:rsid w:val="00F92DA9"/>
    <w:rsid w:val="00F93F0A"/>
    <w:rsid w:val="00F94067"/>
    <w:rsid w:val="00F9412C"/>
    <w:rsid w:val="00F94440"/>
    <w:rsid w:val="00F94D8D"/>
    <w:rsid w:val="00F94D9F"/>
    <w:rsid w:val="00F94E35"/>
    <w:rsid w:val="00F96506"/>
    <w:rsid w:val="00F96906"/>
    <w:rsid w:val="00F97095"/>
    <w:rsid w:val="00F970B0"/>
    <w:rsid w:val="00FA149A"/>
    <w:rsid w:val="00FA2CD9"/>
    <w:rsid w:val="00FA4341"/>
    <w:rsid w:val="00FA4565"/>
    <w:rsid w:val="00FA456A"/>
    <w:rsid w:val="00FA4C36"/>
    <w:rsid w:val="00FA61DA"/>
    <w:rsid w:val="00FA6E5B"/>
    <w:rsid w:val="00FA7AAF"/>
    <w:rsid w:val="00FB1652"/>
    <w:rsid w:val="00FB19D5"/>
    <w:rsid w:val="00FB47DC"/>
    <w:rsid w:val="00FB5C4C"/>
    <w:rsid w:val="00FB662A"/>
    <w:rsid w:val="00FB780D"/>
    <w:rsid w:val="00FC061B"/>
    <w:rsid w:val="00FC0B53"/>
    <w:rsid w:val="00FC171B"/>
    <w:rsid w:val="00FC31D5"/>
    <w:rsid w:val="00FC4884"/>
    <w:rsid w:val="00FC4B7F"/>
    <w:rsid w:val="00FC51EA"/>
    <w:rsid w:val="00FC576D"/>
    <w:rsid w:val="00FC5F78"/>
    <w:rsid w:val="00FC65B9"/>
    <w:rsid w:val="00FC6657"/>
    <w:rsid w:val="00FC7F1C"/>
    <w:rsid w:val="00FD034C"/>
    <w:rsid w:val="00FD0916"/>
    <w:rsid w:val="00FD28B7"/>
    <w:rsid w:val="00FD37B9"/>
    <w:rsid w:val="00FD39D7"/>
    <w:rsid w:val="00FD3A05"/>
    <w:rsid w:val="00FD3B65"/>
    <w:rsid w:val="00FD4F86"/>
    <w:rsid w:val="00FD569F"/>
    <w:rsid w:val="00FD78EF"/>
    <w:rsid w:val="00FE0761"/>
    <w:rsid w:val="00FE154F"/>
    <w:rsid w:val="00FE16B0"/>
    <w:rsid w:val="00FE26C8"/>
    <w:rsid w:val="00FE3520"/>
    <w:rsid w:val="00FE3563"/>
    <w:rsid w:val="00FE39A1"/>
    <w:rsid w:val="00FE41F2"/>
    <w:rsid w:val="00FE43D3"/>
    <w:rsid w:val="00FF07B8"/>
    <w:rsid w:val="00FF0B72"/>
    <w:rsid w:val="00FF3651"/>
    <w:rsid w:val="00FF3D58"/>
    <w:rsid w:val="00FF46A4"/>
    <w:rsid w:val="00FF4943"/>
    <w:rsid w:val="00FF49C6"/>
    <w:rsid w:val="00FF49F7"/>
    <w:rsid w:val="00FF50C7"/>
    <w:rsid w:val="00FF6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6BC"/>
    <w:rPr>
      <w:sz w:val="22"/>
      <w:szCs w:val="22"/>
    </w:rPr>
  </w:style>
  <w:style w:type="paragraph" w:styleId="Heading1">
    <w:name w:val="heading 1"/>
    <w:basedOn w:val="Normal"/>
    <w:next w:val="Normal"/>
    <w:link w:val="Heading1Char"/>
    <w:qFormat/>
    <w:rsid w:val="00D848F6"/>
    <w:pPr>
      <w:keepNext/>
      <w:keepLines/>
      <w:spacing w:before="480"/>
      <w:outlineLvl w:val="0"/>
    </w:pPr>
    <w:rPr>
      <w:rFonts w:ascii="Times New Roman" w:eastAsia="Times New Roman" w:hAnsi="Times New Roman"/>
      <w:b/>
      <w:bCs/>
      <w:sz w:val="28"/>
      <w:szCs w:val="28"/>
      <w:u w:val="single"/>
    </w:rPr>
  </w:style>
  <w:style w:type="paragraph" w:styleId="Heading2">
    <w:name w:val="heading 2"/>
    <w:basedOn w:val="Normal"/>
    <w:next w:val="Normal"/>
    <w:link w:val="Heading2Char"/>
    <w:unhideWhenUsed/>
    <w:qFormat/>
    <w:rsid w:val="005712C7"/>
    <w:pPr>
      <w:keepNext/>
      <w:keepLines/>
      <w:spacing w:before="200"/>
      <w:outlineLvl w:val="1"/>
    </w:pPr>
    <w:rPr>
      <w:rFonts w:ascii="Times New Roman" w:eastAsia="Times New Roman" w:hAnsi="Times New Roman"/>
      <w:b/>
      <w:bCs/>
      <w:sz w:val="24"/>
      <w:szCs w:val="26"/>
      <w:u w:val="single"/>
    </w:rPr>
  </w:style>
  <w:style w:type="paragraph" w:styleId="Heading5">
    <w:name w:val="heading 5"/>
    <w:basedOn w:val="Normal"/>
    <w:next w:val="Normal"/>
    <w:link w:val="Heading5Char"/>
    <w:qFormat/>
    <w:rsid w:val="00F26C66"/>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
    <w:semiHidden/>
    <w:unhideWhenUsed/>
    <w:qFormat/>
    <w:rsid w:val="00ED581D"/>
    <w:pPr>
      <w:keepNext/>
      <w:keepLines/>
      <w:spacing w:before="20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8F6"/>
    <w:rPr>
      <w:rFonts w:ascii="Times New Roman" w:eastAsia="Times New Roman" w:hAnsi="Times New Roman"/>
      <w:b/>
      <w:bCs/>
      <w:sz w:val="28"/>
      <w:szCs w:val="28"/>
      <w:u w:val="single"/>
    </w:rPr>
  </w:style>
  <w:style w:type="character" w:customStyle="1" w:styleId="Heading2Char">
    <w:name w:val="Heading 2 Char"/>
    <w:basedOn w:val="DefaultParagraphFont"/>
    <w:link w:val="Heading2"/>
    <w:uiPriority w:val="9"/>
    <w:rsid w:val="005712C7"/>
    <w:rPr>
      <w:rFonts w:ascii="Times New Roman" w:eastAsia="Times New Roman" w:hAnsi="Times New Roman"/>
      <w:b/>
      <w:bCs/>
      <w:sz w:val="24"/>
      <w:szCs w:val="26"/>
      <w:u w:val="single"/>
    </w:rPr>
  </w:style>
  <w:style w:type="character" w:customStyle="1" w:styleId="Heading5Char">
    <w:name w:val="Heading 5 Char"/>
    <w:basedOn w:val="DefaultParagraphFont"/>
    <w:link w:val="Heading5"/>
    <w:rsid w:val="00F26C66"/>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ED581D"/>
    <w:rPr>
      <w:rFonts w:ascii="Cambria" w:eastAsia="Times New Roman" w:hAnsi="Cambria" w:cs="Times New Roman"/>
      <w:i/>
      <w:iCs/>
      <w:color w:val="243F60"/>
    </w:rPr>
  </w:style>
  <w:style w:type="paragraph" w:styleId="ListParagraph">
    <w:name w:val="List Paragraph"/>
    <w:basedOn w:val="Normal"/>
    <w:uiPriority w:val="5"/>
    <w:qFormat/>
    <w:rsid w:val="002C7F22"/>
    <w:pPr>
      <w:ind w:left="720"/>
      <w:contextualSpacing/>
    </w:pPr>
  </w:style>
  <w:style w:type="paragraph" w:styleId="FootnoteText">
    <w:name w:val="footnote text"/>
    <w:basedOn w:val="Normal"/>
    <w:link w:val="FootnoteTextChar"/>
    <w:unhideWhenUsed/>
    <w:rsid w:val="00860484"/>
    <w:rPr>
      <w:sz w:val="20"/>
      <w:szCs w:val="20"/>
    </w:rPr>
  </w:style>
  <w:style w:type="character" w:customStyle="1" w:styleId="FootnoteTextChar">
    <w:name w:val="Footnote Text Char"/>
    <w:basedOn w:val="DefaultParagraphFont"/>
    <w:link w:val="FootnoteText"/>
    <w:rsid w:val="00860484"/>
    <w:rPr>
      <w:sz w:val="20"/>
      <w:szCs w:val="20"/>
    </w:rPr>
  </w:style>
  <w:style w:type="character" w:styleId="FootnoteReference">
    <w:name w:val="footnote reference"/>
    <w:basedOn w:val="DefaultParagraphFont"/>
    <w:unhideWhenUsed/>
    <w:rsid w:val="00860484"/>
    <w:rPr>
      <w:vertAlign w:val="superscript"/>
    </w:rPr>
  </w:style>
  <w:style w:type="paragraph" w:styleId="BalloonText">
    <w:name w:val="Balloon Text"/>
    <w:basedOn w:val="Normal"/>
    <w:link w:val="BalloonTextChar"/>
    <w:semiHidden/>
    <w:unhideWhenUsed/>
    <w:rsid w:val="005E008F"/>
    <w:rPr>
      <w:rFonts w:ascii="Tahoma" w:hAnsi="Tahoma" w:cs="Tahoma"/>
      <w:sz w:val="16"/>
      <w:szCs w:val="16"/>
    </w:rPr>
  </w:style>
  <w:style w:type="character" w:customStyle="1" w:styleId="BalloonTextChar">
    <w:name w:val="Balloon Text Char"/>
    <w:basedOn w:val="DefaultParagraphFont"/>
    <w:link w:val="BalloonText"/>
    <w:uiPriority w:val="99"/>
    <w:semiHidden/>
    <w:rsid w:val="005E008F"/>
    <w:rPr>
      <w:rFonts w:ascii="Tahoma" w:hAnsi="Tahoma" w:cs="Tahoma"/>
      <w:sz w:val="16"/>
      <w:szCs w:val="16"/>
    </w:rPr>
  </w:style>
  <w:style w:type="character" w:styleId="Hyperlink">
    <w:name w:val="Hyperlink"/>
    <w:basedOn w:val="DefaultParagraphFont"/>
    <w:uiPriority w:val="99"/>
    <w:rsid w:val="001D49F5"/>
    <w:rPr>
      <w:color w:val="0000FF"/>
      <w:u w:val="single"/>
    </w:rPr>
  </w:style>
  <w:style w:type="table" w:styleId="TableGrid">
    <w:name w:val="Table Grid"/>
    <w:basedOn w:val="TableNormal"/>
    <w:uiPriority w:val="59"/>
    <w:rsid w:val="00546E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106C1"/>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unhideWhenUsed/>
    <w:rsid w:val="00DD2B05"/>
    <w:pPr>
      <w:tabs>
        <w:tab w:val="center" w:pos="4680"/>
        <w:tab w:val="right" w:pos="9360"/>
      </w:tabs>
    </w:pPr>
  </w:style>
  <w:style w:type="character" w:customStyle="1" w:styleId="HeaderChar">
    <w:name w:val="Header Char"/>
    <w:basedOn w:val="DefaultParagraphFont"/>
    <w:link w:val="Header"/>
    <w:uiPriority w:val="99"/>
    <w:rsid w:val="00DD2B05"/>
  </w:style>
  <w:style w:type="paragraph" w:styleId="Footer">
    <w:name w:val="footer"/>
    <w:basedOn w:val="Normal"/>
    <w:link w:val="FooterChar"/>
    <w:uiPriority w:val="99"/>
    <w:unhideWhenUsed/>
    <w:rsid w:val="00DD2B05"/>
    <w:pPr>
      <w:tabs>
        <w:tab w:val="center" w:pos="4680"/>
        <w:tab w:val="right" w:pos="9360"/>
      </w:tabs>
    </w:pPr>
  </w:style>
  <w:style w:type="character" w:customStyle="1" w:styleId="FooterChar">
    <w:name w:val="Footer Char"/>
    <w:basedOn w:val="DefaultParagraphFont"/>
    <w:link w:val="Footer"/>
    <w:uiPriority w:val="99"/>
    <w:rsid w:val="00DD2B05"/>
  </w:style>
  <w:style w:type="character" w:styleId="CommentReference">
    <w:name w:val="annotation reference"/>
    <w:basedOn w:val="DefaultParagraphFont"/>
    <w:uiPriority w:val="99"/>
    <w:semiHidden/>
    <w:unhideWhenUsed/>
    <w:rsid w:val="008670CE"/>
    <w:rPr>
      <w:sz w:val="16"/>
      <w:szCs w:val="16"/>
    </w:rPr>
  </w:style>
  <w:style w:type="paragraph" w:styleId="CommentText">
    <w:name w:val="annotation text"/>
    <w:basedOn w:val="Normal"/>
    <w:link w:val="CommentTextChar"/>
    <w:uiPriority w:val="99"/>
    <w:semiHidden/>
    <w:unhideWhenUsed/>
    <w:rsid w:val="008670CE"/>
    <w:rPr>
      <w:sz w:val="20"/>
      <w:szCs w:val="20"/>
    </w:rPr>
  </w:style>
  <w:style w:type="character" w:customStyle="1" w:styleId="CommentTextChar">
    <w:name w:val="Comment Text Char"/>
    <w:basedOn w:val="DefaultParagraphFont"/>
    <w:link w:val="CommentText"/>
    <w:uiPriority w:val="99"/>
    <w:semiHidden/>
    <w:rsid w:val="008670CE"/>
    <w:rPr>
      <w:sz w:val="20"/>
      <w:szCs w:val="20"/>
    </w:rPr>
  </w:style>
  <w:style w:type="paragraph" w:styleId="CommentSubject">
    <w:name w:val="annotation subject"/>
    <w:basedOn w:val="CommentText"/>
    <w:next w:val="CommentText"/>
    <w:link w:val="CommentSubjectChar"/>
    <w:semiHidden/>
    <w:unhideWhenUsed/>
    <w:rsid w:val="008670CE"/>
    <w:rPr>
      <w:b/>
      <w:bCs/>
    </w:rPr>
  </w:style>
  <w:style w:type="character" w:customStyle="1" w:styleId="CommentSubjectChar">
    <w:name w:val="Comment Subject Char"/>
    <w:basedOn w:val="CommentTextChar"/>
    <w:link w:val="CommentSubject"/>
    <w:uiPriority w:val="99"/>
    <w:semiHidden/>
    <w:rsid w:val="008670CE"/>
    <w:rPr>
      <w:b/>
      <w:bCs/>
      <w:sz w:val="20"/>
      <w:szCs w:val="20"/>
    </w:rPr>
  </w:style>
  <w:style w:type="paragraph" w:styleId="NoSpacing">
    <w:name w:val="No Spacing"/>
    <w:link w:val="NoSpacingChar"/>
    <w:uiPriority w:val="1"/>
    <w:qFormat/>
    <w:rsid w:val="000048F7"/>
    <w:rPr>
      <w:rFonts w:eastAsia="Times New Roman"/>
      <w:sz w:val="22"/>
      <w:szCs w:val="22"/>
    </w:rPr>
  </w:style>
  <w:style w:type="character" w:customStyle="1" w:styleId="NoSpacingChar">
    <w:name w:val="No Spacing Char"/>
    <w:basedOn w:val="DefaultParagraphFont"/>
    <w:link w:val="NoSpacing"/>
    <w:uiPriority w:val="1"/>
    <w:rsid w:val="000048F7"/>
    <w:rPr>
      <w:rFonts w:eastAsia="Times New Roman"/>
      <w:sz w:val="22"/>
      <w:szCs w:val="22"/>
      <w:lang w:val="en-US" w:eastAsia="en-US" w:bidi="ar-SA"/>
    </w:rPr>
  </w:style>
  <w:style w:type="paragraph" w:styleId="TOCHeading">
    <w:name w:val="TOC Heading"/>
    <w:basedOn w:val="Heading1"/>
    <w:next w:val="Normal"/>
    <w:uiPriority w:val="39"/>
    <w:unhideWhenUsed/>
    <w:qFormat/>
    <w:rsid w:val="00787648"/>
    <w:pPr>
      <w:spacing w:line="276" w:lineRule="auto"/>
      <w:outlineLvl w:val="9"/>
    </w:pPr>
  </w:style>
  <w:style w:type="paragraph" w:styleId="TOC2">
    <w:name w:val="toc 2"/>
    <w:basedOn w:val="Normal"/>
    <w:next w:val="Normal"/>
    <w:autoRedefine/>
    <w:uiPriority w:val="39"/>
    <w:unhideWhenUsed/>
    <w:qFormat/>
    <w:rsid w:val="00787648"/>
    <w:pPr>
      <w:spacing w:after="100" w:line="276" w:lineRule="auto"/>
      <w:ind w:left="220"/>
    </w:pPr>
    <w:rPr>
      <w:rFonts w:eastAsia="Times New Roman"/>
    </w:rPr>
  </w:style>
  <w:style w:type="paragraph" w:styleId="TOC1">
    <w:name w:val="toc 1"/>
    <w:basedOn w:val="Normal"/>
    <w:next w:val="Normal"/>
    <w:autoRedefine/>
    <w:uiPriority w:val="39"/>
    <w:unhideWhenUsed/>
    <w:qFormat/>
    <w:rsid w:val="00787648"/>
    <w:pPr>
      <w:spacing w:after="100" w:line="276" w:lineRule="auto"/>
    </w:pPr>
    <w:rPr>
      <w:rFonts w:eastAsia="Times New Roman"/>
    </w:rPr>
  </w:style>
  <w:style w:type="paragraph" w:styleId="TOC3">
    <w:name w:val="toc 3"/>
    <w:basedOn w:val="Normal"/>
    <w:next w:val="Normal"/>
    <w:autoRedefine/>
    <w:uiPriority w:val="39"/>
    <w:semiHidden/>
    <w:unhideWhenUsed/>
    <w:qFormat/>
    <w:rsid w:val="00787648"/>
    <w:pPr>
      <w:spacing w:after="100" w:line="276" w:lineRule="auto"/>
      <w:ind w:left="440"/>
    </w:pPr>
    <w:rPr>
      <w:rFonts w:eastAsia="Times New Roman"/>
    </w:rPr>
  </w:style>
  <w:style w:type="character" w:styleId="FollowedHyperlink">
    <w:name w:val="FollowedHyperlink"/>
    <w:basedOn w:val="DefaultParagraphFont"/>
    <w:uiPriority w:val="99"/>
    <w:semiHidden/>
    <w:unhideWhenUsed/>
    <w:rsid w:val="0073414E"/>
    <w:rPr>
      <w:color w:val="800080"/>
      <w:u w:val="single"/>
    </w:rPr>
  </w:style>
  <w:style w:type="paragraph" w:styleId="BodyText">
    <w:name w:val="Body Text"/>
    <w:basedOn w:val="Normal"/>
    <w:link w:val="BodyTextChar"/>
    <w:rsid w:val="00ED581D"/>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ED581D"/>
    <w:rPr>
      <w:rFonts w:ascii="Times New Roman" w:eastAsia="Times New Roman" w:hAnsi="Times New Roman"/>
      <w:sz w:val="24"/>
      <w:szCs w:val="24"/>
    </w:rPr>
  </w:style>
  <w:style w:type="paragraph" w:styleId="BodyText2">
    <w:name w:val="Body Text 2"/>
    <w:basedOn w:val="Normal"/>
    <w:link w:val="BodyText2Char"/>
    <w:uiPriority w:val="99"/>
    <w:rsid w:val="00ED581D"/>
    <w:pPr>
      <w:ind w:left="360"/>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ED581D"/>
    <w:rPr>
      <w:rFonts w:ascii="Times New Roman" w:eastAsia="Times New Roman" w:hAnsi="Times New Roman"/>
      <w:sz w:val="24"/>
      <w:szCs w:val="24"/>
    </w:rPr>
  </w:style>
  <w:style w:type="paragraph" w:styleId="Revision">
    <w:name w:val="Revision"/>
    <w:hidden/>
    <w:uiPriority w:val="99"/>
    <w:semiHidden/>
    <w:rsid w:val="00B12EF6"/>
    <w:rPr>
      <w:sz w:val="22"/>
      <w:szCs w:val="22"/>
    </w:rPr>
  </w:style>
  <w:style w:type="paragraph" w:customStyle="1" w:styleId="msolistparagraph0">
    <w:name w:val="msolistparagraph"/>
    <w:basedOn w:val="Normal"/>
    <w:rsid w:val="00386DD2"/>
    <w:pPr>
      <w:ind w:left="720"/>
    </w:pPr>
    <w:rPr>
      <w:rFonts w:eastAsia="Times New Roman"/>
    </w:rPr>
  </w:style>
  <w:style w:type="paragraph" w:customStyle="1" w:styleId="Table">
    <w:name w:val="Table"/>
    <w:basedOn w:val="Normal"/>
    <w:rsid w:val="00F26C66"/>
    <w:pPr>
      <w:keepNext/>
      <w:spacing w:after="120"/>
      <w:jc w:val="center"/>
    </w:pPr>
    <w:rPr>
      <w:rFonts w:ascii="Arial Narrow" w:eastAsia="Times New Roman" w:hAnsi="Arial Narrow"/>
      <w:b/>
      <w:sz w:val="24"/>
      <w:szCs w:val="24"/>
    </w:rPr>
  </w:style>
  <w:style w:type="paragraph" w:customStyle="1" w:styleId="xl29">
    <w:name w:val="xl29"/>
    <w:basedOn w:val="Normal"/>
    <w:rsid w:val="00F26C66"/>
    <w:pPr>
      <w:pBdr>
        <w:right w:val="single" w:sz="12" w:space="0" w:color="auto"/>
      </w:pBdr>
      <w:spacing w:before="100" w:beforeAutospacing="1" w:after="100" w:afterAutospacing="1"/>
      <w:jc w:val="both"/>
      <w:textAlignment w:val="top"/>
    </w:pPr>
    <w:rPr>
      <w:rFonts w:ascii="Times New Roman" w:eastAsia="Arial Unicode MS" w:hAnsi="Times New Roman"/>
      <w:color w:val="000000"/>
      <w:sz w:val="18"/>
      <w:szCs w:val="18"/>
    </w:rPr>
  </w:style>
  <w:style w:type="paragraph" w:customStyle="1" w:styleId="font6">
    <w:name w:val="font6"/>
    <w:basedOn w:val="Normal"/>
    <w:rsid w:val="00F26C66"/>
    <w:pPr>
      <w:spacing w:before="100" w:beforeAutospacing="1" w:after="100" w:afterAutospacing="1"/>
    </w:pPr>
    <w:rPr>
      <w:rFonts w:ascii="Arial" w:eastAsia="Arial Unicode MS" w:hAnsi="Arial" w:cs="Arial"/>
      <w:color w:val="FF0000"/>
      <w:sz w:val="18"/>
      <w:szCs w:val="18"/>
    </w:rPr>
  </w:style>
  <w:style w:type="paragraph" w:styleId="PlainText">
    <w:name w:val="Plain Text"/>
    <w:basedOn w:val="Normal"/>
    <w:link w:val="PlainTextChar"/>
    <w:rsid w:val="00F26C66"/>
    <w:rPr>
      <w:rFonts w:ascii="Courier New" w:eastAsia="Times New Roman" w:hAnsi="Courier New" w:cs="Courier New"/>
      <w:sz w:val="20"/>
      <w:szCs w:val="20"/>
    </w:rPr>
  </w:style>
  <w:style w:type="character" w:customStyle="1" w:styleId="PlainTextChar">
    <w:name w:val="Plain Text Char"/>
    <w:basedOn w:val="DefaultParagraphFont"/>
    <w:link w:val="PlainText"/>
    <w:rsid w:val="00F26C66"/>
    <w:rPr>
      <w:rFonts w:ascii="Courier New" w:eastAsia="Times New Roman" w:hAnsi="Courier New" w:cs="Courier New"/>
      <w:sz w:val="20"/>
      <w:szCs w:val="20"/>
    </w:rPr>
  </w:style>
  <w:style w:type="character" w:styleId="PageNumber">
    <w:name w:val="page number"/>
    <w:basedOn w:val="DefaultParagraphFont"/>
    <w:rsid w:val="00F26C66"/>
  </w:style>
  <w:style w:type="character" w:styleId="Strong">
    <w:name w:val="Strong"/>
    <w:basedOn w:val="DefaultParagraphFont"/>
    <w:uiPriority w:val="99"/>
    <w:qFormat/>
    <w:rsid w:val="00DA755D"/>
    <w:rPr>
      <w:b/>
      <w:bCs/>
    </w:rPr>
  </w:style>
  <w:style w:type="paragraph" w:customStyle="1" w:styleId="H3">
    <w:name w:val="H3"/>
    <w:basedOn w:val="Normal"/>
    <w:next w:val="Normal"/>
    <w:uiPriority w:val="99"/>
    <w:rsid w:val="00E61221"/>
    <w:pPr>
      <w:keepNext/>
      <w:autoSpaceDE w:val="0"/>
      <w:autoSpaceDN w:val="0"/>
      <w:adjustRightInd w:val="0"/>
      <w:spacing w:before="100" w:after="100"/>
      <w:outlineLvl w:val="3"/>
    </w:pPr>
    <w:rPr>
      <w:rFonts w:ascii="Times New Roman" w:hAnsi="Times New Roman"/>
      <w:b/>
      <w:bCs/>
      <w:sz w:val="28"/>
      <w:szCs w:val="28"/>
    </w:rPr>
  </w:style>
  <w:style w:type="paragraph" w:customStyle="1" w:styleId="H4">
    <w:name w:val="H4"/>
    <w:basedOn w:val="Normal"/>
    <w:next w:val="Normal"/>
    <w:uiPriority w:val="99"/>
    <w:rsid w:val="00E61221"/>
    <w:pPr>
      <w:keepNext/>
      <w:autoSpaceDE w:val="0"/>
      <w:autoSpaceDN w:val="0"/>
      <w:adjustRightInd w:val="0"/>
      <w:spacing w:before="100" w:after="100"/>
      <w:outlineLvl w:val="4"/>
    </w:pPr>
    <w:rPr>
      <w:rFonts w:ascii="Times New Roman" w:hAnsi="Times New Roman"/>
      <w:b/>
      <w:bCs/>
      <w:sz w:val="24"/>
      <w:szCs w:val="24"/>
    </w:rPr>
  </w:style>
  <w:style w:type="paragraph" w:styleId="EndnoteText">
    <w:name w:val="endnote text"/>
    <w:basedOn w:val="Normal"/>
    <w:link w:val="EndnoteTextChar"/>
    <w:uiPriority w:val="99"/>
    <w:semiHidden/>
    <w:unhideWhenUsed/>
    <w:rsid w:val="000522CA"/>
    <w:rPr>
      <w:sz w:val="20"/>
      <w:szCs w:val="20"/>
    </w:rPr>
  </w:style>
  <w:style w:type="character" w:customStyle="1" w:styleId="EndnoteTextChar">
    <w:name w:val="Endnote Text Char"/>
    <w:basedOn w:val="DefaultParagraphFont"/>
    <w:link w:val="EndnoteText"/>
    <w:uiPriority w:val="99"/>
    <w:semiHidden/>
    <w:rsid w:val="000522CA"/>
  </w:style>
  <w:style w:type="character" w:styleId="EndnoteReference">
    <w:name w:val="endnote reference"/>
    <w:basedOn w:val="DefaultParagraphFont"/>
    <w:uiPriority w:val="99"/>
    <w:semiHidden/>
    <w:unhideWhenUsed/>
    <w:rsid w:val="000522CA"/>
    <w:rPr>
      <w:vertAlign w:val="superscript"/>
    </w:rPr>
  </w:style>
  <w:style w:type="table" w:styleId="LightShading-Accent5">
    <w:name w:val="Light Shading Accent 5"/>
    <w:basedOn w:val="TableNormal"/>
    <w:uiPriority w:val="60"/>
    <w:rsid w:val="00D353A8"/>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Indent">
    <w:name w:val="Body Text Indent"/>
    <w:basedOn w:val="Normal"/>
    <w:link w:val="BodyTextIndentChar"/>
    <w:uiPriority w:val="99"/>
    <w:unhideWhenUsed/>
    <w:rsid w:val="004A79FF"/>
    <w:pPr>
      <w:spacing w:after="120"/>
      <w:ind w:left="360"/>
    </w:pPr>
    <w:rPr>
      <w:rFonts w:ascii="Courier New" w:eastAsia="Times New Roman" w:hAnsi="Courier New"/>
      <w:sz w:val="18"/>
      <w:szCs w:val="20"/>
      <w:lang w:eastAsia="ko-KR"/>
    </w:rPr>
  </w:style>
  <w:style w:type="character" w:customStyle="1" w:styleId="BodyTextIndentChar">
    <w:name w:val="Body Text Indent Char"/>
    <w:basedOn w:val="DefaultParagraphFont"/>
    <w:link w:val="BodyTextIndent"/>
    <w:uiPriority w:val="99"/>
    <w:rsid w:val="004A79FF"/>
    <w:rPr>
      <w:rFonts w:ascii="Courier New" w:eastAsia="Times New Roman" w:hAnsi="Courier New"/>
      <w:sz w:val="18"/>
      <w:lang w:eastAsia="ko-KR"/>
    </w:rPr>
  </w:style>
  <w:style w:type="paragraph" w:styleId="BodyTextIndent2">
    <w:name w:val="Body Text Indent 2"/>
    <w:basedOn w:val="Normal"/>
    <w:link w:val="BodyTextIndent2Char"/>
    <w:unhideWhenUsed/>
    <w:rsid w:val="006B7902"/>
    <w:pPr>
      <w:spacing w:after="120" w:line="480" w:lineRule="auto"/>
      <w:ind w:left="360"/>
    </w:pPr>
  </w:style>
  <w:style w:type="character" w:customStyle="1" w:styleId="BodyTextIndent2Char">
    <w:name w:val="Body Text Indent 2 Char"/>
    <w:basedOn w:val="DefaultParagraphFont"/>
    <w:link w:val="BodyTextIndent2"/>
    <w:uiPriority w:val="99"/>
    <w:rsid w:val="006B7902"/>
    <w:rPr>
      <w:sz w:val="22"/>
      <w:szCs w:val="22"/>
    </w:rPr>
  </w:style>
  <w:style w:type="paragraph" w:styleId="BodyTextIndent3">
    <w:name w:val="Body Text Indent 3"/>
    <w:basedOn w:val="Normal"/>
    <w:link w:val="BodyTextIndent3Char"/>
    <w:uiPriority w:val="99"/>
    <w:semiHidden/>
    <w:unhideWhenUsed/>
    <w:rsid w:val="00C06AA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06AAC"/>
    <w:rPr>
      <w:sz w:val="16"/>
      <w:szCs w:val="16"/>
    </w:rPr>
  </w:style>
  <w:style w:type="paragraph" w:customStyle="1" w:styleId="memoaddress">
    <w:name w:val="memo address"/>
    <w:basedOn w:val="BodyTextIndent"/>
    <w:rsid w:val="009C3D09"/>
    <w:pPr>
      <w:tabs>
        <w:tab w:val="left" w:pos="1350"/>
      </w:tabs>
      <w:spacing w:before="120"/>
      <w:ind w:left="0"/>
    </w:pPr>
    <w:rPr>
      <w:rFonts w:ascii="Arial" w:hAnsi="Arial"/>
      <w:b/>
      <w:sz w:val="24"/>
      <w:lang w:eastAsia="en-US"/>
    </w:rPr>
  </w:style>
  <w:style w:type="paragraph" w:customStyle="1" w:styleId="tabletext">
    <w:name w:val="table text"/>
    <w:basedOn w:val="Normal"/>
    <w:rsid w:val="009C3D09"/>
    <w:pPr>
      <w:spacing w:before="20" w:after="20"/>
    </w:pPr>
    <w:rPr>
      <w:rFonts w:ascii="Arial Narrow" w:eastAsia="Times New Roman" w:hAnsi="Arial Narrow"/>
      <w:sz w:val="20"/>
      <w:szCs w:val="20"/>
    </w:rPr>
  </w:style>
  <w:style w:type="paragraph" w:customStyle="1" w:styleId="tabletitle">
    <w:name w:val="table title"/>
    <w:basedOn w:val="Normal"/>
    <w:rsid w:val="009C3D09"/>
    <w:pPr>
      <w:keepNext/>
      <w:spacing w:before="180" w:after="60"/>
      <w:jc w:val="center"/>
    </w:pPr>
    <w:rPr>
      <w:rFonts w:ascii="Times New Roman" w:eastAsia="Times New Roman" w:hAnsi="Times New Roman"/>
      <w:b/>
      <w:bCs/>
      <w:sz w:val="24"/>
      <w:szCs w:val="20"/>
    </w:rPr>
  </w:style>
  <w:style w:type="paragraph" w:styleId="Caption">
    <w:name w:val="caption"/>
    <w:basedOn w:val="Normal"/>
    <w:next w:val="Normal"/>
    <w:qFormat/>
    <w:rsid w:val="009C3D09"/>
    <w:pPr>
      <w:keepNext/>
      <w:spacing w:before="180" w:after="60"/>
      <w:jc w:val="center"/>
    </w:pPr>
    <w:rPr>
      <w:rFonts w:ascii="Times New Roman" w:eastAsia="Times New Roman" w:hAnsi="Times New Roman"/>
      <w:b/>
      <w:bCs/>
      <w:sz w:val="24"/>
      <w:szCs w:val="24"/>
    </w:rPr>
  </w:style>
  <w:style w:type="paragraph" w:customStyle="1" w:styleId="MemoFrame">
    <w:name w:val="Memo Frame"/>
    <w:basedOn w:val="Normal"/>
    <w:rsid w:val="00ED2D31"/>
    <w:pPr>
      <w:spacing w:line="240" w:lineRule="exact"/>
    </w:pPr>
    <w:rPr>
      <w:rFonts w:ascii="Arial Narrow" w:eastAsia="Times New Roman" w:hAnsi="Arial Narrow"/>
      <w:b/>
      <w:sz w:val="20"/>
      <w:szCs w:val="24"/>
    </w:rPr>
  </w:style>
  <w:style w:type="paragraph" w:customStyle="1" w:styleId="MediumGrid1-Accent21">
    <w:name w:val="Medium Grid 1 - Accent 21"/>
    <w:basedOn w:val="Normal"/>
    <w:uiPriority w:val="34"/>
    <w:qFormat/>
    <w:rsid w:val="0013347C"/>
    <w:pPr>
      <w:ind w:left="720"/>
      <w:contextualSpacing/>
    </w:pPr>
    <w:rPr>
      <w:rFonts w:ascii="Times New Roman" w:eastAsia="Times New Roman" w:hAnsi="Times New Roman"/>
      <w:sz w:val="20"/>
      <w:szCs w:val="20"/>
    </w:rPr>
  </w:style>
  <w:style w:type="character" w:customStyle="1" w:styleId="A4">
    <w:name w:val="A4"/>
    <w:uiPriority w:val="99"/>
    <w:rsid w:val="000D4512"/>
    <w:rPr>
      <w:color w:val="000000"/>
      <w:sz w:val="20"/>
      <w:szCs w:val="20"/>
    </w:rPr>
  </w:style>
  <w:style w:type="paragraph" w:customStyle="1" w:styleId="Default">
    <w:name w:val="Default"/>
    <w:rsid w:val="00B35E2D"/>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6BC"/>
    <w:rPr>
      <w:sz w:val="22"/>
      <w:szCs w:val="22"/>
    </w:rPr>
  </w:style>
  <w:style w:type="paragraph" w:styleId="Heading1">
    <w:name w:val="heading 1"/>
    <w:basedOn w:val="Normal"/>
    <w:next w:val="Normal"/>
    <w:link w:val="Heading1Char"/>
    <w:qFormat/>
    <w:rsid w:val="00D848F6"/>
    <w:pPr>
      <w:keepNext/>
      <w:keepLines/>
      <w:spacing w:before="480"/>
      <w:outlineLvl w:val="0"/>
    </w:pPr>
    <w:rPr>
      <w:rFonts w:ascii="Times New Roman" w:eastAsia="Times New Roman" w:hAnsi="Times New Roman"/>
      <w:b/>
      <w:bCs/>
      <w:sz w:val="28"/>
      <w:szCs w:val="28"/>
      <w:u w:val="single"/>
    </w:rPr>
  </w:style>
  <w:style w:type="paragraph" w:styleId="Heading2">
    <w:name w:val="heading 2"/>
    <w:basedOn w:val="Normal"/>
    <w:next w:val="Normal"/>
    <w:link w:val="Heading2Char"/>
    <w:unhideWhenUsed/>
    <w:qFormat/>
    <w:rsid w:val="005712C7"/>
    <w:pPr>
      <w:keepNext/>
      <w:keepLines/>
      <w:spacing w:before="200"/>
      <w:outlineLvl w:val="1"/>
    </w:pPr>
    <w:rPr>
      <w:rFonts w:ascii="Times New Roman" w:eastAsia="Times New Roman" w:hAnsi="Times New Roman"/>
      <w:b/>
      <w:bCs/>
      <w:sz w:val="24"/>
      <w:szCs w:val="26"/>
      <w:u w:val="single"/>
    </w:rPr>
  </w:style>
  <w:style w:type="paragraph" w:styleId="Heading5">
    <w:name w:val="heading 5"/>
    <w:basedOn w:val="Normal"/>
    <w:next w:val="Normal"/>
    <w:link w:val="Heading5Char"/>
    <w:qFormat/>
    <w:rsid w:val="00F26C66"/>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
    <w:semiHidden/>
    <w:unhideWhenUsed/>
    <w:qFormat/>
    <w:rsid w:val="00ED581D"/>
    <w:pPr>
      <w:keepNext/>
      <w:keepLines/>
      <w:spacing w:before="20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8F6"/>
    <w:rPr>
      <w:rFonts w:ascii="Times New Roman" w:eastAsia="Times New Roman" w:hAnsi="Times New Roman"/>
      <w:b/>
      <w:bCs/>
      <w:sz w:val="28"/>
      <w:szCs w:val="28"/>
      <w:u w:val="single"/>
    </w:rPr>
  </w:style>
  <w:style w:type="character" w:customStyle="1" w:styleId="Heading2Char">
    <w:name w:val="Heading 2 Char"/>
    <w:basedOn w:val="DefaultParagraphFont"/>
    <w:link w:val="Heading2"/>
    <w:uiPriority w:val="9"/>
    <w:rsid w:val="005712C7"/>
    <w:rPr>
      <w:rFonts w:ascii="Times New Roman" w:eastAsia="Times New Roman" w:hAnsi="Times New Roman"/>
      <w:b/>
      <w:bCs/>
      <w:sz w:val="24"/>
      <w:szCs w:val="26"/>
      <w:u w:val="single"/>
    </w:rPr>
  </w:style>
  <w:style w:type="character" w:customStyle="1" w:styleId="Heading5Char">
    <w:name w:val="Heading 5 Char"/>
    <w:basedOn w:val="DefaultParagraphFont"/>
    <w:link w:val="Heading5"/>
    <w:rsid w:val="00F26C66"/>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ED581D"/>
    <w:rPr>
      <w:rFonts w:ascii="Cambria" w:eastAsia="Times New Roman" w:hAnsi="Cambria" w:cs="Times New Roman"/>
      <w:i/>
      <w:iCs/>
      <w:color w:val="243F60"/>
    </w:rPr>
  </w:style>
  <w:style w:type="paragraph" w:styleId="ListParagraph">
    <w:name w:val="List Paragraph"/>
    <w:basedOn w:val="Normal"/>
    <w:uiPriority w:val="5"/>
    <w:qFormat/>
    <w:rsid w:val="002C7F22"/>
    <w:pPr>
      <w:ind w:left="720"/>
      <w:contextualSpacing/>
    </w:pPr>
  </w:style>
  <w:style w:type="paragraph" w:styleId="FootnoteText">
    <w:name w:val="footnote text"/>
    <w:basedOn w:val="Normal"/>
    <w:link w:val="FootnoteTextChar"/>
    <w:unhideWhenUsed/>
    <w:rsid w:val="00860484"/>
    <w:rPr>
      <w:sz w:val="20"/>
      <w:szCs w:val="20"/>
    </w:rPr>
  </w:style>
  <w:style w:type="character" w:customStyle="1" w:styleId="FootnoteTextChar">
    <w:name w:val="Footnote Text Char"/>
    <w:basedOn w:val="DefaultParagraphFont"/>
    <w:link w:val="FootnoteText"/>
    <w:rsid w:val="00860484"/>
    <w:rPr>
      <w:sz w:val="20"/>
      <w:szCs w:val="20"/>
    </w:rPr>
  </w:style>
  <w:style w:type="character" w:styleId="FootnoteReference">
    <w:name w:val="footnote reference"/>
    <w:basedOn w:val="DefaultParagraphFont"/>
    <w:unhideWhenUsed/>
    <w:rsid w:val="00860484"/>
    <w:rPr>
      <w:vertAlign w:val="superscript"/>
    </w:rPr>
  </w:style>
  <w:style w:type="paragraph" w:styleId="BalloonText">
    <w:name w:val="Balloon Text"/>
    <w:basedOn w:val="Normal"/>
    <w:link w:val="BalloonTextChar"/>
    <w:semiHidden/>
    <w:unhideWhenUsed/>
    <w:rsid w:val="005E008F"/>
    <w:rPr>
      <w:rFonts w:ascii="Tahoma" w:hAnsi="Tahoma" w:cs="Tahoma"/>
      <w:sz w:val="16"/>
      <w:szCs w:val="16"/>
    </w:rPr>
  </w:style>
  <w:style w:type="character" w:customStyle="1" w:styleId="BalloonTextChar">
    <w:name w:val="Balloon Text Char"/>
    <w:basedOn w:val="DefaultParagraphFont"/>
    <w:link w:val="BalloonText"/>
    <w:uiPriority w:val="99"/>
    <w:semiHidden/>
    <w:rsid w:val="005E008F"/>
    <w:rPr>
      <w:rFonts w:ascii="Tahoma" w:hAnsi="Tahoma" w:cs="Tahoma"/>
      <w:sz w:val="16"/>
      <w:szCs w:val="16"/>
    </w:rPr>
  </w:style>
  <w:style w:type="character" w:styleId="Hyperlink">
    <w:name w:val="Hyperlink"/>
    <w:basedOn w:val="DefaultParagraphFont"/>
    <w:uiPriority w:val="99"/>
    <w:rsid w:val="001D49F5"/>
    <w:rPr>
      <w:color w:val="0000FF"/>
      <w:u w:val="single"/>
    </w:rPr>
  </w:style>
  <w:style w:type="table" w:styleId="TableGrid">
    <w:name w:val="Table Grid"/>
    <w:basedOn w:val="TableNormal"/>
    <w:uiPriority w:val="59"/>
    <w:rsid w:val="00546E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106C1"/>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unhideWhenUsed/>
    <w:rsid w:val="00DD2B05"/>
    <w:pPr>
      <w:tabs>
        <w:tab w:val="center" w:pos="4680"/>
        <w:tab w:val="right" w:pos="9360"/>
      </w:tabs>
    </w:pPr>
  </w:style>
  <w:style w:type="character" w:customStyle="1" w:styleId="HeaderChar">
    <w:name w:val="Header Char"/>
    <w:basedOn w:val="DefaultParagraphFont"/>
    <w:link w:val="Header"/>
    <w:uiPriority w:val="99"/>
    <w:rsid w:val="00DD2B05"/>
  </w:style>
  <w:style w:type="paragraph" w:styleId="Footer">
    <w:name w:val="footer"/>
    <w:basedOn w:val="Normal"/>
    <w:link w:val="FooterChar"/>
    <w:uiPriority w:val="99"/>
    <w:unhideWhenUsed/>
    <w:rsid w:val="00DD2B05"/>
    <w:pPr>
      <w:tabs>
        <w:tab w:val="center" w:pos="4680"/>
        <w:tab w:val="right" w:pos="9360"/>
      </w:tabs>
    </w:pPr>
  </w:style>
  <w:style w:type="character" w:customStyle="1" w:styleId="FooterChar">
    <w:name w:val="Footer Char"/>
    <w:basedOn w:val="DefaultParagraphFont"/>
    <w:link w:val="Footer"/>
    <w:uiPriority w:val="99"/>
    <w:rsid w:val="00DD2B05"/>
  </w:style>
  <w:style w:type="character" w:styleId="CommentReference">
    <w:name w:val="annotation reference"/>
    <w:basedOn w:val="DefaultParagraphFont"/>
    <w:uiPriority w:val="99"/>
    <w:semiHidden/>
    <w:unhideWhenUsed/>
    <w:rsid w:val="008670CE"/>
    <w:rPr>
      <w:sz w:val="16"/>
      <w:szCs w:val="16"/>
    </w:rPr>
  </w:style>
  <w:style w:type="paragraph" w:styleId="CommentText">
    <w:name w:val="annotation text"/>
    <w:basedOn w:val="Normal"/>
    <w:link w:val="CommentTextChar"/>
    <w:uiPriority w:val="99"/>
    <w:semiHidden/>
    <w:unhideWhenUsed/>
    <w:rsid w:val="008670CE"/>
    <w:rPr>
      <w:sz w:val="20"/>
      <w:szCs w:val="20"/>
    </w:rPr>
  </w:style>
  <w:style w:type="character" w:customStyle="1" w:styleId="CommentTextChar">
    <w:name w:val="Comment Text Char"/>
    <w:basedOn w:val="DefaultParagraphFont"/>
    <w:link w:val="CommentText"/>
    <w:uiPriority w:val="99"/>
    <w:semiHidden/>
    <w:rsid w:val="008670CE"/>
    <w:rPr>
      <w:sz w:val="20"/>
      <w:szCs w:val="20"/>
    </w:rPr>
  </w:style>
  <w:style w:type="paragraph" w:styleId="CommentSubject">
    <w:name w:val="annotation subject"/>
    <w:basedOn w:val="CommentText"/>
    <w:next w:val="CommentText"/>
    <w:link w:val="CommentSubjectChar"/>
    <w:semiHidden/>
    <w:unhideWhenUsed/>
    <w:rsid w:val="008670CE"/>
    <w:rPr>
      <w:b/>
      <w:bCs/>
    </w:rPr>
  </w:style>
  <w:style w:type="character" w:customStyle="1" w:styleId="CommentSubjectChar">
    <w:name w:val="Comment Subject Char"/>
    <w:basedOn w:val="CommentTextChar"/>
    <w:link w:val="CommentSubject"/>
    <w:uiPriority w:val="99"/>
    <w:semiHidden/>
    <w:rsid w:val="008670CE"/>
    <w:rPr>
      <w:b/>
      <w:bCs/>
      <w:sz w:val="20"/>
      <w:szCs w:val="20"/>
    </w:rPr>
  </w:style>
  <w:style w:type="paragraph" w:styleId="NoSpacing">
    <w:name w:val="No Spacing"/>
    <w:link w:val="NoSpacingChar"/>
    <w:uiPriority w:val="1"/>
    <w:qFormat/>
    <w:rsid w:val="000048F7"/>
    <w:rPr>
      <w:rFonts w:eastAsia="Times New Roman"/>
      <w:sz w:val="22"/>
      <w:szCs w:val="22"/>
    </w:rPr>
  </w:style>
  <w:style w:type="character" w:customStyle="1" w:styleId="NoSpacingChar">
    <w:name w:val="No Spacing Char"/>
    <w:basedOn w:val="DefaultParagraphFont"/>
    <w:link w:val="NoSpacing"/>
    <w:uiPriority w:val="1"/>
    <w:rsid w:val="000048F7"/>
    <w:rPr>
      <w:rFonts w:eastAsia="Times New Roman"/>
      <w:sz w:val="22"/>
      <w:szCs w:val="22"/>
      <w:lang w:val="en-US" w:eastAsia="en-US" w:bidi="ar-SA"/>
    </w:rPr>
  </w:style>
  <w:style w:type="paragraph" w:styleId="TOCHeading">
    <w:name w:val="TOC Heading"/>
    <w:basedOn w:val="Heading1"/>
    <w:next w:val="Normal"/>
    <w:uiPriority w:val="39"/>
    <w:unhideWhenUsed/>
    <w:qFormat/>
    <w:rsid w:val="00787648"/>
    <w:pPr>
      <w:spacing w:line="276" w:lineRule="auto"/>
      <w:outlineLvl w:val="9"/>
    </w:pPr>
  </w:style>
  <w:style w:type="paragraph" w:styleId="TOC2">
    <w:name w:val="toc 2"/>
    <w:basedOn w:val="Normal"/>
    <w:next w:val="Normal"/>
    <w:autoRedefine/>
    <w:uiPriority w:val="39"/>
    <w:unhideWhenUsed/>
    <w:qFormat/>
    <w:rsid w:val="00787648"/>
    <w:pPr>
      <w:spacing w:after="100" w:line="276" w:lineRule="auto"/>
      <w:ind w:left="220"/>
    </w:pPr>
    <w:rPr>
      <w:rFonts w:eastAsia="Times New Roman"/>
    </w:rPr>
  </w:style>
  <w:style w:type="paragraph" w:styleId="TOC1">
    <w:name w:val="toc 1"/>
    <w:basedOn w:val="Normal"/>
    <w:next w:val="Normal"/>
    <w:autoRedefine/>
    <w:uiPriority w:val="39"/>
    <w:unhideWhenUsed/>
    <w:qFormat/>
    <w:rsid w:val="00787648"/>
    <w:pPr>
      <w:spacing w:after="100" w:line="276" w:lineRule="auto"/>
    </w:pPr>
    <w:rPr>
      <w:rFonts w:eastAsia="Times New Roman"/>
    </w:rPr>
  </w:style>
  <w:style w:type="paragraph" w:styleId="TOC3">
    <w:name w:val="toc 3"/>
    <w:basedOn w:val="Normal"/>
    <w:next w:val="Normal"/>
    <w:autoRedefine/>
    <w:uiPriority w:val="39"/>
    <w:semiHidden/>
    <w:unhideWhenUsed/>
    <w:qFormat/>
    <w:rsid w:val="00787648"/>
    <w:pPr>
      <w:spacing w:after="100" w:line="276" w:lineRule="auto"/>
      <w:ind w:left="440"/>
    </w:pPr>
    <w:rPr>
      <w:rFonts w:eastAsia="Times New Roman"/>
    </w:rPr>
  </w:style>
  <w:style w:type="character" w:styleId="FollowedHyperlink">
    <w:name w:val="FollowedHyperlink"/>
    <w:basedOn w:val="DefaultParagraphFont"/>
    <w:uiPriority w:val="99"/>
    <w:semiHidden/>
    <w:unhideWhenUsed/>
    <w:rsid w:val="0073414E"/>
    <w:rPr>
      <w:color w:val="800080"/>
      <w:u w:val="single"/>
    </w:rPr>
  </w:style>
  <w:style w:type="paragraph" w:styleId="BodyText">
    <w:name w:val="Body Text"/>
    <w:basedOn w:val="Normal"/>
    <w:link w:val="BodyTextChar"/>
    <w:rsid w:val="00ED581D"/>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ED581D"/>
    <w:rPr>
      <w:rFonts w:ascii="Times New Roman" w:eastAsia="Times New Roman" w:hAnsi="Times New Roman"/>
      <w:sz w:val="24"/>
      <w:szCs w:val="24"/>
    </w:rPr>
  </w:style>
  <w:style w:type="paragraph" w:styleId="BodyText2">
    <w:name w:val="Body Text 2"/>
    <w:basedOn w:val="Normal"/>
    <w:link w:val="BodyText2Char"/>
    <w:uiPriority w:val="99"/>
    <w:rsid w:val="00ED581D"/>
    <w:pPr>
      <w:ind w:left="360"/>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ED581D"/>
    <w:rPr>
      <w:rFonts w:ascii="Times New Roman" w:eastAsia="Times New Roman" w:hAnsi="Times New Roman"/>
      <w:sz w:val="24"/>
      <w:szCs w:val="24"/>
    </w:rPr>
  </w:style>
  <w:style w:type="paragraph" w:styleId="Revision">
    <w:name w:val="Revision"/>
    <w:hidden/>
    <w:uiPriority w:val="99"/>
    <w:semiHidden/>
    <w:rsid w:val="00B12EF6"/>
    <w:rPr>
      <w:sz w:val="22"/>
      <w:szCs w:val="22"/>
    </w:rPr>
  </w:style>
  <w:style w:type="paragraph" w:customStyle="1" w:styleId="msolistparagraph0">
    <w:name w:val="msolistparagraph"/>
    <w:basedOn w:val="Normal"/>
    <w:rsid w:val="00386DD2"/>
    <w:pPr>
      <w:ind w:left="720"/>
    </w:pPr>
    <w:rPr>
      <w:rFonts w:eastAsia="Times New Roman"/>
    </w:rPr>
  </w:style>
  <w:style w:type="paragraph" w:customStyle="1" w:styleId="Table">
    <w:name w:val="Table"/>
    <w:basedOn w:val="Normal"/>
    <w:rsid w:val="00F26C66"/>
    <w:pPr>
      <w:keepNext/>
      <w:spacing w:after="120"/>
      <w:jc w:val="center"/>
    </w:pPr>
    <w:rPr>
      <w:rFonts w:ascii="Arial Narrow" w:eastAsia="Times New Roman" w:hAnsi="Arial Narrow"/>
      <w:b/>
      <w:sz w:val="24"/>
      <w:szCs w:val="24"/>
    </w:rPr>
  </w:style>
  <w:style w:type="paragraph" w:customStyle="1" w:styleId="xl29">
    <w:name w:val="xl29"/>
    <w:basedOn w:val="Normal"/>
    <w:rsid w:val="00F26C66"/>
    <w:pPr>
      <w:pBdr>
        <w:right w:val="single" w:sz="12" w:space="0" w:color="auto"/>
      </w:pBdr>
      <w:spacing w:before="100" w:beforeAutospacing="1" w:after="100" w:afterAutospacing="1"/>
      <w:jc w:val="both"/>
      <w:textAlignment w:val="top"/>
    </w:pPr>
    <w:rPr>
      <w:rFonts w:ascii="Times New Roman" w:eastAsia="Arial Unicode MS" w:hAnsi="Times New Roman"/>
      <w:color w:val="000000"/>
      <w:sz w:val="18"/>
      <w:szCs w:val="18"/>
    </w:rPr>
  </w:style>
  <w:style w:type="paragraph" w:customStyle="1" w:styleId="font6">
    <w:name w:val="font6"/>
    <w:basedOn w:val="Normal"/>
    <w:rsid w:val="00F26C66"/>
    <w:pPr>
      <w:spacing w:before="100" w:beforeAutospacing="1" w:after="100" w:afterAutospacing="1"/>
    </w:pPr>
    <w:rPr>
      <w:rFonts w:ascii="Arial" w:eastAsia="Arial Unicode MS" w:hAnsi="Arial" w:cs="Arial"/>
      <w:color w:val="FF0000"/>
      <w:sz w:val="18"/>
      <w:szCs w:val="18"/>
    </w:rPr>
  </w:style>
  <w:style w:type="paragraph" w:styleId="PlainText">
    <w:name w:val="Plain Text"/>
    <w:basedOn w:val="Normal"/>
    <w:link w:val="PlainTextChar"/>
    <w:rsid w:val="00F26C66"/>
    <w:rPr>
      <w:rFonts w:ascii="Courier New" w:eastAsia="Times New Roman" w:hAnsi="Courier New" w:cs="Courier New"/>
      <w:sz w:val="20"/>
      <w:szCs w:val="20"/>
    </w:rPr>
  </w:style>
  <w:style w:type="character" w:customStyle="1" w:styleId="PlainTextChar">
    <w:name w:val="Plain Text Char"/>
    <w:basedOn w:val="DefaultParagraphFont"/>
    <w:link w:val="PlainText"/>
    <w:rsid w:val="00F26C66"/>
    <w:rPr>
      <w:rFonts w:ascii="Courier New" w:eastAsia="Times New Roman" w:hAnsi="Courier New" w:cs="Courier New"/>
      <w:sz w:val="20"/>
      <w:szCs w:val="20"/>
    </w:rPr>
  </w:style>
  <w:style w:type="character" w:styleId="PageNumber">
    <w:name w:val="page number"/>
    <w:basedOn w:val="DefaultParagraphFont"/>
    <w:rsid w:val="00F26C66"/>
  </w:style>
  <w:style w:type="character" w:styleId="Strong">
    <w:name w:val="Strong"/>
    <w:basedOn w:val="DefaultParagraphFont"/>
    <w:uiPriority w:val="99"/>
    <w:qFormat/>
    <w:rsid w:val="00DA755D"/>
    <w:rPr>
      <w:b/>
      <w:bCs/>
    </w:rPr>
  </w:style>
  <w:style w:type="paragraph" w:customStyle="1" w:styleId="H3">
    <w:name w:val="H3"/>
    <w:basedOn w:val="Normal"/>
    <w:next w:val="Normal"/>
    <w:uiPriority w:val="99"/>
    <w:rsid w:val="00E61221"/>
    <w:pPr>
      <w:keepNext/>
      <w:autoSpaceDE w:val="0"/>
      <w:autoSpaceDN w:val="0"/>
      <w:adjustRightInd w:val="0"/>
      <w:spacing w:before="100" w:after="100"/>
      <w:outlineLvl w:val="3"/>
    </w:pPr>
    <w:rPr>
      <w:rFonts w:ascii="Times New Roman" w:hAnsi="Times New Roman"/>
      <w:b/>
      <w:bCs/>
      <w:sz w:val="28"/>
      <w:szCs w:val="28"/>
    </w:rPr>
  </w:style>
  <w:style w:type="paragraph" w:customStyle="1" w:styleId="H4">
    <w:name w:val="H4"/>
    <w:basedOn w:val="Normal"/>
    <w:next w:val="Normal"/>
    <w:uiPriority w:val="99"/>
    <w:rsid w:val="00E61221"/>
    <w:pPr>
      <w:keepNext/>
      <w:autoSpaceDE w:val="0"/>
      <w:autoSpaceDN w:val="0"/>
      <w:adjustRightInd w:val="0"/>
      <w:spacing w:before="100" w:after="100"/>
      <w:outlineLvl w:val="4"/>
    </w:pPr>
    <w:rPr>
      <w:rFonts w:ascii="Times New Roman" w:hAnsi="Times New Roman"/>
      <w:b/>
      <w:bCs/>
      <w:sz w:val="24"/>
      <w:szCs w:val="24"/>
    </w:rPr>
  </w:style>
  <w:style w:type="paragraph" w:styleId="EndnoteText">
    <w:name w:val="endnote text"/>
    <w:basedOn w:val="Normal"/>
    <w:link w:val="EndnoteTextChar"/>
    <w:uiPriority w:val="99"/>
    <w:semiHidden/>
    <w:unhideWhenUsed/>
    <w:rsid w:val="000522CA"/>
    <w:rPr>
      <w:sz w:val="20"/>
      <w:szCs w:val="20"/>
    </w:rPr>
  </w:style>
  <w:style w:type="character" w:customStyle="1" w:styleId="EndnoteTextChar">
    <w:name w:val="Endnote Text Char"/>
    <w:basedOn w:val="DefaultParagraphFont"/>
    <w:link w:val="EndnoteText"/>
    <w:uiPriority w:val="99"/>
    <w:semiHidden/>
    <w:rsid w:val="000522CA"/>
  </w:style>
  <w:style w:type="character" w:styleId="EndnoteReference">
    <w:name w:val="endnote reference"/>
    <w:basedOn w:val="DefaultParagraphFont"/>
    <w:uiPriority w:val="99"/>
    <w:semiHidden/>
    <w:unhideWhenUsed/>
    <w:rsid w:val="000522CA"/>
    <w:rPr>
      <w:vertAlign w:val="superscript"/>
    </w:rPr>
  </w:style>
  <w:style w:type="table" w:styleId="LightShading-Accent5">
    <w:name w:val="Light Shading Accent 5"/>
    <w:basedOn w:val="TableNormal"/>
    <w:uiPriority w:val="60"/>
    <w:rsid w:val="00D353A8"/>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Indent">
    <w:name w:val="Body Text Indent"/>
    <w:basedOn w:val="Normal"/>
    <w:link w:val="BodyTextIndentChar"/>
    <w:uiPriority w:val="99"/>
    <w:unhideWhenUsed/>
    <w:rsid w:val="004A79FF"/>
    <w:pPr>
      <w:spacing w:after="120"/>
      <w:ind w:left="360"/>
    </w:pPr>
    <w:rPr>
      <w:rFonts w:ascii="Courier New" w:eastAsia="Times New Roman" w:hAnsi="Courier New"/>
      <w:sz w:val="18"/>
      <w:szCs w:val="20"/>
      <w:lang w:eastAsia="ko-KR"/>
    </w:rPr>
  </w:style>
  <w:style w:type="character" w:customStyle="1" w:styleId="BodyTextIndentChar">
    <w:name w:val="Body Text Indent Char"/>
    <w:basedOn w:val="DefaultParagraphFont"/>
    <w:link w:val="BodyTextIndent"/>
    <w:uiPriority w:val="99"/>
    <w:rsid w:val="004A79FF"/>
    <w:rPr>
      <w:rFonts w:ascii="Courier New" w:eastAsia="Times New Roman" w:hAnsi="Courier New"/>
      <w:sz w:val="18"/>
      <w:lang w:eastAsia="ko-KR"/>
    </w:rPr>
  </w:style>
  <w:style w:type="paragraph" w:styleId="BodyTextIndent2">
    <w:name w:val="Body Text Indent 2"/>
    <w:basedOn w:val="Normal"/>
    <w:link w:val="BodyTextIndent2Char"/>
    <w:unhideWhenUsed/>
    <w:rsid w:val="006B7902"/>
    <w:pPr>
      <w:spacing w:after="120" w:line="480" w:lineRule="auto"/>
      <w:ind w:left="360"/>
    </w:pPr>
  </w:style>
  <w:style w:type="character" w:customStyle="1" w:styleId="BodyTextIndent2Char">
    <w:name w:val="Body Text Indent 2 Char"/>
    <w:basedOn w:val="DefaultParagraphFont"/>
    <w:link w:val="BodyTextIndent2"/>
    <w:uiPriority w:val="99"/>
    <w:rsid w:val="006B7902"/>
    <w:rPr>
      <w:sz w:val="22"/>
      <w:szCs w:val="22"/>
    </w:rPr>
  </w:style>
  <w:style w:type="paragraph" w:styleId="BodyTextIndent3">
    <w:name w:val="Body Text Indent 3"/>
    <w:basedOn w:val="Normal"/>
    <w:link w:val="BodyTextIndent3Char"/>
    <w:uiPriority w:val="99"/>
    <w:semiHidden/>
    <w:unhideWhenUsed/>
    <w:rsid w:val="00C06AA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06AAC"/>
    <w:rPr>
      <w:sz w:val="16"/>
      <w:szCs w:val="16"/>
    </w:rPr>
  </w:style>
  <w:style w:type="paragraph" w:customStyle="1" w:styleId="memoaddress">
    <w:name w:val="memo address"/>
    <w:basedOn w:val="BodyTextIndent"/>
    <w:rsid w:val="009C3D09"/>
    <w:pPr>
      <w:tabs>
        <w:tab w:val="left" w:pos="1350"/>
      </w:tabs>
      <w:spacing w:before="120"/>
      <w:ind w:left="0"/>
    </w:pPr>
    <w:rPr>
      <w:rFonts w:ascii="Arial" w:hAnsi="Arial"/>
      <w:b/>
      <w:sz w:val="24"/>
      <w:lang w:eastAsia="en-US"/>
    </w:rPr>
  </w:style>
  <w:style w:type="paragraph" w:customStyle="1" w:styleId="tabletext">
    <w:name w:val="table text"/>
    <w:basedOn w:val="Normal"/>
    <w:rsid w:val="009C3D09"/>
    <w:pPr>
      <w:spacing w:before="20" w:after="20"/>
    </w:pPr>
    <w:rPr>
      <w:rFonts w:ascii="Arial Narrow" w:eastAsia="Times New Roman" w:hAnsi="Arial Narrow"/>
      <w:sz w:val="20"/>
      <w:szCs w:val="20"/>
    </w:rPr>
  </w:style>
  <w:style w:type="paragraph" w:customStyle="1" w:styleId="tabletitle">
    <w:name w:val="table title"/>
    <w:basedOn w:val="Normal"/>
    <w:rsid w:val="009C3D09"/>
    <w:pPr>
      <w:keepNext/>
      <w:spacing w:before="180" w:after="60"/>
      <w:jc w:val="center"/>
    </w:pPr>
    <w:rPr>
      <w:rFonts w:ascii="Times New Roman" w:eastAsia="Times New Roman" w:hAnsi="Times New Roman"/>
      <w:b/>
      <w:bCs/>
      <w:sz w:val="24"/>
      <w:szCs w:val="20"/>
    </w:rPr>
  </w:style>
  <w:style w:type="paragraph" w:styleId="Caption">
    <w:name w:val="caption"/>
    <w:basedOn w:val="Normal"/>
    <w:next w:val="Normal"/>
    <w:qFormat/>
    <w:rsid w:val="009C3D09"/>
    <w:pPr>
      <w:keepNext/>
      <w:spacing w:before="180" w:after="60"/>
      <w:jc w:val="center"/>
    </w:pPr>
    <w:rPr>
      <w:rFonts w:ascii="Times New Roman" w:eastAsia="Times New Roman" w:hAnsi="Times New Roman"/>
      <w:b/>
      <w:bCs/>
      <w:sz w:val="24"/>
      <w:szCs w:val="24"/>
    </w:rPr>
  </w:style>
  <w:style w:type="paragraph" w:customStyle="1" w:styleId="MemoFrame">
    <w:name w:val="Memo Frame"/>
    <w:basedOn w:val="Normal"/>
    <w:rsid w:val="00ED2D31"/>
    <w:pPr>
      <w:spacing w:line="240" w:lineRule="exact"/>
    </w:pPr>
    <w:rPr>
      <w:rFonts w:ascii="Arial Narrow" w:eastAsia="Times New Roman" w:hAnsi="Arial Narrow"/>
      <w:b/>
      <w:sz w:val="20"/>
      <w:szCs w:val="24"/>
    </w:rPr>
  </w:style>
  <w:style w:type="paragraph" w:customStyle="1" w:styleId="MediumGrid1-Accent21">
    <w:name w:val="Medium Grid 1 - Accent 21"/>
    <w:basedOn w:val="Normal"/>
    <w:uiPriority w:val="34"/>
    <w:qFormat/>
    <w:rsid w:val="0013347C"/>
    <w:pPr>
      <w:ind w:left="720"/>
      <w:contextualSpacing/>
    </w:pPr>
    <w:rPr>
      <w:rFonts w:ascii="Times New Roman" w:eastAsia="Times New Roman" w:hAnsi="Times New Roman"/>
      <w:sz w:val="20"/>
      <w:szCs w:val="20"/>
    </w:rPr>
  </w:style>
  <w:style w:type="character" w:customStyle="1" w:styleId="A4">
    <w:name w:val="A4"/>
    <w:uiPriority w:val="99"/>
    <w:rsid w:val="000D4512"/>
    <w:rPr>
      <w:color w:val="000000"/>
      <w:sz w:val="20"/>
      <w:szCs w:val="20"/>
    </w:rPr>
  </w:style>
  <w:style w:type="paragraph" w:customStyle="1" w:styleId="Default">
    <w:name w:val="Default"/>
    <w:rsid w:val="00B35E2D"/>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5794">
      <w:bodyDiv w:val="1"/>
      <w:marLeft w:val="0"/>
      <w:marRight w:val="0"/>
      <w:marTop w:val="0"/>
      <w:marBottom w:val="0"/>
      <w:divBdr>
        <w:top w:val="none" w:sz="0" w:space="0" w:color="auto"/>
        <w:left w:val="none" w:sz="0" w:space="0" w:color="auto"/>
        <w:bottom w:val="none" w:sz="0" w:space="0" w:color="auto"/>
        <w:right w:val="none" w:sz="0" w:space="0" w:color="auto"/>
      </w:divBdr>
    </w:div>
    <w:div w:id="35588981">
      <w:bodyDiv w:val="1"/>
      <w:marLeft w:val="0"/>
      <w:marRight w:val="0"/>
      <w:marTop w:val="0"/>
      <w:marBottom w:val="0"/>
      <w:divBdr>
        <w:top w:val="none" w:sz="0" w:space="0" w:color="auto"/>
        <w:left w:val="none" w:sz="0" w:space="0" w:color="auto"/>
        <w:bottom w:val="none" w:sz="0" w:space="0" w:color="auto"/>
        <w:right w:val="none" w:sz="0" w:space="0" w:color="auto"/>
      </w:divBdr>
    </w:div>
    <w:div w:id="106389968">
      <w:bodyDiv w:val="1"/>
      <w:marLeft w:val="0"/>
      <w:marRight w:val="0"/>
      <w:marTop w:val="0"/>
      <w:marBottom w:val="0"/>
      <w:divBdr>
        <w:top w:val="none" w:sz="0" w:space="0" w:color="auto"/>
        <w:left w:val="none" w:sz="0" w:space="0" w:color="auto"/>
        <w:bottom w:val="none" w:sz="0" w:space="0" w:color="auto"/>
        <w:right w:val="none" w:sz="0" w:space="0" w:color="auto"/>
      </w:divBdr>
    </w:div>
    <w:div w:id="114106729">
      <w:bodyDiv w:val="1"/>
      <w:marLeft w:val="0"/>
      <w:marRight w:val="0"/>
      <w:marTop w:val="0"/>
      <w:marBottom w:val="0"/>
      <w:divBdr>
        <w:top w:val="none" w:sz="0" w:space="0" w:color="auto"/>
        <w:left w:val="none" w:sz="0" w:space="0" w:color="auto"/>
        <w:bottom w:val="none" w:sz="0" w:space="0" w:color="auto"/>
        <w:right w:val="none" w:sz="0" w:space="0" w:color="auto"/>
      </w:divBdr>
    </w:div>
    <w:div w:id="116948795">
      <w:bodyDiv w:val="1"/>
      <w:marLeft w:val="0"/>
      <w:marRight w:val="0"/>
      <w:marTop w:val="0"/>
      <w:marBottom w:val="0"/>
      <w:divBdr>
        <w:top w:val="none" w:sz="0" w:space="0" w:color="auto"/>
        <w:left w:val="none" w:sz="0" w:space="0" w:color="auto"/>
        <w:bottom w:val="none" w:sz="0" w:space="0" w:color="auto"/>
        <w:right w:val="none" w:sz="0" w:space="0" w:color="auto"/>
      </w:divBdr>
    </w:div>
    <w:div w:id="145631614">
      <w:bodyDiv w:val="1"/>
      <w:marLeft w:val="0"/>
      <w:marRight w:val="0"/>
      <w:marTop w:val="0"/>
      <w:marBottom w:val="0"/>
      <w:divBdr>
        <w:top w:val="none" w:sz="0" w:space="0" w:color="auto"/>
        <w:left w:val="none" w:sz="0" w:space="0" w:color="auto"/>
        <w:bottom w:val="none" w:sz="0" w:space="0" w:color="auto"/>
        <w:right w:val="none" w:sz="0" w:space="0" w:color="auto"/>
      </w:divBdr>
    </w:div>
    <w:div w:id="200023993">
      <w:bodyDiv w:val="1"/>
      <w:marLeft w:val="0"/>
      <w:marRight w:val="0"/>
      <w:marTop w:val="0"/>
      <w:marBottom w:val="0"/>
      <w:divBdr>
        <w:top w:val="none" w:sz="0" w:space="0" w:color="auto"/>
        <w:left w:val="none" w:sz="0" w:space="0" w:color="auto"/>
        <w:bottom w:val="none" w:sz="0" w:space="0" w:color="auto"/>
        <w:right w:val="none" w:sz="0" w:space="0" w:color="auto"/>
      </w:divBdr>
    </w:div>
    <w:div w:id="214394649">
      <w:bodyDiv w:val="1"/>
      <w:marLeft w:val="0"/>
      <w:marRight w:val="0"/>
      <w:marTop w:val="0"/>
      <w:marBottom w:val="0"/>
      <w:divBdr>
        <w:top w:val="none" w:sz="0" w:space="0" w:color="auto"/>
        <w:left w:val="none" w:sz="0" w:space="0" w:color="auto"/>
        <w:bottom w:val="none" w:sz="0" w:space="0" w:color="auto"/>
        <w:right w:val="none" w:sz="0" w:space="0" w:color="auto"/>
      </w:divBdr>
    </w:div>
    <w:div w:id="226041306">
      <w:bodyDiv w:val="1"/>
      <w:marLeft w:val="0"/>
      <w:marRight w:val="0"/>
      <w:marTop w:val="0"/>
      <w:marBottom w:val="0"/>
      <w:divBdr>
        <w:top w:val="none" w:sz="0" w:space="0" w:color="auto"/>
        <w:left w:val="none" w:sz="0" w:space="0" w:color="auto"/>
        <w:bottom w:val="none" w:sz="0" w:space="0" w:color="auto"/>
        <w:right w:val="none" w:sz="0" w:space="0" w:color="auto"/>
      </w:divBdr>
    </w:div>
    <w:div w:id="239872710">
      <w:bodyDiv w:val="1"/>
      <w:marLeft w:val="0"/>
      <w:marRight w:val="0"/>
      <w:marTop w:val="0"/>
      <w:marBottom w:val="0"/>
      <w:divBdr>
        <w:top w:val="none" w:sz="0" w:space="0" w:color="auto"/>
        <w:left w:val="none" w:sz="0" w:space="0" w:color="auto"/>
        <w:bottom w:val="none" w:sz="0" w:space="0" w:color="auto"/>
        <w:right w:val="none" w:sz="0" w:space="0" w:color="auto"/>
      </w:divBdr>
    </w:div>
    <w:div w:id="290786378">
      <w:bodyDiv w:val="1"/>
      <w:marLeft w:val="0"/>
      <w:marRight w:val="0"/>
      <w:marTop w:val="0"/>
      <w:marBottom w:val="0"/>
      <w:divBdr>
        <w:top w:val="none" w:sz="0" w:space="0" w:color="auto"/>
        <w:left w:val="none" w:sz="0" w:space="0" w:color="auto"/>
        <w:bottom w:val="none" w:sz="0" w:space="0" w:color="auto"/>
        <w:right w:val="none" w:sz="0" w:space="0" w:color="auto"/>
      </w:divBdr>
    </w:div>
    <w:div w:id="292640516">
      <w:bodyDiv w:val="1"/>
      <w:marLeft w:val="0"/>
      <w:marRight w:val="0"/>
      <w:marTop w:val="0"/>
      <w:marBottom w:val="0"/>
      <w:divBdr>
        <w:top w:val="none" w:sz="0" w:space="0" w:color="auto"/>
        <w:left w:val="none" w:sz="0" w:space="0" w:color="auto"/>
        <w:bottom w:val="none" w:sz="0" w:space="0" w:color="auto"/>
        <w:right w:val="none" w:sz="0" w:space="0" w:color="auto"/>
      </w:divBdr>
    </w:div>
    <w:div w:id="307630716">
      <w:bodyDiv w:val="1"/>
      <w:marLeft w:val="0"/>
      <w:marRight w:val="0"/>
      <w:marTop w:val="0"/>
      <w:marBottom w:val="0"/>
      <w:divBdr>
        <w:top w:val="none" w:sz="0" w:space="0" w:color="auto"/>
        <w:left w:val="none" w:sz="0" w:space="0" w:color="auto"/>
        <w:bottom w:val="none" w:sz="0" w:space="0" w:color="auto"/>
        <w:right w:val="none" w:sz="0" w:space="0" w:color="auto"/>
      </w:divBdr>
    </w:div>
    <w:div w:id="317851165">
      <w:bodyDiv w:val="1"/>
      <w:marLeft w:val="0"/>
      <w:marRight w:val="0"/>
      <w:marTop w:val="0"/>
      <w:marBottom w:val="0"/>
      <w:divBdr>
        <w:top w:val="none" w:sz="0" w:space="0" w:color="auto"/>
        <w:left w:val="none" w:sz="0" w:space="0" w:color="auto"/>
        <w:bottom w:val="none" w:sz="0" w:space="0" w:color="auto"/>
        <w:right w:val="none" w:sz="0" w:space="0" w:color="auto"/>
      </w:divBdr>
    </w:div>
    <w:div w:id="320738120">
      <w:bodyDiv w:val="1"/>
      <w:marLeft w:val="0"/>
      <w:marRight w:val="0"/>
      <w:marTop w:val="0"/>
      <w:marBottom w:val="0"/>
      <w:divBdr>
        <w:top w:val="none" w:sz="0" w:space="0" w:color="auto"/>
        <w:left w:val="none" w:sz="0" w:space="0" w:color="auto"/>
        <w:bottom w:val="none" w:sz="0" w:space="0" w:color="auto"/>
        <w:right w:val="none" w:sz="0" w:space="0" w:color="auto"/>
      </w:divBdr>
    </w:div>
    <w:div w:id="363755219">
      <w:bodyDiv w:val="1"/>
      <w:marLeft w:val="0"/>
      <w:marRight w:val="0"/>
      <w:marTop w:val="0"/>
      <w:marBottom w:val="0"/>
      <w:divBdr>
        <w:top w:val="none" w:sz="0" w:space="0" w:color="auto"/>
        <w:left w:val="none" w:sz="0" w:space="0" w:color="auto"/>
        <w:bottom w:val="none" w:sz="0" w:space="0" w:color="auto"/>
        <w:right w:val="none" w:sz="0" w:space="0" w:color="auto"/>
      </w:divBdr>
      <w:divsChild>
        <w:div w:id="1034118425">
          <w:marLeft w:val="547"/>
          <w:marRight w:val="0"/>
          <w:marTop w:val="0"/>
          <w:marBottom w:val="0"/>
          <w:divBdr>
            <w:top w:val="none" w:sz="0" w:space="0" w:color="auto"/>
            <w:left w:val="none" w:sz="0" w:space="0" w:color="auto"/>
            <w:bottom w:val="none" w:sz="0" w:space="0" w:color="auto"/>
            <w:right w:val="none" w:sz="0" w:space="0" w:color="auto"/>
          </w:divBdr>
        </w:div>
      </w:divsChild>
    </w:div>
    <w:div w:id="403571547">
      <w:bodyDiv w:val="1"/>
      <w:marLeft w:val="0"/>
      <w:marRight w:val="0"/>
      <w:marTop w:val="0"/>
      <w:marBottom w:val="0"/>
      <w:divBdr>
        <w:top w:val="none" w:sz="0" w:space="0" w:color="auto"/>
        <w:left w:val="none" w:sz="0" w:space="0" w:color="auto"/>
        <w:bottom w:val="none" w:sz="0" w:space="0" w:color="auto"/>
        <w:right w:val="none" w:sz="0" w:space="0" w:color="auto"/>
      </w:divBdr>
    </w:div>
    <w:div w:id="413091075">
      <w:bodyDiv w:val="1"/>
      <w:marLeft w:val="0"/>
      <w:marRight w:val="0"/>
      <w:marTop w:val="0"/>
      <w:marBottom w:val="0"/>
      <w:divBdr>
        <w:top w:val="none" w:sz="0" w:space="0" w:color="auto"/>
        <w:left w:val="none" w:sz="0" w:space="0" w:color="auto"/>
        <w:bottom w:val="none" w:sz="0" w:space="0" w:color="auto"/>
        <w:right w:val="none" w:sz="0" w:space="0" w:color="auto"/>
      </w:divBdr>
    </w:div>
    <w:div w:id="466167819">
      <w:bodyDiv w:val="1"/>
      <w:marLeft w:val="0"/>
      <w:marRight w:val="0"/>
      <w:marTop w:val="0"/>
      <w:marBottom w:val="0"/>
      <w:divBdr>
        <w:top w:val="none" w:sz="0" w:space="0" w:color="auto"/>
        <w:left w:val="none" w:sz="0" w:space="0" w:color="auto"/>
        <w:bottom w:val="none" w:sz="0" w:space="0" w:color="auto"/>
        <w:right w:val="none" w:sz="0" w:space="0" w:color="auto"/>
      </w:divBdr>
    </w:div>
    <w:div w:id="523328759">
      <w:bodyDiv w:val="1"/>
      <w:marLeft w:val="0"/>
      <w:marRight w:val="0"/>
      <w:marTop w:val="0"/>
      <w:marBottom w:val="0"/>
      <w:divBdr>
        <w:top w:val="none" w:sz="0" w:space="0" w:color="auto"/>
        <w:left w:val="none" w:sz="0" w:space="0" w:color="auto"/>
        <w:bottom w:val="none" w:sz="0" w:space="0" w:color="auto"/>
        <w:right w:val="none" w:sz="0" w:space="0" w:color="auto"/>
      </w:divBdr>
    </w:div>
    <w:div w:id="631054375">
      <w:bodyDiv w:val="1"/>
      <w:marLeft w:val="0"/>
      <w:marRight w:val="0"/>
      <w:marTop w:val="0"/>
      <w:marBottom w:val="0"/>
      <w:divBdr>
        <w:top w:val="none" w:sz="0" w:space="0" w:color="auto"/>
        <w:left w:val="none" w:sz="0" w:space="0" w:color="auto"/>
        <w:bottom w:val="none" w:sz="0" w:space="0" w:color="auto"/>
        <w:right w:val="none" w:sz="0" w:space="0" w:color="auto"/>
      </w:divBdr>
    </w:div>
    <w:div w:id="658389451">
      <w:bodyDiv w:val="1"/>
      <w:marLeft w:val="0"/>
      <w:marRight w:val="0"/>
      <w:marTop w:val="0"/>
      <w:marBottom w:val="0"/>
      <w:divBdr>
        <w:top w:val="none" w:sz="0" w:space="0" w:color="auto"/>
        <w:left w:val="none" w:sz="0" w:space="0" w:color="auto"/>
        <w:bottom w:val="none" w:sz="0" w:space="0" w:color="auto"/>
        <w:right w:val="none" w:sz="0" w:space="0" w:color="auto"/>
      </w:divBdr>
    </w:div>
    <w:div w:id="665941484">
      <w:bodyDiv w:val="1"/>
      <w:marLeft w:val="0"/>
      <w:marRight w:val="0"/>
      <w:marTop w:val="0"/>
      <w:marBottom w:val="0"/>
      <w:divBdr>
        <w:top w:val="none" w:sz="0" w:space="0" w:color="auto"/>
        <w:left w:val="none" w:sz="0" w:space="0" w:color="auto"/>
        <w:bottom w:val="none" w:sz="0" w:space="0" w:color="auto"/>
        <w:right w:val="none" w:sz="0" w:space="0" w:color="auto"/>
      </w:divBdr>
      <w:divsChild>
        <w:div w:id="1530994771">
          <w:marLeft w:val="0"/>
          <w:marRight w:val="0"/>
          <w:marTop w:val="0"/>
          <w:marBottom w:val="0"/>
          <w:divBdr>
            <w:top w:val="none" w:sz="0" w:space="0" w:color="auto"/>
            <w:left w:val="none" w:sz="0" w:space="0" w:color="auto"/>
            <w:bottom w:val="none" w:sz="0" w:space="0" w:color="auto"/>
            <w:right w:val="none" w:sz="0" w:space="0" w:color="auto"/>
          </w:divBdr>
          <w:divsChild>
            <w:div w:id="514274677">
              <w:marLeft w:val="0"/>
              <w:marRight w:val="0"/>
              <w:marTop w:val="0"/>
              <w:marBottom w:val="0"/>
              <w:divBdr>
                <w:top w:val="none" w:sz="0" w:space="0" w:color="auto"/>
                <w:left w:val="none" w:sz="0" w:space="0" w:color="auto"/>
                <w:bottom w:val="none" w:sz="0" w:space="0" w:color="auto"/>
                <w:right w:val="none" w:sz="0" w:space="0" w:color="auto"/>
              </w:divBdr>
              <w:divsChild>
                <w:div w:id="13558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5768">
      <w:bodyDiv w:val="1"/>
      <w:marLeft w:val="0"/>
      <w:marRight w:val="0"/>
      <w:marTop w:val="0"/>
      <w:marBottom w:val="0"/>
      <w:divBdr>
        <w:top w:val="none" w:sz="0" w:space="0" w:color="auto"/>
        <w:left w:val="none" w:sz="0" w:space="0" w:color="auto"/>
        <w:bottom w:val="none" w:sz="0" w:space="0" w:color="auto"/>
        <w:right w:val="none" w:sz="0" w:space="0" w:color="auto"/>
      </w:divBdr>
    </w:div>
    <w:div w:id="695303346">
      <w:bodyDiv w:val="1"/>
      <w:marLeft w:val="0"/>
      <w:marRight w:val="0"/>
      <w:marTop w:val="0"/>
      <w:marBottom w:val="0"/>
      <w:divBdr>
        <w:top w:val="none" w:sz="0" w:space="0" w:color="auto"/>
        <w:left w:val="none" w:sz="0" w:space="0" w:color="auto"/>
        <w:bottom w:val="none" w:sz="0" w:space="0" w:color="auto"/>
        <w:right w:val="none" w:sz="0" w:space="0" w:color="auto"/>
      </w:divBdr>
    </w:div>
    <w:div w:id="754594900">
      <w:bodyDiv w:val="1"/>
      <w:marLeft w:val="0"/>
      <w:marRight w:val="0"/>
      <w:marTop w:val="0"/>
      <w:marBottom w:val="0"/>
      <w:divBdr>
        <w:top w:val="none" w:sz="0" w:space="0" w:color="auto"/>
        <w:left w:val="none" w:sz="0" w:space="0" w:color="auto"/>
        <w:bottom w:val="none" w:sz="0" w:space="0" w:color="auto"/>
        <w:right w:val="none" w:sz="0" w:space="0" w:color="auto"/>
      </w:divBdr>
    </w:div>
    <w:div w:id="858199716">
      <w:bodyDiv w:val="1"/>
      <w:marLeft w:val="0"/>
      <w:marRight w:val="0"/>
      <w:marTop w:val="0"/>
      <w:marBottom w:val="0"/>
      <w:divBdr>
        <w:top w:val="none" w:sz="0" w:space="0" w:color="auto"/>
        <w:left w:val="none" w:sz="0" w:space="0" w:color="auto"/>
        <w:bottom w:val="none" w:sz="0" w:space="0" w:color="auto"/>
        <w:right w:val="none" w:sz="0" w:space="0" w:color="auto"/>
      </w:divBdr>
    </w:div>
    <w:div w:id="976951063">
      <w:bodyDiv w:val="1"/>
      <w:marLeft w:val="0"/>
      <w:marRight w:val="0"/>
      <w:marTop w:val="0"/>
      <w:marBottom w:val="0"/>
      <w:divBdr>
        <w:top w:val="none" w:sz="0" w:space="0" w:color="auto"/>
        <w:left w:val="none" w:sz="0" w:space="0" w:color="auto"/>
        <w:bottom w:val="none" w:sz="0" w:space="0" w:color="auto"/>
        <w:right w:val="none" w:sz="0" w:space="0" w:color="auto"/>
      </w:divBdr>
    </w:div>
    <w:div w:id="1012147717">
      <w:bodyDiv w:val="1"/>
      <w:marLeft w:val="0"/>
      <w:marRight w:val="0"/>
      <w:marTop w:val="0"/>
      <w:marBottom w:val="0"/>
      <w:divBdr>
        <w:top w:val="none" w:sz="0" w:space="0" w:color="auto"/>
        <w:left w:val="none" w:sz="0" w:space="0" w:color="auto"/>
        <w:bottom w:val="none" w:sz="0" w:space="0" w:color="auto"/>
        <w:right w:val="none" w:sz="0" w:space="0" w:color="auto"/>
      </w:divBdr>
    </w:div>
    <w:div w:id="1030759388">
      <w:bodyDiv w:val="1"/>
      <w:marLeft w:val="0"/>
      <w:marRight w:val="0"/>
      <w:marTop w:val="0"/>
      <w:marBottom w:val="0"/>
      <w:divBdr>
        <w:top w:val="none" w:sz="0" w:space="0" w:color="auto"/>
        <w:left w:val="none" w:sz="0" w:space="0" w:color="auto"/>
        <w:bottom w:val="none" w:sz="0" w:space="0" w:color="auto"/>
        <w:right w:val="none" w:sz="0" w:space="0" w:color="auto"/>
      </w:divBdr>
    </w:div>
    <w:div w:id="1100638305">
      <w:bodyDiv w:val="1"/>
      <w:marLeft w:val="0"/>
      <w:marRight w:val="0"/>
      <w:marTop w:val="0"/>
      <w:marBottom w:val="0"/>
      <w:divBdr>
        <w:top w:val="none" w:sz="0" w:space="0" w:color="auto"/>
        <w:left w:val="none" w:sz="0" w:space="0" w:color="auto"/>
        <w:bottom w:val="none" w:sz="0" w:space="0" w:color="auto"/>
        <w:right w:val="none" w:sz="0" w:space="0" w:color="auto"/>
      </w:divBdr>
    </w:div>
    <w:div w:id="1148087541">
      <w:bodyDiv w:val="1"/>
      <w:marLeft w:val="0"/>
      <w:marRight w:val="0"/>
      <w:marTop w:val="0"/>
      <w:marBottom w:val="0"/>
      <w:divBdr>
        <w:top w:val="none" w:sz="0" w:space="0" w:color="auto"/>
        <w:left w:val="none" w:sz="0" w:space="0" w:color="auto"/>
        <w:bottom w:val="none" w:sz="0" w:space="0" w:color="auto"/>
        <w:right w:val="none" w:sz="0" w:space="0" w:color="auto"/>
      </w:divBdr>
    </w:div>
    <w:div w:id="1172530442">
      <w:bodyDiv w:val="1"/>
      <w:marLeft w:val="0"/>
      <w:marRight w:val="0"/>
      <w:marTop w:val="0"/>
      <w:marBottom w:val="0"/>
      <w:divBdr>
        <w:top w:val="none" w:sz="0" w:space="0" w:color="auto"/>
        <w:left w:val="none" w:sz="0" w:space="0" w:color="auto"/>
        <w:bottom w:val="none" w:sz="0" w:space="0" w:color="auto"/>
        <w:right w:val="none" w:sz="0" w:space="0" w:color="auto"/>
      </w:divBdr>
    </w:div>
    <w:div w:id="1178156862">
      <w:bodyDiv w:val="1"/>
      <w:marLeft w:val="0"/>
      <w:marRight w:val="0"/>
      <w:marTop w:val="0"/>
      <w:marBottom w:val="0"/>
      <w:divBdr>
        <w:top w:val="none" w:sz="0" w:space="0" w:color="auto"/>
        <w:left w:val="none" w:sz="0" w:space="0" w:color="auto"/>
        <w:bottom w:val="none" w:sz="0" w:space="0" w:color="auto"/>
        <w:right w:val="none" w:sz="0" w:space="0" w:color="auto"/>
      </w:divBdr>
    </w:div>
    <w:div w:id="1203128451">
      <w:bodyDiv w:val="1"/>
      <w:marLeft w:val="0"/>
      <w:marRight w:val="0"/>
      <w:marTop w:val="0"/>
      <w:marBottom w:val="0"/>
      <w:divBdr>
        <w:top w:val="none" w:sz="0" w:space="0" w:color="auto"/>
        <w:left w:val="none" w:sz="0" w:space="0" w:color="auto"/>
        <w:bottom w:val="none" w:sz="0" w:space="0" w:color="auto"/>
        <w:right w:val="none" w:sz="0" w:space="0" w:color="auto"/>
      </w:divBdr>
    </w:div>
    <w:div w:id="1223448321">
      <w:bodyDiv w:val="1"/>
      <w:marLeft w:val="0"/>
      <w:marRight w:val="0"/>
      <w:marTop w:val="0"/>
      <w:marBottom w:val="0"/>
      <w:divBdr>
        <w:top w:val="none" w:sz="0" w:space="0" w:color="auto"/>
        <w:left w:val="none" w:sz="0" w:space="0" w:color="auto"/>
        <w:bottom w:val="none" w:sz="0" w:space="0" w:color="auto"/>
        <w:right w:val="none" w:sz="0" w:space="0" w:color="auto"/>
      </w:divBdr>
    </w:div>
    <w:div w:id="1231307548">
      <w:bodyDiv w:val="1"/>
      <w:marLeft w:val="0"/>
      <w:marRight w:val="0"/>
      <w:marTop w:val="0"/>
      <w:marBottom w:val="0"/>
      <w:divBdr>
        <w:top w:val="none" w:sz="0" w:space="0" w:color="auto"/>
        <w:left w:val="none" w:sz="0" w:space="0" w:color="auto"/>
        <w:bottom w:val="none" w:sz="0" w:space="0" w:color="auto"/>
        <w:right w:val="none" w:sz="0" w:space="0" w:color="auto"/>
      </w:divBdr>
    </w:div>
    <w:div w:id="1232621842">
      <w:bodyDiv w:val="1"/>
      <w:marLeft w:val="0"/>
      <w:marRight w:val="0"/>
      <w:marTop w:val="0"/>
      <w:marBottom w:val="0"/>
      <w:divBdr>
        <w:top w:val="none" w:sz="0" w:space="0" w:color="auto"/>
        <w:left w:val="none" w:sz="0" w:space="0" w:color="auto"/>
        <w:bottom w:val="none" w:sz="0" w:space="0" w:color="auto"/>
        <w:right w:val="none" w:sz="0" w:space="0" w:color="auto"/>
      </w:divBdr>
    </w:div>
    <w:div w:id="1255699397">
      <w:bodyDiv w:val="1"/>
      <w:marLeft w:val="0"/>
      <w:marRight w:val="0"/>
      <w:marTop w:val="0"/>
      <w:marBottom w:val="0"/>
      <w:divBdr>
        <w:top w:val="none" w:sz="0" w:space="0" w:color="auto"/>
        <w:left w:val="none" w:sz="0" w:space="0" w:color="auto"/>
        <w:bottom w:val="none" w:sz="0" w:space="0" w:color="auto"/>
        <w:right w:val="none" w:sz="0" w:space="0" w:color="auto"/>
      </w:divBdr>
    </w:div>
    <w:div w:id="1263953234">
      <w:bodyDiv w:val="1"/>
      <w:marLeft w:val="0"/>
      <w:marRight w:val="0"/>
      <w:marTop w:val="0"/>
      <w:marBottom w:val="0"/>
      <w:divBdr>
        <w:top w:val="none" w:sz="0" w:space="0" w:color="auto"/>
        <w:left w:val="none" w:sz="0" w:space="0" w:color="auto"/>
        <w:bottom w:val="none" w:sz="0" w:space="0" w:color="auto"/>
        <w:right w:val="none" w:sz="0" w:space="0" w:color="auto"/>
      </w:divBdr>
    </w:div>
    <w:div w:id="1287271124">
      <w:bodyDiv w:val="1"/>
      <w:marLeft w:val="0"/>
      <w:marRight w:val="0"/>
      <w:marTop w:val="0"/>
      <w:marBottom w:val="0"/>
      <w:divBdr>
        <w:top w:val="none" w:sz="0" w:space="0" w:color="auto"/>
        <w:left w:val="none" w:sz="0" w:space="0" w:color="auto"/>
        <w:bottom w:val="none" w:sz="0" w:space="0" w:color="auto"/>
        <w:right w:val="none" w:sz="0" w:space="0" w:color="auto"/>
      </w:divBdr>
    </w:div>
    <w:div w:id="1294097076">
      <w:bodyDiv w:val="1"/>
      <w:marLeft w:val="0"/>
      <w:marRight w:val="0"/>
      <w:marTop w:val="0"/>
      <w:marBottom w:val="0"/>
      <w:divBdr>
        <w:top w:val="none" w:sz="0" w:space="0" w:color="auto"/>
        <w:left w:val="none" w:sz="0" w:space="0" w:color="auto"/>
        <w:bottom w:val="none" w:sz="0" w:space="0" w:color="auto"/>
        <w:right w:val="none" w:sz="0" w:space="0" w:color="auto"/>
      </w:divBdr>
    </w:div>
    <w:div w:id="1306548625">
      <w:bodyDiv w:val="1"/>
      <w:marLeft w:val="0"/>
      <w:marRight w:val="0"/>
      <w:marTop w:val="0"/>
      <w:marBottom w:val="0"/>
      <w:divBdr>
        <w:top w:val="none" w:sz="0" w:space="0" w:color="auto"/>
        <w:left w:val="none" w:sz="0" w:space="0" w:color="auto"/>
        <w:bottom w:val="none" w:sz="0" w:space="0" w:color="auto"/>
        <w:right w:val="none" w:sz="0" w:space="0" w:color="auto"/>
      </w:divBdr>
    </w:div>
    <w:div w:id="1343820858">
      <w:bodyDiv w:val="1"/>
      <w:marLeft w:val="0"/>
      <w:marRight w:val="0"/>
      <w:marTop w:val="0"/>
      <w:marBottom w:val="0"/>
      <w:divBdr>
        <w:top w:val="none" w:sz="0" w:space="0" w:color="auto"/>
        <w:left w:val="none" w:sz="0" w:space="0" w:color="auto"/>
        <w:bottom w:val="none" w:sz="0" w:space="0" w:color="auto"/>
        <w:right w:val="none" w:sz="0" w:space="0" w:color="auto"/>
      </w:divBdr>
    </w:div>
    <w:div w:id="1348674082">
      <w:bodyDiv w:val="1"/>
      <w:marLeft w:val="0"/>
      <w:marRight w:val="0"/>
      <w:marTop w:val="0"/>
      <w:marBottom w:val="0"/>
      <w:divBdr>
        <w:top w:val="none" w:sz="0" w:space="0" w:color="auto"/>
        <w:left w:val="none" w:sz="0" w:space="0" w:color="auto"/>
        <w:bottom w:val="none" w:sz="0" w:space="0" w:color="auto"/>
        <w:right w:val="none" w:sz="0" w:space="0" w:color="auto"/>
      </w:divBdr>
    </w:div>
    <w:div w:id="1368487777">
      <w:bodyDiv w:val="1"/>
      <w:marLeft w:val="0"/>
      <w:marRight w:val="0"/>
      <w:marTop w:val="0"/>
      <w:marBottom w:val="0"/>
      <w:divBdr>
        <w:top w:val="none" w:sz="0" w:space="0" w:color="auto"/>
        <w:left w:val="none" w:sz="0" w:space="0" w:color="auto"/>
        <w:bottom w:val="none" w:sz="0" w:space="0" w:color="auto"/>
        <w:right w:val="none" w:sz="0" w:space="0" w:color="auto"/>
      </w:divBdr>
    </w:div>
    <w:div w:id="1387528631">
      <w:bodyDiv w:val="1"/>
      <w:marLeft w:val="0"/>
      <w:marRight w:val="0"/>
      <w:marTop w:val="0"/>
      <w:marBottom w:val="0"/>
      <w:divBdr>
        <w:top w:val="none" w:sz="0" w:space="0" w:color="auto"/>
        <w:left w:val="none" w:sz="0" w:space="0" w:color="auto"/>
        <w:bottom w:val="none" w:sz="0" w:space="0" w:color="auto"/>
        <w:right w:val="none" w:sz="0" w:space="0" w:color="auto"/>
      </w:divBdr>
    </w:div>
    <w:div w:id="1391419282">
      <w:bodyDiv w:val="1"/>
      <w:marLeft w:val="0"/>
      <w:marRight w:val="0"/>
      <w:marTop w:val="0"/>
      <w:marBottom w:val="0"/>
      <w:divBdr>
        <w:top w:val="none" w:sz="0" w:space="0" w:color="auto"/>
        <w:left w:val="none" w:sz="0" w:space="0" w:color="auto"/>
        <w:bottom w:val="none" w:sz="0" w:space="0" w:color="auto"/>
        <w:right w:val="none" w:sz="0" w:space="0" w:color="auto"/>
      </w:divBdr>
    </w:div>
    <w:div w:id="1424952000">
      <w:bodyDiv w:val="1"/>
      <w:marLeft w:val="0"/>
      <w:marRight w:val="0"/>
      <w:marTop w:val="0"/>
      <w:marBottom w:val="0"/>
      <w:divBdr>
        <w:top w:val="none" w:sz="0" w:space="0" w:color="auto"/>
        <w:left w:val="none" w:sz="0" w:space="0" w:color="auto"/>
        <w:bottom w:val="none" w:sz="0" w:space="0" w:color="auto"/>
        <w:right w:val="none" w:sz="0" w:space="0" w:color="auto"/>
      </w:divBdr>
      <w:divsChild>
        <w:div w:id="140848770">
          <w:marLeft w:val="1800"/>
          <w:marRight w:val="0"/>
          <w:marTop w:val="86"/>
          <w:marBottom w:val="0"/>
          <w:divBdr>
            <w:top w:val="none" w:sz="0" w:space="0" w:color="auto"/>
            <w:left w:val="none" w:sz="0" w:space="0" w:color="auto"/>
            <w:bottom w:val="none" w:sz="0" w:space="0" w:color="auto"/>
            <w:right w:val="none" w:sz="0" w:space="0" w:color="auto"/>
          </w:divBdr>
        </w:div>
        <w:div w:id="985861173">
          <w:marLeft w:val="1800"/>
          <w:marRight w:val="0"/>
          <w:marTop w:val="86"/>
          <w:marBottom w:val="0"/>
          <w:divBdr>
            <w:top w:val="none" w:sz="0" w:space="0" w:color="auto"/>
            <w:left w:val="none" w:sz="0" w:space="0" w:color="auto"/>
            <w:bottom w:val="none" w:sz="0" w:space="0" w:color="auto"/>
            <w:right w:val="none" w:sz="0" w:space="0" w:color="auto"/>
          </w:divBdr>
        </w:div>
        <w:div w:id="1122042516">
          <w:marLeft w:val="2520"/>
          <w:marRight w:val="0"/>
          <w:marTop w:val="86"/>
          <w:marBottom w:val="0"/>
          <w:divBdr>
            <w:top w:val="none" w:sz="0" w:space="0" w:color="auto"/>
            <w:left w:val="none" w:sz="0" w:space="0" w:color="auto"/>
            <w:bottom w:val="none" w:sz="0" w:space="0" w:color="auto"/>
            <w:right w:val="none" w:sz="0" w:space="0" w:color="auto"/>
          </w:divBdr>
        </w:div>
        <w:div w:id="1147935374">
          <w:marLeft w:val="1800"/>
          <w:marRight w:val="0"/>
          <w:marTop w:val="86"/>
          <w:marBottom w:val="0"/>
          <w:divBdr>
            <w:top w:val="none" w:sz="0" w:space="0" w:color="auto"/>
            <w:left w:val="none" w:sz="0" w:space="0" w:color="auto"/>
            <w:bottom w:val="none" w:sz="0" w:space="0" w:color="auto"/>
            <w:right w:val="none" w:sz="0" w:space="0" w:color="auto"/>
          </w:divBdr>
        </w:div>
        <w:div w:id="1249775732">
          <w:marLeft w:val="1166"/>
          <w:marRight w:val="0"/>
          <w:marTop w:val="96"/>
          <w:marBottom w:val="0"/>
          <w:divBdr>
            <w:top w:val="none" w:sz="0" w:space="0" w:color="auto"/>
            <w:left w:val="none" w:sz="0" w:space="0" w:color="auto"/>
            <w:bottom w:val="none" w:sz="0" w:space="0" w:color="auto"/>
            <w:right w:val="none" w:sz="0" w:space="0" w:color="auto"/>
          </w:divBdr>
        </w:div>
        <w:div w:id="1387100881">
          <w:marLeft w:val="547"/>
          <w:marRight w:val="0"/>
          <w:marTop w:val="115"/>
          <w:marBottom w:val="0"/>
          <w:divBdr>
            <w:top w:val="none" w:sz="0" w:space="0" w:color="auto"/>
            <w:left w:val="none" w:sz="0" w:space="0" w:color="auto"/>
            <w:bottom w:val="none" w:sz="0" w:space="0" w:color="auto"/>
            <w:right w:val="none" w:sz="0" w:space="0" w:color="auto"/>
          </w:divBdr>
        </w:div>
        <w:div w:id="1591430429">
          <w:marLeft w:val="1800"/>
          <w:marRight w:val="0"/>
          <w:marTop w:val="86"/>
          <w:marBottom w:val="0"/>
          <w:divBdr>
            <w:top w:val="none" w:sz="0" w:space="0" w:color="auto"/>
            <w:left w:val="none" w:sz="0" w:space="0" w:color="auto"/>
            <w:bottom w:val="none" w:sz="0" w:space="0" w:color="auto"/>
            <w:right w:val="none" w:sz="0" w:space="0" w:color="auto"/>
          </w:divBdr>
        </w:div>
        <w:div w:id="1593539272">
          <w:marLeft w:val="1166"/>
          <w:marRight w:val="0"/>
          <w:marTop w:val="96"/>
          <w:marBottom w:val="0"/>
          <w:divBdr>
            <w:top w:val="none" w:sz="0" w:space="0" w:color="auto"/>
            <w:left w:val="none" w:sz="0" w:space="0" w:color="auto"/>
            <w:bottom w:val="none" w:sz="0" w:space="0" w:color="auto"/>
            <w:right w:val="none" w:sz="0" w:space="0" w:color="auto"/>
          </w:divBdr>
        </w:div>
        <w:div w:id="2058896968">
          <w:marLeft w:val="1166"/>
          <w:marRight w:val="0"/>
          <w:marTop w:val="96"/>
          <w:marBottom w:val="0"/>
          <w:divBdr>
            <w:top w:val="none" w:sz="0" w:space="0" w:color="auto"/>
            <w:left w:val="none" w:sz="0" w:space="0" w:color="auto"/>
            <w:bottom w:val="none" w:sz="0" w:space="0" w:color="auto"/>
            <w:right w:val="none" w:sz="0" w:space="0" w:color="auto"/>
          </w:divBdr>
        </w:div>
      </w:divsChild>
    </w:div>
    <w:div w:id="1429231783">
      <w:bodyDiv w:val="1"/>
      <w:marLeft w:val="0"/>
      <w:marRight w:val="0"/>
      <w:marTop w:val="0"/>
      <w:marBottom w:val="0"/>
      <w:divBdr>
        <w:top w:val="none" w:sz="0" w:space="0" w:color="auto"/>
        <w:left w:val="none" w:sz="0" w:space="0" w:color="auto"/>
        <w:bottom w:val="none" w:sz="0" w:space="0" w:color="auto"/>
        <w:right w:val="none" w:sz="0" w:space="0" w:color="auto"/>
      </w:divBdr>
    </w:div>
    <w:div w:id="1450708280">
      <w:bodyDiv w:val="1"/>
      <w:marLeft w:val="0"/>
      <w:marRight w:val="0"/>
      <w:marTop w:val="0"/>
      <w:marBottom w:val="0"/>
      <w:divBdr>
        <w:top w:val="none" w:sz="0" w:space="0" w:color="auto"/>
        <w:left w:val="none" w:sz="0" w:space="0" w:color="auto"/>
        <w:bottom w:val="none" w:sz="0" w:space="0" w:color="auto"/>
        <w:right w:val="none" w:sz="0" w:space="0" w:color="auto"/>
      </w:divBdr>
    </w:div>
    <w:div w:id="1463419506">
      <w:bodyDiv w:val="1"/>
      <w:marLeft w:val="0"/>
      <w:marRight w:val="0"/>
      <w:marTop w:val="0"/>
      <w:marBottom w:val="0"/>
      <w:divBdr>
        <w:top w:val="none" w:sz="0" w:space="0" w:color="auto"/>
        <w:left w:val="none" w:sz="0" w:space="0" w:color="auto"/>
        <w:bottom w:val="none" w:sz="0" w:space="0" w:color="auto"/>
        <w:right w:val="none" w:sz="0" w:space="0" w:color="auto"/>
      </w:divBdr>
    </w:div>
    <w:div w:id="1463841208">
      <w:bodyDiv w:val="1"/>
      <w:marLeft w:val="0"/>
      <w:marRight w:val="0"/>
      <w:marTop w:val="0"/>
      <w:marBottom w:val="0"/>
      <w:divBdr>
        <w:top w:val="none" w:sz="0" w:space="0" w:color="auto"/>
        <w:left w:val="none" w:sz="0" w:space="0" w:color="auto"/>
        <w:bottom w:val="none" w:sz="0" w:space="0" w:color="auto"/>
        <w:right w:val="none" w:sz="0" w:space="0" w:color="auto"/>
      </w:divBdr>
    </w:div>
    <w:div w:id="1488670249">
      <w:bodyDiv w:val="1"/>
      <w:marLeft w:val="0"/>
      <w:marRight w:val="0"/>
      <w:marTop w:val="0"/>
      <w:marBottom w:val="0"/>
      <w:divBdr>
        <w:top w:val="none" w:sz="0" w:space="0" w:color="auto"/>
        <w:left w:val="none" w:sz="0" w:space="0" w:color="auto"/>
        <w:bottom w:val="none" w:sz="0" w:space="0" w:color="auto"/>
        <w:right w:val="none" w:sz="0" w:space="0" w:color="auto"/>
      </w:divBdr>
    </w:div>
    <w:div w:id="1498766492">
      <w:bodyDiv w:val="1"/>
      <w:marLeft w:val="0"/>
      <w:marRight w:val="0"/>
      <w:marTop w:val="0"/>
      <w:marBottom w:val="0"/>
      <w:divBdr>
        <w:top w:val="none" w:sz="0" w:space="0" w:color="auto"/>
        <w:left w:val="none" w:sz="0" w:space="0" w:color="auto"/>
        <w:bottom w:val="none" w:sz="0" w:space="0" w:color="auto"/>
        <w:right w:val="none" w:sz="0" w:space="0" w:color="auto"/>
      </w:divBdr>
    </w:div>
    <w:div w:id="1579556069">
      <w:bodyDiv w:val="1"/>
      <w:marLeft w:val="0"/>
      <w:marRight w:val="0"/>
      <w:marTop w:val="0"/>
      <w:marBottom w:val="0"/>
      <w:divBdr>
        <w:top w:val="none" w:sz="0" w:space="0" w:color="auto"/>
        <w:left w:val="none" w:sz="0" w:space="0" w:color="auto"/>
        <w:bottom w:val="none" w:sz="0" w:space="0" w:color="auto"/>
        <w:right w:val="none" w:sz="0" w:space="0" w:color="auto"/>
      </w:divBdr>
    </w:div>
    <w:div w:id="1627658286">
      <w:bodyDiv w:val="1"/>
      <w:marLeft w:val="0"/>
      <w:marRight w:val="0"/>
      <w:marTop w:val="0"/>
      <w:marBottom w:val="0"/>
      <w:divBdr>
        <w:top w:val="none" w:sz="0" w:space="0" w:color="auto"/>
        <w:left w:val="none" w:sz="0" w:space="0" w:color="auto"/>
        <w:bottom w:val="none" w:sz="0" w:space="0" w:color="auto"/>
        <w:right w:val="none" w:sz="0" w:space="0" w:color="auto"/>
      </w:divBdr>
    </w:div>
    <w:div w:id="1654219379">
      <w:bodyDiv w:val="1"/>
      <w:marLeft w:val="0"/>
      <w:marRight w:val="0"/>
      <w:marTop w:val="0"/>
      <w:marBottom w:val="0"/>
      <w:divBdr>
        <w:top w:val="none" w:sz="0" w:space="0" w:color="auto"/>
        <w:left w:val="none" w:sz="0" w:space="0" w:color="auto"/>
        <w:bottom w:val="none" w:sz="0" w:space="0" w:color="auto"/>
        <w:right w:val="none" w:sz="0" w:space="0" w:color="auto"/>
      </w:divBdr>
    </w:div>
    <w:div w:id="1695841434">
      <w:bodyDiv w:val="1"/>
      <w:marLeft w:val="0"/>
      <w:marRight w:val="0"/>
      <w:marTop w:val="0"/>
      <w:marBottom w:val="0"/>
      <w:divBdr>
        <w:top w:val="none" w:sz="0" w:space="0" w:color="auto"/>
        <w:left w:val="none" w:sz="0" w:space="0" w:color="auto"/>
        <w:bottom w:val="none" w:sz="0" w:space="0" w:color="auto"/>
        <w:right w:val="none" w:sz="0" w:space="0" w:color="auto"/>
      </w:divBdr>
    </w:div>
    <w:div w:id="1735204215">
      <w:bodyDiv w:val="1"/>
      <w:marLeft w:val="0"/>
      <w:marRight w:val="0"/>
      <w:marTop w:val="0"/>
      <w:marBottom w:val="0"/>
      <w:divBdr>
        <w:top w:val="none" w:sz="0" w:space="0" w:color="auto"/>
        <w:left w:val="none" w:sz="0" w:space="0" w:color="auto"/>
        <w:bottom w:val="none" w:sz="0" w:space="0" w:color="auto"/>
        <w:right w:val="none" w:sz="0" w:space="0" w:color="auto"/>
      </w:divBdr>
    </w:div>
    <w:div w:id="1786342201">
      <w:bodyDiv w:val="1"/>
      <w:marLeft w:val="0"/>
      <w:marRight w:val="0"/>
      <w:marTop w:val="0"/>
      <w:marBottom w:val="0"/>
      <w:divBdr>
        <w:top w:val="none" w:sz="0" w:space="0" w:color="auto"/>
        <w:left w:val="none" w:sz="0" w:space="0" w:color="auto"/>
        <w:bottom w:val="none" w:sz="0" w:space="0" w:color="auto"/>
        <w:right w:val="none" w:sz="0" w:space="0" w:color="auto"/>
      </w:divBdr>
    </w:div>
    <w:div w:id="1830631101">
      <w:bodyDiv w:val="1"/>
      <w:marLeft w:val="0"/>
      <w:marRight w:val="0"/>
      <w:marTop w:val="0"/>
      <w:marBottom w:val="0"/>
      <w:divBdr>
        <w:top w:val="none" w:sz="0" w:space="0" w:color="auto"/>
        <w:left w:val="none" w:sz="0" w:space="0" w:color="auto"/>
        <w:bottom w:val="none" w:sz="0" w:space="0" w:color="auto"/>
        <w:right w:val="none" w:sz="0" w:space="0" w:color="auto"/>
      </w:divBdr>
    </w:div>
    <w:div w:id="1866019777">
      <w:bodyDiv w:val="1"/>
      <w:marLeft w:val="0"/>
      <w:marRight w:val="0"/>
      <w:marTop w:val="0"/>
      <w:marBottom w:val="0"/>
      <w:divBdr>
        <w:top w:val="none" w:sz="0" w:space="0" w:color="auto"/>
        <w:left w:val="none" w:sz="0" w:space="0" w:color="auto"/>
        <w:bottom w:val="none" w:sz="0" w:space="0" w:color="auto"/>
        <w:right w:val="none" w:sz="0" w:space="0" w:color="auto"/>
      </w:divBdr>
    </w:div>
    <w:div w:id="1872259975">
      <w:bodyDiv w:val="1"/>
      <w:marLeft w:val="0"/>
      <w:marRight w:val="0"/>
      <w:marTop w:val="0"/>
      <w:marBottom w:val="0"/>
      <w:divBdr>
        <w:top w:val="none" w:sz="0" w:space="0" w:color="auto"/>
        <w:left w:val="none" w:sz="0" w:space="0" w:color="auto"/>
        <w:bottom w:val="none" w:sz="0" w:space="0" w:color="auto"/>
        <w:right w:val="none" w:sz="0" w:space="0" w:color="auto"/>
      </w:divBdr>
    </w:div>
    <w:div w:id="1904750714">
      <w:bodyDiv w:val="1"/>
      <w:marLeft w:val="0"/>
      <w:marRight w:val="0"/>
      <w:marTop w:val="0"/>
      <w:marBottom w:val="0"/>
      <w:divBdr>
        <w:top w:val="none" w:sz="0" w:space="0" w:color="auto"/>
        <w:left w:val="none" w:sz="0" w:space="0" w:color="auto"/>
        <w:bottom w:val="none" w:sz="0" w:space="0" w:color="auto"/>
        <w:right w:val="none" w:sz="0" w:space="0" w:color="auto"/>
      </w:divBdr>
    </w:div>
    <w:div w:id="1976829242">
      <w:bodyDiv w:val="1"/>
      <w:marLeft w:val="0"/>
      <w:marRight w:val="0"/>
      <w:marTop w:val="0"/>
      <w:marBottom w:val="0"/>
      <w:divBdr>
        <w:top w:val="none" w:sz="0" w:space="0" w:color="auto"/>
        <w:left w:val="none" w:sz="0" w:space="0" w:color="auto"/>
        <w:bottom w:val="none" w:sz="0" w:space="0" w:color="auto"/>
        <w:right w:val="none" w:sz="0" w:space="0" w:color="auto"/>
      </w:divBdr>
    </w:div>
    <w:div w:id="2033070854">
      <w:bodyDiv w:val="1"/>
      <w:marLeft w:val="0"/>
      <w:marRight w:val="0"/>
      <w:marTop w:val="0"/>
      <w:marBottom w:val="0"/>
      <w:divBdr>
        <w:top w:val="none" w:sz="0" w:space="0" w:color="auto"/>
        <w:left w:val="none" w:sz="0" w:space="0" w:color="auto"/>
        <w:bottom w:val="none" w:sz="0" w:space="0" w:color="auto"/>
        <w:right w:val="none" w:sz="0" w:space="0" w:color="auto"/>
      </w:divBdr>
      <w:divsChild>
        <w:div w:id="285477397">
          <w:marLeft w:val="1800"/>
          <w:marRight w:val="0"/>
          <w:marTop w:val="86"/>
          <w:marBottom w:val="0"/>
          <w:divBdr>
            <w:top w:val="none" w:sz="0" w:space="0" w:color="auto"/>
            <w:left w:val="none" w:sz="0" w:space="0" w:color="auto"/>
            <w:bottom w:val="none" w:sz="0" w:space="0" w:color="auto"/>
            <w:right w:val="none" w:sz="0" w:space="0" w:color="auto"/>
          </w:divBdr>
        </w:div>
        <w:div w:id="879437062">
          <w:marLeft w:val="1800"/>
          <w:marRight w:val="0"/>
          <w:marTop w:val="86"/>
          <w:marBottom w:val="0"/>
          <w:divBdr>
            <w:top w:val="none" w:sz="0" w:space="0" w:color="auto"/>
            <w:left w:val="none" w:sz="0" w:space="0" w:color="auto"/>
            <w:bottom w:val="none" w:sz="0" w:space="0" w:color="auto"/>
            <w:right w:val="none" w:sz="0" w:space="0" w:color="auto"/>
          </w:divBdr>
        </w:div>
        <w:div w:id="884831768">
          <w:marLeft w:val="1166"/>
          <w:marRight w:val="0"/>
          <w:marTop w:val="96"/>
          <w:marBottom w:val="0"/>
          <w:divBdr>
            <w:top w:val="none" w:sz="0" w:space="0" w:color="auto"/>
            <w:left w:val="none" w:sz="0" w:space="0" w:color="auto"/>
            <w:bottom w:val="none" w:sz="0" w:space="0" w:color="auto"/>
            <w:right w:val="none" w:sz="0" w:space="0" w:color="auto"/>
          </w:divBdr>
        </w:div>
        <w:div w:id="1092315547">
          <w:marLeft w:val="1166"/>
          <w:marRight w:val="0"/>
          <w:marTop w:val="96"/>
          <w:marBottom w:val="0"/>
          <w:divBdr>
            <w:top w:val="none" w:sz="0" w:space="0" w:color="auto"/>
            <w:left w:val="none" w:sz="0" w:space="0" w:color="auto"/>
            <w:bottom w:val="none" w:sz="0" w:space="0" w:color="auto"/>
            <w:right w:val="none" w:sz="0" w:space="0" w:color="auto"/>
          </w:divBdr>
        </w:div>
        <w:div w:id="1384982245">
          <w:marLeft w:val="1800"/>
          <w:marRight w:val="0"/>
          <w:marTop w:val="86"/>
          <w:marBottom w:val="0"/>
          <w:divBdr>
            <w:top w:val="none" w:sz="0" w:space="0" w:color="auto"/>
            <w:left w:val="none" w:sz="0" w:space="0" w:color="auto"/>
            <w:bottom w:val="none" w:sz="0" w:space="0" w:color="auto"/>
            <w:right w:val="none" w:sz="0" w:space="0" w:color="auto"/>
          </w:divBdr>
        </w:div>
        <w:div w:id="1500998716">
          <w:marLeft w:val="547"/>
          <w:marRight w:val="0"/>
          <w:marTop w:val="115"/>
          <w:marBottom w:val="0"/>
          <w:divBdr>
            <w:top w:val="none" w:sz="0" w:space="0" w:color="auto"/>
            <w:left w:val="none" w:sz="0" w:space="0" w:color="auto"/>
            <w:bottom w:val="none" w:sz="0" w:space="0" w:color="auto"/>
            <w:right w:val="none" w:sz="0" w:space="0" w:color="auto"/>
          </w:divBdr>
        </w:div>
        <w:div w:id="1578858284">
          <w:marLeft w:val="2520"/>
          <w:marRight w:val="0"/>
          <w:marTop w:val="86"/>
          <w:marBottom w:val="0"/>
          <w:divBdr>
            <w:top w:val="none" w:sz="0" w:space="0" w:color="auto"/>
            <w:left w:val="none" w:sz="0" w:space="0" w:color="auto"/>
            <w:bottom w:val="none" w:sz="0" w:space="0" w:color="auto"/>
            <w:right w:val="none" w:sz="0" w:space="0" w:color="auto"/>
          </w:divBdr>
        </w:div>
        <w:div w:id="1903710042">
          <w:marLeft w:val="1800"/>
          <w:marRight w:val="0"/>
          <w:marTop w:val="86"/>
          <w:marBottom w:val="0"/>
          <w:divBdr>
            <w:top w:val="none" w:sz="0" w:space="0" w:color="auto"/>
            <w:left w:val="none" w:sz="0" w:space="0" w:color="auto"/>
            <w:bottom w:val="none" w:sz="0" w:space="0" w:color="auto"/>
            <w:right w:val="none" w:sz="0" w:space="0" w:color="auto"/>
          </w:divBdr>
        </w:div>
        <w:div w:id="1920559942">
          <w:marLeft w:val="1166"/>
          <w:marRight w:val="0"/>
          <w:marTop w:val="96"/>
          <w:marBottom w:val="0"/>
          <w:divBdr>
            <w:top w:val="none" w:sz="0" w:space="0" w:color="auto"/>
            <w:left w:val="none" w:sz="0" w:space="0" w:color="auto"/>
            <w:bottom w:val="none" w:sz="0" w:space="0" w:color="auto"/>
            <w:right w:val="none" w:sz="0" w:space="0" w:color="auto"/>
          </w:divBdr>
        </w:div>
      </w:divsChild>
    </w:div>
    <w:div w:id="2050565589">
      <w:bodyDiv w:val="1"/>
      <w:marLeft w:val="0"/>
      <w:marRight w:val="0"/>
      <w:marTop w:val="0"/>
      <w:marBottom w:val="0"/>
      <w:divBdr>
        <w:top w:val="none" w:sz="0" w:space="0" w:color="auto"/>
        <w:left w:val="none" w:sz="0" w:space="0" w:color="auto"/>
        <w:bottom w:val="none" w:sz="0" w:space="0" w:color="auto"/>
        <w:right w:val="none" w:sz="0" w:space="0" w:color="auto"/>
      </w:divBdr>
    </w:div>
    <w:div w:id="2068651244">
      <w:bodyDiv w:val="1"/>
      <w:marLeft w:val="0"/>
      <w:marRight w:val="0"/>
      <w:marTop w:val="0"/>
      <w:marBottom w:val="0"/>
      <w:divBdr>
        <w:top w:val="none" w:sz="0" w:space="0" w:color="auto"/>
        <w:left w:val="none" w:sz="0" w:space="0" w:color="auto"/>
        <w:bottom w:val="none" w:sz="0" w:space="0" w:color="auto"/>
        <w:right w:val="none" w:sz="0" w:space="0" w:color="auto"/>
      </w:divBdr>
    </w:div>
    <w:div w:id="2070877702">
      <w:bodyDiv w:val="1"/>
      <w:marLeft w:val="0"/>
      <w:marRight w:val="0"/>
      <w:marTop w:val="0"/>
      <w:marBottom w:val="0"/>
      <w:divBdr>
        <w:top w:val="none" w:sz="0" w:space="0" w:color="auto"/>
        <w:left w:val="none" w:sz="0" w:space="0" w:color="auto"/>
        <w:bottom w:val="none" w:sz="0" w:space="0" w:color="auto"/>
        <w:right w:val="none" w:sz="0" w:space="0" w:color="auto"/>
      </w:divBdr>
    </w:div>
    <w:div w:id="2091073361">
      <w:bodyDiv w:val="1"/>
      <w:marLeft w:val="0"/>
      <w:marRight w:val="0"/>
      <w:marTop w:val="0"/>
      <w:marBottom w:val="0"/>
      <w:divBdr>
        <w:top w:val="none" w:sz="0" w:space="0" w:color="auto"/>
        <w:left w:val="none" w:sz="0" w:space="0" w:color="auto"/>
        <w:bottom w:val="none" w:sz="0" w:space="0" w:color="auto"/>
        <w:right w:val="none" w:sz="0" w:space="0" w:color="auto"/>
      </w:divBdr>
    </w:div>
    <w:div w:id="2120182077">
      <w:bodyDiv w:val="1"/>
      <w:marLeft w:val="0"/>
      <w:marRight w:val="0"/>
      <w:marTop w:val="0"/>
      <w:marBottom w:val="0"/>
      <w:divBdr>
        <w:top w:val="none" w:sz="0" w:space="0" w:color="auto"/>
        <w:left w:val="none" w:sz="0" w:space="0" w:color="auto"/>
        <w:bottom w:val="none" w:sz="0" w:space="0" w:color="auto"/>
        <w:right w:val="none" w:sz="0" w:space="0" w:color="auto"/>
      </w:divBdr>
    </w:div>
    <w:div w:id="213582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hyperlink" Target="http://www.pacificpower.net/content/dam/pacific_power/doc/Business/Save_Energy_Money/WA_FinAnswer_Express_NCMR_Brochure_and_Incentive_Tables.pdf" TargetMode="External"/><Relationship Id="rId47" Type="http://schemas.openxmlformats.org/officeDocument/2006/relationships/footer" Target="footer9.xml"/><Relationship Id="rId63" Type="http://schemas.openxmlformats.org/officeDocument/2006/relationships/hyperlink" Target="http://neea.org/news_media/mediaroom/neea_current_initiatives.pdf" TargetMode="External"/><Relationship Id="rId68"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eader" Target="header4.xml"/><Relationship Id="rId11" Type="http://schemas.openxmlformats.org/officeDocument/2006/relationships/image" Target="media/image2.jpeg"/><Relationship Id="rId24" Type="http://schemas.openxmlformats.org/officeDocument/2006/relationships/hyperlink" Target="http://www.pacificpower.net/wattsmart" TargetMode="Externa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header" Target="header20.xml"/><Relationship Id="rId66" Type="http://schemas.openxmlformats.org/officeDocument/2006/relationships/image" Target="media/image7.jpeg"/><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header" Target="header22.xml"/><Relationship Id="rId1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header" Target="header7.xml"/><Relationship Id="rId43" Type="http://schemas.openxmlformats.org/officeDocument/2006/relationships/hyperlink" Target="http://www.pacificpower.net/content/dam/pacific_power/doc/Business/Save_Energy_Money/FinAnswer_Express_29.pdf" TargetMode="External"/><Relationship Id="rId48" Type="http://schemas.openxmlformats.org/officeDocument/2006/relationships/footer" Target="footer10.xml"/><Relationship Id="rId56" Type="http://schemas.openxmlformats.org/officeDocument/2006/relationships/header" Target="header18.xml"/><Relationship Id="rId64" Type="http://schemas.openxmlformats.org/officeDocument/2006/relationships/hyperlink" Target="http://neea.org/participate/docs/NEEA_BusinessPlan_Board-Approved.pdf" TargetMode="External"/><Relationship Id="rId69"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3.xlsx"/><Relationship Id="rId25" Type="http://schemas.openxmlformats.org/officeDocument/2006/relationships/header" Target="header2.xml"/><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header" Target="header13.xml"/><Relationship Id="rId59" Type="http://schemas.openxmlformats.org/officeDocument/2006/relationships/header" Target="header21.xml"/><Relationship Id="rId67" Type="http://schemas.openxmlformats.org/officeDocument/2006/relationships/header" Target="header23.xml"/><Relationship Id="rId20" Type="http://schemas.openxmlformats.org/officeDocument/2006/relationships/image" Target="media/image6.jpeg"/><Relationship Id="rId41" Type="http://schemas.openxmlformats.org/officeDocument/2006/relationships/hyperlink" Target="http://www.pacificpower.net/content/dam/pacific_power/doc/Business/Save_Energy_Money/WA_FinAnswer_Express_Retrofits_Brochure_and_Incentive_Tables.pdf" TargetMode="External"/><Relationship Id="rId54" Type="http://schemas.openxmlformats.org/officeDocument/2006/relationships/footer" Target="footer13.xml"/><Relationship Id="rId62" Type="http://schemas.openxmlformats.org/officeDocument/2006/relationships/footer" Target="footer15.xml"/><Relationship Id="rId70" Type="http://schemas.openxmlformats.org/officeDocument/2006/relationships/fontTable" Target="fontTable.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hyperlink" Target="http://www.homeenergysavings.net" TargetMode="External"/><Relationship Id="rId28" Type="http://schemas.openxmlformats.org/officeDocument/2006/relationships/footer" Target="footer4.xml"/><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header" Target="header19.xml"/><Relationship Id="rId10" Type="http://schemas.openxmlformats.org/officeDocument/2006/relationships/oleObject" Target="embeddings/oleObject1.bin"/><Relationship Id="rId31" Type="http://schemas.openxmlformats.org/officeDocument/2006/relationships/header" Target="header5.xml"/><Relationship Id="rId44" Type="http://schemas.openxmlformats.org/officeDocument/2006/relationships/hyperlink" Target="http://www.pacificpower.net/content/dam/pacific_power/doc/Business/Save_Energy_Money/WA_FinAnswer_Express_Custom_Incentives.pdf" TargetMode="External"/><Relationship Id="rId52" Type="http://schemas.openxmlformats.org/officeDocument/2006/relationships/footer" Target="footer12.xml"/><Relationship Id="rId60" Type="http://schemas.openxmlformats.org/officeDocument/2006/relationships/footer" Target="footer14.xml"/><Relationship Id="rId65" Type="http://schemas.openxmlformats.org/officeDocument/2006/relationships/hyperlink" Target="http://neea.org/participate/docs/NEEAStrategicPlan_FinalVersion.pdf" TargetMode="External"/><Relationship Id="rId73"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package" Target="embeddings/Microsoft_Excel_Worksheet1.xlsx"/><Relationship Id="rId18" Type="http://schemas.openxmlformats.org/officeDocument/2006/relationships/hyperlink" Target="http://www.pacificpower.net/res/sem/epi/washington/roa.html" TargetMode="External"/><Relationship Id="rId39" Type="http://schemas.openxmlformats.org/officeDocument/2006/relationships/header" Target="header10.xml"/><Relationship Id="rId34" Type="http://schemas.openxmlformats.org/officeDocument/2006/relationships/footer" Target="footer7.xml"/><Relationship Id="rId50" Type="http://schemas.openxmlformats.org/officeDocument/2006/relationships/footer" Target="footer11.xml"/><Relationship Id="rId55"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theme" Target="theme/theme1.xml"/></Relationships>
</file>

<file path=word/_rels/footer11.xml.rels><?xml version="1.0" encoding="UTF-8" standalone="yes"?>
<Relationships xmlns="http://schemas.openxmlformats.org/package/2006/relationships"><Relationship Id="rId1" Type="http://schemas.openxmlformats.org/officeDocument/2006/relationships/image" Target="media/image6.jpeg"/></Relationships>
</file>

<file path=word/_rels/footer13.xml.rels><?xml version="1.0" encoding="UTF-8" standalone="yes"?>
<Relationships xmlns="http://schemas.openxmlformats.org/package/2006/relationships"><Relationship Id="rId1" Type="http://schemas.openxmlformats.org/officeDocument/2006/relationships/image" Target="media/image6.jpeg"/></Relationships>
</file>

<file path=word/_rels/footer14.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pacificorp.com/es/dsm/washingt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2011-09-01T07:00:00+00:00</OpenedDate>
    <Date1 xmlns="dc463f71-b30c-4ab2-9473-d307f9d35888">2013-10-23T07:00:00+00:00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111880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EC0D5F6EAA1564A915F198CD04D0CEE" ma:contentTypeVersion="143" ma:contentTypeDescription="" ma:contentTypeScope="" ma:versionID="086e39567d3e4642e6bd4cf4145a20f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2F32A1-2600-4FC0-8516-25A9E87795A0}"/>
</file>

<file path=customXml/itemProps2.xml><?xml version="1.0" encoding="utf-8"?>
<ds:datastoreItem xmlns:ds="http://schemas.openxmlformats.org/officeDocument/2006/customXml" ds:itemID="{40AA7C96-11F2-4A88-B4C2-02F3C0C183D9}"/>
</file>

<file path=customXml/itemProps3.xml><?xml version="1.0" encoding="utf-8"?>
<ds:datastoreItem xmlns:ds="http://schemas.openxmlformats.org/officeDocument/2006/customXml" ds:itemID="{2180634A-F150-4258-B420-6592864A0B24}"/>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31CDE996-1202-4D0A-AAF6-8559A13CB0C5}"/>
</file>

<file path=docProps/app.xml><?xml version="1.0" encoding="utf-8"?>
<Properties xmlns="http://schemas.openxmlformats.org/officeDocument/2006/extended-properties" xmlns:vt="http://schemas.openxmlformats.org/officeDocument/2006/docPropsVTypes">
  <Template>Normal.dotm</Template>
  <TotalTime>0</TotalTime>
  <Pages>97</Pages>
  <Words>25136</Words>
  <Characters>143278</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168078</CharactersWithSpaces>
  <SharedDoc>false</SharedDoc>
  <HLinks>
    <vt:vector size="36" baseType="variant">
      <vt:variant>
        <vt:i4>65656</vt:i4>
      </vt:variant>
      <vt:variant>
        <vt:i4>15</vt:i4>
      </vt:variant>
      <vt:variant>
        <vt:i4>0</vt:i4>
      </vt:variant>
      <vt:variant>
        <vt:i4>5</vt:i4>
      </vt:variant>
      <vt:variant>
        <vt:lpwstr>http://www.pacificpower.net/content/dam/pacific_power/doc/Business/Save_Energy_Money/WA_FinExpress_Custom_Incentives_10302009.pdf</vt:lpwstr>
      </vt:variant>
      <vt:variant>
        <vt:lpwstr/>
      </vt:variant>
      <vt:variant>
        <vt:i4>4915259</vt:i4>
      </vt:variant>
      <vt:variant>
        <vt:i4>12</vt:i4>
      </vt:variant>
      <vt:variant>
        <vt:i4>0</vt:i4>
      </vt:variant>
      <vt:variant>
        <vt:i4>5</vt:i4>
      </vt:variant>
      <vt:variant>
        <vt:lpwstr>http://www.pacificpower.net/content/dam/pacific_power/doc/Business/Save_Energy_Money/FinAnswer_Express_29.pdf</vt:lpwstr>
      </vt:variant>
      <vt:variant>
        <vt:lpwstr/>
      </vt:variant>
      <vt:variant>
        <vt:i4>4849693</vt:i4>
      </vt:variant>
      <vt:variant>
        <vt:i4>9</vt:i4>
      </vt:variant>
      <vt:variant>
        <vt:i4>0</vt:i4>
      </vt:variant>
      <vt:variant>
        <vt:i4>5</vt:i4>
      </vt:variant>
      <vt:variant>
        <vt:lpwstr>http://www.pacificpower.net/content/dam/pacific_power/doc/Business/Save_Energy_Money/WA_FinAnswer_Express_NCMR_Brochure_and_Incentive_Tables.pdf</vt:lpwstr>
      </vt:variant>
      <vt:variant>
        <vt:lpwstr/>
      </vt:variant>
      <vt:variant>
        <vt:i4>1245254</vt:i4>
      </vt:variant>
      <vt:variant>
        <vt:i4>6</vt:i4>
      </vt:variant>
      <vt:variant>
        <vt:i4>0</vt:i4>
      </vt:variant>
      <vt:variant>
        <vt:i4>5</vt:i4>
      </vt:variant>
      <vt:variant>
        <vt:lpwstr>http://www.pacificpower.net/content/dam/pacific_power/doc/Business/Save_Energy_Money/WA_FinAnswer_Express_Retrofits_Brochure_and_Incentive_Tables.pdf</vt:lpwstr>
      </vt:variant>
      <vt:variant>
        <vt:lpwstr/>
      </vt:variant>
      <vt:variant>
        <vt:i4>3473451</vt:i4>
      </vt:variant>
      <vt:variant>
        <vt:i4>3</vt:i4>
      </vt:variant>
      <vt:variant>
        <vt:i4>0</vt:i4>
      </vt:variant>
      <vt:variant>
        <vt:i4>5</vt:i4>
      </vt:variant>
      <vt:variant>
        <vt:lpwstr>http://www.homeenergysavings.net/Washington/forms.html</vt:lpwstr>
      </vt:variant>
      <vt:variant>
        <vt:lpwstr/>
      </vt:variant>
      <vt:variant>
        <vt:i4>5832783</vt:i4>
      </vt:variant>
      <vt:variant>
        <vt:i4>0</vt:i4>
      </vt:variant>
      <vt:variant>
        <vt:i4>0</vt:i4>
      </vt:variant>
      <vt:variant>
        <vt:i4>5</vt:i4>
      </vt:variant>
      <vt:variant>
        <vt:lpwstr>http://www.pacificpower.net/wattsmart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2013-10-18T18:40:00Z</dcterms:created>
  <dcterms:modified xsi:type="dcterms:W3CDTF">2013-10-23T18:12:00Z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0x0101006E56B4D1795A2E4DB2F0B01679ED314A008EC0D5F6EAA1564A915F198CD04D0CEE</vt:lpwstr>
  </property>
  <property fmtid="{D5CDD505-2E9C-101B-9397-08002B2CF9AE}" pid="4" name="_docset_NoMedatataSyncRequired">
    <vt:lpwstr>False</vt:lpwstr>
  </property>
</Properties>
</file>