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E4" w:rsidRPr="00800FDA" w:rsidRDefault="00C373E4" w:rsidP="00BD32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>WASHINGTON</w:t>
          </w:r>
        </w:smartTag>
      </w:smartTag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00FDA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UNIVERSAL SERVICE/ACCESS REFORM PACKAGE</w:t>
      </w:r>
    </w:p>
    <w:p w:rsidR="00C373E4" w:rsidRDefault="00C373E4" w:rsidP="004A1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3E4" w:rsidRDefault="00C373E4" w:rsidP="004A1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public switched telecommunications network (PSTN) is the communication link that supports economic development, broadband access and modern communications in rural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 w:cs="Times New Roman"/>
              <w:sz w:val="24"/>
              <w:szCs w:val="24"/>
            </w:rPr>
            <w:t>Washington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.  The goal of universal service legislation is to promote and preserve a network which meets the state's long stated goal of preserving and advancing universal service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 w:cs="Times New Roman"/>
              <w:sz w:val="24"/>
              <w:szCs w:val="24"/>
            </w:rPr>
            <w:t>Washington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>.  There is a link between access reform and universal service.  The fund will transition over time to a broadband fund and accomplishes access reform goals.</w:t>
      </w:r>
    </w:p>
    <w:p w:rsidR="00C373E4" w:rsidRDefault="00C373E4" w:rsidP="00800FD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3E4" w:rsidRDefault="00C373E4" w:rsidP="007513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for ILECs with less than 2% of the state access lines – criteria for drawing</w:t>
      </w:r>
    </w:p>
    <w:p w:rsidR="00C373E4" w:rsidRDefault="00C373E4" w:rsidP="007513E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Eligible providers – ILECs with less than 2% of state access lines.</w:t>
      </w:r>
    </w:p>
    <w:p w:rsidR="00C373E4" w:rsidRDefault="00C373E4" w:rsidP="007513E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based on switched access revenue reduction (see Item 3 below), adjusted for benchmark rate</w:t>
      </w:r>
    </w:p>
    <w:p w:rsidR="00C373E4" w:rsidRDefault="00C373E4" w:rsidP="007513E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time calculation</w:t>
      </w:r>
    </w:p>
    <w:p w:rsidR="00C373E4" w:rsidRDefault="00C373E4" w:rsidP="007513E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Simplified earnings review as threshold</w:t>
      </w:r>
    </w:p>
    <w:p w:rsidR="00C373E4" w:rsidRDefault="00C373E4" w:rsidP="007513E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Carrier may propose transition plan for reaching benchmark</w:t>
      </w:r>
    </w:p>
    <w:p w:rsidR="00C373E4" w:rsidRDefault="00C373E4" w:rsidP="008E2AC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ILEC may petition for additional high-cost support</w:t>
      </w:r>
    </w:p>
    <w:p w:rsidR="00C373E4" w:rsidRDefault="00C373E4" w:rsidP="00800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3E4" w:rsidRDefault="00C373E4" w:rsidP="00800F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for companies serving in ILEC study areas with 2% or more of the state access lines - Criteria for drawing:</w:t>
      </w:r>
    </w:p>
    <w:p w:rsidR="00C373E4" w:rsidRDefault="00C373E4" w:rsidP="007D2E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Eligible providers</w:t>
      </w:r>
    </w:p>
    <w:p w:rsidR="00C373E4" w:rsidRDefault="00C373E4" w:rsidP="007D2E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ILECs with 2% or more of state access lines.  </w:t>
      </w:r>
    </w:p>
    <w:p w:rsidR="00C373E4" w:rsidRDefault="00C373E4" w:rsidP="007D2E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Competitive LECs </w:t>
      </w:r>
    </w:p>
    <w:p w:rsidR="00C373E4" w:rsidRDefault="00C373E4" w:rsidP="007D2E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service providers(non-LECs) </w:t>
      </w:r>
    </w:p>
    <w:p w:rsidR="00C373E4" w:rsidRDefault="00C373E4" w:rsidP="0022567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Area covered must be “high cost” </w:t>
      </w:r>
    </w:p>
    <w:p w:rsidR="00C373E4" w:rsidRDefault="00C373E4" w:rsidP="0022567B">
      <w:pPr>
        <w:pStyle w:val="ListParagraph"/>
        <w:tabs>
          <w:tab w:val="left" w:pos="2160"/>
        </w:tabs>
        <w:spacing w:after="0" w:line="24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“High cost” defined by threshold based on cost per line that excludes the areas where a second wireline carrier presence supports competitive business case (e.g. also known as the "Competitive Area")</w:t>
      </w:r>
    </w:p>
    <w:p w:rsidR="00C373E4" w:rsidRDefault="00C373E4" w:rsidP="0022567B">
      <w:pPr>
        <w:pStyle w:val="ListParagraph"/>
        <w:tabs>
          <w:tab w:val="left" w:pos="2160"/>
        </w:tabs>
        <w:spacing w:after="0" w:line="240" w:lineRule="auto"/>
        <w:ind w:left="21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High cost measured on wire center basis; provided if second wireline carrier present, exclude Competitive Area</w:t>
      </w:r>
    </w:p>
    <w:p w:rsidR="00C373E4" w:rsidRDefault="00C373E4" w:rsidP="0022567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Services provided by the ILEC in a Competitive Area will automatically be </w:t>
      </w:r>
      <w:r>
        <w:rPr>
          <w:rFonts w:ascii="Times New Roman" w:hAnsi="Times New Roman" w:cs="Times New Roman"/>
          <w:sz w:val="24"/>
          <w:szCs w:val="24"/>
        </w:rPr>
        <w:tab/>
        <w:t xml:space="preserve">classified as competitive services if intrastate high-cost support is received by </w:t>
      </w:r>
      <w:r>
        <w:rPr>
          <w:rFonts w:ascii="Times New Roman" w:hAnsi="Times New Roman" w:cs="Times New Roman"/>
          <w:sz w:val="24"/>
          <w:szCs w:val="24"/>
        </w:rPr>
        <w:tab/>
        <w:t xml:space="preserve">ILEC or awarded to another provider for portion of the wire-center outside the </w:t>
      </w:r>
      <w:r>
        <w:rPr>
          <w:rFonts w:ascii="Times New Roman" w:hAnsi="Times New Roman" w:cs="Times New Roman"/>
          <w:sz w:val="24"/>
          <w:szCs w:val="24"/>
        </w:rPr>
        <w:tab/>
        <w:t xml:space="preserve">Competitive Area.  The ILEC may elect not to have services automatically </w:t>
      </w:r>
      <w:r>
        <w:rPr>
          <w:rFonts w:ascii="Times New Roman" w:hAnsi="Times New Roman" w:cs="Times New Roman"/>
          <w:sz w:val="24"/>
          <w:szCs w:val="24"/>
        </w:rPr>
        <w:tab/>
        <w:t>classified as competitive.</w:t>
      </w:r>
    </w:p>
    <w:p w:rsidR="00C373E4" w:rsidRDefault="00C373E4" w:rsidP="0022567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Support for one provider per high cost area – </w:t>
      </w:r>
    </w:p>
    <w:p w:rsidR="00C373E4" w:rsidRDefault="00C373E4" w:rsidP="0022567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 xml:space="preserve">Commission establishes competitively neutral provider selection process </w:t>
      </w:r>
      <w:r>
        <w:rPr>
          <w:rFonts w:ascii="Times New Roman" w:hAnsi="Times New Roman" w:cs="Times New Roman"/>
          <w:sz w:val="24"/>
          <w:szCs w:val="24"/>
        </w:rPr>
        <w:tab/>
        <w:t>per periodic review (5 years)</w:t>
      </w:r>
    </w:p>
    <w:p w:rsidR="00C373E4" w:rsidRDefault="00C373E4" w:rsidP="0022567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Awardee must take on COLR responsibilities currently applied to ILECs </w:t>
      </w:r>
      <w:r>
        <w:rPr>
          <w:rFonts w:ascii="Times New Roman" w:hAnsi="Times New Roman" w:cs="Times New Roman"/>
          <w:sz w:val="24"/>
          <w:szCs w:val="24"/>
        </w:rPr>
        <w:tab/>
        <w:t>(not quasi regulation as provided for in CETC model)</w:t>
      </w:r>
    </w:p>
    <w:p w:rsidR="00C373E4" w:rsidRDefault="00C373E4" w:rsidP="0022567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 xml:space="preserve">All other service providers operating in the designated area are </w:t>
      </w:r>
      <w:r>
        <w:rPr>
          <w:rFonts w:ascii="Times New Roman" w:hAnsi="Times New Roman" w:cs="Times New Roman"/>
          <w:sz w:val="24"/>
          <w:szCs w:val="24"/>
        </w:rPr>
        <w:tab/>
        <w:t xml:space="preserve">automatically relieved of COLR responsibilities, except to the extent of </w:t>
      </w:r>
      <w:r>
        <w:rPr>
          <w:rFonts w:ascii="Times New Roman" w:hAnsi="Times New Roman" w:cs="Times New Roman"/>
          <w:sz w:val="24"/>
          <w:szCs w:val="24"/>
        </w:rPr>
        <w:tab/>
        <w:t xml:space="preserve">commitments for federal ETC status, and are treated as offering </w:t>
      </w:r>
      <w:r>
        <w:rPr>
          <w:rFonts w:ascii="Times New Roman" w:hAnsi="Times New Roman" w:cs="Times New Roman"/>
          <w:sz w:val="24"/>
          <w:szCs w:val="24"/>
        </w:rPr>
        <w:tab/>
        <w:t xml:space="preserve">competitive services within that area (ILEC may elect not to have services </w:t>
      </w:r>
      <w:r>
        <w:rPr>
          <w:rFonts w:ascii="Times New Roman" w:hAnsi="Times New Roman" w:cs="Times New Roman"/>
          <w:sz w:val="24"/>
          <w:szCs w:val="24"/>
        </w:rPr>
        <w:tab/>
        <w:t>classified as competitive).</w:t>
      </w:r>
    </w:p>
    <w:p w:rsidR="00C373E4" w:rsidRDefault="00C373E4" w:rsidP="0022567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e.</w:t>
      </w:r>
      <w:r>
        <w:rPr>
          <w:rFonts w:ascii="Times New Roman" w:hAnsi="Times New Roman" w:cs="Times New Roman"/>
          <w:sz w:val="24"/>
          <w:szCs w:val="24"/>
        </w:rPr>
        <w:tab/>
        <w:t>Eligibility review</w:t>
      </w:r>
    </w:p>
    <w:p w:rsidR="00C373E4" w:rsidRDefault="00C373E4" w:rsidP="0022567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Limited to demonstration of cost to serve high cost area</w:t>
      </w:r>
    </w:p>
    <w:p w:rsidR="00C373E4" w:rsidRDefault="00C373E4" w:rsidP="0022567B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Recovery for a high cost area is limited to the delta between the forward </w:t>
      </w:r>
      <w:r>
        <w:rPr>
          <w:rFonts w:ascii="Times New Roman" w:hAnsi="Times New Roman" w:cs="Times New Roman"/>
          <w:sz w:val="24"/>
          <w:szCs w:val="24"/>
        </w:rPr>
        <w:tab/>
        <w:t xml:space="preserve">looking costs of serving the high cost area and the revenues received from </w:t>
      </w:r>
      <w:r>
        <w:rPr>
          <w:rFonts w:ascii="Times New Roman" w:hAnsi="Times New Roman" w:cs="Times New Roman"/>
          <w:sz w:val="24"/>
          <w:szCs w:val="24"/>
        </w:rPr>
        <w:tab/>
        <w:t xml:space="preserve">the supported services.  This criteria applies under all circumstances and to </w:t>
      </w:r>
      <w:r>
        <w:rPr>
          <w:rFonts w:ascii="Times New Roman" w:hAnsi="Times New Roman" w:cs="Times New Roman"/>
          <w:sz w:val="24"/>
          <w:szCs w:val="24"/>
        </w:rPr>
        <w:tab/>
        <w:t>all service providers under this track.</w:t>
      </w:r>
    </w:p>
    <w:p w:rsidR="00C373E4" w:rsidRDefault="00C373E4" w:rsidP="00AB0AE0">
      <w:pPr>
        <w:pStyle w:val="ListParagraph"/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C373E4" w:rsidRDefault="00C373E4" w:rsidP="008F2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Access Reform</w:t>
      </w:r>
    </w:p>
    <w:p w:rsidR="00C373E4" w:rsidRDefault="00C373E4" w:rsidP="008F2AF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 intrastate switched access charge rates to that company's composite interstate per minute switched access rate levels maximum of over four years </w:t>
      </w:r>
    </w:p>
    <w:p w:rsidR="00C373E4" w:rsidRDefault="00C373E4" w:rsidP="008F2AF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set a “benchmark” local service rate that includes EAS and SLC – must move to the benchmark or impute the benchmark rate in order to be eligible to draw from WUSF</w:t>
      </w:r>
    </w:p>
    <w:p w:rsidR="00C373E4" w:rsidRDefault="00C373E4" w:rsidP="008F2AF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service rate benchmark level not to exceed comparable rates in urban areas</w:t>
      </w:r>
    </w:p>
    <w:p w:rsidR="00C373E4" w:rsidRPr="00800FDA" w:rsidRDefault="00C373E4" w:rsidP="002B0B1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373E4" w:rsidRDefault="00C373E4" w:rsidP="000505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Transition to Broadband</w:t>
      </w:r>
    </w:p>
    <w:p w:rsidR="00C373E4" w:rsidRDefault="00C373E4" w:rsidP="000505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defines broadband goal</w:t>
      </w:r>
    </w:p>
    <w:p w:rsidR="00C373E4" w:rsidRDefault="00C373E4" w:rsidP="000505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cost areas for broadband deployment determined by Commission</w:t>
      </w:r>
    </w:p>
    <w:p w:rsidR="00C373E4" w:rsidRDefault="00C373E4" w:rsidP="000505B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for high cost areas is provided if needed to reach or maintain goal</w:t>
      </w:r>
    </w:p>
    <w:p w:rsidR="00C373E4" w:rsidRDefault="00C373E4" w:rsidP="006007B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Transitions old fund to new fund over period of time</w:t>
      </w:r>
    </w:p>
    <w:p w:rsidR="00C373E4" w:rsidRDefault="00C373E4" w:rsidP="006007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73E4" w:rsidRDefault="00C373E4" w:rsidP="008F2A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4"/>
            <w:szCs w:val="24"/>
          </w:rPr>
          <w:t>Washington</w:t>
        </w:r>
      </w:smartTag>
      <w:r>
        <w:rPr>
          <w:rFonts w:ascii="Times New Roman" w:hAnsi="Times New Roman" w:cs="Times New Roman"/>
          <w:sz w:val="24"/>
          <w:szCs w:val="24"/>
        </w:rPr>
        <w:t xml:space="preserve"> Universal Service Reform - Contributions</w:t>
      </w:r>
    </w:p>
    <w:p w:rsidR="00C373E4" w:rsidRDefault="00C373E4" w:rsidP="008F2AF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carriers who use the PSTN pay to support the PSTN</w:t>
      </w:r>
    </w:p>
    <w:p w:rsidR="00C373E4" w:rsidRDefault="00C373E4" w:rsidP="008F2AF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telephone numbers (or successor protocol) (land line, wireless, VoIP) basis for contribution into the fund</w:t>
      </w:r>
    </w:p>
    <w:p w:rsidR="00C373E4" w:rsidRDefault="00C373E4" w:rsidP="008F2AF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Service Fund administered by the UTC through WECA or such other administrator as the Commission may designate</w:t>
      </w:r>
    </w:p>
    <w:p w:rsidR="00C373E4" w:rsidRDefault="00C373E4" w:rsidP="008F2AF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sets definitions and contribution amount.  Commission has enforcement powers.</w:t>
      </w:r>
    </w:p>
    <w:p w:rsidR="00C373E4" w:rsidRPr="00B05BE9" w:rsidRDefault="00C373E4" w:rsidP="00F77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373E4" w:rsidRPr="00B05BE9" w:rsidSect="0064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0EF"/>
    <w:multiLevelType w:val="multilevel"/>
    <w:tmpl w:val="E032777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F46271"/>
    <w:multiLevelType w:val="hybridMultilevel"/>
    <w:tmpl w:val="E03277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A8D"/>
    <w:rsid w:val="00016099"/>
    <w:rsid w:val="00017715"/>
    <w:rsid w:val="00017975"/>
    <w:rsid w:val="000466A0"/>
    <w:rsid w:val="000505BD"/>
    <w:rsid w:val="0009285F"/>
    <w:rsid w:val="000A61E7"/>
    <w:rsid w:val="000C3547"/>
    <w:rsid w:val="000E22F1"/>
    <w:rsid w:val="0010325B"/>
    <w:rsid w:val="0012111F"/>
    <w:rsid w:val="00126C3A"/>
    <w:rsid w:val="001313F9"/>
    <w:rsid w:val="0014021C"/>
    <w:rsid w:val="00153C51"/>
    <w:rsid w:val="001831D5"/>
    <w:rsid w:val="00186EE0"/>
    <w:rsid w:val="001A1111"/>
    <w:rsid w:val="00210779"/>
    <w:rsid w:val="00216502"/>
    <w:rsid w:val="0022567B"/>
    <w:rsid w:val="00237B2D"/>
    <w:rsid w:val="00275419"/>
    <w:rsid w:val="002A7888"/>
    <w:rsid w:val="002B0B18"/>
    <w:rsid w:val="002C2642"/>
    <w:rsid w:val="002C508B"/>
    <w:rsid w:val="00321D18"/>
    <w:rsid w:val="003253F1"/>
    <w:rsid w:val="00382CE2"/>
    <w:rsid w:val="00387154"/>
    <w:rsid w:val="003F684A"/>
    <w:rsid w:val="00404E34"/>
    <w:rsid w:val="00466162"/>
    <w:rsid w:val="004A1352"/>
    <w:rsid w:val="004D6818"/>
    <w:rsid w:val="004F7DB0"/>
    <w:rsid w:val="00506308"/>
    <w:rsid w:val="005236D9"/>
    <w:rsid w:val="00530C78"/>
    <w:rsid w:val="00543EE7"/>
    <w:rsid w:val="0055493F"/>
    <w:rsid w:val="005950BD"/>
    <w:rsid w:val="005950C2"/>
    <w:rsid w:val="005C412D"/>
    <w:rsid w:val="005D19A0"/>
    <w:rsid w:val="006007B9"/>
    <w:rsid w:val="00610C09"/>
    <w:rsid w:val="006258D7"/>
    <w:rsid w:val="00630950"/>
    <w:rsid w:val="0064077A"/>
    <w:rsid w:val="00643445"/>
    <w:rsid w:val="00680A0D"/>
    <w:rsid w:val="00680B1C"/>
    <w:rsid w:val="006E11A4"/>
    <w:rsid w:val="0070556C"/>
    <w:rsid w:val="007513E7"/>
    <w:rsid w:val="00754E8F"/>
    <w:rsid w:val="007C2ECF"/>
    <w:rsid w:val="007D261A"/>
    <w:rsid w:val="007D2E9B"/>
    <w:rsid w:val="007E348A"/>
    <w:rsid w:val="00800FDA"/>
    <w:rsid w:val="00856B87"/>
    <w:rsid w:val="008761BE"/>
    <w:rsid w:val="00885692"/>
    <w:rsid w:val="008A1EA3"/>
    <w:rsid w:val="008E2AC0"/>
    <w:rsid w:val="008F2AFA"/>
    <w:rsid w:val="00914A13"/>
    <w:rsid w:val="00932A8D"/>
    <w:rsid w:val="00947B1C"/>
    <w:rsid w:val="00951763"/>
    <w:rsid w:val="00973B71"/>
    <w:rsid w:val="00976C0D"/>
    <w:rsid w:val="00981727"/>
    <w:rsid w:val="009B4911"/>
    <w:rsid w:val="009C0307"/>
    <w:rsid w:val="009F796A"/>
    <w:rsid w:val="00A04F47"/>
    <w:rsid w:val="00A1735E"/>
    <w:rsid w:val="00A360C3"/>
    <w:rsid w:val="00A54FFF"/>
    <w:rsid w:val="00AB0AE0"/>
    <w:rsid w:val="00B05BE9"/>
    <w:rsid w:val="00B7501A"/>
    <w:rsid w:val="00B92235"/>
    <w:rsid w:val="00BD3264"/>
    <w:rsid w:val="00BD5890"/>
    <w:rsid w:val="00BE6718"/>
    <w:rsid w:val="00C10489"/>
    <w:rsid w:val="00C1522D"/>
    <w:rsid w:val="00C373E4"/>
    <w:rsid w:val="00C61A70"/>
    <w:rsid w:val="00C96F9A"/>
    <w:rsid w:val="00CA5222"/>
    <w:rsid w:val="00CB3210"/>
    <w:rsid w:val="00CC7E46"/>
    <w:rsid w:val="00CF3648"/>
    <w:rsid w:val="00D32A31"/>
    <w:rsid w:val="00D500FD"/>
    <w:rsid w:val="00D61780"/>
    <w:rsid w:val="00D9187D"/>
    <w:rsid w:val="00D97470"/>
    <w:rsid w:val="00DC29AF"/>
    <w:rsid w:val="00E2404F"/>
    <w:rsid w:val="00E405B2"/>
    <w:rsid w:val="00E8361B"/>
    <w:rsid w:val="00E96EA1"/>
    <w:rsid w:val="00EB1A62"/>
    <w:rsid w:val="00EC2BDB"/>
    <w:rsid w:val="00EE77C0"/>
    <w:rsid w:val="00EE7FAC"/>
    <w:rsid w:val="00F71602"/>
    <w:rsid w:val="00F777AC"/>
    <w:rsid w:val="00F7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5890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BDB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800F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C26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2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66A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2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66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2010-04-07T07:00:00+00:00</OpenedDate>
    <Date1 xmlns="dc463f71-b30c-4ab2-9473-d307f9d35888">2010-08-03T07:00:00+00:00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CFB75134C8974E85C00FB4D29BB1AC" ma:contentTypeVersion="131" ma:contentTypeDescription="" ma:contentTypeScope="" ma:versionID="b7b9907a3537b18e4795b786a84ba1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1E9FA-2EEE-4B56-A8EF-18510A389F12}"/>
</file>

<file path=customXml/itemProps2.xml><?xml version="1.0" encoding="utf-8"?>
<ds:datastoreItem xmlns:ds="http://schemas.openxmlformats.org/officeDocument/2006/customXml" ds:itemID="{502FB5FD-4BF5-44D3-8898-447D36481F45}"/>
</file>

<file path=customXml/itemProps3.xml><?xml version="1.0" encoding="utf-8"?>
<ds:datastoreItem xmlns:ds="http://schemas.openxmlformats.org/officeDocument/2006/customXml" ds:itemID="{BFCD2480-F85E-4C89-9168-712429A4B801}"/>
</file>

<file path=customXml/itemProps4.xml><?xml version="1.0" encoding="utf-8"?>
<ds:datastoreItem xmlns:ds="http://schemas.openxmlformats.org/officeDocument/2006/customXml" ds:itemID="{9CF7CC06-5409-45EA-80E0-4DB7A192872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596</Words>
  <Characters>3398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Kathy McCrary</cp:lastModifiedBy>
  <cp:revision>3</cp:revision>
  <cp:lastPrinted>2010-08-03T15:08:00Z</cp:lastPrinted>
  <dcterms:created xsi:type="dcterms:W3CDTF">2010-08-02T23:19:00Z</dcterms:created>
  <dcterms:modified xsi:type="dcterms:W3CDTF">2010-08-03T15:08:00Z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0x0101006E56B4D1795A2E4DB2F0B01679ED314A00BACFB75134C8974E85C00FB4D29BB1AC</vt:lpwstr>
  </property>
  <property fmtid="{D5CDD505-2E9C-101B-9397-08002B2CF9AE}" pid="3" name="_docset_NoMedatataSyncRequired">
    <vt:lpwstr>False</vt:lpwstr>
  </property>
</Properties>
</file>