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F316" w14:textId="77777777"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48155C32" w14:textId="77777777"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767ED5C2" w14:textId="77777777"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7ADB6D62" w14:textId="77777777"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4F0036D2" w14:textId="77777777"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5643F79F" w14:textId="77777777" w:rsidR="00E64AFB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BEFORE THE</w:t>
      </w:r>
    </w:p>
    <w:p w14:paraId="087F66BB" w14:textId="77777777" w:rsidR="00F748D8" w:rsidRPr="004A2910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WASHINGTON UTILITIES AND TRANSPORTATION COMMISSION</w:t>
      </w:r>
    </w:p>
    <w:p w14:paraId="1A94D0DA" w14:textId="77777777" w:rsidR="00F748D8" w:rsidRPr="004A2910" w:rsidRDefault="00F748D8" w:rsidP="00F748D8">
      <w:pPr>
        <w:jc w:val="both"/>
        <w:rPr>
          <w:sz w:val="24"/>
        </w:rPr>
      </w:pPr>
    </w:p>
    <w:p w14:paraId="5A1D0885" w14:textId="77777777"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 w14:paraId="7E56DC3E" w14:textId="7777777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6DCC18A" w14:textId="77777777" w:rsidR="00E64AFB" w:rsidRPr="005902B0" w:rsidRDefault="00E64AFB" w:rsidP="00E64AFB">
            <w:pPr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WASHINGTON UTILITIES AND TRANSPORTATION COMMISSION,</w:t>
            </w:r>
          </w:p>
          <w:p w14:paraId="7DF9A232" w14:textId="77777777" w:rsidR="00E64AFB" w:rsidRPr="005902B0" w:rsidRDefault="00E64AFB" w:rsidP="00E64AFB">
            <w:pPr>
              <w:spacing w:line="264" w:lineRule="auto"/>
              <w:rPr>
                <w:sz w:val="24"/>
              </w:rPr>
            </w:pPr>
          </w:p>
          <w:p w14:paraId="6CD05AE9" w14:textId="77777777"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Complainant,</w:t>
            </w:r>
          </w:p>
          <w:p w14:paraId="103C9B80" w14:textId="77777777"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14:paraId="002644E9" w14:textId="77777777"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proofErr w:type="gramStart"/>
            <w:r w:rsidRPr="005902B0">
              <w:rPr>
                <w:sz w:val="24"/>
              </w:rPr>
              <w:t>v</w:t>
            </w:r>
            <w:proofErr w:type="gramEnd"/>
            <w:r w:rsidRPr="005902B0">
              <w:rPr>
                <w:sz w:val="24"/>
              </w:rPr>
              <w:t>.</w:t>
            </w:r>
          </w:p>
          <w:p w14:paraId="572E5617" w14:textId="77777777"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14:paraId="27A99A15" w14:textId="77777777" w:rsidR="00E64AFB" w:rsidRPr="005902B0" w:rsidRDefault="00E64AFB" w:rsidP="00E64AFB">
            <w:pPr>
              <w:spacing w:line="264" w:lineRule="auto"/>
              <w:rPr>
                <w:bCs/>
                <w:sz w:val="24"/>
              </w:rPr>
            </w:pPr>
            <w:r w:rsidRPr="005902B0">
              <w:rPr>
                <w:bCs/>
                <w:sz w:val="24"/>
              </w:rPr>
              <w:t xml:space="preserve">RIDE THE DUCKS OF SEATTLE, </w:t>
            </w:r>
            <w:proofErr w:type="spellStart"/>
            <w:r w:rsidRPr="005902B0">
              <w:rPr>
                <w:bCs/>
                <w:sz w:val="24"/>
              </w:rPr>
              <w:t>L.L.C</w:t>
            </w:r>
            <w:proofErr w:type="spellEnd"/>
            <w:r w:rsidRPr="005902B0">
              <w:rPr>
                <w:bCs/>
                <w:sz w:val="24"/>
              </w:rPr>
              <w:t>. d/b/a SEATTLE DUCK TOURS,</w:t>
            </w:r>
          </w:p>
          <w:p w14:paraId="3088E4CE" w14:textId="77777777"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14:paraId="0EBE9020" w14:textId="77777777" w:rsidR="00F748D8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Respondent.</w:t>
            </w:r>
          </w:p>
          <w:p w14:paraId="3FABD492" w14:textId="77777777" w:rsidR="004F69A5" w:rsidRPr="004A2910" w:rsidRDefault="004F69A5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06C0AD" w14:textId="77777777" w:rsidR="00F748D8" w:rsidRPr="004A2910" w:rsidRDefault="004C3D65" w:rsidP="00705E7E">
            <w:pPr>
              <w:ind w:left="416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E64AFB">
              <w:rPr>
                <w:sz w:val="24"/>
              </w:rPr>
              <w:t>TE-151906</w:t>
            </w:r>
          </w:p>
          <w:p w14:paraId="241A8C4F" w14:textId="77777777" w:rsidR="00F748D8" w:rsidRDefault="00F748D8" w:rsidP="00705E7E">
            <w:pPr>
              <w:ind w:left="416"/>
              <w:rPr>
                <w:sz w:val="24"/>
              </w:rPr>
            </w:pPr>
          </w:p>
          <w:p w14:paraId="298575E9" w14:textId="77777777" w:rsidR="00705E7E" w:rsidRPr="004A2910" w:rsidRDefault="00705E7E" w:rsidP="00705E7E">
            <w:pPr>
              <w:ind w:left="416"/>
              <w:rPr>
                <w:sz w:val="24"/>
              </w:rPr>
            </w:pPr>
          </w:p>
          <w:p w14:paraId="000942DE" w14:textId="58638D55" w:rsidR="00F748D8" w:rsidRPr="004A2910" w:rsidRDefault="008479D9" w:rsidP="00F53FCB">
            <w:pPr>
              <w:spacing w:after="19"/>
              <w:ind w:left="416"/>
              <w:rPr>
                <w:sz w:val="24"/>
              </w:rPr>
            </w:pPr>
            <w:r>
              <w:rPr>
                <w:sz w:val="24"/>
              </w:rPr>
              <w:t>RESPONDENT’S WITNESS AND EXHIBIT LIST FOR DECEMBER 21, 2015 HEARING</w:t>
            </w:r>
            <w:r w:rsidR="0045504A">
              <w:rPr>
                <w:sz w:val="24"/>
              </w:rPr>
              <w:t xml:space="preserve"> </w:t>
            </w:r>
          </w:p>
        </w:tc>
      </w:tr>
    </w:tbl>
    <w:p w14:paraId="7E31EB83" w14:textId="77777777" w:rsidR="008479D9" w:rsidRDefault="008479D9" w:rsidP="008479D9">
      <w:pPr>
        <w:spacing w:line="480" w:lineRule="auto"/>
        <w:jc w:val="both"/>
        <w:rPr>
          <w:sz w:val="24"/>
        </w:rPr>
      </w:pPr>
    </w:p>
    <w:p w14:paraId="5C250789" w14:textId="7442BD8C" w:rsidR="008479D9" w:rsidRDefault="008479D9" w:rsidP="008479D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Pursuant to Order 03, Respondent Ride the Ducks of Seattle, </w:t>
      </w:r>
      <w:proofErr w:type="spellStart"/>
      <w:r>
        <w:rPr>
          <w:sz w:val="24"/>
        </w:rPr>
        <w:t>L.L.C</w:t>
      </w:r>
      <w:proofErr w:type="spellEnd"/>
      <w:r>
        <w:rPr>
          <w:sz w:val="24"/>
        </w:rPr>
        <w:t>. (“</w:t>
      </w:r>
      <w:proofErr w:type="spellStart"/>
      <w:r>
        <w:rPr>
          <w:sz w:val="24"/>
        </w:rPr>
        <w:t>RTDS</w:t>
      </w:r>
      <w:proofErr w:type="spellEnd"/>
      <w:r>
        <w:rPr>
          <w:sz w:val="24"/>
        </w:rPr>
        <w:t>”) provides the following information regarding witnesses and exhibits for the December 21, 2015 evidentiary hearing in this matter.</w:t>
      </w:r>
    </w:p>
    <w:p w14:paraId="1F64BB5A" w14:textId="047418E2" w:rsidR="00455214" w:rsidRDefault="008479D9" w:rsidP="00D735EA">
      <w:pPr>
        <w:pStyle w:val="ListParagraph"/>
        <w:numPr>
          <w:ilvl w:val="0"/>
          <w:numId w:val="11"/>
        </w:numPr>
        <w:spacing w:after="240"/>
        <w:ind w:left="720"/>
        <w:jc w:val="center"/>
        <w:rPr>
          <w:sz w:val="24"/>
        </w:rPr>
      </w:pPr>
      <w:r>
        <w:rPr>
          <w:b/>
          <w:sz w:val="24"/>
        </w:rPr>
        <w:t>WITNESSES</w:t>
      </w:r>
    </w:p>
    <w:p w14:paraId="74EB3AE3" w14:textId="67B51074" w:rsidR="00455214" w:rsidRPr="00455214" w:rsidRDefault="00455214" w:rsidP="00455214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786"/>
      </w:tblGrid>
      <w:tr w:rsidR="008479D9" w14:paraId="460619FB" w14:textId="77777777" w:rsidTr="00455214">
        <w:tc>
          <w:tcPr>
            <w:tcW w:w="2358" w:type="dxa"/>
          </w:tcPr>
          <w:p w14:paraId="70311E35" w14:textId="2CD02616" w:rsidR="008479D9" w:rsidRPr="008479D9" w:rsidRDefault="008479D9" w:rsidP="008479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</w:tc>
        <w:tc>
          <w:tcPr>
            <w:tcW w:w="6786" w:type="dxa"/>
          </w:tcPr>
          <w:p w14:paraId="2760C22E" w14:textId="52A25396" w:rsidR="008479D9" w:rsidRPr="008479D9" w:rsidRDefault="008479D9" w:rsidP="004A4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Subject Matter of Testimony</w:t>
            </w:r>
          </w:p>
        </w:tc>
      </w:tr>
      <w:tr w:rsidR="008479D9" w14:paraId="0711ABB4" w14:textId="77777777" w:rsidTr="00455214">
        <w:tc>
          <w:tcPr>
            <w:tcW w:w="2358" w:type="dxa"/>
          </w:tcPr>
          <w:p w14:paraId="731F7FA8" w14:textId="5A7A0E96" w:rsidR="008479D9" w:rsidRPr="00455214" w:rsidRDefault="008479D9" w:rsidP="00455214">
            <w:pPr>
              <w:pStyle w:val="ListParagraph"/>
              <w:ind w:left="0"/>
              <w:rPr>
                <w:sz w:val="24"/>
              </w:rPr>
            </w:pPr>
            <w:r w:rsidRPr="00455214">
              <w:rPr>
                <w:sz w:val="24"/>
              </w:rPr>
              <w:t>Brian Tracey</w:t>
            </w:r>
          </w:p>
        </w:tc>
        <w:tc>
          <w:tcPr>
            <w:tcW w:w="6786" w:type="dxa"/>
          </w:tcPr>
          <w:p w14:paraId="1A714931" w14:textId="1A1510B1" w:rsidR="008479D9" w:rsidRDefault="00943FC6" w:rsidP="003538B9">
            <w:pPr>
              <w:rPr>
                <w:sz w:val="24"/>
              </w:rPr>
            </w:pPr>
            <w:r>
              <w:rPr>
                <w:sz w:val="24"/>
              </w:rPr>
              <w:t>Mr. Trac</w:t>
            </w:r>
            <w:r w:rsidR="00671495">
              <w:rPr>
                <w:sz w:val="24"/>
              </w:rPr>
              <w:t>e</w:t>
            </w:r>
            <w:r>
              <w:rPr>
                <w:sz w:val="24"/>
              </w:rPr>
              <w:t xml:space="preserve">y is the </w:t>
            </w:r>
            <w:r w:rsidR="00DC137D">
              <w:rPr>
                <w:sz w:val="24"/>
              </w:rPr>
              <w:t>Owner and CEO</w:t>
            </w:r>
            <w:r>
              <w:rPr>
                <w:sz w:val="24"/>
              </w:rPr>
              <w:t xml:space="preserve"> of Ride the Ducks of Seattle</w:t>
            </w:r>
            <w:r w:rsidR="00671495">
              <w:rPr>
                <w:sz w:val="24"/>
              </w:rPr>
              <w:t xml:space="preserve">, </w:t>
            </w:r>
            <w:proofErr w:type="spellStart"/>
            <w:r w:rsidR="00671495">
              <w:rPr>
                <w:sz w:val="24"/>
              </w:rPr>
              <w:t>L.L.C</w:t>
            </w:r>
            <w:proofErr w:type="spellEnd"/>
            <w:r w:rsidR="00DC137D">
              <w:rPr>
                <w:sz w:val="24"/>
              </w:rPr>
              <w:t>.</w:t>
            </w:r>
            <w:r w:rsidR="00712DDD">
              <w:rPr>
                <w:sz w:val="24"/>
              </w:rPr>
              <w:t xml:space="preserve"> </w:t>
            </w:r>
            <w:r>
              <w:rPr>
                <w:sz w:val="24"/>
              </w:rPr>
              <w:t>Mr. Trac</w:t>
            </w:r>
            <w:r w:rsidR="00671495">
              <w:rPr>
                <w:sz w:val="24"/>
              </w:rPr>
              <w:t>e</w:t>
            </w:r>
            <w:r>
              <w:rPr>
                <w:sz w:val="24"/>
              </w:rPr>
              <w:t>y will testify regarding RTDS’s history, inspection record, and commitment to safety. Mr. Trac</w:t>
            </w:r>
            <w:r w:rsidR="00671495">
              <w:rPr>
                <w:sz w:val="24"/>
              </w:rPr>
              <w:t>e</w:t>
            </w:r>
            <w:r>
              <w:rPr>
                <w:sz w:val="24"/>
              </w:rPr>
              <w:t>y will also testify regarding RTDS’s cooperation with the Commission; the work done to identify areas of improvement, changes already implemented, and changes that will be in process in light of the Commission Staff’s recommendations</w:t>
            </w:r>
            <w:r w:rsidR="00CD42F7">
              <w:rPr>
                <w:sz w:val="24"/>
              </w:rPr>
              <w:t>.</w:t>
            </w:r>
            <w:r>
              <w:rPr>
                <w:sz w:val="24"/>
              </w:rPr>
              <w:t xml:space="preserve"> The topics that will be covered include</w:t>
            </w:r>
            <w:r w:rsidR="00CD42F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EB30CD">
              <w:rPr>
                <w:sz w:val="24"/>
              </w:rPr>
              <w:t xml:space="preserve">addition of Deckhand; revised tour route; </w:t>
            </w:r>
            <w:r>
              <w:rPr>
                <w:sz w:val="24"/>
              </w:rPr>
              <w:t xml:space="preserve">the </w:t>
            </w:r>
            <w:r w:rsidR="00EB30CD">
              <w:rPr>
                <w:sz w:val="24"/>
              </w:rPr>
              <w:t>addition of video recording equipment and GPS tracking</w:t>
            </w:r>
            <w:r>
              <w:rPr>
                <w:sz w:val="24"/>
              </w:rPr>
              <w:t>; p</w:t>
            </w:r>
            <w:r w:rsidR="00712DDD">
              <w:rPr>
                <w:sz w:val="24"/>
              </w:rPr>
              <w:t xml:space="preserve">lans </w:t>
            </w:r>
            <w:r>
              <w:rPr>
                <w:sz w:val="24"/>
              </w:rPr>
              <w:t xml:space="preserve">implementing changes regarding </w:t>
            </w:r>
            <w:r w:rsidR="00671495">
              <w:rPr>
                <w:sz w:val="24"/>
              </w:rPr>
              <w:t>record-</w:t>
            </w:r>
            <w:r>
              <w:rPr>
                <w:sz w:val="24"/>
              </w:rPr>
              <w:t xml:space="preserve">keeping, and drug testing. Mr. Tracey may also testify regarding </w:t>
            </w:r>
            <w:r w:rsidR="00CD42F7">
              <w:rPr>
                <w:sz w:val="24"/>
              </w:rPr>
              <w:t>RTDS</w:t>
            </w:r>
            <w:r w:rsidR="00671495">
              <w:rPr>
                <w:sz w:val="24"/>
              </w:rPr>
              <w:t>’</w:t>
            </w:r>
            <w:r w:rsidR="003538B9">
              <w:rPr>
                <w:sz w:val="24"/>
              </w:rPr>
              <w:t>s</w:t>
            </w:r>
            <w:r w:rsidR="00CD42F7">
              <w:rPr>
                <w:sz w:val="24"/>
              </w:rPr>
              <w:t xml:space="preserve"> positive impact on community. </w:t>
            </w:r>
          </w:p>
        </w:tc>
      </w:tr>
      <w:tr w:rsidR="008479D9" w14:paraId="4DEA723D" w14:textId="77777777" w:rsidTr="006F57A2">
        <w:trPr>
          <w:cantSplit/>
        </w:trPr>
        <w:tc>
          <w:tcPr>
            <w:tcW w:w="2358" w:type="dxa"/>
          </w:tcPr>
          <w:p w14:paraId="2E6736CB" w14:textId="04BAFE91" w:rsidR="008479D9" w:rsidRDefault="0073108B" w:rsidP="008479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Robert “Moti” </w:t>
            </w:r>
            <w:proofErr w:type="spellStart"/>
            <w:r>
              <w:rPr>
                <w:sz w:val="24"/>
              </w:rPr>
              <w:t>Krauthamer</w:t>
            </w:r>
            <w:proofErr w:type="spellEnd"/>
          </w:p>
        </w:tc>
        <w:tc>
          <w:tcPr>
            <w:tcW w:w="6786" w:type="dxa"/>
          </w:tcPr>
          <w:p w14:paraId="48ADC850" w14:textId="1A18BE58" w:rsidR="008479D9" w:rsidRDefault="00943FC6" w:rsidP="003538B9">
            <w:pPr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Krauthamer</w:t>
            </w:r>
            <w:proofErr w:type="spellEnd"/>
            <w:r>
              <w:rPr>
                <w:sz w:val="24"/>
              </w:rPr>
              <w:t xml:space="preserve"> is the </w:t>
            </w:r>
            <w:r w:rsidR="00DC137D">
              <w:rPr>
                <w:sz w:val="24"/>
              </w:rPr>
              <w:t>Safety Director</w:t>
            </w:r>
            <w:r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RTDS</w:t>
            </w:r>
            <w:proofErr w:type="spellEnd"/>
            <w:r w:rsidR="00DC137D">
              <w:rPr>
                <w:sz w:val="24"/>
              </w:rPr>
              <w:t>.</w:t>
            </w:r>
            <w:r w:rsidR="00712DD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Krauthamer</w:t>
            </w:r>
            <w:proofErr w:type="spellEnd"/>
            <w:r>
              <w:rPr>
                <w:sz w:val="24"/>
              </w:rPr>
              <w:t xml:space="preserve"> </w:t>
            </w:r>
            <w:r w:rsidR="00A55FF5">
              <w:rPr>
                <w:sz w:val="24"/>
              </w:rPr>
              <w:t>may</w:t>
            </w:r>
            <w:r>
              <w:rPr>
                <w:sz w:val="24"/>
              </w:rPr>
              <w:t xml:space="preserve"> testify regarding </w:t>
            </w:r>
            <w:proofErr w:type="spellStart"/>
            <w:r w:rsidR="00733788">
              <w:rPr>
                <w:sz w:val="24"/>
              </w:rPr>
              <w:t>RTDS</w:t>
            </w:r>
            <w:proofErr w:type="spellEnd"/>
            <w:r>
              <w:rPr>
                <w:sz w:val="24"/>
              </w:rPr>
              <w:t>’</w:t>
            </w:r>
            <w:r w:rsidR="00733788">
              <w:rPr>
                <w:sz w:val="24"/>
              </w:rPr>
              <w:t xml:space="preserve"> safety </w:t>
            </w:r>
            <w:r w:rsidR="00A55FF5">
              <w:rPr>
                <w:sz w:val="24"/>
              </w:rPr>
              <w:t xml:space="preserve">practices, and the </w:t>
            </w:r>
            <w:r w:rsidR="0006533F">
              <w:rPr>
                <w:sz w:val="24"/>
              </w:rPr>
              <w:t xml:space="preserve">qualifications and training for </w:t>
            </w:r>
            <w:r>
              <w:rPr>
                <w:sz w:val="24"/>
              </w:rPr>
              <w:t>RTDS’s staff</w:t>
            </w:r>
            <w:r w:rsidR="0006533F">
              <w:rPr>
                <w:sz w:val="24"/>
              </w:rPr>
              <w:t xml:space="preserve">. </w:t>
            </w:r>
            <w:r w:rsidR="00FA1EA6">
              <w:rPr>
                <w:sz w:val="24"/>
              </w:rPr>
              <w:t xml:space="preserve"> </w:t>
            </w:r>
          </w:p>
        </w:tc>
      </w:tr>
      <w:tr w:rsidR="004A41D0" w14:paraId="7BDF1400" w14:textId="77777777" w:rsidTr="00455214">
        <w:tc>
          <w:tcPr>
            <w:tcW w:w="2358" w:type="dxa"/>
          </w:tcPr>
          <w:p w14:paraId="4E9E8497" w14:textId="380F494C" w:rsidR="004A41D0" w:rsidRDefault="004A41D0" w:rsidP="008479D9">
            <w:pPr>
              <w:rPr>
                <w:sz w:val="24"/>
              </w:rPr>
            </w:pPr>
            <w:r>
              <w:rPr>
                <w:sz w:val="24"/>
              </w:rPr>
              <w:t xml:space="preserve">Roger </w:t>
            </w:r>
            <w:proofErr w:type="spellStart"/>
            <w:r>
              <w:rPr>
                <w:sz w:val="24"/>
              </w:rPr>
              <w:t>Smedsrud</w:t>
            </w:r>
            <w:proofErr w:type="spellEnd"/>
          </w:p>
        </w:tc>
        <w:tc>
          <w:tcPr>
            <w:tcW w:w="6786" w:type="dxa"/>
          </w:tcPr>
          <w:p w14:paraId="3251816D" w14:textId="771998A2" w:rsidR="004A41D0" w:rsidRDefault="00A475C9" w:rsidP="003538B9">
            <w:pPr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Smedsrud</w:t>
            </w:r>
            <w:proofErr w:type="spellEnd"/>
            <w:r>
              <w:rPr>
                <w:sz w:val="24"/>
              </w:rPr>
              <w:t xml:space="preserve"> </w:t>
            </w:r>
            <w:r w:rsidR="00A55FF5">
              <w:rPr>
                <w:sz w:val="24"/>
              </w:rPr>
              <w:t>may</w:t>
            </w:r>
            <w:r>
              <w:rPr>
                <w:sz w:val="24"/>
              </w:rPr>
              <w:t xml:space="preserve"> provide expert testimony on the sound mechanical functioning of the “Truck Ducks,” </w:t>
            </w:r>
            <w:r w:rsidR="00AD78E1">
              <w:rPr>
                <w:sz w:val="24"/>
              </w:rPr>
              <w:t>the maintenance on the T</w:t>
            </w:r>
            <w:r w:rsidR="00671495">
              <w:rPr>
                <w:sz w:val="24"/>
              </w:rPr>
              <w:t>r</w:t>
            </w:r>
            <w:r w:rsidR="00AD78E1">
              <w:rPr>
                <w:sz w:val="24"/>
              </w:rPr>
              <w:t xml:space="preserve">uck Ducks, and </w:t>
            </w:r>
            <w:r>
              <w:rPr>
                <w:sz w:val="24"/>
              </w:rPr>
              <w:t>the “Truck Ducks” Rockwell axle</w:t>
            </w:r>
            <w:r w:rsidR="0061711E">
              <w:rPr>
                <w:sz w:val="24"/>
              </w:rPr>
              <w:t>s</w:t>
            </w:r>
            <w:r>
              <w:rPr>
                <w:sz w:val="24"/>
              </w:rPr>
              <w:t>.</w:t>
            </w:r>
            <w:r w:rsidR="0061711E">
              <w:rPr>
                <w:sz w:val="24"/>
              </w:rPr>
              <w:t xml:space="preserve"> </w:t>
            </w:r>
            <w:r w:rsidR="00AD78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Smedsrud’s</w:t>
            </w:r>
            <w:proofErr w:type="spellEnd"/>
            <w:r>
              <w:rPr>
                <w:sz w:val="24"/>
              </w:rPr>
              <w:t xml:space="preserve"> testimony will be based on his physical inspection </w:t>
            </w:r>
            <w:r w:rsidR="0061711E">
              <w:rPr>
                <w:sz w:val="24"/>
              </w:rPr>
              <w:t xml:space="preserve">of each Truck Duck, and his training and expertise, which is detailed in his </w:t>
            </w:r>
            <w:r w:rsidR="0061711E" w:rsidRPr="0061711E">
              <w:rPr>
                <w:i/>
                <w:sz w:val="24"/>
              </w:rPr>
              <w:t>Curriculum Vitae</w:t>
            </w:r>
            <w:r w:rsidR="0061711E">
              <w:rPr>
                <w:sz w:val="24"/>
              </w:rPr>
              <w:t xml:space="preserve"> (Exhibit </w:t>
            </w:r>
            <w:r w:rsidR="003538B9">
              <w:rPr>
                <w:sz w:val="24"/>
              </w:rPr>
              <w:t>No. ____ (RS-1)).</w:t>
            </w:r>
            <w:r w:rsidR="0061711E">
              <w:rPr>
                <w:sz w:val="24"/>
              </w:rPr>
              <w:t xml:space="preserve"> </w:t>
            </w:r>
          </w:p>
        </w:tc>
      </w:tr>
    </w:tbl>
    <w:p w14:paraId="63265A15" w14:textId="77777777" w:rsidR="008479D9" w:rsidRPr="008479D9" w:rsidRDefault="008479D9" w:rsidP="00D735EA">
      <w:pPr>
        <w:rPr>
          <w:sz w:val="24"/>
        </w:rPr>
      </w:pPr>
    </w:p>
    <w:p w14:paraId="51ECDA5D" w14:textId="675B76F9" w:rsidR="00455214" w:rsidRDefault="008479D9" w:rsidP="00D735EA">
      <w:pPr>
        <w:pStyle w:val="ListParagraph"/>
        <w:numPr>
          <w:ilvl w:val="0"/>
          <w:numId w:val="11"/>
        </w:numPr>
        <w:spacing w:after="240"/>
        <w:ind w:left="720"/>
        <w:jc w:val="center"/>
        <w:rPr>
          <w:b/>
          <w:sz w:val="24"/>
        </w:rPr>
      </w:pPr>
      <w:r>
        <w:rPr>
          <w:b/>
          <w:sz w:val="24"/>
        </w:rPr>
        <w:t>EXHIBITS</w:t>
      </w:r>
      <w:bookmarkStart w:id="0" w:name="_GoBack"/>
      <w:bookmarkEnd w:id="0"/>
    </w:p>
    <w:p w14:paraId="3AF013B0" w14:textId="77777777" w:rsidR="00455214" w:rsidRPr="00455214" w:rsidRDefault="00455214" w:rsidP="00455214">
      <w:pPr>
        <w:pStyle w:val="ListParagraph"/>
        <w:numPr>
          <w:ilvl w:val="0"/>
          <w:numId w:val="12"/>
        </w:num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880"/>
        <w:gridCol w:w="2646"/>
      </w:tblGrid>
      <w:tr w:rsidR="00455214" w14:paraId="5D2C4CB5" w14:textId="77777777" w:rsidTr="00FD2613">
        <w:tc>
          <w:tcPr>
            <w:tcW w:w="3618" w:type="dxa"/>
          </w:tcPr>
          <w:p w14:paraId="290D438D" w14:textId="72DB1B24" w:rsidR="00455214" w:rsidRPr="00455214" w:rsidRDefault="00455214" w:rsidP="004552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Testimony or Exhibit</w:t>
            </w:r>
          </w:p>
        </w:tc>
        <w:tc>
          <w:tcPr>
            <w:tcW w:w="2880" w:type="dxa"/>
          </w:tcPr>
          <w:p w14:paraId="7CE547A5" w14:textId="2DCFB24B" w:rsidR="00455214" w:rsidRPr="00455214" w:rsidRDefault="00455214" w:rsidP="004552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Marked for Identification</w:t>
            </w:r>
          </w:p>
        </w:tc>
        <w:tc>
          <w:tcPr>
            <w:tcW w:w="2646" w:type="dxa"/>
          </w:tcPr>
          <w:p w14:paraId="02FA7377" w14:textId="6475C895" w:rsidR="00455214" w:rsidRDefault="00455214" w:rsidP="004552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Sponsoring Witness</w:t>
            </w:r>
          </w:p>
        </w:tc>
      </w:tr>
      <w:tr w:rsidR="00455214" w14:paraId="04028A38" w14:textId="77777777" w:rsidTr="00FD2613">
        <w:tc>
          <w:tcPr>
            <w:tcW w:w="3618" w:type="dxa"/>
          </w:tcPr>
          <w:p w14:paraId="0787A99B" w14:textId="28B54D7C" w:rsidR="00455214" w:rsidRPr="00455214" w:rsidRDefault="00455214" w:rsidP="00A55FF5">
            <w:pPr>
              <w:rPr>
                <w:sz w:val="24"/>
              </w:rPr>
            </w:pPr>
            <w:r>
              <w:rPr>
                <w:sz w:val="24"/>
              </w:rPr>
              <w:t xml:space="preserve">Brian Tracey </w:t>
            </w:r>
            <w:r w:rsidR="00A55FF5">
              <w:rPr>
                <w:sz w:val="24"/>
              </w:rPr>
              <w:t xml:space="preserve">Declaration </w:t>
            </w:r>
          </w:p>
        </w:tc>
        <w:tc>
          <w:tcPr>
            <w:tcW w:w="2880" w:type="dxa"/>
          </w:tcPr>
          <w:p w14:paraId="7A824E5C" w14:textId="0A67DA1C" w:rsidR="00455214" w:rsidRPr="00455214" w:rsidRDefault="00455214" w:rsidP="006F57A2">
            <w:pPr>
              <w:rPr>
                <w:sz w:val="24"/>
              </w:rPr>
            </w:pPr>
            <w:r>
              <w:rPr>
                <w:sz w:val="24"/>
              </w:rPr>
              <w:t>Exhibit No.</w:t>
            </w:r>
            <w:r w:rsidR="00FD2613">
              <w:rPr>
                <w:sz w:val="24"/>
              </w:rPr>
              <w:t xml:space="preserve"> __</w:t>
            </w:r>
            <w:r w:rsidR="000811C3">
              <w:rPr>
                <w:sz w:val="24"/>
              </w:rPr>
              <w:t>_</w:t>
            </w:r>
            <w:r>
              <w:rPr>
                <w:sz w:val="24"/>
              </w:rPr>
              <w:t xml:space="preserve"> (BT-</w:t>
            </w:r>
            <w:r w:rsidR="006F57A2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646" w:type="dxa"/>
          </w:tcPr>
          <w:p w14:paraId="74052252" w14:textId="58B9DEC0" w:rsidR="00455214" w:rsidRPr="00455214" w:rsidRDefault="00455214" w:rsidP="00455214">
            <w:pPr>
              <w:rPr>
                <w:sz w:val="24"/>
              </w:rPr>
            </w:pPr>
            <w:r>
              <w:rPr>
                <w:sz w:val="24"/>
              </w:rPr>
              <w:t>Brian Tracey</w:t>
            </w:r>
          </w:p>
        </w:tc>
      </w:tr>
      <w:tr w:rsidR="004D2300" w14:paraId="2C595BB9" w14:textId="77777777" w:rsidTr="00FD2613">
        <w:tc>
          <w:tcPr>
            <w:tcW w:w="3618" w:type="dxa"/>
          </w:tcPr>
          <w:p w14:paraId="1F100CCB" w14:textId="7ABF97FC" w:rsidR="004D2300" w:rsidRDefault="00A55FF5" w:rsidP="00C8099F">
            <w:pPr>
              <w:rPr>
                <w:sz w:val="24"/>
              </w:rPr>
            </w:pPr>
            <w:r>
              <w:rPr>
                <w:sz w:val="24"/>
              </w:rPr>
              <w:t xml:space="preserve">Roger </w:t>
            </w:r>
            <w:proofErr w:type="spellStart"/>
            <w:r>
              <w:rPr>
                <w:sz w:val="24"/>
              </w:rPr>
              <w:t>Smedsrud</w:t>
            </w:r>
            <w:proofErr w:type="spellEnd"/>
            <w:r>
              <w:rPr>
                <w:sz w:val="24"/>
              </w:rPr>
              <w:t xml:space="preserve"> Curriculum Vitae</w:t>
            </w:r>
          </w:p>
        </w:tc>
        <w:tc>
          <w:tcPr>
            <w:tcW w:w="2880" w:type="dxa"/>
          </w:tcPr>
          <w:p w14:paraId="45C79692" w14:textId="02D20719" w:rsidR="004D2300" w:rsidRDefault="00A55FF5" w:rsidP="007454B6">
            <w:pPr>
              <w:rPr>
                <w:sz w:val="24"/>
              </w:rPr>
            </w:pPr>
            <w:r>
              <w:rPr>
                <w:sz w:val="24"/>
              </w:rPr>
              <w:t>Exhibit No. ___</w:t>
            </w:r>
            <w:r w:rsidR="006F57A2">
              <w:rPr>
                <w:sz w:val="24"/>
              </w:rPr>
              <w:t xml:space="preserve"> (RS-1)</w:t>
            </w:r>
          </w:p>
        </w:tc>
        <w:tc>
          <w:tcPr>
            <w:tcW w:w="2646" w:type="dxa"/>
          </w:tcPr>
          <w:p w14:paraId="14E83C2E" w14:textId="56A5C1E4" w:rsidR="004D2300" w:rsidRDefault="00A55FF5" w:rsidP="00C8099F">
            <w:pPr>
              <w:rPr>
                <w:sz w:val="24"/>
              </w:rPr>
            </w:pPr>
            <w:r>
              <w:rPr>
                <w:sz w:val="24"/>
              </w:rPr>
              <w:t xml:space="preserve">Roger </w:t>
            </w:r>
            <w:proofErr w:type="spellStart"/>
            <w:r>
              <w:rPr>
                <w:sz w:val="24"/>
              </w:rPr>
              <w:t>Smedsrud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D0AFEB4" w14:textId="0E7B1D70" w:rsidR="00FA0045" w:rsidRDefault="00FA0045" w:rsidP="005C67F6">
      <w:pPr>
        <w:spacing w:line="480" w:lineRule="auto"/>
        <w:jc w:val="both"/>
        <w:rPr>
          <w:sz w:val="24"/>
        </w:rPr>
      </w:pPr>
    </w:p>
    <w:p w14:paraId="536A18A6" w14:textId="77777777" w:rsidR="00233A90" w:rsidRDefault="00233A90" w:rsidP="00233A90">
      <w:pPr>
        <w:spacing w:line="480" w:lineRule="auto"/>
        <w:jc w:val="both"/>
        <w:rPr>
          <w:sz w:val="24"/>
        </w:rPr>
      </w:pPr>
    </w:p>
    <w:p w14:paraId="0F31DC2B" w14:textId="5F49A5C5" w:rsidR="006C6639" w:rsidRPr="006C6639" w:rsidRDefault="006C6639" w:rsidP="006C6639">
      <w:pPr>
        <w:pStyle w:val="BodyText"/>
        <w:rPr>
          <w:sz w:val="24"/>
        </w:rPr>
      </w:pPr>
      <w:r w:rsidRPr="006C6639">
        <w:rPr>
          <w:sz w:val="24"/>
        </w:rPr>
        <w:t xml:space="preserve">DATED this </w:t>
      </w:r>
      <w:r w:rsidR="006B1DC9">
        <w:rPr>
          <w:sz w:val="24"/>
        </w:rPr>
        <w:t>___</w:t>
      </w:r>
      <w:r w:rsidR="006B1DC9" w:rsidRPr="006C6639">
        <w:rPr>
          <w:sz w:val="24"/>
        </w:rPr>
        <w:t xml:space="preserve"> </w:t>
      </w:r>
      <w:r w:rsidRPr="006C6639">
        <w:rPr>
          <w:sz w:val="24"/>
        </w:rPr>
        <w:t xml:space="preserve">day of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"MMMM"  \* MERGEFORMAT </w:instrText>
      </w:r>
      <w:r w:rsidRPr="006C6639">
        <w:rPr>
          <w:sz w:val="24"/>
        </w:rPr>
        <w:fldChar w:fldCharType="separate"/>
      </w:r>
      <w:r w:rsidR="006F57A2">
        <w:rPr>
          <w:noProof/>
          <w:sz w:val="24"/>
        </w:rPr>
        <w:t>December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 xml:space="preserve">,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"yyyy"  \* MERGEFORMAT </w:instrText>
      </w:r>
      <w:r w:rsidRPr="006C6639">
        <w:rPr>
          <w:sz w:val="24"/>
        </w:rPr>
        <w:fldChar w:fldCharType="separate"/>
      </w:r>
      <w:r w:rsidR="006F57A2">
        <w:rPr>
          <w:noProof/>
          <w:sz w:val="24"/>
        </w:rPr>
        <w:t>2015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>.</w:t>
      </w:r>
    </w:p>
    <w:p w14:paraId="2C3F84CC" w14:textId="77777777" w:rsidR="00DC715C" w:rsidRDefault="006C6639" w:rsidP="00DC715C">
      <w:pPr>
        <w:ind w:left="3600"/>
        <w:jc w:val="both"/>
        <w:rPr>
          <w:sz w:val="24"/>
        </w:rPr>
      </w:pPr>
      <w:r w:rsidRPr="006C6639">
        <w:rPr>
          <w:sz w:val="24"/>
        </w:rPr>
        <w:t xml:space="preserve">PATTERSON BUCHANAN </w:t>
      </w:r>
    </w:p>
    <w:p w14:paraId="1BD64367" w14:textId="77777777" w:rsidR="006C6639" w:rsidRPr="006C6639" w:rsidRDefault="006C6639" w:rsidP="00DC715C">
      <w:pPr>
        <w:ind w:left="2880" w:firstLine="720"/>
        <w:jc w:val="both"/>
        <w:rPr>
          <w:sz w:val="24"/>
        </w:rPr>
      </w:pPr>
      <w:proofErr w:type="spellStart"/>
      <w:r w:rsidRPr="006C6639">
        <w:rPr>
          <w:sz w:val="24"/>
        </w:rPr>
        <w:t>FOBES</w:t>
      </w:r>
      <w:proofErr w:type="spellEnd"/>
      <w:r w:rsidRPr="006C6639">
        <w:rPr>
          <w:sz w:val="24"/>
        </w:rPr>
        <w:t xml:space="preserve"> &amp; LEITCH, INC., P.S.</w:t>
      </w:r>
    </w:p>
    <w:p w14:paraId="05E4903A" w14:textId="77777777" w:rsidR="006C6639" w:rsidRPr="006C6639" w:rsidRDefault="006C6639" w:rsidP="006C6639">
      <w:pPr>
        <w:jc w:val="both"/>
        <w:rPr>
          <w:sz w:val="24"/>
        </w:rPr>
      </w:pPr>
    </w:p>
    <w:p w14:paraId="6D089617" w14:textId="77777777" w:rsidR="006C6639" w:rsidRPr="006C6639" w:rsidRDefault="006C6639" w:rsidP="006C6639">
      <w:pPr>
        <w:jc w:val="both"/>
        <w:rPr>
          <w:sz w:val="24"/>
        </w:rPr>
      </w:pPr>
    </w:p>
    <w:p w14:paraId="7D72E17E" w14:textId="77777777" w:rsidR="006C6639" w:rsidRPr="006C6639" w:rsidRDefault="006C6639" w:rsidP="00DC715C">
      <w:pPr>
        <w:ind w:left="2880" w:firstLine="720"/>
        <w:jc w:val="both"/>
        <w:rPr>
          <w:sz w:val="24"/>
        </w:rPr>
      </w:pPr>
      <w:r w:rsidRPr="006C6639">
        <w:rPr>
          <w:sz w:val="24"/>
        </w:rPr>
        <w:t>______________________________</w:t>
      </w:r>
    </w:p>
    <w:p w14:paraId="3B41A9C4" w14:textId="77777777" w:rsidR="006C6639" w:rsidRPr="006C6639" w:rsidRDefault="006C6639" w:rsidP="00DC715C">
      <w:pPr>
        <w:ind w:left="2880" w:firstLine="720"/>
        <w:jc w:val="both"/>
        <w:rPr>
          <w:sz w:val="24"/>
        </w:rPr>
      </w:pPr>
      <w:r w:rsidRPr="006C6639">
        <w:rPr>
          <w:sz w:val="24"/>
        </w:rPr>
        <w:t xml:space="preserve">PATRICIA K. BUCHANAN, </w:t>
      </w:r>
      <w:proofErr w:type="spellStart"/>
      <w:r w:rsidRPr="006C6639">
        <w:rPr>
          <w:sz w:val="24"/>
        </w:rPr>
        <w:t>WSBA</w:t>
      </w:r>
      <w:proofErr w:type="spellEnd"/>
      <w:r w:rsidRPr="006C6639">
        <w:rPr>
          <w:sz w:val="24"/>
        </w:rPr>
        <w:t xml:space="preserve"> No. 19892</w:t>
      </w:r>
    </w:p>
    <w:p w14:paraId="611A9BF1" w14:textId="77777777" w:rsidR="006C6639" w:rsidRPr="006C6639" w:rsidRDefault="006C6639" w:rsidP="00DC715C">
      <w:pPr>
        <w:ind w:left="2880" w:firstLine="720"/>
        <w:jc w:val="both"/>
        <w:rPr>
          <w:sz w:val="24"/>
        </w:rPr>
      </w:pPr>
      <w:r w:rsidRPr="006C6639">
        <w:rPr>
          <w:sz w:val="24"/>
        </w:rPr>
        <w:t xml:space="preserve">DUNCAN K. </w:t>
      </w:r>
      <w:proofErr w:type="spellStart"/>
      <w:r w:rsidRPr="006C6639">
        <w:rPr>
          <w:sz w:val="24"/>
        </w:rPr>
        <w:t>FOBES</w:t>
      </w:r>
      <w:proofErr w:type="spellEnd"/>
      <w:r w:rsidRPr="006C6639">
        <w:rPr>
          <w:sz w:val="24"/>
        </w:rPr>
        <w:t xml:space="preserve">, </w:t>
      </w:r>
      <w:proofErr w:type="spellStart"/>
      <w:r w:rsidRPr="006C6639">
        <w:rPr>
          <w:sz w:val="24"/>
        </w:rPr>
        <w:t>WSBA</w:t>
      </w:r>
      <w:proofErr w:type="spellEnd"/>
      <w:r w:rsidRPr="006C6639">
        <w:rPr>
          <w:sz w:val="24"/>
        </w:rPr>
        <w:t xml:space="preserve"> No. 14964</w:t>
      </w:r>
    </w:p>
    <w:p w14:paraId="54DD614A" w14:textId="77777777" w:rsidR="006C6639" w:rsidRPr="006C6639" w:rsidRDefault="006C6639" w:rsidP="00DC715C">
      <w:pPr>
        <w:ind w:left="2880" w:firstLine="720"/>
        <w:jc w:val="both"/>
        <w:rPr>
          <w:sz w:val="24"/>
        </w:rPr>
      </w:pPr>
      <w:r w:rsidRPr="006C6639">
        <w:rPr>
          <w:sz w:val="24"/>
        </w:rPr>
        <w:t xml:space="preserve">Counsel for Ride the Ducks of Seattle, </w:t>
      </w:r>
      <w:proofErr w:type="spellStart"/>
      <w:r w:rsidRPr="006C6639">
        <w:rPr>
          <w:sz w:val="24"/>
        </w:rPr>
        <w:t>L.L.C</w:t>
      </w:r>
      <w:proofErr w:type="spellEnd"/>
      <w:r w:rsidRPr="006C6639">
        <w:rPr>
          <w:sz w:val="24"/>
        </w:rPr>
        <w:t xml:space="preserve">. </w:t>
      </w:r>
    </w:p>
    <w:p w14:paraId="71E32423" w14:textId="72211736" w:rsidR="001E4952" w:rsidRDefault="006C6639" w:rsidP="00C05F71">
      <w:pPr>
        <w:ind w:left="2880" w:firstLine="720"/>
        <w:jc w:val="both"/>
      </w:pPr>
      <w:proofErr w:type="gramStart"/>
      <w:r w:rsidRPr="006C6639">
        <w:rPr>
          <w:sz w:val="24"/>
        </w:rPr>
        <w:t>d/b/a</w:t>
      </w:r>
      <w:proofErr w:type="gramEnd"/>
      <w:r w:rsidRPr="006C6639">
        <w:rPr>
          <w:sz w:val="24"/>
        </w:rPr>
        <w:t xml:space="preserve"> Seattle Duck Tours</w:t>
      </w:r>
    </w:p>
    <w:sectPr w:rsidR="001E4952" w:rsidSect="00067DEA">
      <w:footerReference w:type="default" r:id="rId11"/>
      <w:pgSz w:w="12240" w:h="15840" w:code="1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017C" w14:textId="77777777" w:rsidR="0071374D" w:rsidRDefault="0071374D">
      <w:r>
        <w:separator/>
      </w:r>
    </w:p>
  </w:endnote>
  <w:endnote w:type="continuationSeparator" w:id="0">
    <w:p w14:paraId="7672CD1E" w14:textId="77777777" w:rsidR="0071374D" w:rsidRDefault="007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4FBAE" w14:textId="77777777" w:rsidR="002319EB" w:rsidRDefault="002319EB">
    <w:pPr>
      <w:pStyle w:val="Footer"/>
      <w:jc w:val="right"/>
    </w:pPr>
  </w:p>
  <w:p w14:paraId="209820C6" w14:textId="77777777" w:rsidR="00DD0BDE" w:rsidRPr="00737B08" w:rsidRDefault="009D49A8" w:rsidP="00DD0BDE">
    <w:pPr>
      <w:pStyle w:val="Footer"/>
    </w:pPr>
    <w:r w:rsidRPr="009D49A8">
      <w:t xml:space="preserve">MOTION OF RESPONDENT </w:t>
    </w:r>
    <w:r w:rsidR="00F53FCB">
      <w:t>FOR A PROTECTIVE ORDER</w:t>
    </w:r>
    <w:r w:rsidRPr="009D49A8">
      <w:t xml:space="preserve"> </w:t>
    </w:r>
    <w:r w:rsidR="00DD0BDE" w:rsidRPr="00737B08">
      <w:t xml:space="preserve">- </w:t>
    </w:r>
    <w:r w:rsidR="00DD0BDE" w:rsidRPr="00737B08">
      <w:rPr>
        <w:rStyle w:val="PageNumber"/>
      </w:rPr>
      <w:fldChar w:fldCharType="begin"/>
    </w:r>
    <w:r w:rsidR="00DD0BDE" w:rsidRPr="00737B08">
      <w:rPr>
        <w:rStyle w:val="PageNumber"/>
      </w:rPr>
      <w:instrText xml:space="preserve"> PAGE </w:instrText>
    </w:r>
    <w:r w:rsidR="00DD0BDE" w:rsidRPr="00737B08">
      <w:rPr>
        <w:rStyle w:val="PageNumber"/>
      </w:rPr>
      <w:fldChar w:fldCharType="separate"/>
    </w:r>
    <w:r w:rsidR="003538B9">
      <w:rPr>
        <w:rStyle w:val="PageNumber"/>
        <w:noProof/>
      </w:rPr>
      <w:t>2</w:t>
    </w:r>
    <w:r w:rsidR="00DD0BDE" w:rsidRPr="00737B08">
      <w:rPr>
        <w:rStyle w:val="PageNumber"/>
      </w:rPr>
      <w:fldChar w:fldCharType="end"/>
    </w:r>
  </w:p>
  <w:p w14:paraId="072E0840" w14:textId="77777777" w:rsidR="00DA492F" w:rsidRDefault="00DA4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05DAE" w14:textId="77777777" w:rsidR="0071374D" w:rsidRDefault="0071374D">
      <w:r>
        <w:separator/>
      </w:r>
    </w:p>
  </w:footnote>
  <w:footnote w:type="continuationSeparator" w:id="0">
    <w:p w14:paraId="2549D6F6" w14:textId="77777777" w:rsidR="0071374D" w:rsidRDefault="0071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50E"/>
    <w:multiLevelType w:val="hybridMultilevel"/>
    <w:tmpl w:val="757230EC"/>
    <w:lvl w:ilvl="0" w:tplc="FC52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C2954"/>
    <w:multiLevelType w:val="hybridMultilevel"/>
    <w:tmpl w:val="7F92A694"/>
    <w:lvl w:ilvl="0" w:tplc="A3DCC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128E6"/>
    <w:multiLevelType w:val="hybridMultilevel"/>
    <w:tmpl w:val="CE181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4567"/>
    <w:multiLevelType w:val="hybridMultilevel"/>
    <w:tmpl w:val="282224D2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E3898"/>
    <w:multiLevelType w:val="hybridMultilevel"/>
    <w:tmpl w:val="D368FB42"/>
    <w:lvl w:ilvl="0" w:tplc="AA1C6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4F98"/>
    <w:multiLevelType w:val="hybridMultilevel"/>
    <w:tmpl w:val="AE604D6A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D7415"/>
    <w:multiLevelType w:val="hybridMultilevel"/>
    <w:tmpl w:val="681C7844"/>
    <w:lvl w:ilvl="0" w:tplc="2D3825F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E894F96"/>
    <w:multiLevelType w:val="hybridMultilevel"/>
    <w:tmpl w:val="98241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40FBE"/>
    <w:multiLevelType w:val="hybridMultilevel"/>
    <w:tmpl w:val="80049D5C"/>
    <w:lvl w:ilvl="0" w:tplc="9FD2CA1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3587"/>
    <w:multiLevelType w:val="hybridMultilevel"/>
    <w:tmpl w:val="F822D3A8"/>
    <w:lvl w:ilvl="0" w:tplc="49AE017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3291"/>
    <w:multiLevelType w:val="hybridMultilevel"/>
    <w:tmpl w:val="7542D414"/>
    <w:lvl w:ilvl="0" w:tplc="F00E09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93EDF"/>
    <w:multiLevelType w:val="hybridMultilevel"/>
    <w:tmpl w:val="5254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90204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11E25"/>
    <w:rsid w:val="00016C94"/>
    <w:rsid w:val="00025DB8"/>
    <w:rsid w:val="0004103D"/>
    <w:rsid w:val="00043A8B"/>
    <w:rsid w:val="0005174A"/>
    <w:rsid w:val="000551B7"/>
    <w:rsid w:val="0005525E"/>
    <w:rsid w:val="0006533F"/>
    <w:rsid w:val="00066FE9"/>
    <w:rsid w:val="00067071"/>
    <w:rsid w:val="00067DEA"/>
    <w:rsid w:val="00070373"/>
    <w:rsid w:val="000811C3"/>
    <w:rsid w:val="00083C5F"/>
    <w:rsid w:val="000A426E"/>
    <w:rsid w:val="000A460F"/>
    <w:rsid w:val="000B6814"/>
    <w:rsid w:val="000C5C71"/>
    <w:rsid w:val="000E4794"/>
    <w:rsid w:val="00141415"/>
    <w:rsid w:val="001429ED"/>
    <w:rsid w:val="00143579"/>
    <w:rsid w:val="00155BDF"/>
    <w:rsid w:val="00164204"/>
    <w:rsid w:val="00164F1E"/>
    <w:rsid w:val="00173929"/>
    <w:rsid w:val="00193C61"/>
    <w:rsid w:val="001A2319"/>
    <w:rsid w:val="001A3E51"/>
    <w:rsid w:val="001E4952"/>
    <w:rsid w:val="001E6B53"/>
    <w:rsid w:val="002319EB"/>
    <w:rsid w:val="00233A90"/>
    <w:rsid w:val="00255923"/>
    <w:rsid w:val="002569CF"/>
    <w:rsid w:val="002831E8"/>
    <w:rsid w:val="00285216"/>
    <w:rsid w:val="00287D40"/>
    <w:rsid w:val="002B43E6"/>
    <w:rsid w:val="002F5CEA"/>
    <w:rsid w:val="00301085"/>
    <w:rsid w:val="00336660"/>
    <w:rsid w:val="003538B9"/>
    <w:rsid w:val="003573AF"/>
    <w:rsid w:val="00362061"/>
    <w:rsid w:val="00371F54"/>
    <w:rsid w:val="00372174"/>
    <w:rsid w:val="003777A5"/>
    <w:rsid w:val="00381751"/>
    <w:rsid w:val="00392E2A"/>
    <w:rsid w:val="00394DE6"/>
    <w:rsid w:val="003A3924"/>
    <w:rsid w:val="003B6A0F"/>
    <w:rsid w:val="003B6A6B"/>
    <w:rsid w:val="003C4C81"/>
    <w:rsid w:val="003C5390"/>
    <w:rsid w:val="003D4329"/>
    <w:rsid w:val="003E3B7E"/>
    <w:rsid w:val="003F1945"/>
    <w:rsid w:val="004024AC"/>
    <w:rsid w:val="0041086E"/>
    <w:rsid w:val="00420F5F"/>
    <w:rsid w:val="004444CD"/>
    <w:rsid w:val="004532E5"/>
    <w:rsid w:val="0045504A"/>
    <w:rsid w:val="00455214"/>
    <w:rsid w:val="00484673"/>
    <w:rsid w:val="00491399"/>
    <w:rsid w:val="00496AAC"/>
    <w:rsid w:val="004A26FF"/>
    <w:rsid w:val="004A41D0"/>
    <w:rsid w:val="004A4F64"/>
    <w:rsid w:val="004B0A9B"/>
    <w:rsid w:val="004B4F59"/>
    <w:rsid w:val="004C1787"/>
    <w:rsid w:val="004C1896"/>
    <w:rsid w:val="004C3D65"/>
    <w:rsid w:val="004C478F"/>
    <w:rsid w:val="004D2300"/>
    <w:rsid w:val="004D4CEC"/>
    <w:rsid w:val="004E7837"/>
    <w:rsid w:val="004F69A5"/>
    <w:rsid w:val="00501FFC"/>
    <w:rsid w:val="005154C8"/>
    <w:rsid w:val="00516ECD"/>
    <w:rsid w:val="0051780B"/>
    <w:rsid w:val="00536C14"/>
    <w:rsid w:val="00545321"/>
    <w:rsid w:val="00564464"/>
    <w:rsid w:val="00565D6E"/>
    <w:rsid w:val="00574A57"/>
    <w:rsid w:val="00595D41"/>
    <w:rsid w:val="005A6B28"/>
    <w:rsid w:val="005A70FE"/>
    <w:rsid w:val="005B07CD"/>
    <w:rsid w:val="005B2381"/>
    <w:rsid w:val="005C2947"/>
    <w:rsid w:val="005C2E3B"/>
    <w:rsid w:val="005C5A76"/>
    <w:rsid w:val="005C67F6"/>
    <w:rsid w:val="005D2E01"/>
    <w:rsid w:val="005E07C2"/>
    <w:rsid w:val="005E408F"/>
    <w:rsid w:val="005F17DF"/>
    <w:rsid w:val="005F3AE5"/>
    <w:rsid w:val="00603799"/>
    <w:rsid w:val="00607FA8"/>
    <w:rsid w:val="0061711E"/>
    <w:rsid w:val="006231DB"/>
    <w:rsid w:val="00640D09"/>
    <w:rsid w:val="00641F98"/>
    <w:rsid w:val="00643616"/>
    <w:rsid w:val="00645143"/>
    <w:rsid w:val="0065561B"/>
    <w:rsid w:val="00657815"/>
    <w:rsid w:val="00666AC0"/>
    <w:rsid w:val="00671495"/>
    <w:rsid w:val="006768E9"/>
    <w:rsid w:val="00684FC7"/>
    <w:rsid w:val="006A1E2F"/>
    <w:rsid w:val="006A5311"/>
    <w:rsid w:val="006B1DC9"/>
    <w:rsid w:val="006B6814"/>
    <w:rsid w:val="006C6639"/>
    <w:rsid w:val="006D1B02"/>
    <w:rsid w:val="006D2406"/>
    <w:rsid w:val="006D5984"/>
    <w:rsid w:val="006E2014"/>
    <w:rsid w:val="006E265E"/>
    <w:rsid w:val="006F57A2"/>
    <w:rsid w:val="00705E7E"/>
    <w:rsid w:val="00712DDD"/>
    <w:rsid w:val="0071374D"/>
    <w:rsid w:val="00715D5F"/>
    <w:rsid w:val="00716E7E"/>
    <w:rsid w:val="0073108B"/>
    <w:rsid w:val="00733788"/>
    <w:rsid w:val="0073573A"/>
    <w:rsid w:val="00737B08"/>
    <w:rsid w:val="007454B6"/>
    <w:rsid w:val="007464F1"/>
    <w:rsid w:val="007526B5"/>
    <w:rsid w:val="00764D0D"/>
    <w:rsid w:val="0076699B"/>
    <w:rsid w:val="007A2FB5"/>
    <w:rsid w:val="007A3EDD"/>
    <w:rsid w:val="007C1BA6"/>
    <w:rsid w:val="007C4699"/>
    <w:rsid w:val="007E7D51"/>
    <w:rsid w:val="007F3C23"/>
    <w:rsid w:val="008114A9"/>
    <w:rsid w:val="00820756"/>
    <w:rsid w:val="00832FFD"/>
    <w:rsid w:val="00835284"/>
    <w:rsid w:val="008479D9"/>
    <w:rsid w:val="00854E35"/>
    <w:rsid w:val="00861541"/>
    <w:rsid w:val="00887B77"/>
    <w:rsid w:val="0089062F"/>
    <w:rsid w:val="00893B11"/>
    <w:rsid w:val="00895153"/>
    <w:rsid w:val="008B0FC6"/>
    <w:rsid w:val="008B5AE2"/>
    <w:rsid w:val="009146C4"/>
    <w:rsid w:val="00937F87"/>
    <w:rsid w:val="00940CCE"/>
    <w:rsid w:val="00943FC6"/>
    <w:rsid w:val="0096520F"/>
    <w:rsid w:val="00976CDC"/>
    <w:rsid w:val="00980840"/>
    <w:rsid w:val="0099094D"/>
    <w:rsid w:val="00991D9C"/>
    <w:rsid w:val="009A7D6C"/>
    <w:rsid w:val="009B0958"/>
    <w:rsid w:val="009B3C59"/>
    <w:rsid w:val="009C1C86"/>
    <w:rsid w:val="009C2DB0"/>
    <w:rsid w:val="009D3E3D"/>
    <w:rsid w:val="009D49A8"/>
    <w:rsid w:val="009D57DB"/>
    <w:rsid w:val="009D6057"/>
    <w:rsid w:val="009E65D0"/>
    <w:rsid w:val="00A06751"/>
    <w:rsid w:val="00A30C52"/>
    <w:rsid w:val="00A401A5"/>
    <w:rsid w:val="00A417F6"/>
    <w:rsid w:val="00A475C9"/>
    <w:rsid w:val="00A526C7"/>
    <w:rsid w:val="00A55FF5"/>
    <w:rsid w:val="00A80028"/>
    <w:rsid w:val="00A8174C"/>
    <w:rsid w:val="00A918DE"/>
    <w:rsid w:val="00AA2B4E"/>
    <w:rsid w:val="00AB5506"/>
    <w:rsid w:val="00AB584E"/>
    <w:rsid w:val="00AD773A"/>
    <w:rsid w:val="00AD78E1"/>
    <w:rsid w:val="00AE205C"/>
    <w:rsid w:val="00B05F91"/>
    <w:rsid w:val="00B328DF"/>
    <w:rsid w:val="00B36D50"/>
    <w:rsid w:val="00B50FA8"/>
    <w:rsid w:val="00B60FCC"/>
    <w:rsid w:val="00B66C62"/>
    <w:rsid w:val="00B717D2"/>
    <w:rsid w:val="00B7344D"/>
    <w:rsid w:val="00B73973"/>
    <w:rsid w:val="00B83108"/>
    <w:rsid w:val="00B92BA4"/>
    <w:rsid w:val="00BC4F6B"/>
    <w:rsid w:val="00BD44CF"/>
    <w:rsid w:val="00BF014D"/>
    <w:rsid w:val="00BF2F67"/>
    <w:rsid w:val="00BF3CD1"/>
    <w:rsid w:val="00C016A2"/>
    <w:rsid w:val="00C05F71"/>
    <w:rsid w:val="00C360A4"/>
    <w:rsid w:val="00C37362"/>
    <w:rsid w:val="00C510C3"/>
    <w:rsid w:val="00C5478B"/>
    <w:rsid w:val="00C8099F"/>
    <w:rsid w:val="00CA17AB"/>
    <w:rsid w:val="00CA3BEB"/>
    <w:rsid w:val="00CA5B25"/>
    <w:rsid w:val="00CB097C"/>
    <w:rsid w:val="00CC0D54"/>
    <w:rsid w:val="00CC6D27"/>
    <w:rsid w:val="00CD42F7"/>
    <w:rsid w:val="00CD49BA"/>
    <w:rsid w:val="00D06358"/>
    <w:rsid w:val="00D15B38"/>
    <w:rsid w:val="00D22816"/>
    <w:rsid w:val="00D3260C"/>
    <w:rsid w:val="00D40321"/>
    <w:rsid w:val="00D735EA"/>
    <w:rsid w:val="00DA492F"/>
    <w:rsid w:val="00DC137D"/>
    <w:rsid w:val="00DC715C"/>
    <w:rsid w:val="00DC7485"/>
    <w:rsid w:val="00DD0BDE"/>
    <w:rsid w:val="00DD20D8"/>
    <w:rsid w:val="00DE4A72"/>
    <w:rsid w:val="00E06F37"/>
    <w:rsid w:val="00E64AFB"/>
    <w:rsid w:val="00EB2B0B"/>
    <w:rsid w:val="00EB30CD"/>
    <w:rsid w:val="00ED3293"/>
    <w:rsid w:val="00EE16FE"/>
    <w:rsid w:val="00F064CF"/>
    <w:rsid w:val="00F14F13"/>
    <w:rsid w:val="00F2198D"/>
    <w:rsid w:val="00F515DA"/>
    <w:rsid w:val="00F53FCB"/>
    <w:rsid w:val="00F54737"/>
    <w:rsid w:val="00F748D8"/>
    <w:rsid w:val="00F77C60"/>
    <w:rsid w:val="00F843E8"/>
    <w:rsid w:val="00FA0045"/>
    <w:rsid w:val="00FA1EA6"/>
    <w:rsid w:val="00FA5AB6"/>
    <w:rsid w:val="00FA7724"/>
    <w:rsid w:val="00FD1FF7"/>
    <w:rsid w:val="00FD2613"/>
    <w:rsid w:val="00FE097F"/>
    <w:rsid w:val="00FE1854"/>
    <w:rsid w:val="00FE62D3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DC7F025"/>
  <w15:docId w15:val="{897E6DE3-CCC7-49AE-B128-B575AEE2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A9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287D4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C66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6639"/>
    <w:rPr>
      <w:szCs w:val="24"/>
    </w:rPr>
  </w:style>
  <w:style w:type="paragraph" w:customStyle="1" w:styleId="PleadingSignature">
    <w:name w:val="Pleading Signature"/>
    <w:basedOn w:val="Normal"/>
    <w:semiHidden/>
    <w:rsid w:val="006C6639"/>
    <w:pPr>
      <w:keepNext/>
      <w:keepLines/>
      <w:tabs>
        <w:tab w:val="left" w:pos="4680"/>
        <w:tab w:val="right" w:pos="9360"/>
      </w:tabs>
      <w:autoSpaceDE/>
      <w:autoSpaceDN/>
      <w:adjustRightInd/>
      <w:spacing w:line="240" w:lineRule="exact"/>
      <w:ind w:left="4320" w:right="144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C6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66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319EB"/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FA5A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5AB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5A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5AB6"/>
    <w:rPr>
      <w:b/>
      <w:bCs/>
    </w:rPr>
  </w:style>
  <w:style w:type="character" w:styleId="Hyperlink">
    <w:name w:val="Hyperlink"/>
    <w:basedOn w:val="DefaultParagraphFont"/>
    <w:unhideWhenUsed/>
    <w:rsid w:val="007A2FB5"/>
    <w:rPr>
      <w:color w:val="0000FF" w:themeColor="hyperlink"/>
      <w:u w:val="single"/>
    </w:rPr>
  </w:style>
  <w:style w:type="table" w:styleId="TableGrid">
    <w:name w:val="Table Grid"/>
    <w:basedOn w:val="TableNormal"/>
    <w:rsid w:val="0084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002443-816E-4EB8-A346-A2999F300B4A}"/>
</file>

<file path=customXml/itemProps2.xml><?xml version="1.0" encoding="utf-8"?>
<ds:datastoreItem xmlns:ds="http://schemas.openxmlformats.org/officeDocument/2006/customXml" ds:itemID="{53EAE6C6-77F2-4948-BA97-2BC0DD74AB4B}"/>
</file>

<file path=customXml/itemProps3.xml><?xml version="1.0" encoding="utf-8"?>
<ds:datastoreItem xmlns:ds="http://schemas.openxmlformats.org/officeDocument/2006/customXml" ds:itemID="{C191DCFB-D936-49D9-B154-DE0CE7473E1C}"/>
</file>

<file path=customXml/itemProps4.xml><?xml version="1.0" encoding="utf-8"?>
<ds:datastoreItem xmlns:ds="http://schemas.openxmlformats.org/officeDocument/2006/customXml" ds:itemID="{D7F9050F-264B-4561-A8C7-0AA4BB4710E4}"/>
</file>

<file path=customXml/itemProps5.xml><?xml version="1.0" encoding="utf-8"?>
<ds:datastoreItem xmlns:ds="http://schemas.openxmlformats.org/officeDocument/2006/customXml" ds:itemID="{AD7407F1-3392-4D0F-A85A-9000390D7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Linley</dc:creator>
  <cp:keywords/>
  <dc:description/>
  <cp:lastModifiedBy>John C. Balcita</cp:lastModifiedBy>
  <cp:revision>128</cp:revision>
  <cp:lastPrinted>2015-12-17T02:27:00Z</cp:lastPrinted>
  <dcterms:created xsi:type="dcterms:W3CDTF">2015-09-29T16:59:00Z</dcterms:created>
  <dcterms:modified xsi:type="dcterms:W3CDTF">2015-12-17T17:22:00Z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