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8F782C" w:rsidRDefault="006C48F0" w:rsidP="00AE3239">
      <w:pPr>
        <w:spacing w:after="0"/>
        <w:jc w:val="center"/>
        <w:rPr>
          <w:b/>
        </w:rPr>
      </w:pPr>
      <w:r w:rsidRPr="008F782C">
        <w:rPr>
          <w:b/>
        </w:rPr>
        <w:t>BEFORE THE WASHINGTON</w:t>
      </w:r>
      <w:bookmarkStart w:id="0" w:name="_GoBack"/>
      <w:bookmarkEnd w:id="0"/>
    </w:p>
    <w:p w14:paraId="1C9BD868" w14:textId="77777777" w:rsidR="006C48F0" w:rsidRPr="008F782C" w:rsidRDefault="006C48F0">
      <w:pPr>
        <w:pStyle w:val="BodyText"/>
        <w:rPr>
          <w:b/>
          <w:bCs/>
        </w:rPr>
      </w:pPr>
      <w:r w:rsidRPr="008F782C">
        <w:rPr>
          <w:b/>
          <w:bCs/>
        </w:rPr>
        <w:t>UTILITIES AND TRANSPORTATION COMMISSION</w:t>
      </w:r>
    </w:p>
    <w:p w14:paraId="54415010" w14:textId="77777777" w:rsidR="00D32478" w:rsidRPr="008F782C" w:rsidRDefault="00D32478"/>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8F782C" w14:paraId="25FF6146" w14:textId="77777777">
        <w:tc>
          <w:tcPr>
            <w:tcW w:w="4308" w:type="dxa"/>
          </w:tcPr>
          <w:p w14:paraId="68A94981" w14:textId="77777777" w:rsidR="006640FE" w:rsidRPr="008F782C" w:rsidRDefault="006640FE" w:rsidP="006640FE">
            <w:pPr>
              <w:keepLines/>
              <w:spacing w:line="264" w:lineRule="auto"/>
            </w:pPr>
            <w:r w:rsidRPr="008F782C">
              <w:rPr>
                <w:caps/>
              </w:rPr>
              <w:t>Washington Utilities and Transportation Commission</w:t>
            </w:r>
            <w:r w:rsidRPr="008F782C">
              <w:t>,</w:t>
            </w:r>
          </w:p>
          <w:p w14:paraId="4175D5F2" w14:textId="77777777" w:rsidR="006640FE" w:rsidRPr="008F782C" w:rsidRDefault="006640FE" w:rsidP="006640FE">
            <w:pPr>
              <w:keepLines/>
              <w:spacing w:line="264" w:lineRule="auto"/>
            </w:pPr>
          </w:p>
          <w:p w14:paraId="609D76F5" w14:textId="77777777" w:rsidR="006640FE" w:rsidRPr="008F782C" w:rsidRDefault="006640FE" w:rsidP="006640FE">
            <w:pPr>
              <w:keepLines/>
              <w:tabs>
                <w:tab w:val="left" w:pos="2100"/>
              </w:tabs>
              <w:spacing w:line="264" w:lineRule="auto"/>
            </w:pPr>
            <w:r w:rsidRPr="008F782C">
              <w:tab/>
              <w:t>Complainant,</w:t>
            </w:r>
          </w:p>
          <w:p w14:paraId="13E9913D" w14:textId="77777777" w:rsidR="006640FE" w:rsidRPr="008F782C" w:rsidRDefault="006640FE" w:rsidP="006640FE">
            <w:pPr>
              <w:keepLines/>
              <w:spacing w:line="264" w:lineRule="auto"/>
            </w:pPr>
          </w:p>
          <w:p w14:paraId="02758AC9" w14:textId="77777777" w:rsidR="006640FE" w:rsidRPr="008F782C" w:rsidRDefault="006640FE" w:rsidP="006640FE">
            <w:pPr>
              <w:keepLines/>
              <w:spacing w:line="264" w:lineRule="auto"/>
            </w:pPr>
            <w:proofErr w:type="gramStart"/>
            <w:r w:rsidRPr="008F782C">
              <w:t>v</w:t>
            </w:r>
            <w:proofErr w:type="gramEnd"/>
            <w:r w:rsidRPr="008F782C">
              <w:t>.</w:t>
            </w:r>
          </w:p>
          <w:p w14:paraId="7259E847" w14:textId="77777777" w:rsidR="006640FE" w:rsidRPr="008F782C" w:rsidRDefault="006640FE" w:rsidP="006640FE">
            <w:pPr>
              <w:keepLines/>
              <w:spacing w:line="264" w:lineRule="auto"/>
            </w:pPr>
          </w:p>
          <w:p w14:paraId="7E30F2E3" w14:textId="3D576182" w:rsidR="006640FE" w:rsidRPr="008F782C" w:rsidRDefault="007C79C4" w:rsidP="00D335C5">
            <w:pPr>
              <w:keepLines/>
              <w:rPr>
                <w:caps/>
                <w:color w:val="000000"/>
              </w:rPr>
            </w:pPr>
            <w:r w:rsidRPr="008F782C">
              <w:rPr>
                <w:caps/>
              </w:rPr>
              <w:t>BNSF RAILWAY COMPANY</w:t>
            </w:r>
            <w:r w:rsidR="00D335C5" w:rsidRPr="008F782C">
              <w:rPr>
                <w:caps/>
              </w:rPr>
              <w:t>,</w:t>
            </w:r>
            <w:r w:rsidR="006640FE" w:rsidRPr="008F782C">
              <w:rPr>
                <w:caps/>
                <w:color w:val="000000"/>
              </w:rPr>
              <w:t xml:space="preserve"> </w:t>
            </w:r>
          </w:p>
          <w:p w14:paraId="36E2F26A" w14:textId="77777777" w:rsidR="006640FE" w:rsidRPr="008F782C" w:rsidRDefault="006640FE" w:rsidP="006640FE">
            <w:pPr>
              <w:pStyle w:val="Header"/>
              <w:keepLines/>
              <w:tabs>
                <w:tab w:val="clear" w:pos="4320"/>
                <w:tab w:val="clear" w:pos="8640"/>
              </w:tabs>
              <w:spacing w:line="264" w:lineRule="auto"/>
            </w:pPr>
          </w:p>
          <w:p w14:paraId="3B7AA167" w14:textId="77777777" w:rsidR="006640FE" w:rsidRPr="008F782C" w:rsidRDefault="006640FE" w:rsidP="006640FE">
            <w:pPr>
              <w:keepLines/>
            </w:pPr>
            <w:r w:rsidRPr="008F782C">
              <w:tab/>
            </w:r>
            <w:r w:rsidRPr="008F782C">
              <w:tab/>
            </w:r>
            <w:r w:rsidRPr="008F782C">
              <w:tab/>
              <w:t>Respondent.</w:t>
            </w:r>
          </w:p>
          <w:p w14:paraId="6A8EBE89" w14:textId="77777777" w:rsidR="006C48F0" w:rsidRPr="008F782C" w:rsidRDefault="006C48F0">
            <w:r w:rsidRPr="008F782C">
              <w:t xml:space="preserve">. . . . . . . . . . . . . . . . . . . . . . . . . . . . . . . . . </w:t>
            </w:r>
          </w:p>
        </w:tc>
        <w:tc>
          <w:tcPr>
            <w:tcW w:w="300" w:type="dxa"/>
          </w:tcPr>
          <w:p w14:paraId="013090F9" w14:textId="77777777" w:rsidR="006C48F0" w:rsidRPr="008F782C" w:rsidRDefault="006C48F0">
            <w:r w:rsidRPr="008F782C">
              <w:t>)</w:t>
            </w:r>
          </w:p>
          <w:p w14:paraId="3F3655F5" w14:textId="77777777" w:rsidR="006C48F0" w:rsidRPr="008F782C" w:rsidRDefault="006C48F0">
            <w:r w:rsidRPr="008F782C">
              <w:t>)</w:t>
            </w:r>
          </w:p>
          <w:p w14:paraId="228C6602" w14:textId="77777777" w:rsidR="006C48F0" w:rsidRPr="008F782C" w:rsidRDefault="006C48F0">
            <w:r w:rsidRPr="008F782C">
              <w:t>)</w:t>
            </w:r>
          </w:p>
          <w:p w14:paraId="7F321D09" w14:textId="77777777" w:rsidR="006C48F0" w:rsidRPr="008F782C" w:rsidRDefault="006C48F0">
            <w:r w:rsidRPr="008F782C">
              <w:t>)</w:t>
            </w:r>
          </w:p>
          <w:p w14:paraId="4090D8F5" w14:textId="77777777" w:rsidR="006C48F0" w:rsidRPr="008F782C" w:rsidRDefault="006C48F0">
            <w:r w:rsidRPr="008F782C">
              <w:t>)</w:t>
            </w:r>
          </w:p>
          <w:p w14:paraId="0FDFFE0E" w14:textId="77777777" w:rsidR="006C48F0" w:rsidRPr="008F782C" w:rsidRDefault="006C48F0">
            <w:r w:rsidRPr="008F782C">
              <w:t>)</w:t>
            </w:r>
          </w:p>
          <w:p w14:paraId="1F222AC4" w14:textId="77777777" w:rsidR="006C48F0" w:rsidRPr="008F782C" w:rsidRDefault="006C48F0">
            <w:r w:rsidRPr="008F782C">
              <w:t>)</w:t>
            </w:r>
          </w:p>
          <w:p w14:paraId="3B910A9F" w14:textId="77777777" w:rsidR="006C48F0" w:rsidRPr="008F782C" w:rsidRDefault="006C48F0">
            <w:r w:rsidRPr="008F782C">
              <w:t>)</w:t>
            </w:r>
          </w:p>
          <w:p w14:paraId="465149E8" w14:textId="77777777" w:rsidR="00CC764F" w:rsidRPr="008F782C" w:rsidRDefault="006640FE">
            <w:r w:rsidRPr="008F782C">
              <w:t>)</w:t>
            </w:r>
          </w:p>
          <w:p w14:paraId="19874C3E" w14:textId="77777777" w:rsidR="00A37402" w:rsidRPr="008F782C" w:rsidRDefault="00A37402">
            <w:r w:rsidRPr="008F782C">
              <w:t>)</w:t>
            </w:r>
          </w:p>
          <w:p w14:paraId="378D2272" w14:textId="7684B4E5" w:rsidR="00A37402" w:rsidRPr="008F782C" w:rsidRDefault="00A37402">
            <w:r w:rsidRPr="008F782C">
              <w:t>)</w:t>
            </w:r>
          </w:p>
        </w:tc>
        <w:tc>
          <w:tcPr>
            <w:tcW w:w="4288" w:type="dxa"/>
          </w:tcPr>
          <w:p w14:paraId="3C6F4F19" w14:textId="590ED4AC" w:rsidR="006C48F0" w:rsidRPr="008F782C" w:rsidRDefault="006C48F0">
            <w:pPr>
              <w:ind w:left="192"/>
            </w:pPr>
            <w:r w:rsidRPr="008F782C">
              <w:t xml:space="preserve">DOCKET </w:t>
            </w:r>
            <w:proofErr w:type="spellStart"/>
            <w:r w:rsidR="00A37402" w:rsidRPr="008F782C">
              <w:t>T</w:t>
            </w:r>
            <w:r w:rsidR="007C79C4" w:rsidRPr="008F782C">
              <w:t>R</w:t>
            </w:r>
            <w:proofErr w:type="spellEnd"/>
            <w:r w:rsidR="007C79C4" w:rsidRPr="008F782C">
              <w:t>-150284</w:t>
            </w:r>
          </w:p>
          <w:p w14:paraId="153A4A33" w14:textId="77777777" w:rsidR="0094070D" w:rsidRPr="008F782C" w:rsidRDefault="0094070D">
            <w:pPr>
              <w:ind w:left="192"/>
            </w:pPr>
          </w:p>
          <w:p w14:paraId="6367E1AF" w14:textId="0A724888" w:rsidR="006C48F0" w:rsidRPr="008F782C" w:rsidRDefault="006C48F0">
            <w:pPr>
              <w:ind w:left="192"/>
            </w:pPr>
            <w:r w:rsidRPr="008F782C">
              <w:t>ORDER 0</w:t>
            </w:r>
            <w:r w:rsidR="00A367E2">
              <w:t>3</w:t>
            </w:r>
          </w:p>
          <w:p w14:paraId="2349E2B3" w14:textId="77777777" w:rsidR="0094070D" w:rsidRPr="008F782C" w:rsidRDefault="0094070D">
            <w:pPr>
              <w:ind w:left="192"/>
            </w:pPr>
          </w:p>
          <w:p w14:paraId="35DA5F6C" w14:textId="48B423CE" w:rsidR="006C48F0" w:rsidRPr="008F782C" w:rsidRDefault="00317165">
            <w:pPr>
              <w:ind w:left="192"/>
            </w:pPr>
            <w:r w:rsidRPr="008F782C">
              <w:t xml:space="preserve">ORDER </w:t>
            </w:r>
            <w:r w:rsidR="00B52DFA">
              <w:t>CLARIFYING ORDER 02</w:t>
            </w:r>
            <w:r w:rsidR="006E59F8">
              <w:t xml:space="preserve">, </w:t>
            </w:r>
            <w:r w:rsidR="00A367E2">
              <w:t xml:space="preserve">REQUIRING UNQUALIFIED ACCEPTANCE OR REJECTION OF COMMISSION CONDITIONS ON </w:t>
            </w:r>
            <w:r w:rsidR="00F26FCC" w:rsidRPr="008F782C">
              <w:t>APPROV</w:t>
            </w:r>
            <w:r w:rsidR="00A367E2">
              <w:t xml:space="preserve">AL OF </w:t>
            </w:r>
            <w:r w:rsidR="00F26FCC" w:rsidRPr="008F782C">
              <w:t>SETTLEMENT AGREEMENT</w:t>
            </w:r>
            <w:r w:rsidR="00FA731A">
              <w:t>, AND MODIFYING PENALTY PAYMENT DUE DATE</w:t>
            </w:r>
            <w:r w:rsidR="00C84EFC" w:rsidRPr="008F782C">
              <w:t xml:space="preserve"> </w:t>
            </w:r>
          </w:p>
          <w:p w14:paraId="158B8F26" w14:textId="77777777" w:rsidR="00603378" w:rsidRPr="008F782C" w:rsidRDefault="00603378" w:rsidP="00566F0F">
            <w:pPr>
              <w:ind w:left="192"/>
              <w:rPr>
                <w:b/>
              </w:rPr>
            </w:pPr>
          </w:p>
        </w:tc>
      </w:tr>
    </w:tbl>
    <w:p w14:paraId="5143844F" w14:textId="77777777" w:rsidR="00C41DF9" w:rsidRPr="008F782C" w:rsidRDefault="00C41DF9" w:rsidP="005055F3">
      <w:pPr>
        <w:spacing w:line="264" w:lineRule="auto"/>
      </w:pPr>
    </w:p>
    <w:p w14:paraId="2637A849" w14:textId="77777777" w:rsidR="002851A4" w:rsidRPr="008F782C" w:rsidRDefault="002851A4" w:rsidP="00DB7782">
      <w:pPr>
        <w:spacing w:after="240" w:line="264" w:lineRule="auto"/>
        <w:jc w:val="center"/>
        <w:rPr>
          <w:b/>
        </w:rPr>
      </w:pPr>
      <w:r w:rsidRPr="008F782C">
        <w:rPr>
          <w:b/>
        </w:rPr>
        <w:t>BACKGROUND</w:t>
      </w:r>
    </w:p>
    <w:p w14:paraId="6AB54DC2" w14:textId="5D1B4C65" w:rsidR="00D96159" w:rsidRPr="008F782C" w:rsidRDefault="00715964" w:rsidP="00DB7782">
      <w:pPr>
        <w:numPr>
          <w:ilvl w:val="0"/>
          <w:numId w:val="10"/>
        </w:numPr>
        <w:spacing w:after="240" w:line="264" w:lineRule="auto"/>
        <w:ind w:hanging="720"/>
      </w:pPr>
      <w:r w:rsidRPr="008F782C">
        <w:t xml:space="preserve">On </w:t>
      </w:r>
      <w:r w:rsidR="007C79C4" w:rsidRPr="008F782C">
        <w:t>March 19, 2015</w:t>
      </w:r>
      <w:r w:rsidRPr="008F782C">
        <w:t>, the Washington Utilities and Transportation Commission (Commission) through its regulatory Staff (Staff) filed a complaint against</w:t>
      </w:r>
      <w:r w:rsidR="007C79C4" w:rsidRPr="008F782C">
        <w:t xml:space="preserve"> BNSF Railway Company (BNSF or Company)</w:t>
      </w:r>
      <w:r w:rsidR="008F782C" w:rsidRPr="008F782C">
        <w:t>. The complaint alleges</w:t>
      </w:r>
      <w:r w:rsidR="007C79C4" w:rsidRPr="008F782C">
        <w:t xml:space="preserve"> that BNSF failed to report 14 hazardous material releases in </w:t>
      </w:r>
      <w:r w:rsidR="00307C5A">
        <w:t>the manner required by WAC 480-6</w:t>
      </w:r>
      <w:r w:rsidR="007C79C4" w:rsidRPr="008F782C">
        <w:t>2-310, resulting in 700 violations of that rule</w:t>
      </w:r>
      <w:r w:rsidR="008F782C">
        <w:t>.</w:t>
      </w:r>
    </w:p>
    <w:p w14:paraId="35AFBFF2" w14:textId="128BDC14" w:rsidR="00026A7E" w:rsidRPr="008F782C" w:rsidRDefault="00E814B6" w:rsidP="00715964">
      <w:pPr>
        <w:numPr>
          <w:ilvl w:val="0"/>
          <w:numId w:val="10"/>
        </w:numPr>
        <w:tabs>
          <w:tab w:val="clear" w:pos="0"/>
          <w:tab w:val="num" w:pos="720"/>
        </w:tabs>
        <w:spacing w:after="240" w:line="264" w:lineRule="auto"/>
        <w:ind w:hanging="720"/>
      </w:pPr>
      <w:r w:rsidRPr="008F782C">
        <w:t>On</w:t>
      </w:r>
      <w:r w:rsidR="008F782C">
        <w:t xml:space="preserve"> August 27</w:t>
      </w:r>
      <w:r w:rsidR="00503CF0" w:rsidRPr="008F782C">
        <w:t>, 2015</w:t>
      </w:r>
      <w:r w:rsidR="00602D0D" w:rsidRPr="008F782C">
        <w:t xml:space="preserve">, </w:t>
      </w:r>
      <w:r w:rsidR="008F782C">
        <w:t xml:space="preserve">BNSF and </w:t>
      </w:r>
      <w:r w:rsidR="00602D0D" w:rsidRPr="008F782C">
        <w:t xml:space="preserve">Staff </w:t>
      </w:r>
      <w:r w:rsidR="00FA0A8F" w:rsidRPr="008F782C">
        <w:t xml:space="preserve">filed a </w:t>
      </w:r>
      <w:r w:rsidR="00507042" w:rsidRPr="008F782C">
        <w:t>S</w:t>
      </w:r>
      <w:r w:rsidR="00D10D07" w:rsidRPr="008F782C">
        <w:t>e</w:t>
      </w:r>
      <w:r w:rsidRPr="008F782C">
        <w:t xml:space="preserve">ttlement </w:t>
      </w:r>
      <w:r w:rsidR="00507042" w:rsidRPr="008F782C">
        <w:t>A</w:t>
      </w:r>
      <w:r w:rsidR="00FA0A8F" w:rsidRPr="008F782C">
        <w:t>greement</w:t>
      </w:r>
      <w:r w:rsidR="00507042" w:rsidRPr="008F782C">
        <w:t xml:space="preserve"> (Settlement) </w:t>
      </w:r>
      <w:r w:rsidR="00A06FB1">
        <w:t xml:space="preserve">that </w:t>
      </w:r>
      <w:r w:rsidR="008B1BB5">
        <w:t xml:space="preserve">the parties represented </w:t>
      </w:r>
      <w:r w:rsidR="00A06FB1">
        <w:t>would resolve</w:t>
      </w:r>
      <w:r w:rsidR="001F77D4" w:rsidRPr="008F782C">
        <w:t xml:space="preserve"> all issues in this docket</w:t>
      </w:r>
      <w:r w:rsidR="00A367E2">
        <w:t xml:space="preserve">. The Commission conducted a hearing on the Settlement, and on December 7, 2015, entered Order 02, Final Order Approving Settlement Agreement with Conditions (Order 02). Order 02 required the parties within five business days either to accept the conditions </w:t>
      </w:r>
      <w:r w:rsidR="008B1BB5">
        <w:t xml:space="preserve">in Order 02 </w:t>
      </w:r>
      <w:r w:rsidR="00A367E2">
        <w:t>or reject them and proceed with adjudication of the complaint.</w:t>
      </w:r>
    </w:p>
    <w:p w14:paraId="489F39D0" w14:textId="7CAB34F9" w:rsidR="00CC5973" w:rsidRPr="008F782C" w:rsidRDefault="00A367E2" w:rsidP="003048B5">
      <w:pPr>
        <w:numPr>
          <w:ilvl w:val="0"/>
          <w:numId w:val="10"/>
        </w:numPr>
        <w:spacing w:after="240" w:line="264" w:lineRule="auto"/>
        <w:ind w:hanging="720"/>
      </w:pPr>
      <w:r>
        <w:t xml:space="preserve">On December 14, 2015, Staff filed a letter accepting the conditions. BNSF filed </w:t>
      </w:r>
      <w:r w:rsidR="00E436B0">
        <w:t xml:space="preserve">a pleading captioned, “Respondent BNSF Railway Company’s Acceptance of Final Order Approving Settlement Agreement” (BNSF Acceptance). BNSF purports to accept the conditions in Order 02 “subject to the understanding that [the $71,700 penalty] would be refunded to BNSF if the Commission subsequently determines that BNSF has not met the conditions applicable to BNSF as described in Order 02 and the matter proceeded to </w:t>
      </w:r>
      <w:r w:rsidR="00E436B0">
        <w:lastRenderedPageBreak/>
        <w:t>adjudication,”</w:t>
      </w:r>
      <w:r w:rsidR="00E436B0">
        <w:rPr>
          <w:rStyle w:val="FootnoteReference"/>
        </w:rPr>
        <w:footnoteReference w:id="1"/>
      </w:r>
      <w:r w:rsidR="00E436B0">
        <w:t xml:space="preserve"> and “further subject to the understanding that if a mutually agreeable stipulation </w:t>
      </w:r>
      <w:r w:rsidR="00E63CC1">
        <w:t xml:space="preserve">[with Staff] </w:t>
      </w:r>
      <w:r w:rsidR="00E436B0">
        <w:t>cannot be achieved or is not accepted by the Commission, then the Settlement and any stipulation prepared pursuant to the Settlement ‘shall be null and void, with no binding effect on the parties and with no precedential or preclusive effect on the Company or Staff.’”</w:t>
      </w:r>
      <w:r w:rsidR="00E436B0">
        <w:rPr>
          <w:rStyle w:val="FootnoteReference"/>
        </w:rPr>
        <w:footnoteReference w:id="2"/>
      </w:r>
      <w:r w:rsidR="00E436B0">
        <w:t xml:space="preserve"> </w:t>
      </w:r>
      <w:r w:rsidR="00E31BE9" w:rsidRPr="008F782C">
        <w:t xml:space="preserve"> </w:t>
      </w:r>
    </w:p>
    <w:p w14:paraId="1F79B216" w14:textId="5162F9F0" w:rsidR="002851A4" w:rsidRPr="008F782C" w:rsidRDefault="002851A4" w:rsidP="003048B5">
      <w:pPr>
        <w:spacing w:after="240" w:line="264" w:lineRule="auto"/>
        <w:jc w:val="center"/>
        <w:rPr>
          <w:rFonts w:eastAsia="Calibri"/>
          <w:b/>
        </w:rPr>
      </w:pPr>
      <w:r w:rsidRPr="008F782C">
        <w:rPr>
          <w:rFonts w:eastAsia="Calibri"/>
          <w:b/>
        </w:rPr>
        <w:t>DISCUSSION</w:t>
      </w:r>
    </w:p>
    <w:p w14:paraId="4AD5E6E8" w14:textId="7528ED53" w:rsidR="002B6715" w:rsidRPr="002B6715" w:rsidRDefault="00F5205C" w:rsidP="001F1621">
      <w:pPr>
        <w:numPr>
          <w:ilvl w:val="0"/>
          <w:numId w:val="10"/>
        </w:numPr>
        <w:spacing w:after="240" w:line="264" w:lineRule="auto"/>
        <w:ind w:hanging="720"/>
        <w:rPr>
          <w:color w:val="000000"/>
        </w:rPr>
      </w:pPr>
      <w:r>
        <w:rPr>
          <w:color w:val="000000"/>
        </w:rPr>
        <w:t xml:space="preserve">Order 02 is a final order that resolves the issues presented in the complaint by adopting the requirements to which the parties agreed in the Settlement along with additional conditions. </w:t>
      </w:r>
      <w:r w:rsidR="009023BB">
        <w:rPr>
          <w:color w:val="000000"/>
        </w:rPr>
        <w:t xml:space="preserve">Once the parties accept the additional conditions, the requirements in Order 02 are binding on the parties unless the Commission </w:t>
      </w:r>
      <w:r w:rsidR="00FA731A">
        <w:rPr>
          <w:color w:val="000000"/>
        </w:rPr>
        <w:t xml:space="preserve">subsequently </w:t>
      </w:r>
      <w:r w:rsidR="009023BB">
        <w:rPr>
          <w:color w:val="000000"/>
        </w:rPr>
        <w:t>modifies th</w:t>
      </w:r>
      <w:r w:rsidR="00FA731A">
        <w:rPr>
          <w:color w:val="000000"/>
        </w:rPr>
        <w:t>at</w:t>
      </w:r>
      <w:r w:rsidR="009023BB">
        <w:rPr>
          <w:color w:val="000000"/>
        </w:rPr>
        <w:t xml:space="preserve"> order. </w:t>
      </w:r>
      <w:r w:rsidR="0049195E">
        <w:rPr>
          <w:color w:val="000000"/>
        </w:rPr>
        <w:t>A</w:t>
      </w:r>
      <w:r w:rsidR="0022591C">
        <w:rPr>
          <w:color w:val="000000"/>
        </w:rPr>
        <w:t xml:space="preserve"> party </w:t>
      </w:r>
      <w:r w:rsidR="0049195E">
        <w:rPr>
          <w:color w:val="000000"/>
        </w:rPr>
        <w:t xml:space="preserve">may </w:t>
      </w:r>
      <w:r w:rsidR="009023BB">
        <w:rPr>
          <w:color w:val="000000"/>
        </w:rPr>
        <w:t xml:space="preserve">file a motion </w:t>
      </w:r>
      <w:r w:rsidR="0049195E">
        <w:rPr>
          <w:color w:val="000000"/>
        </w:rPr>
        <w:t xml:space="preserve">for </w:t>
      </w:r>
      <w:r w:rsidR="002B6715">
        <w:rPr>
          <w:color w:val="000000"/>
        </w:rPr>
        <w:t xml:space="preserve">clarification </w:t>
      </w:r>
      <w:r w:rsidR="0049195E">
        <w:rPr>
          <w:color w:val="000000"/>
        </w:rPr>
        <w:t>of the terms of a final order</w:t>
      </w:r>
      <w:r w:rsidR="009023BB">
        <w:rPr>
          <w:color w:val="000000"/>
        </w:rPr>
        <w:t xml:space="preserve"> for the purpose of enhancing compliance with th</w:t>
      </w:r>
      <w:r w:rsidR="00FA731A">
        <w:rPr>
          <w:color w:val="000000"/>
        </w:rPr>
        <w:t>e</w:t>
      </w:r>
      <w:r w:rsidR="009023BB">
        <w:rPr>
          <w:color w:val="000000"/>
        </w:rPr>
        <w:t xml:space="preserve"> order</w:t>
      </w:r>
      <w:r w:rsidR="002B6715">
        <w:rPr>
          <w:color w:val="000000"/>
        </w:rPr>
        <w:t>.</w:t>
      </w:r>
      <w:r w:rsidR="00067828">
        <w:rPr>
          <w:rStyle w:val="FootnoteReference"/>
          <w:color w:val="000000"/>
        </w:rPr>
        <w:footnoteReference w:id="3"/>
      </w:r>
      <w:r w:rsidR="0049195E">
        <w:rPr>
          <w:color w:val="000000"/>
        </w:rPr>
        <w:t xml:space="preserve"> BNSF did not file such a petition, b</w:t>
      </w:r>
      <w:r w:rsidR="009023BB">
        <w:rPr>
          <w:color w:val="000000"/>
        </w:rPr>
        <w:t>ut</w:t>
      </w:r>
      <w:r w:rsidR="0049195E">
        <w:rPr>
          <w:color w:val="000000"/>
        </w:rPr>
        <w:t xml:space="preserve"> we construe the BNSF Acceptance as a request for clarification of Order 02</w:t>
      </w:r>
      <w:r w:rsidR="002B6715">
        <w:t>.</w:t>
      </w:r>
      <w:r w:rsidR="00067828">
        <w:rPr>
          <w:rStyle w:val="FootnoteReference"/>
        </w:rPr>
        <w:footnoteReference w:id="4"/>
      </w:r>
      <w:r w:rsidR="002B6715">
        <w:t xml:space="preserve"> </w:t>
      </w:r>
    </w:p>
    <w:p w14:paraId="7663206C" w14:textId="23BE9013" w:rsidR="0049195E" w:rsidRDefault="0049195E" w:rsidP="001F1621">
      <w:pPr>
        <w:numPr>
          <w:ilvl w:val="0"/>
          <w:numId w:val="10"/>
        </w:numPr>
        <w:spacing w:after="240" w:line="264" w:lineRule="auto"/>
        <w:ind w:hanging="720"/>
      </w:pPr>
      <w:r>
        <w:rPr>
          <w:color w:val="000000"/>
        </w:rPr>
        <w:t>BNSF effectively seeks clarification of two issues.</w:t>
      </w:r>
      <w:r w:rsidR="00B545B2">
        <w:rPr>
          <w:rStyle w:val="FootnoteReference"/>
          <w:color w:val="000000"/>
        </w:rPr>
        <w:footnoteReference w:id="5"/>
      </w:r>
      <w:r>
        <w:rPr>
          <w:color w:val="000000"/>
        </w:rPr>
        <w:t xml:space="preserve"> First, BNSF </w:t>
      </w:r>
      <w:r w:rsidR="00FA731A">
        <w:rPr>
          <w:color w:val="000000"/>
        </w:rPr>
        <w:t xml:space="preserve">asks for confirmation of its </w:t>
      </w:r>
      <w:r>
        <w:rPr>
          <w:color w:val="000000"/>
        </w:rPr>
        <w:t>understand</w:t>
      </w:r>
      <w:r w:rsidR="00FA731A">
        <w:rPr>
          <w:color w:val="000000"/>
        </w:rPr>
        <w:t>ing</w:t>
      </w:r>
      <w:r>
        <w:rPr>
          <w:color w:val="000000"/>
        </w:rPr>
        <w:t xml:space="preserve"> that the Commission would refund the $71,700 penalty if the Commission </w:t>
      </w:r>
      <w:r w:rsidR="009023BB">
        <w:rPr>
          <w:color w:val="000000"/>
        </w:rPr>
        <w:t xml:space="preserve">later </w:t>
      </w:r>
      <w:r>
        <w:rPr>
          <w:color w:val="000000"/>
        </w:rPr>
        <w:t xml:space="preserve">determines that BNSF has not complied with the conditions in Order 02. </w:t>
      </w:r>
      <w:r w:rsidR="009E2947">
        <w:rPr>
          <w:color w:val="000000"/>
        </w:rPr>
        <w:t xml:space="preserve">The Company’s understanding is not consistent with our intent. The $71,700 assessment to which the parties agreed and that the Commission adopted penalizes the Company for violations of </w:t>
      </w:r>
      <w:r w:rsidR="009E2947">
        <w:t>WAC 480-6</w:t>
      </w:r>
      <w:r w:rsidR="009E2947" w:rsidRPr="008F782C">
        <w:t>2-310</w:t>
      </w:r>
      <w:r w:rsidR="009E2947">
        <w:t xml:space="preserve"> and is an incentive for BNSF to comply with th</w:t>
      </w:r>
      <w:r w:rsidR="00B431E3">
        <w:t>e</w:t>
      </w:r>
      <w:r w:rsidR="009E2947">
        <w:t xml:space="preserve"> rule in the future. </w:t>
      </w:r>
      <w:r w:rsidR="009E2947">
        <w:rPr>
          <w:color w:val="000000"/>
        </w:rPr>
        <w:t xml:space="preserve">That penalty is not contingent on BNSF’s compliance with the other conditions in the order. </w:t>
      </w:r>
      <w:r w:rsidR="009E2947">
        <w:t>If the Company accepts the conditions in Order 02, BNSF must pay the full $71,700 by the payment due date</w:t>
      </w:r>
      <w:r w:rsidR="00A608EA">
        <w:t xml:space="preserve"> to comply with the order, and the Commission will retain those funds regardless of the extent to which the Company complies with the other conditions in the order.</w:t>
      </w:r>
      <w:r w:rsidR="006E59F8">
        <w:t xml:space="preserve"> A motion for clarification does not toll </w:t>
      </w:r>
      <w:r w:rsidR="006E59F8">
        <w:lastRenderedPageBreak/>
        <w:t>the time for compliance with a final order,</w:t>
      </w:r>
      <w:r w:rsidR="00B431E3">
        <w:rPr>
          <w:rStyle w:val="FootnoteReference"/>
          <w:color w:val="000000"/>
        </w:rPr>
        <w:footnoteReference w:id="6"/>
      </w:r>
      <w:r w:rsidR="006E59F8">
        <w:t xml:space="preserve"> but we modify Order 02 to require BNSF to pay the penalty by December 30, 2015, if the Company accepts the conditions in that order.</w:t>
      </w:r>
    </w:p>
    <w:p w14:paraId="58634EBC" w14:textId="77777777" w:rsidR="00350D95" w:rsidRPr="00350D95" w:rsidRDefault="00A608EA" w:rsidP="001F1621">
      <w:pPr>
        <w:numPr>
          <w:ilvl w:val="0"/>
          <w:numId w:val="10"/>
        </w:numPr>
        <w:spacing w:after="240" w:line="264" w:lineRule="auto"/>
        <w:ind w:hanging="720"/>
      </w:pPr>
      <w:r>
        <w:rPr>
          <w:color w:val="000000"/>
        </w:rPr>
        <w:t xml:space="preserve">BNSF’s second issue is its understanding that the Settlement and additional conditions in Order 02 would be void or otherwise no longer effective if the parties are unable to agree </w:t>
      </w:r>
      <w:r w:rsidR="009023BB">
        <w:rPr>
          <w:color w:val="000000"/>
        </w:rPr>
        <w:t>to</w:t>
      </w:r>
      <w:r>
        <w:rPr>
          <w:color w:val="000000"/>
        </w:rPr>
        <w:t xml:space="preserve"> a stipulation on how the Company will comply with WAC 480-62-310 in the future. That understanding, too, is incorrect. </w:t>
      </w:r>
      <w:r w:rsidR="00B545B2">
        <w:rPr>
          <w:color w:val="000000"/>
        </w:rPr>
        <w:t xml:space="preserve">This condition, like the </w:t>
      </w:r>
      <w:r w:rsidR="00B431E3">
        <w:rPr>
          <w:color w:val="000000"/>
        </w:rPr>
        <w:t xml:space="preserve">assessed </w:t>
      </w:r>
      <w:r w:rsidR="00B545B2">
        <w:rPr>
          <w:color w:val="000000"/>
        </w:rPr>
        <w:t xml:space="preserve">penalty, is an independent requirement that the Commission adopted to resolve the issues in this proceeding – specifically to minimize the likelihood that BNSF and Staff will once again be at odds over what the Company must report to comply with the rule. </w:t>
      </w:r>
    </w:p>
    <w:p w14:paraId="30884B24" w14:textId="6D671CED" w:rsidR="00A608EA" w:rsidRPr="0049195E" w:rsidRDefault="00B545B2" w:rsidP="001F1621">
      <w:pPr>
        <w:numPr>
          <w:ilvl w:val="0"/>
          <w:numId w:val="10"/>
        </w:numPr>
        <w:spacing w:after="240" w:line="264" w:lineRule="auto"/>
        <w:ind w:hanging="720"/>
      </w:pPr>
      <w:r>
        <w:rPr>
          <w:color w:val="000000"/>
        </w:rPr>
        <w:t xml:space="preserve">If BNSF accepts the conditions in Order 02 and the parties are unable to reach agreement on a stipulation, </w:t>
      </w:r>
      <w:r w:rsidR="00350D95">
        <w:rPr>
          <w:color w:val="000000"/>
        </w:rPr>
        <w:t>each party must file a statement of its position on the issues described in paragraph 4</w:t>
      </w:r>
      <w:r w:rsidR="00A62720">
        <w:rPr>
          <w:color w:val="000000"/>
        </w:rPr>
        <w:t>8</w:t>
      </w:r>
      <w:r w:rsidR="00350D95">
        <w:rPr>
          <w:color w:val="000000"/>
        </w:rPr>
        <w:t xml:space="preserve"> of Order 02. T</w:t>
      </w:r>
      <w:r>
        <w:rPr>
          <w:color w:val="000000"/>
        </w:rPr>
        <w:t xml:space="preserve">he Commission would </w:t>
      </w:r>
      <w:r w:rsidR="00350D95">
        <w:rPr>
          <w:color w:val="000000"/>
        </w:rPr>
        <w:t xml:space="preserve">then </w:t>
      </w:r>
      <w:r>
        <w:rPr>
          <w:color w:val="000000"/>
        </w:rPr>
        <w:t>determine wh</w:t>
      </w:r>
      <w:r w:rsidR="00350D95">
        <w:rPr>
          <w:color w:val="000000"/>
        </w:rPr>
        <w:t xml:space="preserve">ether to resolve the </w:t>
      </w:r>
      <w:r w:rsidR="00944455">
        <w:rPr>
          <w:color w:val="000000"/>
        </w:rPr>
        <w:t xml:space="preserve">disputed </w:t>
      </w:r>
      <w:r w:rsidR="00350D95">
        <w:rPr>
          <w:color w:val="000000"/>
        </w:rPr>
        <w:t xml:space="preserve">issues based on the written position statements or to conduct additional proceedings. </w:t>
      </w:r>
      <w:r w:rsidR="00944455">
        <w:rPr>
          <w:color w:val="000000"/>
        </w:rPr>
        <w:t xml:space="preserve">The inability of the parties </w:t>
      </w:r>
      <w:r w:rsidR="00350D95">
        <w:rPr>
          <w:color w:val="000000"/>
        </w:rPr>
        <w:t>to reach a stipulation, however, would not result in any additional penalt</w:t>
      </w:r>
      <w:r w:rsidR="00944455">
        <w:rPr>
          <w:color w:val="000000"/>
        </w:rPr>
        <w:t xml:space="preserve">ies assessed </w:t>
      </w:r>
      <w:r w:rsidR="00A62720">
        <w:rPr>
          <w:color w:val="000000"/>
        </w:rPr>
        <w:t>against</w:t>
      </w:r>
      <w:r w:rsidR="00944455">
        <w:rPr>
          <w:color w:val="000000"/>
        </w:rPr>
        <w:t xml:space="preserve"> BNSF </w:t>
      </w:r>
      <w:r w:rsidR="00D10F08">
        <w:rPr>
          <w:color w:val="000000"/>
        </w:rPr>
        <w:t xml:space="preserve">arising from Order 02 </w:t>
      </w:r>
      <w:r w:rsidR="00944455">
        <w:rPr>
          <w:color w:val="000000"/>
        </w:rPr>
        <w:t>and</w:t>
      </w:r>
      <w:r>
        <w:rPr>
          <w:color w:val="000000"/>
        </w:rPr>
        <w:t xml:space="preserve"> would have no impact on the parties’ obligations to comply with </w:t>
      </w:r>
      <w:r w:rsidR="00D10F08">
        <w:rPr>
          <w:color w:val="000000"/>
        </w:rPr>
        <w:t>the Order’s</w:t>
      </w:r>
      <w:r>
        <w:rPr>
          <w:color w:val="000000"/>
        </w:rPr>
        <w:t xml:space="preserve"> other requirements.</w:t>
      </w:r>
    </w:p>
    <w:p w14:paraId="256743A5" w14:textId="0300E284" w:rsidR="007069FF" w:rsidRPr="008F782C" w:rsidRDefault="001248C1" w:rsidP="007742DA">
      <w:pPr>
        <w:numPr>
          <w:ilvl w:val="0"/>
          <w:numId w:val="10"/>
        </w:numPr>
        <w:spacing w:after="240" w:line="264" w:lineRule="auto"/>
        <w:ind w:hanging="720"/>
      </w:pPr>
      <w:r>
        <w:rPr>
          <w:color w:val="000000"/>
        </w:rPr>
        <w:t xml:space="preserve">The </w:t>
      </w:r>
      <w:r w:rsidR="002B6715">
        <w:rPr>
          <w:color w:val="000000"/>
        </w:rPr>
        <w:t xml:space="preserve">order </w:t>
      </w:r>
      <w:r w:rsidR="00CA0E25">
        <w:rPr>
          <w:color w:val="000000"/>
        </w:rPr>
        <w:t>direct</w:t>
      </w:r>
      <w:r w:rsidR="002B6715">
        <w:rPr>
          <w:color w:val="000000"/>
        </w:rPr>
        <w:t>s</w:t>
      </w:r>
      <w:r w:rsidR="00CA0E25">
        <w:rPr>
          <w:color w:val="000000"/>
        </w:rPr>
        <w:t xml:space="preserve"> </w:t>
      </w:r>
      <w:r>
        <w:rPr>
          <w:color w:val="000000"/>
        </w:rPr>
        <w:t xml:space="preserve">the parties </w:t>
      </w:r>
      <w:r w:rsidR="00CA0E25">
        <w:rPr>
          <w:color w:val="000000"/>
        </w:rPr>
        <w:t xml:space="preserve">to indicate whether they </w:t>
      </w:r>
      <w:r>
        <w:rPr>
          <w:color w:val="000000"/>
        </w:rPr>
        <w:t xml:space="preserve">accept the conditions </w:t>
      </w:r>
      <w:r w:rsidR="00CA0E25">
        <w:rPr>
          <w:color w:val="000000"/>
        </w:rPr>
        <w:t xml:space="preserve">the Commission </w:t>
      </w:r>
      <w:r>
        <w:rPr>
          <w:color w:val="000000"/>
        </w:rPr>
        <w:t>added to the Settlement</w:t>
      </w:r>
      <w:r w:rsidR="002B6715">
        <w:rPr>
          <w:color w:val="000000"/>
        </w:rPr>
        <w:t>.</w:t>
      </w:r>
      <w:r>
        <w:rPr>
          <w:color w:val="000000"/>
        </w:rPr>
        <w:t xml:space="preserve"> </w:t>
      </w:r>
      <w:r w:rsidR="00FA731A">
        <w:rPr>
          <w:color w:val="000000"/>
        </w:rPr>
        <w:t xml:space="preserve">We continue to adhere to that requirement. </w:t>
      </w:r>
      <w:r w:rsidR="006E59F8">
        <w:rPr>
          <w:color w:val="000000"/>
        </w:rPr>
        <w:t>Each party must</w:t>
      </w:r>
      <w:r>
        <w:rPr>
          <w:color w:val="000000"/>
        </w:rPr>
        <w:t xml:space="preserve"> </w:t>
      </w:r>
      <w:r w:rsidR="00CA0E25">
        <w:rPr>
          <w:color w:val="000000"/>
        </w:rPr>
        <w:t>info</w:t>
      </w:r>
      <w:r>
        <w:rPr>
          <w:color w:val="000000"/>
        </w:rPr>
        <w:t xml:space="preserve">rm the Commission whether that party </w:t>
      </w:r>
      <w:r w:rsidR="00CA0E25">
        <w:rPr>
          <w:color w:val="000000"/>
        </w:rPr>
        <w:t xml:space="preserve">elects to </w:t>
      </w:r>
      <w:r>
        <w:rPr>
          <w:color w:val="000000"/>
        </w:rPr>
        <w:t xml:space="preserve">accept the conditions as stated in Order 02 or </w:t>
      </w:r>
      <w:r w:rsidR="00CA0E25">
        <w:rPr>
          <w:color w:val="000000"/>
        </w:rPr>
        <w:t xml:space="preserve">to </w:t>
      </w:r>
      <w:r>
        <w:rPr>
          <w:color w:val="000000"/>
        </w:rPr>
        <w:t>reject those conditions</w:t>
      </w:r>
      <w:r w:rsidR="001F1621" w:rsidRPr="007742DA">
        <w:rPr>
          <w:color w:val="000000"/>
        </w:rPr>
        <w:t>.</w:t>
      </w:r>
      <w:r>
        <w:rPr>
          <w:color w:val="000000"/>
        </w:rPr>
        <w:t xml:space="preserve"> Staff has provided its unqualified election. </w:t>
      </w:r>
      <w:r w:rsidR="009E2947">
        <w:rPr>
          <w:color w:val="000000"/>
        </w:rPr>
        <w:t>As clarified in this order</w:t>
      </w:r>
      <w:r w:rsidR="00CF4A80">
        <w:rPr>
          <w:color w:val="000000"/>
        </w:rPr>
        <w:t xml:space="preserve">, </w:t>
      </w:r>
      <w:r>
        <w:rPr>
          <w:color w:val="000000"/>
        </w:rPr>
        <w:t xml:space="preserve">BNSF </w:t>
      </w:r>
      <w:r w:rsidR="00CF4A80">
        <w:rPr>
          <w:color w:val="000000"/>
        </w:rPr>
        <w:t xml:space="preserve">either </w:t>
      </w:r>
      <w:r w:rsidR="00FA731A">
        <w:rPr>
          <w:color w:val="000000"/>
        </w:rPr>
        <w:t>must</w:t>
      </w:r>
      <w:r w:rsidR="00067828">
        <w:rPr>
          <w:color w:val="000000"/>
        </w:rPr>
        <w:t xml:space="preserve"> accept or reject the conditions in Order 02.</w:t>
      </w:r>
      <w:r w:rsidR="00CF4A80">
        <w:rPr>
          <w:color w:val="000000"/>
        </w:rPr>
        <w:t xml:space="preserve"> If BNSF </w:t>
      </w:r>
      <w:r w:rsidR="00FA731A">
        <w:rPr>
          <w:color w:val="000000"/>
        </w:rPr>
        <w:t xml:space="preserve">does </w:t>
      </w:r>
      <w:r w:rsidR="00CF4A80">
        <w:rPr>
          <w:color w:val="000000"/>
        </w:rPr>
        <w:t xml:space="preserve">not accept the </w:t>
      </w:r>
      <w:r w:rsidR="00067828">
        <w:rPr>
          <w:color w:val="000000"/>
        </w:rPr>
        <w:t>conditions</w:t>
      </w:r>
      <w:r w:rsidR="00CF4A80">
        <w:rPr>
          <w:color w:val="000000"/>
        </w:rPr>
        <w:t xml:space="preserve"> as stated in Order</w:t>
      </w:r>
      <w:r w:rsidR="00BB61BA">
        <w:rPr>
          <w:color w:val="000000"/>
        </w:rPr>
        <w:t xml:space="preserve"> 02</w:t>
      </w:r>
      <w:r w:rsidR="009E2947">
        <w:rPr>
          <w:color w:val="000000"/>
        </w:rPr>
        <w:t xml:space="preserve">, without </w:t>
      </w:r>
      <w:r w:rsidR="006E59F8">
        <w:rPr>
          <w:color w:val="000000"/>
        </w:rPr>
        <w:t xml:space="preserve">qualification, </w:t>
      </w:r>
      <w:r w:rsidR="00CF4A80">
        <w:rPr>
          <w:color w:val="000000"/>
        </w:rPr>
        <w:t xml:space="preserve">then </w:t>
      </w:r>
      <w:r w:rsidR="00067828">
        <w:rPr>
          <w:color w:val="000000"/>
        </w:rPr>
        <w:t>the Company</w:t>
      </w:r>
      <w:r w:rsidR="00CF4A80">
        <w:rPr>
          <w:color w:val="000000"/>
        </w:rPr>
        <w:t xml:space="preserve"> must notify the Commission and Staff</w:t>
      </w:r>
      <w:r w:rsidR="00067828">
        <w:rPr>
          <w:color w:val="000000"/>
        </w:rPr>
        <w:t>, and the Commission will establish a procedural schedule for adjudication of the complaint</w:t>
      </w:r>
      <w:r>
        <w:rPr>
          <w:color w:val="000000"/>
        </w:rPr>
        <w:t>.</w:t>
      </w:r>
    </w:p>
    <w:p w14:paraId="5DD3A26E" w14:textId="77777777" w:rsidR="00A43DC9" w:rsidRPr="008F782C" w:rsidRDefault="00A43DC9" w:rsidP="003048B5">
      <w:pPr>
        <w:pStyle w:val="ListParagraph"/>
        <w:tabs>
          <w:tab w:val="left" w:pos="0"/>
        </w:tabs>
        <w:spacing w:after="240" w:line="264" w:lineRule="auto"/>
        <w:ind w:left="0"/>
        <w:jc w:val="center"/>
        <w:rPr>
          <w:b/>
        </w:rPr>
      </w:pPr>
      <w:r w:rsidRPr="008F782C">
        <w:rPr>
          <w:b/>
        </w:rPr>
        <w:t>ORDER</w:t>
      </w:r>
    </w:p>
    <w:p w14:paraId="0385BBE4" w14:textId="0A779057" w:rsidR="00B52DFA" w:rsidRPr="009E2947" w:rsidRDefault="00827C4C" w:rsidP="00827C4C">
      <w:pPr>
        <w:numPr>
          <w:ilvl w:val="0"/>
          <w:numId w:val="10"/>
        </w:numPr>
        <w:spacing w:after="240" w:line="264" w:lineRule="auto"/>
        <w:ind w:hanging="720"/>
        <w:rPr>
          <w:rFonts w:eastAsia="Calibri"/>
        </w:rPr>
      </w:pPr>
      <w:r w:rsidRPr="008F782C">
        <w:t>THE COMMISSION ORDERS</w:t>
      </w:r>
      <w:r w:rsidR="006E59F8">
        <w:t>:</w:t>
      </w:r>
      <w:r>
        <w:t xml:space="preserve"> </w:t>
      </w:r>
    </w:p>
    <w:p w14:paraId="10C3819D" w14:textId="6127B193" w:rsidR="00A43DC9" w:rsidRPr="00B431E3" w:rsidRDefault="00B52DFA" w:rsidP="009E2947">
      <w:pPr>
        <w:numPr>
          <w:ilvl w:val="0"/>
          <w:numId w:val="10"/>
        </w:numPr>
        <w:spacing w:after="240" w:line="264" w:lineRule="auto"/>
        <w:ind w:left="720" w:hanging="1440"/>
        <w:rPr>
          <w:rFonts w:eastAsia="Calibri"/>
        </w:rPr>
      </w:pPr>
      <w:r>
        <w:t>(</w:t>
      </w:r>
      <w:r w:rsidR="00B431E3">
        <w:t>1</w:t>
      </w:r>
      <w:r>
        <w:t>)</w:t>
      </w:r>
      <w:r>
        <w:tab/>
      </w:r>
      <w:r w:rsidR="00827C4C">
        <w:t xml:space="preserve">BNSF Railway Company must file a letter by December </w:t>
      </w:r>
      <w:r w:rsidR="007E6EA3">
        <w:t>2</w:t>
      </w:r>
      <w:r w:rsidR="00AF6D5C">
        <w:t>2</w:t>
      </w:r>
      <w:r w:rsidR="00827C4C">
        <w:t xml:space="preserve">, 2015, </w:t>
      </w:r>
      <w:r w:rsidR="00CA0E25">
        <w:t xml:space="preserve">electing either to </w:t>
      </w:r>
      <w:r w:rsidR="00827C4C">
        <w:t xml:space="preserve">accept the conditions in Order 02, without qualification, or </w:t>
      </w:r>
      <w:r w:rsidR="00CA0E25">
        <w:t xml:space="preserve">to </w:t>
      </w:r>
      <w:r w:rsidR="00827C4C">
        <w:t>reject those conditions and to proceed with adjudication of the complaint</w:t>
      </w:r>
      <w:r w:rsidR="008452EF" w:rsidRPr="008F782C">
        <w:t>.</w:t>
      </w:r>
    </w:p>
    <w:p w14:paraId="7767AEBE" w14:textId="7FF0C867" w:rsidR="00B431E3" w:rsidRPr="00350D95" w:rsidRDefault="00B431E3" w:rsidP="00B431E3">
      <w:pPr>
        <w:numPr>
          <w:ilvl w:val="0"/>
          <w:numId w:val="10"/>
        </w:numPr>
        <w:spacing w:after="240" w:line="264" w:lineRule="auto"/>
        <w:ind w:left="720" w:hanging="1440"/>
        <w:rPr>
          <w:rFonts w:eastAsia="Calibri"/>
        </w:rPr>
      </w:pPr>
      <w:r>
        <w:lastRenderedPageBreak/>
        <w:t>(2)</w:t>
      </w:r>
      <w:r>
        <w:tab/>
        <w:t>If BNSF Railway Company accepts the conditions in Order 02, BNSF Railway Company must pay the penalty of $71,700 the Commission assessed in paragraph 4</w:t>
      </w:r>
      <w:r w:rsidR="007E6EA3">
        <w:t>7</w:t>
      </w:r>
      <w:r>
        <w:t xml:space="preserve"> of Order 02 by December 30, 2015.</w:t>
      </w:r>
    </w:p>
    <w:p w14:paraId="43AF2A4C" w14:textId="1EA44C14" w:rsidR="00350D95" w:rsidRPr="00B431E3" w:rsidRDefault="00350D95" w:rsidP="00B431E3">
      <w:pPr>
        <w:numPr>
          <w:ilvl w:val="0"/>
          <w:numId w:val="10"/>
        </w:numPr>
        <w:spacing w:after="240" w:line="264" w:lineRule="auto"/>
        <w:ind w:left="720" w:hanging="1440"/>
        <w:rPr>
          <w:rFonts w:eastAsia="Calibri"/>
        </w:rPr>
      </w:pPr>
      <w:r>
        <w:t>(3)</w:t>
      </w:r>
      <w:r>
        <w:tab/>
        <w:t>If BNSF Railway Company accepts the conditions in Order 02 and the parties are unable to agree on the stipulation required in paragraph 4</w:t>
      </w:r>
      <w:r w:rsidR="00A62720">
        <w:t>8</w:t>
      </w:r>
      <w:r>
        <w:t xml:space="preserve"> of Order 02, each party must file a statement of its position on the issues described in that paragraph on February 1, 2016, the date the stipulation is due. The Commission </w:t>
      </w:r>
      <w:r w:rsidR="00944455">
        <w:t>will</w:t>
      </w:r>
      <w:r>
        <w:t xml:space="preserve"> </w:t>
      </w:r>
      <w:r w:rsidR="00944455">
        <w:t xml:space="preserve">then </w:t>
      </w:r>
      <w:r>
        <w:t xml:space="preserve">determine whether to resolve the </w:t>
      </w:r>
      <w:r w:rsidR="00944455">
        <w:t xml:space="preserve">disputed </w:t>
      </w:r>
      <w:r>
        <w:t>issues based on the written position statements or to conduct additional proceedings.</w:t>
      </w:r>
    </w:p>
    <w:p w14:paraId="0104E279" w14:textId="68453FD8" w:rsidR="00AA58C4" w:rsidRPr="00EA5CF1" w:rsidRDefault="00AA58C4" w:rsidP="00537FA8">
      <w:pPr>
        <w:spacing w:after="240" w:line="288" w:lineRule="auto"/>
      </w:pPr>
      <w:r w:rsidRPr="00EA5CF1">
        <w:t xml:space="preserve">DATED at Olympia, Washington and effective </w:t>
      </w:r>
      <w:r w:rsidR="00307C5A">
        <w:t xml:space="preserve">December </w:t>
      </w:r>
      <w:r w:rsidR="00350D95">
        <w:t>18</w:t>
      </w:r>
      <w:r w:rsidRPr="00EA5CF1">
        <w:t>, 2015.</w:t>
      </w:r>
    </w:p>
    <w:p w14:paraId="0BA76925" w14:textId="77777777" w:rsidR="00AA58C4" w:rsidRPr="00EA5CF1" w:rsidRDefault="00AA58C4" w:rsidP="00AA58C4">
      <w:pPr>
        <w:jc w:val="center"/>
      </w:pPr>
      <w:r w:rsidRPr="00EA5CF1">
        <w:t>WASHINGTON UTILITIES AND TRANSPORTATION COMMISSION</w:t>
      </w:r>
    </w:p>
    <w:p w14:paraId="30795665" w14:textId="77777777" w:rsidR="00AA58C4" w:rsidRPr="00EA5CF1" w:rsidRDefault="00AA58C4" w:rsidP="00AA58C4">
      <w:pPr>
        <w:jc w:val="right"/>
      </w:pPr>
    </w:p>
    <w:p w14:paraId="39F42763" w14:textId="77777777" w:rsidR="00AA58C4" w:rsidRDefault="00AA58C4" w:rsidP="00AA58C4">
      <w:pPr>
        <w:jc w:val="right"/>
      </w:pPr>
    </w:p>
    <w:p w14:paraId="69FE3AA0" w14:textId="77777777" w:rsidR="00AA58C4" w:rsidRPr="00EA5CF1" w:rsidRDefault="00AA58C4" w:rsidP="00AA58C4">
      <w:pPr>
        <w:jc w:val="right"/>
      </w:pPr>
    </w:p>
    <w:p w14:paraId="591C0462" w14:textId="77777777" w:rsidR="00AA58C4" w:rsidRPr="00EA5CF1" w:rsidRDefault="00AA58C4" w:rsidP="00AA58C4">
      <w:pPr>
        <w:ind w:left="3600" w:firstLine="720"/>
      </w:pPr>
      <w:r w:rsidRPr="00EA5CF1">
        <w:t>DAVID W. DANNER, Chairman</w:t>
      </w:r>
    </w:p>
    <w:p w14:paraId="22E111E6" w14:textId="77777777" w:rsidR="00AA58C4" w:rsidRPr="00EA5CF1" w:rsidRDefault="00AA58C4" w:rsidP="00AA58C4">
      <w:pPr>
        <w:jc w:val="right"/>
      </w:pPr>
    </w:p>
    <w:p w14:paraId="38FDE3C0" w14:textId="77777777" w:rsidR="00AA58C4" w:rsidRPr="00EA5CF1" w:rsidRDefault="00AA58C4" w:rsidP="00AA58C4">
      <w:pPr>
        <w:jc w:val="right"/>
      </w:pPr>
    </w:p>
    <w:p w14:paraId="7F16FE29" w14:textId="77777777" w:rsidR="00AA58C4" w:rsidRPr="00EA5CF1" w:rsidRDefault="00AA58C4" w:rsidP="00AA58C4">
      <w:pPr>
        <w:jc w:val="right"/>
      </w:pPr>
    </w:p>
    <w:p w14:paraId="30215AB0" w14:textId="77777777" w:rsidR="00AA58C4" w:rsidRPr="00EA5CF1" w:rsidRDefault="00AA58C4" w:rsidP="00AA58C4">
      <w:pPr>
        <w:ind w:left="3600" w:firstLine="720"/>
      </w:pPr>
      <w:r>
        <w:t>PHILIP B. JONES</w:t>
      </w:r>
      <w:r w:rsidRPr="00EA5CF1">
        <w:t>, Commissioner</w:t>
      </w:r>
    </w:p>
    <w:p w14:paraId="5A8D8272" w14:textId="77777777" w:rsidR="00AA58C4" w:rsidRDefault="00AA58C4" w:rsidP="00AA58C4">
      <w:pPr>
        <w:jc w:val="right"/>
      </w:pPr>
    </w:p>
    <w:p w14:paraId="01D23EB0" w14:textId="77777777" w:rsidR="00AA58C4" w:rsidRPr="00EA5CF1" w:rsidRDefault="00AA58C4" w:rsidP="00AA58C4">
      <w:pPr>
        <w:jc w:val="right"/>
      </w:pPr>
    </w:p>
    <w:p w14:paraId="79BB8F4B" w14:textId="77777777" w:rsidR="00AA58C4" w:rsidRPr="00EA5CF1" w:rsidRDefault="00AA58C4" w:rsidP="00AA58C4">
      <w:pPr>
        <w:jc w:val="right"/>
      </w:pPr>
    </w:p>
    <w:p w14:paraId="2B753AA4" w14:textId="77777777" w:rsidR="00AA58C4" w:rsidRPr="00EA5CF1" w:rsidRDefault="00AA58C4" w:rsidP="00AA58C4">
      <w:pPr>
        <w:ind w:left="3600" w:firstLine="720"/>
      </w:pPr>
      <w:r w:rsidRPr="00EA5CF1">
        <w:t>ANN E. RENDAHL, Commissioner</w:t>
      </w:r>
    </w:p>
    <w:sectPr w:rsidR="00AA58C4" w:rsidRPr="00EA5CF1" w:rsidSect="005055F3">
      <w:headerReference w:type="default" r:id="rId8"/>
      <w:headerReference w:type="firs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22C4B" w14:textId="77777777" w:rsidR="00395BBC" w:rsidRDefault="00395BBC">
      <w:r>
        <w:separator/>
      </w:r>
    </w:p>
  </w:endnote>
  <w:endnote w:type="continuationSeparator" w:id="0">
    <w:p w14:paraId="78CED90A" w14:textId="77777777" w:rsidR="00395BBC" w:rsidRDefault="0039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32445" w14:textId="77777777" w:rsidR="00395BBC" w:rsidRDefault="00395BBC">
      <w:r>
        <w:separator/>
      </w:r>
    </w:p>
  </w:footnote>
  <w:footnote w:type="continuationSeparator" w:id="0">
    <w:p w14:paraId="4F1CD81C" w14:textId="77777777" w:rsidR="00395BBC" w:rsidRDefault="00395BBC">
      <w:r>
        <w:continuationSeparator/>
      </w:r>
    </w:p>
  </w:footnote>
  <w:footnote w:id="1">
    <w:p w14:paraId="780DD81B" w14:textId="2E564A57" w:rsidR="00E436B0" w:rsidRPr="00AF6D5C" w:rsidRDefault="00E436B0">
      <w:pPr>
        <w:pStyle w:val="FootnoteText"/>
        <w:rPr>
          <w:rFonts w:ascii="Times New Roman" w:hAnsi="Times New Roman"/>
          <w:sz w:val="22"/>
          <w:szCs w:val="22"/>
        </w:rPr>
      </w:pPr>
      <w:r w:rsidRPr="00AF6D5C">
        <w:rPr>
          <w:rStyle w:val="FootnoteReference"/>
          <w:sz w:val="22"/>
          <w:szCs w:val="22"/>
        </w:rPr>
        <w:footnoteRef/>
      </w:r>
      <w:r w:rsidRPr="00AF6D5C">
        <w:rPr>
          <w:sz w:val="22"/>
          <w:szCs w:val="22"/>
        </w:rPr>
        <w:t xml:space="preserve"> </w:t>
      </w:r>
      <w:r w:rsidRPr="00AF6D5C">
        <w:rPr>
          <w:rFonts w:ascii="Times New Roman" w:hAnsi="Times New Roman"/>
          <w:sz w:val="22"/>
          <w:szCs w:val="22"/>
        </w:rPr>
        <w:t>BNSF Acceptance ¶ 3.1.</w:t>
      </w:r>
    </w:p>
  </w:footnote>
  <w:footnote w:id="2">
    <w:p w14:paraId="01793A28" w14:textId="4ECA8124" w:rsidR="00E436B0" w:rsidRPr="00AF6D5C" w:rsidRDefault="00E436B0" w:rsidP="00E436B0">
      <w:pPr>
        <w:pStyle w:val="FootnoteText"/>
        <w:rPr>
          <w:rFonts w:ascii="Times New Roman" w:hAnsi="Times New Roman"/>
          <w:sz w:val="22"/>
          <w:szCs w:val="22"/>
        </w:rPr>
      </w:pPr>
      <w:r w:rsidRPr="00AF6D5C">
        <w:rPr>
          <w:rStyle w:val="FootnoteReference"/>
          <w:sz w:val="22"/>
          <w:szCs w:val="22"/>
        </w:rPr>
        <w:footnoteRef/>
      </w:r>
      <w:r w:rsidRPr="00AF6D5C">
        <w:rPr>
          <w:sz w:val="22"/>
          <w:szCs w:val="22"/>
        </w:rPr>
        <w:t xml:space="preserve"> </w:t>
      </w:r>
      <w:r w:rsidRPr="00AF6D5C">
        <w:rPr>
          <w:rFonts w:ascii="Times New Roman" w:hAnsi="Times New Roman"/>
          <w:i/>
          <w:sz w:val="22"/>
          <w:szCs w:val="22"/>
        </w:rPr>
        <w:t>Id.</w:t>
      </w:r>
      <w:r w:rsidRPr="00AF6D5C">
        <w:rPr>
          <w:rFonts w:ascii="Times New Roman" w:hAnsi="Times New Roman"/>
          <w:sz w:val="22"/>
          <w:szCs w:val="22"/>
        </w:rPr>
        <w:t xml:space="preserve"> ¶ 3.2.</w:t>
      </w:r>
    </w:p>
  </w:footnote>
  <w:footnote w:id="3">
    <w:p w14:paraId="42AB98AF" w14:textId="50CC485D" w:rsidR="00067828" w:rsidRPr="00AF6D5C" w:rsidRDefault="00067828">
      <w:pPr>
        <w:pStyle w:val="FootnoteText"/>
        <w:rPr>
          <w:rFonts w:ascii="Times New Roman" w:hAnsi="Times New Roman"/>
          <w:sz w:val="22"/>
          <w:szCs w:val="22"/>
        </w:rPr>
      </w:pPr>
      <w:r w:rsidRPr="00AF6D5C">
        <w:rPr>
          <w:rStyle w:val="FootnoteReference"/>
          <w:rFonts w:ascii="Times New Roman" w:hAnsi="Times New Roman"/>
          <w:sz w:val="22"/>
          <w:szCs w:val="22"/>
        </w:rPr>
        <w:footnoteRef/>
      </w:r>
      <w:r w:rsidRPr="00AF6D5C">
        <w:rPr>
          <w:rFonts w:ascii="Times New Roman" w:hAnsi="Times New Roman"/>
          <w:sz w:val="22"/>
          <w:szCs w:val="22"/>
        </w:rPr>
        <w:t xml:space="preserve"> WAC 480-07-835</w:t>
      </w:r>
      <w:r w:rsidR="009023BB" w:rsidRPr="00AF6D5C">
        <w:rPr>
          <w:rFonts w:ascii="Times New Roman" w:hAnsi="Times New Roman"/>
          <w:sz w:val="22"/>
          <w:szCs w:val="22"/>
        </w:rPr>
        <w:t>(1)</w:t>
      </w:r>
      <w:r w:rsidRPr="00AF6D5C">
        <w:rPr>
          <w:rFonts w:ascii="Times New Roman" w:hAnsi="Times New Roman"/>
          <w:sz w:val="22"/>
          <w:szCs w:val="22"/>
        </w:rPr>
        <w:t>.</w:t>
      </w:r>
    </w:p>
  </w:footnote>
  <w:footnote w:id="4">
    <w:p w14:paraId="4511ADDD" w14:textId="091B9ACA" w:rsidR="00067828" w:rsidRPr="00AF6D5C" w:rsidRDefault="00067828">
      <w:pPr>
        <w:pStyle w:val="FootnoteText"/>
        <w:rPr>
          <w:rFonts w:ascii="Times New Roman" w:hAnsi="Times New Roman"/>
          <w:sz w:val="22"/>
          <w:szCs w:val="22"/>
        </w:rPr>
      </w:pPr>
      <w:r w:rsidRPr="00AF6D5C">
        <w:rPr>
          <w:rStyle w:val="FootnoteReference"/>
          <w:rFonts w:ascii="Times New Roman" w:hAnsi="Times New Roman"/>
          <w:sz w:val="22"/>
          <w:szCs w:val="22"/>
        </w:rPr>
        <w:footnoteRef/>
      </w:r>
      <w:r w:rsidR="0049195E" w:rsidRPr="00AF6D5C">
        <w:rPr>
          <w:rFonts w:ascii="Times New Roman" w:hAnsi="Times New Roman"/>
          <w:sz w:val="22"/>
          <w:szCs w:val="22"/>
        </w:rPr>
        <w:t xml:space="preserve"> </w:t>
      </w:r>
      <w:r w:rsidR="0049195E" w:rsidRPr="00AF6D5C">
        <w:rPr>
          <w:rFonts w:ascii="Times New Roman" w:hAnsi="Times New Roman"/>
          <w:i/>
          <w:sz w:val="22"/>
          <w:szCs w:val="22"/>
        </w:rPr>
        <w:t>See</w:t>
      </w:r>
      <w:r w:rsidR="0049195E" w:rsidRPr="00AF6D5C">
        <w:rPr>
          <w:rFonts w:ascii="Times New Roman" w:hAnsi="Times New Roman"/>
          <w:sz w:val="22"/>
          <w:szCs w:val="22"/>
        </w:rPr>
        <w:t xml:space="preserve"> WAC 480-07-395(4)</w:t>
      </w:r>
      <w:r w:rsidRPr="00AF6D5C">
        <w:rPr>
          <w:rFonts w:ascii="Times New Roman" w:hAnsi="Times New Roman"/>
          <w:sz w:val="22"/>
          <w:szCs w:val="22"/>
        </w:rPr>
        <w:t>.</w:t>
      </w:r>
    </w:p>
  </w:footnote>
  <w:footnote w:id="5">
    <w:p w14:paraId="0B1DFED8" w14:textId="7EB27E01" w:rsidR="00B545B2" w:rsidRPr="00AF6D5C" w:rsidRDefault="00B545B2">
      <w:pPr>
        <w:pStyle w:val="FootnoteText"/>
        <w:rPr>
          <w:rFonts w:ascii="Times New Roman" w:hAnsi="Times New Roman"/>
          <w:sz w:val="22"/>
          <w:szCs w:val="22"/>
        </w:rPr>
      </w:pPr>
      <w:r w:rsidRPr="00AF6D5C">
        <w:rPr>
          <w:rStyle w:val="FootnoteReference"/>
          <w:sz w:val="22"/>
          <w:szCs w:val="22"/>
        </w:rPr>
        <w:footnoteRef/>
      </w:r>
      <w:r w:rsidRPr="00AF6D5C">
        <w:rPr>
          <w:sz w:val="22"/>
          <w:szCs w:val="22"/>
        </w:rPr>
        <w:t xml:space="preserve"> </w:t>
      </w:r>
      <w:r w:rsidRPr="00AF6D5C">
        <w:rPr>
          <w:rFonts w:ascii="Times New Roman" w:hAnsi="Times New Roman"/>
          <w:sz w:val="22"/>
          <w:szCs w:val="22"/>
        </w:rPr>
        <w:t>BNSF raises a third issue of the extent to which it must comply with the condition that Staff negotiate a memorandum of understanding or other agreement with the Washington State Emergency Operations Center</w:t>
      </w:r>
      <w:r w:rsidR="006E59F8" w:rsidRPr="00AF6D5C">
        <w:rPr>
          <w:rFonts w:ascii="Times New Roman" w:hAnsi="Times New Roman"/>
          <w:sz w:val="22"/>
          <w:szCs w:val="22"/>
        </w:rPr>
        <w:t xml:space="preserve"> (</w:t>
      </w:r>
      <w:proofErr w:type="spellStart"/>
      <w:r w:rsidR="006E59F8" w:rsidRPr="00AF6D5C">
        <w:rPr>
          <w:rFonts w:ascii="Times New Roman" w:hAnsi="Times New Roman"/>
          <w:sz w:val="22"/>
          <w:szCs w:val="22"/>
        </w:rPr>
        <w:t>EOC</w:t>
      </w:r>
      <w:proofErr w:type="spellEnd"/>
      <w:r w:rsidR="006E59F8" w:rsidRPr="00AF6D5C">
        <w:rPr>
          <w:rFonts w:ascii="Times New Roman" w:hAnsi="Times New Roman"/>
          <w:sz w:val="22"/>
          <w:szCs w:val="22"/>
        </w:rPr>
        <w:t>)</w:t>
      </w:r>
      <w:r w:rsidRPr="00AF6D5C">
        <w:rPr>
          <w:rFonts w:ascii="Times New Roman" w:hAnsi="Times New Roman"/>
          <w:sz w:val="22"/>
          <w:szCs w:val="22"/>
        </w:rPr>
        <w:t>. We cla</w:t>
      </w:r>
      <w:r w:rsidR="006E59F8" w:rsidRPr="00AF6D5C">
        <w:rPr>
          <w:rFonts w:ascii="Times New Roman" w:hAnsi="Times New Roman"/>
          <w:sz w:val="22"/>
          <w:szCs w:val="22"/>
        </w:rPr>
        <w:t xml:space="preserve">rify that BNSF has no compliance obligation with respect to this condition other than to report </w:t>
      </w:r>
      <w:r w:rsidR="00B431E3" w:rsidRPr="00AF6D5C">
        <w:rPr>
          <w:rFonts w:ascii="Times New Roman" w:hAnsi="Times New Roman"/>
          <w:sz w:val="22"/>
          <w:szCs w:val="22"/>
        </w:rPr>
        <w:t xml:space="preserve">to the Commission </w:t>
      </w:r>
      <w:r w:rsidR="006E59F8" w:rsidRPr="00AF6D5C">
        <w:rPr>
          <w:rFonts w:ascii="Times New Roman" w:hAnsi="Times New Roman"/>
          <w:sz w:val="22"/>
          <w:szCs w:val="22"/>
        </w:rPr>
        <w:t xml:space="preserve">with Staff on the feasibility and desirability of having the Company submit reports directly to Staff in addition to the </w:t>
      </w:r>
      <w:proofErr w:type="spellStart"/>
      <w:r w:rsidR="006E59F8" w:rsidRPr="00AF6D5C">
        <w:rPr>
          <w:rFonts w:ascii="Times New Roman" w:hAnsi="Times New Roman"/>
          <w:sz w:val="22"/>
          <w:szCs w:val="22"/>
        </w:rPr>
        <w:t>EOC</w:t>
      </w:r>
      <w:proofErr w:type="spellEnd"/>
      <w:r w:rsidR="006E59F8" w:rsidRPr="00AF6D5C">
        <w:rPr>
          <w:rFonts w:ascii="Times New Roman" w:hAnsi="Times New Roman"/>
          <w:sz w:val="22"/>
          <w:szCs w:val="22"/>
        </w:rPr>
        <w:t>.</w:t>
      </w:r>
      <w:r w:rsidRPr="00AF6D5C">
        <w:rPr>
          <w:rFonts w:ascii="Times New Roman" w:hAnsi="Times New Roman"/>
          <w:sz w:val="22"/>
          <w:szCs w:val="22"/>
        </w:rPr>
        <w:t xml:space="preserve"> </w:t>
      </w:r>
    </w:p>
  </w:footnote>
  <w:footnote w:id="6">
    <w:p w14:paraId="1CD1A3C4" w14:textId="560CCFE8" w:rsidR="00B431E3" w:rsidRPr="00AF6D5C" w:rsidRDefault="00B431E3" w:rsidP="00B431E3">
      <w:pPr>
        <w:pStyle w:val="FootnoteText"/>
        <w:rPr>
          <w:rFonts w:ascii="Times New Roman" w:hAnsi="Times New Roman"/>
          <w:sz w:val="22"/>
          <w:szCs w:val="22"/>
        </w:rPr>
      </w:pPr>
      <w:r w:rsidRPr="00AF6D5C">
        <w:rPr>
          <w:rStyle w:val="FootnoteReference"/>
          <w:rFonts w:ascii="Times New Roman" w:hAnsi="Times New Roman"/>
          <w:sz w:val="22"/>
          <w:szCs w:val="22"/>
        </w:rPr>
        <w:footnoteRef/>
      </w:r>
      <w:r w:rsidRPr="00AF6D5C">
        <w:rPr>
          <w:rFonts w:ascii="Times New Roman" w:hAnsi="Times New Roman"/>
          <w:sz w:val="22"/>
          <w:szCs w:val="22"/>
        </w:rPr>
        <w:t xml:space="preserve"> WAC 480-07-835(4).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0ECCFF2C" w:rsidR="00F660C7" w:rsidRPr="009926F4" w:rsidRDefault="00F660C7" w:rsidP="00641A69">
    <w:pPr>
      <w:pStyle w:val="Header"/>
      <w:tabs>
        <w:tab w:val="left" w:pos="7500"/>
      </w:tabs>
      <w:spacing w:after="0"/>
      <w:rPr>
        <w:b/>
        <w:i/>
        <w:sz w:val="20"/>
        <w:szCs w:val="20"/>
      </w:rPr>
    </w:pPr>
    <w:r w:rsidRPr="00A3058F">
      <w:rPr>
        <w:b/>
        <w:sz w:val="20"/>
        <w:szCs w:val="20"/>
      </w:rPr>
      <w:t xml:space="preserve">DOCKET </w:t>
    </w:r>
    <w:proofErr w:type="spellStart"/>
    <w:r w:rsidR="00503CF0">
      <w:rPr>
        <w:b/>
        <w:sz w:val="20"/>
        <w:szCs w:val="20"/>
      </w:rPr>
      <w:t>T</w:t>
    </w:r>
    <w:r w:rsidR="00641A69">
      <w:rPr>
        <w:b/>
        <w:sz w:val="20"/>
        <w:szCs w:val="20"/>
      </w:rPr>
      <w:t>R</w:t>
    </w:r>
    <w:proofErr w:type="spellEnd"/>
    <w:r w:rsidR="00503CF0">
      <w:rPr>
        <w:b/>
        <w:sz w:val="20"/>
        <w:szCs w:val="20"/>
      </w:rPr>
      <w:t>-1</w:t>
    </w:r>
    <w:r w:rsidR="00641A69">
      <w:rPr>
        <w:b/>
        <w:sz w:val="20"/>
        <w:szCs w:val="20"/>
      </w:rPr>
      <w:t>5028</w:t>
    </w:r>
    <w:r w:rsidR="005611B5">
      <w:rPr>
        <w:b/>
        <w:sz w:val="20"/>
        <w:szCs w:val="20"/>
      </w:rPr>
      <w:t>4</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5912BC">
      <w:rPr>
        <w:rStyle w:val="PageNumber"/>
        <w:b/>
        <w:noProof/>
        <w:sz w:val="20"/>
        <w:szCs w:val="20"/>
      </w:rPr>
      <w:t>4</w:t>
    </w:r>
    <w:r w:rsidRPr="00A3058F">
      <w:rPr>
        <w:rStyle w:val="PageNumber"/>
        <w:b/>
        <w:sz w:val="20"/>
        <w:szCs w:val="20"/>
      </w:rPr>
      <w:fldChar w:fldCharType="end"/>
    </w:r>
  </w:p>
  <w:p w14:paraId="5185AB29" w14:textId="70022BC6"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CA0E25">
      <w:rPr>
        <w:b/>
        <w:sz w:val="20"/>
        <w:szCs w:val="20"/>
      </w:rPr>
      <w:t>3</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1F179431" w:rsidR="00F660C7" w:rsidRDefault="00F660C7" w:rsidP="004303C5">
    <w:pPr>
      <w:pStyle w:val="Header"/>
      <w:tabs>
        <w:tab w:val="clear" w:pos="4320"/>
        <w:tab w:val="clear" w:pos="8640"/>
        <w:tab w:val="right" w:pos="8500"/>
      </w:tabs>
      <w:jc w:val="right"/>
    </w:pPr>
    <w:r>
      <w:rPr>
        <w:b/>
        <w:sz w:val="20"/>
        <w:szCs w:val="20"/>
      </w:rPr>
      <w:tab/>
    </w:r>
    <w:r w:rsidR="009B400F">
      <w:rPr>
        <w:b/>
        <w:sz w:val="20"/>
        <w:szCs w:val="20"/>
      </w:rPr>
      <w:t>[Service Date December 18,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2241000"/>
    <w:multiLevelType w:val="hybridMultilevel"/>
    <w:tmpl w:val="E398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A10F53"/>
    <w:multiLevelType w:val="hybridMultilevel"/>
    <w:tmpl w:val="CC7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7"/>
  </w:num>
  <w:num w:numId="3">
    <w:abstractNumId w:val="1"/>
  </w:num>
  <w:num w:numId="4">
    <w:abstractNumId w:val="23"/>
  </w:num>
  <w:num w:numId="5">
    <w:abstractNumId w:val="4"/>
  </w:num>
  <w:num w:numId="6">
    <w:abstractNumId w:val="18"/>
  </w:num>
  <w:num w:numId="7">
    <w:abstractNumId w:val="10"/>
  </w:num>
  <w:num w:numId="8">
    <w:abstractNumId w:val="22"/>
  </w:num>
  <w:num w:numId="9">
    <w:abstractNumId w:val="16"/>
  </w:num>
  <w:num w:numId="10">
    <w:abstractNumId w:val="5"/>
  </w:num>
  <w:num w:numId="11">
    <w:abstractNumId w:val="9"/>
  </w:num>
  <w:num w:numId="12">
    <w:abstractNumId w:val="21"/>
  </w:num>
  <w:num w:numId="13">
    <w:abstractNumId w:val="0"/>
  </w:num>
  <w:num w:numId="14">
    <w:abstractNumId w:val="3"/>
  </w:num>
  <w:num w:numId="15">
    <w:abstractNumId w:val="6"/>
  </w:num>
  <w:num w:numId="16">
    <w:abstractNumId w:val="5"/>
  </w:num>
  <w:num w:numId="17">
    <w:abstractNumId w:val="13"/>
  </w:num>
  <w:num w:numId="18">
    <w:abstractNumId w:val="8"/>
  </w:num>
  <w:num w:numId="19">
    <w:abstractNumId w:val="7"/>
  </w:num>
  <w:num w:numId="20">
    <w:abstractNumId w:val="19"/>
  </w:num>
  <w:num w:numId="21">
    <w:abstractNumId w:val="20"/>
  </w:num>
  <w:num w:numId="22">
    <w:abstractNumId w:val="12"/>
  </w:num>
  <w:num w:numId="23">
    <w:abstractNumId w:val="14"/>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26A7E"/>
    <w:rsid w:val="00033960"/>
    <w:rsid w:val="00034C9D"/>
    <w:rsid w:val="00037FC8"/>
    <w:rsid w:val="00040E03"/>
    <w:rsid w:val="0004583F"/>
    <w:rsid w:val="00050223"/>
    <w:rsid w:val="000539B5"/>
    <w:rsid w:val="00056896"/>
    <w:rsid w:val="00060E92"/>
    <w:rsid w:val="00066BD7"/>
    <w:rsid w:val="00067116"/>
    <w:rsid w:val="00067828"/>
    <w:rsid w:val="00070CC5"/>
    <w:rsid w:val="000743E1"/>
    <w:rsid w:val="000749EC"/>
    <w:rsid w:val="00077573"/>
    <w:rsid w:val="00080526"/>
    <w:rsid w:val="00087CFD"/>
    <w:rsid w:val="00087F33"/>
    <w:rsid w:val="00091417"/>
    <w:rsid w:val="00091470"/>
    <w:rsid w:val="00093519"/>
    <w:rsid w:val="00093E12"/>
    <w:rsid w:val="000A18DA"/>
    <w:rsid w:val="000A18F8"/>
    <w:rsid w:val="000A65AE"/>
    <w:rsid w:val="000B1755"/>
    <w:rsid w:val="000C1BF5"/>
    <w:rsid w:val="000C45ED"/>
    <w:rsid w:val="000C48F0"/>
    <w:rsid w:val="000D09CD"/>
    <w:rsid w:val="000D0CEC"/>
    <w:rsid w:val="000D27AA"/>
    <w:rsid w:val="000D416C"/>
    <w:rsid w:val="000D7085"/>
    <w:rsid w:val="000E16D7"/>
    <w:rsid w:val="000E2641"/>
    <w:rsid w:val="000F2CED"/>
    <w:rsid w:val="000F5858"/>
    <w:rsid w:val="00104F5E"/>
    <w:rsid w:val="001066EB"/>
    <w:rsid w:val="00110852"/>
    <w:rsid w:val="0011087F"/>
    <w:rsid w:val="0011708E"/>
    <w:rsid w:val="00122A12"/>
    <w:rsid w:val="001248C1"/>
    <w:rsid w:val="00124E4D"/>
    <w:rsid w:val="001305AB"/>
    <w:rsid w:val="0013106B"/>
    <w:rsid w:val="00135F80"/>
    <w:rsid w:val="001413A3"/>
    <w:rsid w:val="00143ECB"/>
    <w:rsid w:val="00156E38"/>
    <w:rsid w:val="00161D01"/>
    <w:rsid w:val="00161E52"/>
    <w:rsid w:val="00162AD7"/>
    <w:rsid w:val="00163943"/>
    <w:rsid w:val="001657C6"/>
    <w:rsid w:val="00165D2E"/>
    <w:rsid w:val="001668DF"/>
    <w:rsid w:val="001743C6"/>
    <w:rsid w:val="0018207C"/>
    <w:rsid w:val="001843ED"/>
    <w:rsid w:val="00190527"/>
    <w:rsid w:val="00193EA4"/>
    <w:rsid w:val="001A10BC"/>
    <w:rsid w:val="001A6C13"/>
    <w:rsid w:val="001B1DE9"/>
    <w:rsid w:val="001B20FC"/>
    <w:rsid w:val="001B21C9"/>
    <w:rsid w:val="001B37E2"/>
    <w:rsid w:val="001B588A"/>
    <w:rsid w:val="001B5A4D"/>
    <w:rsid w:val="001B76E5"/>
    <w:rsid w:val="001D36D6"/>
    <w:rsid w:val="001D38C1"/>
    <w:rsid w:val="001D38CD"/>
    <w:rsid w:val="001D7945"/>
    <w:rsid w:val="001E224F"/>
    <w:rsid w:val="001E2D07"/>
    <w:rsid w:val="001E4C32"/>
    <w:rsid w:val="001E7255"/>
    <w:rsid w:val="001E7E97"/>
    <w:rsid w:val="001F093B"/>
    <w:rsid w:val="001F1621"/>
    <w:rsid w:val="001F538C"/>
    <w:rsid w:val="001F77D4"/>
    <w:rsid w:val="00201AD3"/>
    <w:rsid w:val="0020361D"/>
    <w:rsid w:val="00203AED"/>
    <w:rsid w:val="0020555B"/>
    <w:rsid w:val="0020787F"/>
    <w:rsid w:val="00210B72"/>
    <w:rsid w:val="00212638"/>
    <w:rsid w:val="002130A7"/>
    <w:rsid w:val="0021399F"/>
    <w:rsid w:val="00216A6C"/>
    <w:rsid w:val="00222C70"/>
    <w:rsid w:val="00223D09"/>
    <w:rsid w:val="00224ED6"/>
    <w:rsid w:val="0022591C"/>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744AE"/>
    <w:rsid w:val="002773EE"/>
    <w:rsid w:val="002851A4"/>
    <w:rsid w:val="00290475"/>
    <w:rsid w:val="002905AB"/>
    <w:rsid w:val="00294903"/>
    <w:rsid w:val="002959DD"/>
    <w:rsid w:val="002A1059"/>
    <w:rsid w:val="002A202A"/>
    <w:rsid w:val="002A2EFD"/>
    <w:rsid w:val="002A7DF6"/>
    <w:rsid w:val="002B0969"/>
    <w:rsid w:val="002B411C"/>
    <w:rsid w:val="002B4CAE"/>
    <w:rsid w:val="002B638C"/>
    <w:rsid w:val="002B65F7"/>
    <w:rsid w:val="002B66DF"/>
    <w:rsid w:val="002B6715"/>
    <w:rsid w:val="002C1240"/>
    <w:rsid w:val="002C2FC9"/>
    <w:rsid w:val="002C3999"/>
    <w:rsid w:val="002C39E5"/>
    <w:rsid w:val="002C4B2D"/>
    <w:rsid w:val="002D32B8"/>
    <w:rsid w:val="002D64F4"/>
    <w:rsid w:val="002D72C4"/>
    <w:rsid w:val="002E561A"/>
    <w:rsid w:val="002F00F9"/>
    <w:rsid w:val="002F113F"/>
    <w:rsid w:val="002F288C"/>
    <w:rsid w:val="002F4A1C"/>
    <w:rsid w:val="002F4B2B"/>
    <w:rsid w:val="002F602D"/>
    <w:rsid w:val="003032DB"/>
    <w:rsid w:val="003048B5"/>
    <w:rsid w:val="0030533C"/>
    <w:rsid w:val="003057EE"/>
    <w:rsid w:val="00307C5A"/>
    <w:rsid w:val="003123EC"/>
    <w:rsid w:val="00314DE5"/>
    <w:rsid w:val="0031555F"/>
    <w:rsid w:val="00315AF5"/>
    <w:rsid w:val="00317165"/>
    <w:rsid w:val="00323F91"/>
    <w:rsid w:val="00333288"/>
    <w:rsid w:val="00333309"/>
    <w:rsid w:val="00336D27"/>
    <w:rsid w:val="003370BA"/>
    <w:rsid w:val="003376CA"/>
    <w:rsid w:val="00341F6A"/>
    <w:rsid w:val="00347C31"/>
    <w:rsid w:val="00347D7E"/>
    <w:rsid w:val="00350D95"/>
    <w:rsid w:val="003518AF"/>
    <w:rsid w:val="00360219"/>
    <w:rsid w:val="003613CA"/>
    <w:rsid w:val="003614B1"/>
    <w:rsid w:val="00361833"/>
    <w:rsid w:val="003633BB"/>
    <w:rsid w:val="00377724"/>
    <w:rsid w:val="003814A6"/>
    <w:rsid w:val="003816EA"/>
    <w:rsid w:val="00382D56"/>
    <w:rsid w:val="00394F38"/>
    <w:rsid w:val="00395BBC"/>
    <w:rsid w:val="00395E32"/>
    <w:rsid w:val="003A315B"/>
    <w:rsid w:val="003A3E3D"/>
    <w:rsid w:val="003A65D0"/>
    <w:rsid w:val="003A6AEF"/>
    <w:rsid w:val="003B015D"/>
    <w:rsid w:val="003B48E5"/>
    <w:rsid w:val="003B7E78"/>
    <w:rsid w:val="003C3C3E"/>
    <w:rsid w:val="003C416A"/>
    <w:rsid w:val="003C556C"/>
    <w:rsid w:val="003C5820"/>
    <w:rsid w:val="003C5E10"/>
    <w:rsid w:val="003C7BD7"/>
    <w:rsid w:val="003D179D"/>
    <w:rsid w:val="003D2157"/>
    <w:rsid w:val="003D2C5B"/>
    <w:rsid w:val="003D35F1"/>
    <w:rsid w:val="003D56AC"/>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27761"/>
    <w:rsid w:val="0043009C"/>
    <w:rsid w:val="004303C5"/>
    <w:rsid w:val="0043262B"/>
    <w:rsid w:val="004363C5"/>
    <w:rsid w:val="00436809"/>
    <w:rsid w:val="00440C11"/>
    <w:rsid w:val="00441A6D"/>
    <w:rsid w:val="00444E8D"/>
    <w:rsid w:val="004450F8"/>
    <w:rsid w:val="00445BEE"/>
    <w:rsid w:val="00446D7F"/>
    <w:rsid w:val="00450BD1"/>
    <w:rsid w:val="00457065"/>
    <w:rsid w:val="00465DE8"/>
    <w:rsid w:val="004671E9"/>
    <w:rsid w:val="0047091D"/>
    <w:rsid w:val="00471CF2"/>
    <w:rsid w:val="00472937"/>
    <w:rsid w:val="00477074"/>
    <w:rsid w:val="0048227E"/>
    <w:rsid w:val="004841B4"/>
    <w:rsid w:val="00491163"/>
    <w:rsid w:val="0049195E"/>
    <w:rsid w:val="004963E4"/>
    <w:rsid w:val="004A50F1"/>
    <w:rsid w:val="004A5B95"/>
    <w:rsid w:val="004A755E"/>
    <w:rsid w:val="004A7B29"/>
    <w:rsid w:val="004B3C0B"/>
    <w:rsid w:val="004B3DC3"/>
    <w:rsid w:val="004B4440"/>
    <w:rsid w:val="004B5CFA"/>
    <w:rsid w:val="004C037E"/>
    <w:rsid w:val="004C18B6"/>
    <w:rsid w:val="004C24B6"/>
    <w:rsid w:val="004C7DB2"/>
    <w:rsid w:val="004D1122"/>
    <w:rsid w:val="004D41BB"/>
    <w:rsid w:val="004D52C8"/>
    <w:rsid w:val="004D5C4D"/>
    <w:rsid w:val="004D6327"/>
    <w:rsid w:val="004D7500"/>
    <w:rsid w:val="004E144F"/>
    <w:rsid w:val="004E4C1F"/>
    <w:rsid w:val="004E521E"/>
    <w:rsid w:val="004E54A4"/>
    <w:rsid w:val="004E752F"/>
    <w:rsid w:val="004F0424"/>
    <w:rsid w:val="004F3E1C"/>
    <w:rsid w:val="004F4C07"/>
    <w:rsid w:val="004F5D4C"/>
    <w:rsid w:val="00501BDD"/>
    <w:rsid w:val="00503866"/>
    <w:rsid w:val="00503CF0"/>
    <w:rsid w:val="00504862"/>
    <w:rsid w:val="005055F3"/>
    <w:rsid w:val="0050560B"/>
    <w:rsid w:val="00506493"/>
    <w:rsid w:val="0050663B"/>
    <w:rsid w:val="00506765"/>
    <w:rsid w:val="00507042"/>
    <w:rsid w:val="00511797"/>
    <w:rsid w:val="00516891"/>
    <w:rsid w:val="00522B65"/>
    <w:rsid w:val="005266CF"/>
    <w:rsid w:val="00526C60"/>
    <w:rsid w:val="00532CAF"/>
    <w:rsid w:val="00533172"/>
    <w:rsid w:val="005332E5"/>
    <w:rsid w:val="00537FA8"/>
    <w:rsid w:val="00540525"/>
    <w:rsid w:val="00540FC5"/>
    <w:rsid w:val="0054254D"/>
    <w:rsid w:val="00544C32"/>
    <w:rsid w:val="00547DFD"/>
    <w:rsid w:val="00550283"/>
    <w:rsid w:val="005578B1"/>
    <w:rsid w:val="005611B5"/>
    <w:rsid w:val="00566525"/>
    <w:rsid w:val="00566ABC"/>
    <w:rsid w:val="00566F0F"/>
    <w:rsid w:val="00570C58"/>
    <w:rsid w:val="00572D6F"/>
    <w:rsid w:val="00572F50"/>
    <w:rsid w:val="00574824"/>
    <w:rsid w:val="005759DF"/>
    <w:rsid w:val="005912BC"/>
    <w:rsid w:val="00592F9C"/>
    <w:rsid w:val="00593955"/>
    <w:rsid w:val="005971DF"/>
    <w:rsid w:val="005A1B0F"/>
    <w:rsid w:val="005A22D0"/>
    <w:rsid w:val="005A272D"/>
    <w:rsid w:val="005A2B62"/>
    <w:rsid w:val="005A37BC"/>
    <w:rsid w:val="005A608F"/>
    <w:rsid w:val="005B3E0A"/>
    <w:rsid w:val="005B3E8B"/>
    <w:rsid w:val="005C14C5"/>
    <w:rsid w:val="005C152F"/>
    <w:rsid w:val="005C50F9"/>
    <w:rsid w:val="005C7718"/>
    <w:rsid w:val="005D3919"/>
    <w:rsid w:val="005E28EE"/>
    <w:rsid w:val="005E2EFB"/>
    <w:rsid w:val="005F0FAE"/>
    <w:rsid w:val="00602D0D"/>
    <w:rsid w:val="00603378"/>
    <w:rsid w:val="00604FA8"/>
    <w:rsid w:val="00606933"/>
    <w:rsid w:val="0062391D"/>
    <w:rsid w:val="00625260"/>
    <w:rsid w:val="00632FFB"/>
    <w:rsid w:val="00634276"/>
    <w:rsid w:val="00635B01"/>
    <w:rsid w:val="006418A3"/>
    <w:rsid w:val="00641A69"/>
    <w:rsid w:val="0064523D"/>
    <w:rsid w:val="00645388"/>
    <w:rsid w:val="006463BF"/>
    <w:rsid w:val="00647302"/>
    <w:rsid w:val="00652713"/>
    <w:rsid w:val="00653F70"/>
    <w:rsid w:val="00655AC9"/>
    <w:rsid w:val="00655F16"/>
    <w:rsid w:val="006574F1"/>
    <w:rsid w:val="00657C3C"/>
    <w:rsid w:val="00661B90"/>
    <w:rsid w:val="0066216E"/>
    <w:rsid w:val="006640FE"/>
    <w:rsid w:val="0066529F"/>
    <w:rsid w:val="00665E12"/>
    <w:rsid w:val="006673D8"/>
    <w:rsid w:val="00671609"/>
    <w:rsid w:val="00671D25"/>
    <w:rsid w:val="006749DE"/>
    <w:rsid w:val="0068756E"/>
    <w:rsid w:val="00693159"/>
    <w:rsid w:val="006A4CAF"/>
    <w:rsid w:val="006B2415"/>
    <w:rsid w:val="006B4B79"/>
    <w:rsid w:val="006B7DFD"/>
    <w:rsid w:val="006C0E03"/>
    <w:rsid w:val="006C48F0"/>
    <w:rsid w:val="006D1AC9"/>
    <w:rsid w:val="006D28B7"/>
    <w:rsid w:val="006E0530"/>
    <w:rsid w:val="006E0846"/>
    <w:rsid w:val="006E1E9F"/>
    <w:rsid w:val="006E29D9"/>
    <w:rsid w:val="006E33BA"/>
    <w:rsid w:val="006E4A01"/>
    <w:rsid w:val="006E5595"/>
    <w:rsid w:val="006E59F8"/>
    <w:rsid w:val="006F1F39"/>
    <w:rsid w:val="006F6299"/>
    <w:rsid w:val="007010FB"/>
    <w:rsid w:val="00701A3A"/>
    <w:rsid w:val="00704413"/>
    <w:rsid w:val="00705F32"/>
    <w:rsid w:val="007069FF"/>
    <w:rsid w:val="0071069F"/>
    <w:rsid w:val="007137D9"/>
    <w:rsid w:val="00715964"/>
    <w:rsid w:val="00721611"/>
    <w:rsid w:val="007243BB"/>
    <w:rsid w:val="00735050"/>
    <w:rsid w:val="00737BB8"/>
    <w:rsid w:val="00740ED6"/>
    <w:rsid w:val="0074419B"/>
    <w:rsid w:val="0075002E"/>
    <w:rsid w:val="00751AD5"/>
    <w:rsid w:val="0075236E"/>
    <w:rsid w:val="00753E7A"/>
    <w:rsid w:val="007544DE"/>
    <w:rsid w:val="007548FD"/>
    <w:rsid w:val="00756186"/>
    <w:rsid w:val="00761FBB"/>
    <w:rsid w:val="007634C9"/>
    <w:rsid w:val="00765FAD"/>
    <w:rsid w:val="00773B07"/>
    <w:rsid w:val="007742DA"/>
    <w:rsid w:val="0077488A"/>
    <w:rsid w:val="00776562"/>
    <w:rsid w:val="00776F97"/>
    <w:rsid w:val="0077744C"/>
    <w:rsid w:val="00777A91"/>
    <w:rsid w:val="007825EA"/>
    <w:rsid w:val="00782D3C"/>
    <w:rsid w:val="00783100"/>
    <w:rsid w:val="00787DAE"/>
    <w:rsid w:val="007938FE"/>
    <w:rsid w:val="007A0E80"/>
    <w:rsid w:val="007A130D"/>
    <w:rsid w:val="007A2956"/>
    <w:rsid w:val="007A6909"/>
    <w:rsid w:val="007A7526"/>
    <w:rsid w:val="007A77F4"/>
    <w:rsid w:val="007B37AC"/>
    <w:rsid w:val="007B4E87"/>
    <w:rsid w:val="007C080A"/>
    <w:rsid w:val="007C091F"/>
    <w:rsid w:val="007C2A48"/>
    <w:rsid w:val="007C2B76"/>
    <w:rsid w:val="007C2BFB"/>
    <w:rsid w:val="007C79C4"/>
    <w:rsid w:val="007D31C1"/>
    <w:rsid w:val="007E09AC"/>
    <w:rsid w:val="007E4BBE"/>
    <w:rsid w:val="007E6EA3"/>
    <w:rsid w:val="007F5092"/>
    <w:rsid w:val="00802153"/>
    <w:rsid w:val="00804F1F"/>
    <w:rsid w:val="00807CF5"/>
    <w:rsid w:val="00807D23"/>
    <w:rsid w:val="00807D4E"/>
    <w:rsid w:val="008202E2"/>
    <w:rsid w:val="00821860"/>
    <w:rsid w:val="0082457D"/>
    <w:rsid w:val="008245A4"/>
    <w:rsid w:val="0082598E"/>
    <w:rsid w:val="0082609C"/>
    <w:rsid w:val="00827C4C"/>
    <w:rsid w:val="0083198C"/>
    <w:rsid w:val="0083376A"/>
    <w:rsid w:val="008341A6"/>
    <w:rsid w:val="00834F91"/>
    <w:rsid w:val="00836182"/>
    <w:rsid w:val="0084326B"/>
    <w:rsid w:val="008434E6"/>
    <w:rsid w:val="008452EF"/>
    <w:rsid w:val="00846585"/>
    <w:rsid w:val="00847C90"/>
    <w:rsid w:val="00855941"/>
    <w:rsid w:val="008560D7"/>
    <w:rsid w:val="00856D2B"/>
    <w:rsid w:val="00857BE9"/>
    <w:rsid w:val="00860100"/>
    <w:rsid w:val="00861C6B"/>
    <w:rsid w:val="0086319F"/>
    <w:rsid w:val="0086445E"/>
    <w:rsid w:val="00871A60"/>
    <w:rsid w:val="008738B8"/>
    <w:rsid w:val="00875A80"/>
    <w:rsid w:val="00875DD8"/>
    <w:rsid w:val="008859A7"/>
    <w:rsid w:val="00885A30"/>
    <w:rsid w:val="00891A8A"/>
    <w:rsid w:val="008A1A57"/>
    <w:rsid w:val="008A1F84"/>
    <w:rsid w:val="008A3826"/>
    <w:rsid w:val="008A4D72"/>
    <w:rsid w:val="008A5A4F"/>
    <w:rsid w:val="008A7705"/>
    <w:rsid w:val="008B1AB6"/>
    <w:rsid w:val="008B1BB5"/>
    <w:rsid w:val="008B23AC"/>
    <w:rsid w:val="008C3790"/>
    <w:rsid w:val="008C3A8A"/>
    <w:rsid w:val="008C4D15"/>
    <w:rsid w:val="008D0447"/>
    <w:rsid w:val="008D06E8"/>
    <w:rsid w:val="008D17A6"/>
    <w:rsid w:val="008D1A3D"/>
    <w:rsid w:val="008D3550"/>
    <w:rsid w:val="008D5433"/>
    <w:rsid w:val="008E05AC"/>
    <w:rsid w:val="008E1A4D"/>
    <w:rsid w:val="008E29F3"/>
    <w:rsid w:val="008E5161"/>
    <w:rsid w:val="008F01FD"/>
    <w:rsid w:val="008F782C"/>
    <w:rsid w:val="008F7B23"/>
    <w:rsid w:val="00901005"/>
    <w:rsid w:val="009023BB"/>
    <w:rsid w:val="00903432"/>
    <w:rsid w:val="009053D1"/>
    <w:rsid w:val="0090632B"/>
    <w:rsid w:val="00921118"/>
    <w:rsid w:val="00921CA5"/>
    <w:rsid w:val="00935719"/>
    <w:rsid w:val="00936308"/>
    <w:rsid w:val="0093784D"/>
    <w:rsid w:val="0094070D"/>
    <w:rsid w:val="009418E1"/>
    <w:rsid w:val="00943D8C"/>
    <w:rsid w:val="0094428E"/>
    <w:rsid w:val="00944455"/>
    <w:rsid w:val="0094590A"/>
    <w:rsid w:val="00955D5D"/>
    <w:rsid w:val="009573C9"/>
    <w:rsid w:val="009624C7"/>
    <w:rsid w:val="0096446E"/>
    <w:rsid w:val="009653A1"/>
    <w:rsid w:val="00965E80"/>
    <w:rsid w:val="00980A90"/>
    <w:rsid w:val="00982357"/>
    <w:rsid w:val="00991A0D"/>
    <w:rsid w:val="009926F4"/>
    <w:rsid w:val="009A04F7"/>
    <w:rsid w:val="009A0534"/>
    <w:rsid w:val="009A14DC"/>
    <w:rsid w:val="009A1AAC"/>
    <w:rsid w:val="009A47E7"/>
    <w:rsid w:val="009A576B"/>
    <w:rsid w:val="009A6407"/>
    <w:rsid w:val="009B0BED"/>
    <w:rsid w:val="009B16FE"/>
    <w:rsid w:val="009B400F"/>
    <w:rsid w:val="009B4586"/>
    <w:rsid w:val="009B50FC"/>
    <w:rsid w:val="009B5AAE"/>
    <w:rsid w:val="009B75CE"/>
    <w:rsid w:val="009C1CBE"/>
    <w:rsid w:val="009C7489"/>
    <w:rsid w:val="009D593C"/>
    <w:rsid w:val="009D603B"/>
    <w:rsid w:val="009D6DA9"/>
    <w:rsid w:val="009E0A5F"/>
    <w:rsid w:val="009E2756"/>
    <w:rsid w:val="009E2947"/>
    <w:rsid w:val="009E771B"/>
    <w:rsid w:val="009F03CC"/>
    <w:rsid w:val="009F0ACA"/>
    <w:rsid w:val="009F1E33"/>
    <w:rsid w:val="009F3071"/>
    <w:rsid w:val="009F4781"/>
    <w:rsid w:val="009F5811"/>
    <w:rsid w:val="009F6C2C"/>
    <w:rsid w:val="009F7EA7"/>
    <w:rsid w:val="00A04171"/>
    <w:rsid w:val="00A06FB1"/>
    <w:rsid w:val="00A1302C"/>
    <w:rsid w:val="00A15598"/>
    <w:rsid w:val="00A1599D"/>
    <w:rsid w:val="00A213B7"/>
    <w:rsid w:val="00A22808"/>
    <w:rsid w:val="00A24A68"/>
    <w:rsid w:val="00A3058F"/>
    <w:rsid w:val="00A32857"/>
    <w:rsid w:val="00A348A1"/>
    <w:rsid w:val="00A367E2"/>
    <w:rsid w:val="00A37402"/>
    <w:rsid w:val="00A42996"/>
    <w:rsid w:val="00A43DC9"/>
    <w:rsid w:val="00A44D90"/>
    <w:rsid w:val="00A47C2B"/>
    <w:rsid w:val="00A55AFF"/>
    <w:rsid w:val="00A55FC7"/>
    <w:rsid w:val="00A56A49"/>
    <w:rsid w:val="00A572F7"/>
    <w:rsid w:val="00A57DAC"/>
    <w:rsid w:val="00A608EA"/>
    <w:rsid w:val="00A60CFB"/>
    <w:rsid w:val="00A61EA6"/>
    <w:rsid w:val="00A62720"/>
    <w:rsid w:val="00A62FCE"/>
    <w:rsid w:val="00A63EC4"/>
    <w:rsid w:val="00A67096"/>
    <w:rsid w:val="00A70D52"/>
    <w:rsid w:val="00A75EBD"/>
    <w:rsid w:val="00A77A81"/>
    <w:rsid w:val="00A80B43"/>
    <w:rsid w:val="00A812B5"/>
    <w:rsid w:val="00AA13A1"/>
    <w:rsid w:val="00AA1962"/>
    <w:rsid w:val="00AA57CC"/>
    <w:rsid w:val="00AA58C4"/>
    <w:rsid w:val="00AA5C0C"/>
    <w:rsid w:val="00AB1E17"/>
    <w:rsid w:val="00AB3F5E"/>
    <w:rsid w:val="00AB6BEC"/>
    <w:rsid w:val="00AD373C"/>
    <w:rsid w:val="00AD4C84"/>
    <w:rsid w:val="00AD70E0"/>
    <w:rsid w:val="00AE03DD"/>
    <w:rsid w:val="00AE1A00"/>
    <w:rsid w:val="00AE2F02"/>
    <w:rsid w:val="00AE3239"/>
    <w:rsid w:val="00AE4895"/>
    <w:rsid w:val="00AE75C2"/>
    <w:rsid w:val="00AF3E15"/>
    <w:rsid w:val="00AF4B5D"/>
    <w:rsid w:val="00AF4DD1"/>
    <w:rsid w:val="00AF6D5C"/>
    <w:rsid w:val="00AF6EA4"/>
    <w:rsid w:val="00B0319E"/>
    <w:rsid w:val="00B03C88"/>
    <w:rsid w:val="00B10005"/>
    <w:rsid w:val="00B13A14"/>
    <w:rsid w:val="00B1618E"/>
    <w:rsid w:val="00B2030A"/>
    <w:rsid w:val="00B2284E"/>
    <w:rsid w:val="00B235D5"/>
    <w:rsid w:val="00B2477A"/>
    <w:rsid w:val="00B2781E"/>
    <w:rsid w:val="00B337DF"/>
    <w:rsid w:val="00B431E3"/>
    <w:rsid w:val="00B47765"/>
    <w:rsid w:val="00B51389"/>
    <w:rsid w:val="00B517F6"/>
    <w:rsid w:val="00B520DA"/>
    <w:rsid w:val="00B52DFA"/>
    <w:rsid w:val="00B545B2"/>
    <w:rsid w:val="00B64E29"/>
    <w:rsid w:val="00B65376"/>
    <w:rsid w:val="00B664D3"/>
    <w:rsid w:val="00B72462"/>
    <w:rsid w:val="00B773CD"/>
    <w:rsid w:val="00B861DE"/>
    <w:rsid w:val="00B86658"/>
    <w:rsid w:val="00B90CB9"/>
    <w:rsid w:val="00B91677"/>
    <w:rsid w:val="00BA5BA7"/>
    <w:rsid w:val="00BB0EDB"/>
    <w:rsid w:val="00BB5222"/>
    <w:rsid w:val="00BB61BA"/>
    <w:rsid w:val="00BC17A4"/>
    <w:rsid w:val="00BC1F6D"/>
    <w:rsid w:val="00BC2995"/>
    <w:rsid w:val="00BC2B36"/>
    <w:rsid w:val="00BC3FDA"/>
    <w:rsid w:val="00BC4ADB"/>
    <w:rsid w:val="00BC54C9"/>
    <w:rsid w:val="00BC688C"/>
    <w:rsid w:val="00BD161A"/>
    <w:rsid w:val="00BD6BDF"/>
    <w:rsid w:val="00BD7482"/>
    <w:rsid w:val="00BE1454"/>
    <w:rsid w:val="00BE287B"/>
    <w:rsid w:val="00BE5F3B"/>
    <w:rsid w:val="00BF0D7E"/>
    <w:rsid w:val="00BF585A"/>
    <w:rsid w:val="00BF5C27"/>
    <w:rsid w:val="00C0361A"/>
    <w:rsid w:val="00C05FF3"/>
    <w:rsid w:val="00C0605F"/>
    <w:rsid w:val="00C10531"/>
    <w:rsid w:val="00C12D92"/>
    <w:rsid w:val="00C12E31"/>
    <w:rsid w:val="00C13EF9"/>
    <w:rsid w:val="00C20204"/>
    <w:rsid w:val="00C233C5"/>
    <w:rsid w:val="00C23C7E"/>
    <w:rsid w:val="00C26469"/>
    <w:rsid w:val="00C30AAA"/>
    <w:rsid w:val="00C3302B"/>
    <w:rsid w:val="00C34B05"/>
    <w:rsid w:val="00C41DF9"/>
    <w:rsid w:val="00C4605D"/>
    <w:rsid w:val="00C46A9E"/>
    <w:rsid w:val="00C529DB"/>
    <w:rsid w:val="00C5360E"/>
    <w:rsid w:val="00C54BAE"/>
    <w:rsid w:val="00C550DC"/>
    <w:rsid w:val="00C56310"/>
    <w:rsid w:val="00C56A85"/>
    <w:rsid w:val="00C61727"/>
    <w:rsid w:val="00C67FF4"/>
    <w:rsid w:val="00C72E68"/>
    <w:rsid w:val="00C747F9"/>
    <w:rsid w:val="00C7603A"/>
    <w:rsid w:val="00C84EFC"/>
    <w:rsid w:val="00C87793"/>
    <w:rsid w:val="00C91754"/>
    <w:rsid w:val="00C942B7"/>
    <w:rsid w:val="00CA0E25"/>
    <w:rsid w:val="00CA56F2"/>
    <w:rsid w:val="00CA73CC"/>
    <w:rsid w:val="00CB3A38"/>
    <w:rsid w:val="00CB5BA3"/>
    <w:rsid w:val="00CC032B"/>
    <w:rsid w:val="00CC5973"/>
    <w:rsid w:val="00CC764F"/>
    <w:rsid w:val="00CC7A16"/>
    <w:rsid w:val="00CE00E1"/>
    <w:rsid w:val="00CE57E3"/>
    <w:rsid w:val="00CE7D37"/>
    <w:rsid w:val="00CF193D"/>
    <w:rsid w:val="00CF1FE2"/>
    <w:rsid w:val="00CF3AD9"/>
    <w:rsid w:val="00CF4A80"/>
    <w:rsid w:val="00CF73E8"/>
    <w:rsid w:val="00CF784B"/>
    <w:rsid w:val="00D01377"/>
    <w:rsid w:val="00D0255A"/>
    <w:rsid w:val="00D0339B"/>
    <w:rsid w:val="00D03BDE"/>
    <w:rsid w:val="00D1007C"/>
    <w:rsid w:val="00D10D07"/>
    <w:rsid w:val="00D10F08"/>
    <w:rsid w:val="00D123B7"/>
    <w:rsid w:val="00D130A4"/>
    <w:rsid w:val="00D16C1C"/>
    <w:rsid w:val="00D23426"/>
    <w:rsid w:val="00D24472"/>
    <w:rsid w:val="00D2524D"/>
    <w:rsid w:val="00D26E33"/>
    <w:rsid w:val="00D27AAC"/>
    <w:rsid w:val="00D30650"/>
    <w:rsid w:val="00D32478"/>
    <w:rsid w:val="00D3293E"/>
    <w:rsid w:val="00D335C5"/>
    <w:rsid w:val="00D37044"/>
    <w:rsid w:val="00D37088"/>
    <w:rsid w:val="00D370BB"/>
    <w:rsid w:val="00D413FF"/>
    <w:rsid w:val="00D42611"/>
    <w:rsid w:val="00D42AC8"/>
    <w:rsid w:val="00D46D68"/>
    <w:rsid w:val="00D46E3F"/>
    <w:rsid w:val="00D4799C"/>
    <w:rsid w:val="00D5231F"/>
    <w:rsid w:val="00D52D0C"/>
    <w:rsid w:val="00D532ED"/>
    <w:rsid w:val="00D55F69"/>
    <w:rsid w:val="00D57049"/>
    <w:rsid w:val="00D60475"/>
    <w:rsid w:val="00D65108"/>
    <w:rsid w:val="00D77D63"/>
    <w:rsid w:val="00D8365F"/>
    <w:rsid w:val="00D84C1C"/>
    <w:rsid w:val="00D84CB1"/>
    <w:rsid w:val="00D859AE"/>
    <w:rsid w:val="00D87220"/>
    <w:rsid w:val="00D90FCE"/>
    <w:rsid w:val="00D92D5F"/>
    <w:rsid w:val="00D9538D"/>
    <w:rsid w:val="00D95410"/>
    <w:rsid w:val="00D96159"/>
    <w:rsid w:val="00DA5DBB"/>
    <w:rsid w:val="00DB2066"/>
    <w:rsid w:val="00DB55BB"/>
    <w:rsid w:val="00DB7782"/>
    <w:rsid w:val="00DC1377"/>
    <w:rsid w:val="00DC2871"/>
    <w:rsid w:val="00DC419F"/>
    <w:rsid w:val="00DC4867"/>
    <w:rsid w:val="00DD0DCE"/>
    <w:rsid w:val="00DD1B44"/>
    <w:rsid w:val="00DD65FD"/>
    <w:rsid w:val="00DE1A51"/>
    <w:rsid w:val="00DE1B7E"/>
    <w:rsid w:val="00DE62A6"/>
    <w:rsid w:val="00DF0C01"/>
    <w:rsid w:val="00DF60A2"/>
    <w:rsid w:val="00E00106"/>
    <w:rsid w:val="00E06387"/>
    <w:rsid w:val="00E064C0"/>
    <w:rsid w:val="00E105D7"/>
    <w:rsid w:val="00E12B40"/>
    <w:rsid w:val="00E16993"/>
    <w:rsid w:val="00E17F82"/>
    <w:rsid w:val="00E27AAB"/>
    <w:rsid w:val="00E27B1E"/>
    <w:rsid w:val="00E30412"/>
    <w:rsid w:val="00E30EFE"/>
    <w:rsid w:val="00E31BE9"/>
    <w:rsid w:val="00E37F39"/>
    <w:rsid w:val="00E4229A"/>
    <w:rsid w:val="00E42483"/>
    <w:rsid w:val="00E42DBE"/>
    <w:rsid w:val="00E42F47"/>
    <w:rsid w:val="00E436B0"/>
    <w:rsid w:val="00E45EB0"/>
    <w:rsid w:val="00E468F3"/>
    <w:rsid w:val="00E512B4"/>
    <w:rsid w:val="00E52504"/>
    <w:rsid w:val="00E5282B"/>
    <w:rsid w:val="00E63CC1"/>
    <w:rsid w:val="00E65763"/>
    <w:rsid w:val="00E65AB7"/>
    <w:rsid w:val="00E67A29"/>
    <w:rsid w:val="00E71B2D"/>
    <w:rsid w:val="00E72785"/>
    <w:rsid w:val="00E77DD3"/>
    <w:rsid w:val="00E814B6"/>
    <w:rsid w:val="00E85339"/>
    <w:rsid w:val="00E9026F"/>
    <w:rsid w:val="00E924CE"/>
    <w:rsid w:val="00E9335A"/>
    <w:rsid w:val="00E9557D"/>
    <w:rsid w:val="00E95B1E"/>
    <w:rsid w:val="00E9644B"/>
    <w:rsid w:val="00EA2122"/>
    <w:rsid w:val="00EA388B"/>
    <w:rsid w:val="00EB2091"/>
    <w:rsid w:val="00EB3543"/>
    <w:rsid w:val="00EB55B2"/>
    <w:rsid w:val="00EC1272"/>
    <w:rsid w:val="00EC7486"/>
    <w:rsid w:val="00EC78D7"/>
    <w:rsid w:val="00EC7B8E"/>
    <w:rsid w:val="00ED1AE4"/>
    <w:rsid w:val="00ED39BC"/>
    <w:rsid w:val="00ED5D28"/>
    <w:rsid w:val="00ED763D"/>
    <w:rsid w:val="00EE103B"/>
    <w:rsid w:val="00EE2AB9"/>
    <w:rsid w:val="00EF1C56"/>
    <w:rsid w:val="00EF21C4"/>
    <w:rsid w:val="00EF3031"/>
    <w:rsid w:val="00EF6067"/>
    <w:rsid w:val="00EF6CD2"/>
    <w:rsid w:val="00EF7771"/>
    <w:rsid w:val="00F02A47"/>
    <w:rsid w:val="00F03D4E"/>
    <w:rsid w:val="00F1231E"/>
    <w:rsid w:val="00F143C5"/>
    <w:rsid w:val="00F151B6"/>
    <w:rsid w:val="00F174BF"/>
    <w:rsid w:val="00F227AF"/>
    <w:rsid w:val="00F23A02"/>
    <w:rsid w:val="00F268BC"/>
    <w:rsid w:val="00F26D2F"/>
    <w:rsid w:val="00F26FCC"/>
    <w:rsid w:val="00F31319"/>
    <w:rsid w:val="00F374A2"/>
    <w:rsid w:val="00F37723"/>
    <w:rsid w:val="00F37BD1"/>
    <w:rsid w:val="00F40811"/>
    <w:rsid w:val="00F41FBA"/>
    <w:rsid w:val="00F43C59"/>
    <w:rsid w:val="00F47269"/>
    <w:rsid w:val="00F4757A"/>
    <w:rsid w:val="00F5205C"/>
    <w:rsid w:val="00F5751D"/>
    <w:rsid w:val="00F57C7A"/>
    <w:rsid w:val="00F61764"/>
    <w:rsid w:val="00F61E9A"/>
    <w:rsid w:val="00F638CF"/>
    <w:rsid w:val="00F660C7"/>
    <w:rsid w:val="00F6611F"/>
    <w:rsid w:val="00F71E18"/>
    <w:rsid w:val="00F733F6"/>
    <w:rsid w:val="00F74668"/>
    <w:rsid w:val="00F7491D"/>
    <w:rsid w:val="00F77831"/>
    <w:rsid w:val="00F81229"/>
    <w:rsid w:val="00F90585"/>
    <w:rsid w:val="00F93FB7"/>
    <w:rsid w:val="00FA0564"/>
    <w:rsid w:val="00FA0A8F"/>
    <w:rsid w:val="00FA1E5A"/>
    <w:rsid w:val="00FA2E4B"/>
    <w:rsid w:val="00FA731A"/>
    <w:rsid w:val="00FA7B48"/>
    <w:rsid w:val="00FB1864"/>
    <w:rsid w:val="00FC2AA6"/>
    <w:rsid w:val="00FC65B8"/>
    <w:rsid w:val="00FD09BF"/>
    <w:rsid w:val="00FD354C"/>
    <w:rsid w:val="00FD6CDB"/>
    <w:rsid w:val="00FD7165"/>
    <w:rsid w:val="00FE0CB7"/>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36466">
      <w:bodyDiv w:val="1"/>
      <w:marLeft w:val="0"/>
      <w:marRight w:val="0"/>
      <w:marTop w:val="0"/>
      <w:marBottom w:val="0"/>
      <w:divBdr>
        <w:top w:val="none" w:sz="0" w:space="0" w:color="auto"/>
        <w:left w:val="none" w:sz="0" w:space="0" w:color="auto"/>
        <w:bottom w:val="none" w:sz="0" w:space="0" w:color="auto"/>
        <w:right w:val="none" w:sz="0" w:space="0" w:color="auto"/>
      </w:divBdr>
      <w:divsChild>
        <w:div w:id="10495610">
          <w:marLeft w:val="0"/>
          <w:marRight w:val="0"/>
          <w:marTop w:val="0"/>
          <w:marBottom w:val="0"/>
          <w:divBdr>
            <w:top w:val="none" w:sz="0" w:space="0" w:color="auto"/>
            <w:left w:val="none" w:sz="0" w:space="0" w:color="auto"/>
            <w:bottom w:val="none" w:sz="0" w:space="0" w:color="auto"/>
            <w:right w:val="none" w:sz="0" w:space="0" w:color="auto"/>
          </w:divBdr>
          <w:divsChild>
            <w:div w:id="1373382395">
              <w:marLeft w:val="0"/>
              <w:marRight w:val="0"/>
              <w:marTop w:val="0"/>
              <w:marBottom w:val="0"/>
              <w:divBdr>
                <w:top w:val="none" w:sz="0" w:space="0" w:color="auto"/>
                <w:left w:val="none" w:sz="0" w:space="0" w:color="auto"/>
                <w:bottom w:val="none" w:sz="0" w:space="0" w:color="auto"/>
                <w:right w:val="none" w:sz="0" w:space="0" w:color="auto"/>
              </w:divBdr>
              <w:divsChild>
                <w:div w:id="22366065">
                  <w:marLeft w:val="0"/>
                  <w:marRight w:val="0"/>
                  <w:marTop w:val="0"/>
                  <w:marBottom w:val="0"/>
                  <w:divBdr>
                    <w:top w:val="none" w:sz="0" w:space="12" w:color="auto"/>
                    <w:left w:val="none" w:sz="0" w:space="12" w:color="auto"/>
                    <w:bottom w:val="none" w:sz="0" w:space="12" w:color="auto"/>
                    <w:right w:val="none" w:sz="0" w:space="12" w:color="auto"/>
                  </w:divBdr>
                  <w:divsChild>
                    <w:div w:id="907105753">
                      <w:marLeft w:val="0"/>
                      <w:marRight w:val="0"/>
                      <w:marTop w:val="0"/>
                      <w:marBottom w:val="0"/>
                      <w:divBdr>
                        <w:top w:val="none" w:sz="0" w:space="12" w:color="auto"/>
                        <w:left w:val="none" w:sz="0" w:space="12" w:color="auto"/>
                        <w:bottom w:val="none" w:sz="0" w:space="12" w:color="auto"/>
                        <w:right w:val="none" w:sz="0" w:space="12" w:color="auto"/>
                      </w:divBdr>
                      <w:divsChild>
                        <w:div w:id="231086680">
                          <w:marLeft w:val="0"/>
                          <w:marRight w:val="0"/>
                          <w:marTop w:val="0"/>
                          <w:marBottom w:val="0"/>
                          <w:divBdr>
                            <w:top w:val="none" w:sz="0" w:space="0" w:color="auto"/>
                            <w:left w:val="none" w:sz="0" w:space="0" w:color="auto"/>
                            <w:bottom w:val="none" w:sz="0" w:space="0" w:color="auto"/>
                            <w:right w:val="none" w:sz="0" w:space="0" w:color="auto"/>
                          </w:divBdr>
                          <w:divsChild>
                            <w:div w:id="1171067745">
                              <w:marLeft w:val="-225"/>
                              <w:marRight w:val="-225"/>
                              <w:marTop w:val="0"/>
                              <w:marBottom w:val="0"/>
                              <w:divBdr>
                                <w:top w:val="none" w:sz="0" w:space="0" w:color="auto"/>
                                <w:left w:val="none" w:sz="0" w:space="0" w:color="auto"/>
                                <w:bottom w:val="none" w:sz="0" w:space="0" w:color="auto"/>
                                <w:right w:val="none" w:sz="0" w:space="0" w:color="auto"/>
                              </w:divBdr>
                              <w:divsChild>
                                <w:div w:id="261649855">
                                  <w:marLeft w:val="0"/>
                                  <w:marRight w:val="0"/>
                                  <w:marTop w:val="0"/>
                                  <w:marBottom w:val="0"/>
                                  <w:divBdr>
                                    <w:top w:val="none" w:sz="0" w:space="0" w:color="auto"/>
                                    <w:left w:val="none" w:sz="0" w:space="0" w:color="auto"/>
                                    <w:bottom w:val="none" w:sz="0" w:space="0" w:color="auto"/>
                                    <w:right w:val="none" w:sz="0" w:space="0" w:color="auto"/>
                                  </w:divBdr>
                                  <w:divsChild>
                                    <w:div w:id="671185232">
                                      <w:marLeft w:val="0"/>
                                      <w:marRight w:val="0"/>
                                      <w:marTop w:val="0"/>
                                      <w:marBottom w:val="0"/>
                                      <w:divBdr>
                                        <w:top w:val="none" w:sz="0" w:space="0" w:color="auto"/>
                                        <w:left w:val="none" w:sz="0" w:space="0" w:color="auto"/>
                                        <w:bottom w:val="none" w:sz="0" w:space="0" w:color="auto"/>
                                        <w:right w:val="none" w:sz="0" w:space="0" w:color="auto"/>
                                      </w:divBdr>
                                      <w:divsChild>
                                        <w:div w:id="61219595">
                                          <w:marLeft w:val="0"/>
                                          <w:marRight w:val="0"/>
                                          <w:marTop w:val="0"/>
                                          <w:marBottom w:val="0"/>
                                          <w:divBdr>
                                            <w:top w:val="none" w:sz="0" w:space="0" w:color="auto"/>
                                            <w:left w:val="none" w:sz="0" w:space="0" w:color="auto"/>
                                            <w:bottom w:val="none" w:sz="0" w:space="0" w:color="auto"/>
                                            <w:right w:val="none" w:sz="0" w:space="0" w:color="auto"/>
                                          </w:divBdr>
                                        </w:div>
                                        <w:div w:id="1758935954">
                                          <w:marLeft w:val="0"/>
                                          <w:marRight w:val="0"/>
                                          <w:marTop w:val="0"/>
                                          <w:marBottom w:val="0"/>
                                          <w:divBdr>
                                            <w:top w:val="none" w:sz="0" w:space="0" w:color="auto"/>
                                            <w:left w:val="none" w:sz="0" w:space="0" w:color="auto"/>
                                            <w:bottom w:val="none" w:sz="0" w:space="0" w:color="auto"/>
                                            <w:right w:val="none" w:sz="0" w:space="0" w:color="auto"/>
                                          </w:divBdr>
                                        </w:div>
                                        <w:div w:id="1847666231">
                                          <w:marLeft w:val="0"/>
                                          <w:marRight w:val="0"/>
                                          <w:marTop w:val="0"/>
                                          <w:marBottom w:val="0"/>
                                          <w:divBdr>
                                            <w:top w:val="none" w:sz="0" w:space="0" w:color="auto"/>
                                            <w:left w:val="none" w:sz="0" w:space="0" w:color="auto"/>
                                            <w:bottom w:val="none" w:sz="0" w:space="0" w:color="auto"/>
                                            <w:right w:val="none" w:sz="0" w:space="0" w:color="auto"/>
                                          </w:divBdr>
                                        </w:div>
                                        <w:div w:id="385178006">
                                          <w:marLeft w:val="0"/>
                                          <w:marRight w:val="0"/>
                                          <w:marTop w:val="0"/>
                                          <w:marBottom w:val="0"/>
                                          <w:divBdr>
                                            <w:top w:val="none" w:sz="0" w:space="0" w:color="auto"/>
                                            <w:left w:val="none" w:sz="0" w:space="0" w:color="auto"/>
                                            <w:bottom w:val="none" w:sz="0" w:space="0" w:color="auto"/>
                                            <w:right w:val="none" w:sz="0" w:space="0" w:color="auto"/>
                                          </w:divBdr>
                                        </w:div>
                                        <w:div w:id="61372708">
                                          <w:marLeft w:val="0"/>
                                          <w:marRight w:val="0"/>
                                          <w:marTop w:val="0"/>
                                          <w:marBottom w:val="0"/>
                                          <w:divBdr>
                                            <w:top w:val="none" w:sz="0" w:space="0" w:color="auto"/>
                                            <w:left w:val="none" w:sz="0" w:space="0" w:color="auto"/>
                                            <w:bottom w:val="none" w:sz="0" w:space="0" w:color="auto"/>
                                            <w:right w:val="none" w:sz="0" w:space="0" w:color="auto"/>
                                          </w:divBdr>
                                        </w:div>
                                        <w:div w:id="310909841">
                                          <w:marLeft w:val="0"/>
                                          <w:marRight w:val="0"/>
                                          <w:marTop w:val="0"/>
                                          <w:marBottom w:val="0"/>
                                          <w:divBdr>
                                            <w:top w:val="none" w:sz="0" w:space="0" w:color="auto"/>
                                            <w:left w:val="none" w:sz="0" w:space="0" w:color="auto"/>
                                            <w:bottom w:val="none" w:sz="0" w:space="0" w:color="auto"/>
                                            <w:right w:val="none" w:sz="0" w:space="0" w:color="auto"/>
                                          </w:divBdr>
                                        </w:div>
                                        <w:div w:id="3565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Closed</CaseStatus>
    <OpenedDate xmlns="dc463f71-b30c-4ab2-9473-d307f9d35888">2015-02-20T08:00:00+00:00</OpenedDate>
    <Date1 xmlns="dc463f71-b30c-4ab2-9473-d307f9d35888">2015-12-18T08:00:00+00:00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150284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B89E8EEB53004DBC1874E12FAB27FA" ma:contentTypeVersion="119" ma:contentTypeDescription="" ma:contentTypeScope="" ma:versionID="e1d19379ed91eb6e010b4f8b36aacb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41FEB-7A77-4513-9B8A-152F09FE7004}"/>
</file>

<file path=customXml/itemProps2.xml><?xml version="1.0" encoding="utf-8"?>
<ds:datastoreItem xmlns:ds="http://schemas.openxmlformats.org/officeDocument/2006/customXml" ds:itemID="{99949743-02C8-4A08-BE97-CCAB3F56D522}"/>
</file>

<file path=customXml/itemProps3.xml><?xml version="1.0" encoding="utf-8"?>
<ds:datastoreItem xmlns:ds="http://schemas.openxmlformats.org/officeDocument/2006/customXml" ds:itemID="{29538B65-0547-400E-A47F-580628F1D6A2}"/>
</file>

<file path=customXml/itemProps4.xml><?xml version="1.0" encoding="utf-8"?>
<ds:datastoreItem xmlns:ds="http://schemas.openxmlformats.org/officeDocument/2006/customXml" ds:itemID="{A45E8162-5494-43C7-9310-D26D9E83E64F}"/>
</file>

<file path=customXml/itemProps5.xml><?xml version="1.0" encoding="utf-8"?>
<ds:datastoreItem xmlns:ds="http://schemas.openxmlformats.org/officeDocument/2006/customXml" ds:itemID="{4636252E-6A83-44F0-A21D-14500DCF9CEF}"/>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2015-12-18T16:12:00Z</dcterms:created>
  <dcterms:modified xsi:type="dcterms:W3CDTF">2015-12-18T16:12:00Z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0x0101006E56B4D1795A2E4DB2F0B01679ED314A00FAB89E8EEB53004DBC1874E12FAB27FA</vt:lpwstr>
  </property>
  <property fmtid="{D5CDD505-2E9C-101B-9397-08002B2CF9AE}" pid="3" name="_docset_NoMedatataSyncRequired">
    <vt:lpwstr>False</vt:lpwstr>
  </property>
</Properties>
</file>