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FD" w:rsidRPr="004B371D" w:rsidRDefault="008A6368" w:rsidP="00590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371D">
        <w:rPr>
          <w:rFonts w:ascii="Times New Roman" w:hAnsi="Times New Roman" w:cs="Times New Roman"/>
          <w:b/>
          <w:sz w:val="24"/>
          <w:szCs w:val="24"/>
        </w:rPr>
        <w:t xml:space="preserve">UTC Comment form for Energy Independence Act Rulemaking, </w:t>
      </w:r>
      <w:r w:rsidR="00351FBD">
        <w:rPr>
          <w:rFonts w:ascii="Times New Roman" w:hAnsi="Times New Roman" w:cs="Times New Roman"/>
          <w:b/>
          <w:sz w:val="24"/>
          <w:szCs w:val="24"/>
          <w:u w:val="single"/>
        </w:rPr>
        <w:t>Proposed</w:t>
      </w:r>
      <w:r w:rsidR="00260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71D">
        <w:rPr>
          <w:rFonts w:ascii="Times New Roman" w:hAnsi="Times New Roman" w:cs="Times New Roman"/>
          <w:b/>
          <w:sz w:val="24"/>
          <w:szCs w:val="24"/>
        </w:rPr>
        <w:t>WAC 480-109</w:t>
      </w:r>
      <w:r w:rsidR="00101011">
        <w:rPr>
          <w:rFonts w:ascii="Times New Roman" w:hAnsi="Times New Roman" w:cs="Times New Roman"/>
          <w:b/>
          <w:sz w:val="24"/>
          <w:szCs w:val="24"/>
        </w:rPr>
        <w:t xml:space="preserve">, Docket </w:t>
      </w:r>
      <w:r w:rsidR="00C656B7">
        <w:rPr>
          <w:rFonts w:ascii="Times New Roman" w:hAnsi="Times New Roman" w:cs="Times New Roman"/>
          <w:b/>
          <w:sz w:val="24"/>
          <w:szCs w:val="24"/>
        </w:rPr>
        <w:t>UE-</w:t>
      </w:r>
      <w:r w:rsidR="00101011">
        <w:rPr>
          <w:rFonts w:ascii="Times New Roman" w:hAnsi="Times New Roman" w:cs="Times New Roman"/>
          <w:b/>
          <w:sz w:val="24"/>
          <w:szCs w:val="24"/>
        </w:rPr>
        <w:t>131723</w:t>
      </w:r>
    </w:p>
    <w:p w:rsidR="002C039A" w:rsidRPr="004B371D" w:rsidRDefault="00101011" w:rsidP="0010101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>S</w:t>
      </w:r>
      <w:r w:rsidR="00C656B7">
        <w:rPr>
          <w:rFonts w:ascii="Times New Roman" w:hAnsi="Times New Roman" w:cs="Times New Roman"/>
          <w:u w:val="single"/>
        </w:rPr>
        <w:t>ubmit this form</w:t>
      </w:r>
      <w:r w:rsidR="009F6B32" w:rsidRPr="004B371D">
        <w:rPr>
          <w:rFonts w:ascii="Times New Roman" w:hAnsi="Times New Roman" w:cs="Times New Roman"/>
          <w:u w:val="single"/>
        </w:rPr>
        <w:t xml:space="preserve"> by </w:t>
      </w:r>
      <w:r>
        <w:rPr>
          <w:rFonts w:ascii="Times New Roman" w:hAnsi="Times New Roman" w:cs="Times New Roman"/>
          <w:u w:val="single"/>
        </w:rPr>
        <w:t xml:space="preserve">5 PM </w:t>
      </w:r>
      <w:r w:rsidR="00351FBD">
        <w:rPr>
          <w:rFonts w:ascii="Times New Roman" w:hAnsi="Times New Roman" w:cs="Times New Roman"/>
          <w:u w:val="single"/>
        </w:rPr>
        <w:t>Mond</w:t>
      </w:r>
      <w:r w:rsidR="002606F7" w:rsidRPr="002606F7">
        <w:rPr>
          <w:rFonts w:ascii="Times New Roman" w:hAnsi="Times New Roman" w:cs="Times New Roman"/>
          <w:u w:val="single"/>
        </w:rPr>
        <w:t xml:space="preserve">ay, </w:t>
      </w:r>
      <w:r w:rsidR="00351FBD">
        <w:rPr>
          <w:rFonts w:ascii="Times New Roman" w:hAnsi="Times New Roman" w:cs="Times New Roman"/>
          <w:u w:val="single"/>
        </w:rPr>
        <w:t>Oct.</w:t>
      </w:r>
      <w:r w:rsidR="002606F7" w:rsidRPr="002606F7">
        <w:rPr>
          <w:rFonts w:ascii="Times New Roman" w:hAnsi="Times New Roman" w:cs="Times New Roman"/>
          <w:u w:val="single"/>
        </w:rPr>
        <w:t xml:space="preserve"> </w:t>
      </w:r>
      <w:r w:rsidR="00351FBD">
        <w:rPr>
          <w:rFonts w:ascii="Times New Roman" w:hAnsi="Times New Roman" w:cs="Times New Roman"/>
          <w:u w:val="single"/>
        </w:rPr>
        <w:t>6</w:t>
      </w:r>
      <w:r w:rsidR="002606F7" w:rsidRPr="002606F7">
        <w:rPr>
          <w:rFonts w:ascii="Times New Roman" w:hAnsi="Times New Roman" w:cs="Times New Roman"/>
          <w:u w:val="single"/>
        </w:rPr>
        <w:t>, 2014</w:t>
      </w:r>
      <w:r w:rsidR="002606F7">
        <w:rPr>
          <w:rFonts w:ascii="Times New Roman" w:hAnsi="Times New Roman" w:cs="Times New Roman"/>
          <w:u w:val="single"/>
        </w:rPr>
        <w:t xml:space="preserve"> </w:t>
      </w:r>
      <w:r w:rsidRPr="00101011">
        <w:rPr>
          <w:rFonts w:ascii="Times New Roman" w:hAnsi="Times New Roman" w:cs="Times New Roman"/>
          <w:u w:val="single"/>
        </w:rPr>
        <w:t xml:space="preserve">via the Commission’s Web portal at </w:t>
      </w:r>
      <w:hyperlink r:id="rId10" w:history="1">
        <w:r w:rsidRPr="00AF7EDF">
          <w:rPr>
            <w:rStyle w:val="Hyperlink"/>
            <w:rFonts w:ascii="Times New Roman" w:hAnsi="Times New Roman" w:cs="Times New Roman"/>
          </w:rPr>
          <w:t>www.utc.wa.gov/e-filing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 w:rsidRPr="00101011">
        <w:rPr>
          <w:rFonts w:ascii="Times New Roman" w:hAnsi="Times New Roman" w:cs="Times New Roman"/>
          <w:u w:val="single"/>
        </w:rPr>
        <w:t>or by e</w:t>
      </w:r>
      <w:r>
        <w:rPr>
          <w:rFonts w:ascii="Times New Roman" w:hAnsi="Times New Roman" w:cs="Times New Roman"/>
          <w:u w:val="single"/>
        </w:rPr>
        <w:t>-</w:t>
      </w:r>
      <w:r w:rsidRPr="00101011">
        <w:rPr>
          <w:rFonts w:ascii="Times New Roman" w:hAnsi="Times New Roman" w:cs="Times New Roman"/>
          <w:u w:val="single"/>
        </w:rPr>
        <w:t xml:space="preserve">mail to </w:t>
      </w:r>
      <w:hyperlink r:id="rId11" w:history="1">
        <w:r w:rsidR="008353FD" w:rsidRPr="004B371D">
          <w:rPr>
            <w:rStyle w:val="Hyperlink"/>
            <w:rFonts w:ascii="Times New Roman" w:hAnsi="Times New Roman" w:cs="Times New Roman"/>
            <w:b/>
          </w:rPr>
          <w:t>records@utc.wa.gov</w:t>
        </w:r>
      </w:hyperlink>
      <w:r w:rsidR="009F6B32" w:rsidRPr="004B371D">
        <w:rPr>
          <w:rFonts w:ascii="Times New Roman" w:hAnsi="Times New Roman" w:cs="Times New Roman"/>
          <w:b/>
          <w:u w:val="single"/>
        </w:rPr>
        <w:t>.</w:t>
      </w:r>
    </w:p>
    <w:p w:rsidR="008A6368" w:rsidRDefault="008A6368" w:rsidP="00983F55">
      <w:pPr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9F6B32" w:rsidRDefault="008A6368" w:rsidP="008A6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 on behalf of:  </w:t>
      </w:r>
      <w:r w:rsidR="00CA189B">
        <w:rPr>
          <w:rFonts w:ascii="Times New Roman" w:hAnsi="Times New Roman" w:cs="Times New Roman"/>
          <w:sz w:val="24"/>
          <w:szCs w:val="24"/>
        </w:rPr>
        <w:t xml:space="preserve">Public Utility District No. 1 of Chelan </w:t>
      </w:r>
      <w:proofErr w:type="gramStart"/>
      <w:r w:rsidR="00CA189B">
        <w:rPr>
          <w:rFonts w:ascii="Times New Roman" w:hAnsi="Times New Roman" w:cs="Times New Roman"/>
          <w:sz w:val="24"/>
          <w:szCs w:val="24"/>
        </w:rPr>
        <w:t xml:space="preserve">County  </w:t>
      </w:r>
      <w:r w:rsidR="00590852">
        <w:rPr>
          <w:rFonts w:ascii="Times New Roman" w:hAnsi="Times New Roman" w:cs="Times New Roman"/>
          <w:sz w:val="24"/>
          <w:szCs w:val="24"/>
        </w:rPr>
        <w:t>Commenter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CA189B">
        <w:rPr>
          <w:rFonts w:ascii="Times New Roman" w:hAnsi="Times New Roman" w:cs="Times New Roman"/>
          <w:sz w:val="24"/>
          <w:szCs w:val="24"/>
        </w:rPr>
        <w:t>Melissa Lyons</w:t>
      </w:r>
      <w:r w:rsidR="005C5A94">
        <w:rPr>
          <w:rFonts w:ascii="Times New Roman" w:hAnsi="Times New Roman" w:cs="Times New Roman"/>
          <w:sz w:val="24"/>
          <w:szCs w:val="24"/>
        </w:rPr>
        <w:t xml:space="preserve">   E-mail: </w:t>
      </w:r>
      <w:r w:rsidR="00CA189B">
        <w:rPr>
          <w:rFonts w:ascii="Times New Roman" w:hAnsi="Times New Roman" w:cs="Times New Roman"/>
          <w:sz w:val="24"/>
          <w:szCs w:val="24"/>
        </w:rPr>
        <w:t>melissa.lyons@chelanpud.org</w:t>
      </w:r>
      <w:r w:rsidR="005C5A94">
        <w:rPr>
          <w:rFonts w:ascii="Times New Roman" w:hAnsi="Times New Roman" w:cs="Times New Roman"/>
          <w:sz w:val="24"/>
          <w:szCs w:val="24"/>
        </w:rPr>
        <w:t xml:space="preserve">  P</w:t>
      </w:r>
      <w:r>
        <w:rPr>
          <w:rFonts w:ascii="Times New Roman" w:hAnsi="Times New Roman" w:cs="Times New Roman"/>
          <w:sz w:val="24"/>
          <w:szCs w:val="24"/>
        </w:rPr>
        <w:t xml:space="preserve">hone: </w:t>
      </w:r>
      <w:r w:rsidR="00CA189B">
        <w:rPr>
          <w:rFonts w:ascii="Times New Roman" w:hAnsi="Times New Roman" w:cs="Times New Roman"/>
          <w:sz w:val="24"/>
          <w:szCs w:val="24"/>
        </w:rPr>
        <w:t>509.661.4369</w:t>
      </w:r>
    </w:p>
    <w:p w:rsidR="00590852" w:rsidRPr="004B371D" w:rsidRDefault="008A6368" w:rsidP="00983F5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010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71D">
        <w:rPr>
          <w:rFonts w:ascii="Times New Roman" w:hAnsi="Times New Roman" w:cs="Times New Roman"/>
          <w:b/>
          <w:i/>
          <w:sz w:val="20"/>
          <w:szCs w:val="20"/>
        </w:rPr>
        <w:t>Name of Organization</w:t>
      </w:r>
      <w:r w:rsidR="00101011">
        <w:rPr>
          <w:rFonts w:ascii="Times New Roman" w:hAnsi="Times New Roman" w:cs="Times New Roman"/>
          <w:b/>
          <w:i/>
          <w:sz w:val="20"/>
          <w:szCs w:val="20"/>
        </w:rPr>
        <w:t xml:space="preserve"> or “self”</w:t>
      </w:r>
    </w:p>
    <w:p w:rsidR="009F6B32" w:rsidRPr="00590852" w:rsidRDefault="008353FD" w:rsidP="00983F55">
      <w:pPr>
        <w:rPr>
          <w:rFonts w:ascii="Times New Roman" w:hAnsi="Times New Roman" w:cs="Times New Roman"/>
          <w:i/>
          <w:sz w:val="20"/>
          <w:szCs w:val="20"/>
        </w:rPr>
      </w:pPr>
      <w:r w:rsidRPr="00590852">
        <w:rPr>
          <w:rFonts w:ascii="Times New Roman" w:hAnsi="Times New Roman" w:cs="Times New Roman"/>
        </w:rPr>
        <w:t>In the first column</w:t>
      </w:r>
      <w:r w:rsidR="005C5A94">
        <w:rPr>
          <w:rFonts w:ascii="Times New Roman" w:hAnsi="Times New Roman" w:cs="Times New Roman"/>
        </w:rPr>
        <w:t>,</w:t>
      </w:r>
      <w:r w:rsidRPr="00590852">
        <w:rPr>
          <w:rFonts w:ascii="Times New Roman" w:hAnsi="Times New Roman" w:cs="Times New Roman"/>
        </w:rPr>
        <w:t xml:space="preserve"> fill </w:t>
      </w:r>
      <w:r w:rsidR="00590852">
        <w:rPr>
          <w:rFonts w:ascii="Times New Roman" w:hAnsi="Times New Roman" w:cs="Times New Roman"/>
        </w:rPr>
        <w:t>in the section</w:t>
      </w:r>
      <w:r w:rsidR="00101011">
        <w:rPr>
          <w:rFonts w:ascii="Times New Roman" w:hAnsi="Times New Roman" w:cs="Times New Roman"/>
        </w:rPr>
        <w:t xml:space="preserve"> or subsection</w:t>
      </w:r>
      <w:r w:rsidR="00590852">
        <w:rPr>
          <w:rFonts w:ascii="Times New Roman" w:hAnsi="Times New Roman" w:cs="Times New Roman"/>
        </w:rPr>
        <w:t xml:space="preserve"> of</w:t>
      </w:r>
      <w:r w:rsidR="00101011">
        <w:rPr>
          <w:rFonts w:ascii="Times New Roman" w:hAnsi="Times New Roman" w:cs="Times New Roman"/>
        </w:rPr>
        <w:t xml:space="preserve"> interest in the rule</w:t>
      </w:r>
      <w:r w:rsidRPr="00590852">
        <w:rPr>
          <w:rFonts w:ascii="Times New Roman" w:hAnsi="Times New Roman" w:cs="Times New Roman"/>
        </w:rPr>
        <w:t xml:space="preserve">.  </w:t>
      </w:r>
      <w:r w:rsidR="00590852">
        <w:rPr>
          <w:rFonts w:ascii="Times New Roman" w:hAnsi="Times New Roman" w:cs="Times New Roman"/>
        </w:rPr>
        <w:t xml:space="preserve">In </w:t>
      </w:r>
      <w:r w:rsidR="005C5A94">
        <w:rPr>
          <w:rFonts w:ascii="Times New Roman" w:hAnsi="Times New Roman" w:cs="Times New Roman"/>
        </w:rPr>
        <w:t xml:space="preserve">the </w:t>
      </w:r>
      <w:r w:rsidR="00590852">
        <w:rPr>
          <w:rFonts w:ascii="Times New Roman" w:hAnsi="Times New Roman" w:cs="Times New Roman"/>
        </w:rPr>
        <w:t>next columns</w:t>
      </w:r>
      <w:r w:rsidRPr="00590852">
        <w:rPr>
          <w:rFonts w:ascii="Times New Roman" w:hAnsi="Times New Roman" w:cs="Times New Roman"/>
        </w:rPr>
        <w:t xml:space="preserve"> provide the specific text, proposal for change, and rationale.</w:t>
      </w:r>
    </w:p>
    <w:tbl>
      <w:tblPr>
        <w:tblStyle w:val="TableGrid"/>
        <w:tblW w:w="0" w:type="auto"/>
        <w:tblLook w:val="04A0"/>
      </w:tblPr>
      <w:tblGrid>
        <w:gridCol w:w="1908"/>
        <w:gridCol w:w="3510"/>
        <w:gridCol w:w="3780"/>
        <w:gridCol w:w="4590"/>
      </w:tblGrid>
      <w:tr w:rsidR="008A6368" w:rsidTr="00BF4D51">
        <w:tc>
          <w:tcPr>
            <w:tcW w:w="1908" w:type="dxa"/>
          </w:tcPr>
          <w:p w:rsidR="008A6368" w:rsidRDefault="008353F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FD">
              <w:rPr>
                <w:rFonts w:ascii="Times New Roman" w:hAnsi="Times New Roman" w:cs="Times New Roman"/>
                <w:sz w:val="20"/>
                <w:szCs w:val="20"/>
              </w:rPr>
              <w:t>Comment 1</w:t>
            </w:r>
          </w:p>
        </w:tc>
        <w:tc>
          <w:tcPr>
            <w:tcW w:w="3510" w:type="dxa"/>
          </w:tcPr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8A6368" w:rsidRDefault="008A6368" w:rsidP="008A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8A6368" w:rsidTr="00BF4D51">
        <w:trPr>
          <w:trHeight w:val="4032"/>
        </w:trPr>
        <w:tc>
          <w:tcPr>
            <w:tcW w:w="1908" w:type="dxa"/>
            <w:shd w:val="clear" w:color="auto" w:fill="FFFFFF" w:themeFill="background1"/>
          </w:tcPr>
          <w:p w:rsidR="008A6368" w:rsidRPr="008353FD" w:rsidRDefault="004B371D" w:rsidP="0000359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3FD"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="00003591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="000035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(7)(b)(ii) &amp; (iii)</w:t>
            </w:r>
          </w:p>
        </w:tc>
        <w:tc>
          <w:tcPr>
            <w:tcW w:w="3510" w:type="dxa"/>
          </w:tcPr>
          <w:p w:rsidR="00CA189B" w:rsidRDefault="00CA189B" w:rsidP="00CA18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(ii) Using power curve-based production models to calculate the facility's generation under the river discharge of each year in the historical period for the pre-upgrade state and the post-upgrade state;</w:t>
            </w:r>
          </w:p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1" w:rsidRDefault="00003591" w:rsidP="000035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(iii) Calculating the arithmetic mean of generation in both the pre-upgrade and post-upgrade states over the historical period;</w:t>
            </w:r>
          </w:p>
          <w:p w:rsidR="00003591" w:rsidRDefault="00003591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A189B" w:rsidRDefault="00CA189B" w:rsidP="00CA18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(ii) Using power curve-based production models to calculate the facility's generation in the historical period for the pre-upgrade state and the post-upgrade state;</w:t>
            </w:r>
          </w:p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1" w:rsidRDefault="00003591" w:rsidP="000035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(iii) Calculating the arithmetic mean of generation in both the pre-upgrade and post-upgrade state(s) for the historical period;</w:t>
            </w:r>
          </w:p>
          <w:p w:rsidR="00003591" w:rsidRDefault="00003591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189B" w:rsidRDefault="00CA189B" w:rsidP="00CA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Chelan PUD uses a calculation of long-term average water based on the best available flow data (69 consecutive years for Columbia River flows).  This long-term average water is then run through power curve-base production model under the pre-upgrade and post-upgrade state.  </w:t>
            </w:r>
          </w:p>
          <w:p w:rsidR="00CA189B" w:rsidRDefault="00CA189B" w:rsidP="00CA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1" w:rsidRDefault="00CA189B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current text requires this calculation of pre-upgrade and post-upgrade state for each year.  Chelan PUD’s proposed change would allow the utility to continue to use a calculation of long-term average water to determine the pre-upgrade average generation (one number) and post-upgrade average generation (one number)</w:t>
            </w:r>
            <w:r w:rsidR="00003591">
              <w:rPr>
                <w:rFonts w:ascii="Times New Roman" w:hAnsi="Times New Roman" w:cs="Times New Roman"/>
                <w:sz w:val="24"/>
                <w:szCs w:val="24"/>
              </w:rPr>
              <w:t xml:space="preserve">.  More info regarding this approach is provided in the attached Chelan PUD’s EIA Average Water Calculation summary.  </w:t>
            </w:r>
          </w:p>
          <w:p w:rsidR="00003591" w:rsidRDefault="00003591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68" w:rsidRDefault="00003591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addition, Chelan PUD has attached a red-line of the draft incremental hydro rules with additional notes and considerations for tracking through WREGIS.</w:t>
            </w:r>
          </w:p>
        </w:tc>
      </w:tr>
    </w:tbl>
    <w:p w:rsidR="008A6368" w:rsidRDefault="008A6368" w:rsidP="00983F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3510"/>
        <w:gridCol w:w="3780"/>
        <w:gridCol w:w="4590"/>
      </w:tblGrid>
      <w:tr w:rsidR="008A6368" w:rsidTr="00BF4D51">
        <w:trPr>
          <w:cantSplit/>
        </w:trPr>
        <w:tc>
          <w:tcPr>
            <w:tcW w:w="1908" w:type="dxa"/>
          </w:tcPr>
          <w:p w:rsidR="008A6368" w:rsidRDefault="008353F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:rsidR="008A6368" w:rsidRDefault="008A6368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8A6368" w:rsidRDefault="008A6368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8A6368" w:rsidRDefault="008A6368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8A6368" w:rsidTr="00983F55">
        <w:trPr>
          <w:cantSplit/>
          <w:trHeight w:val="3860"/>
        </w:trPr>
        <w:tc>
          <w:tcPr>
            <w:tcW w:w="1908" w:type="dxa"/>
          </w:tcPr>
          <w:p w:rsidR="008A6368" w:rsidRPr="009F6B32" w:rsidRDefault="004B371D" w:rsidP="00E33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Regarding WAC 480-109-</w:t>
            </w:r>
            <w:r w:rsidR="00E3359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="00E335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(7)(c)(ii) &amp; (iii)</w:t>
            </w:r>
          </w:p>
        </w:tc>
        <w:tc>
          <w:tcPr>
            <w:tcW w:w="3510" w:type="dxa"/>
          </w:tcPr>
          <w:p w:rsidR="00E3359B" w:rsidRDefault="00E3359B" w:rsidP="00E335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(ii) Using a production model to calculate the facility's generation in megawatt-hours under</w:t>
            </w:r>
            <w:r>
              <w:rPr>
                <w:sz w:val="23"/>
                <w:szCs w:val="23"/>
              </w:rPr>
              <w:t xml:space="preserve"> the river discharge of each year in</w:t>
            </w:r>
            <w:r>
              <w:rPr>
                <w:sz w:val="23"/>
                <w:szCs w:val="23"/>
              </w:rPr>
              <w:t xml:space="preserve"> the </w:t>
            </w:r>
            <w:r>
              <w:rPr>
                <w:sz w:val="23"/>
                <w:szCs w:val="23"/>
              </w:rPr>
              <w:t xml:space="preserve">historical period for </w:t>
            </w:r>
            <w:r>
              <w:rPr>
                <w:sz w:val="23"/>
                <w:szCs w:val="23"/>
              </w:rPr>
              <w:t>pre-upgrade state and the post-upgrade state;</w:t>
            </w:r>
          </w:p>
          <w:p w:rsidR="00E3359B" w:rsidRDefault="00E3359B" w:rsidP="00E3359B">
            <w:pPr>
              <w:pStyle w:val="Default"/>
              <w:rPr>
                <w:sz w:val="23"/>
                <w:szCs w:val="23"/>
              </w:rPr>
            </w:pPr>
          </w:p>
          <w:p w:rsidR="00E3359B" w:rsidRDefault="00E3359B" w:rsidP="00E335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(iii) Calculating the arithmetic mean generation of the pre-upgrade and post-upgrade states </w:t>
            </w:r>
            <w:r>
              <w:rPr>
                <w:sz w:val="23"/>
                <w:szCs w:val="23"/>
              </w:rPr>
              <w:t>over</w:t>
            </w:r>
            <w:r>
              <w:rPr>
                <w:sz w:val="23"/>
                <w:szCs w:val="23"/>
              </w:rPr>
              <w:t xml:space="preserve"> the historical period in megawatt hours;</w:t>
            </w:r>
          </w:p>
          <w:p w:rsidR="008A6368" w:rsidRDefault="008A6368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3359B" w:rsidRDefault="00E3359B" w:rsidP="00E335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(ii) Using a production model to calculate the facility's generation in megawatt-hours under the pre-upgrade state and the post-upgrade state;</w:t>
            </w:r>
          </w:p>
          <w:p w:rsidR="00E3359B" w:rsidRDefault="00E3359B" w:rsidP="00E3359B">
            <w:pPr>
              <w:pStyle w:val="Default"/>
              <w:rPr>
                <w:sz w:val="23"/>
                <w:szCs w:val="23"/>
              </w:rPr>
            </w:pPr>
          </w:p>
          <w:p w:rsidR="00E3359B" w:rsidRDefault="00E3359B" w:rsidP="00E335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(iii) Calculating the arithmetic mean generation of the pre-upgrade and post-upgrade state(s) for the historical period in megawatt hours;</w:t>
            </w:r>
          </w:p>
          <w:p w:rsidR="008A6368" w:rsidRDefault="008A6368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8A6368" w:rsidRDefault="00E3359B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 comments as stated above in Comment 1.</w:t>
            </w:r>
          </w:p>
        </w:tc>
      </w:tr>
    </w:tbl>
    <w:p w:rsidR="009F6B32" w:rsidRDefault="009F6B32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3510"/>
        <w:gridCol w:w="3780"/>
        <w:gridCol w:w="4590"/>
      </w:tblGrid>
      <w:tr w:rsidR="009F6B32" w:rsidTr="00BF4D51">
        <w:trPr>
          <w:cantSplit/>
        </w:trPr>
        <w:tc>
          <w:tcPr>
            <w:tcW w:w="1908" w:type="dxa"/>
          </w:tcPr>
          <w:p w:rsidR="009F6B32" w:rsidRDefault="008353F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3</w:t>
            </w:r>
            <w:r w:rsidR="004B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:rsidTr="00BF4D51">
        <w:trPr>
          <w:cantSplit/>
          <w:trHeight w:val="4032"/>
        </w:trPr>
        <w:tc>
          <w:tcPr>
            <w:tcW w:w="1908" w:type="dxa"/>
          </w:tcPr>
          <w:p w:rsidR="009F6B32" w:rsidRPr="009F6B32" w:rsidRDefault="004B371D" w:rsidP="0090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3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3510"/>
        <w:gridCol w:w="3780"/>
        <w:gridCol w:w="4590"/>
      </w:tblGrid>
      <w:tr w:rsidR="009F6B32" w:rsidTr="00BF4D51">
        <w:trPr>
          <w:cantSplit/>
        </w:trPr>
        <w:tc>
          <w:tcPr>
            <w:tcW w:w="1908" w:type="dxa"/>
          </w:tcPr>
          <w:p w:rsidR="009F6B32" w:rsidRDefault="008353F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4</w:t>
            </w:r>
          </w:p>
        </w:tc>
        <w:tc>
          <w:tcPr>
            <w:tcW w:w="351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:rsidTr="00BF4D51">
        <w:trPr>
          <w:cantSplit/>
          <w:trHeight w:val="4032"/>
        </w:trPr>
        <w:tc>
          <w:tcPr>
            <w:tcW w:w="1908" w:type="dxa"/>
          </w:tcPr>
          <w:p w:rsidR="009F6B32" w:rsidRPr="009F6B32" w:rsidRDefault="004B371D" w:rsidP="0090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32" w:rsidRPr="00AD331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p w:rsidR="009F6B32" w:rsidRDefault="009F6B32" w:rsidP="00AD3312">
      <w:pPr>
        <w:rPr>
          <w:rFonts w:ascii="Times New Roman" w:hAnsi="Times New Roman" w:cs="Times New Roman"/>
          <w:sz w:val="24"/>
          <w:szCs w:val="24"/>
        </w:rPr>
      </w:pPr>
    </w:p>
    <w:p w:rsidR="009F6B32" w:rsidRDefault="009F6B32">
      <w:pPr>
        <w:rPr>
          <w:rFonts w:ascii="Times New Roman" w:hAnsi="Times New Roman" w:cs="Times New Roman"/>
          <w:sz w:val="24"/>
          <w:szCs w:val="24"/>
        </w:rPr>
      </w:pPr>
    </w:p>
    <w:p w:rsidR="009F6B32" w:rsidRDefault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3510"/>
        <w:gridCol w:w="3780"/>
        <w:gridCol w:w="4590"/>
      </w:tblGrid>
      <w:tr w:rsidR="009F6B32" w:rsidTr="00BF4D51">
        <w:trPr>
          <w:cantSplit/>
        </w:trPr>
        <w:tc>
          <w:tcPr>
            <w:tcW w:w="1908" w:type="dxa"/>
          </w:tcPr>
          <w:p w:rsidR="009F6B32" w:rsidRDefault="008353F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5</w:t>
            </w:r>
          </w:p>
        </w:tc>
        <w:tc>
          <w:tcPr>
            <w:tcW w:w="351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:rsidTr="00BF4D51">
        <w:trPr>
          <w:cantSplit/>
          <w:trHeight w:val="4032"/>
        </w:trPr>
        <w:tc>
          <w:tcPr>
            <w:tcW w:w="1908" w:type="dxa"/>
          </w:tcPr>
          <w:p w:rsidR="009F6B32" w:rsidRPr="009F6B32" w:rsidRDefault="004B371D" w:rsidP="0090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3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3510"/>
        <w:gridCol w:w="3780"/>
        <w:gridCol w:w="4590"/>
      </w:tblGrid>
      <w:tr w:rsidR="009F6B32" w:rsidTr="00BF4D51">
        <w:trPr>
          <w:cantSplit/>
        </w:trPr>
        <w:tc>
          <w:tcPr>
            <w:tcW w:w="1908" w:type="dxa"/>
          </w:tcPr>
          <w:p w:rsidR="009F6B32" w:rsidRDefault="008353F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6</w:t>
            </w:r>
            <w:r w:rsidR="004B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:rsidTr="00BF4D51">
        <w:trPr>
          <w:cantSplit/>
          <w:trHeight w:val="4032"/>
        </w:trPr>
        <w:tc>
          <w:tcPr>
            <w:tcW w:w="1908" w:type="dxa"/>
          </w:tcPr>
          <w:p w:rsidR="009F6B32" w:rsidRPr="00BF4D51" w:rsidRDefault="004B371D" w:rsidP="0090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WAC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9F6B32" w:rsidRDefault="009F6B32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32" w:rsidRPr="00AD331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p w:rsidR="009F6B32" w:rsidRDefault="009F6B32" w:rsidP="00AD3312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p w:rsidR="00983F55" w:rsidRDefault="00983F55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3510"/>
        <w:gridCol w:w="3780"/>
        <w:gridCol w:w="4590"/>
      </w:tblGrid>
      <w:tr w:rsidR="004B371D" w:rsidTr="00BF4D51">
        <w:trPr>
          <w:cantSplit/>
        </w:trPr>
        <w:tc>
          <w:tcPr>
            <w:tcW w:w="1908" w:type="dxa"/>
          </w:tcPr>
          <w:p w:rsidR="004B371D" w:rsidRDefault="004B371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 xml:space="preserve">Comment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:rsidTr="00BF4D51">
        <w:trPr>
          <w:cantSplit/>
          <w:trHeight w:val="4032"/>
        </w:trPr>
        <w:tc>
          <w:tcPr>
            <w:tcW w:w="1908" w:type="dxa"/>
          </w:tcPr>
          <w:p w:rsidR="004B371D" w:rsidRPr="009F6B32" w:rsidRDefault="004B371D" w:rsidP="0090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3510"/>
        <w:gridCol w:w="3780"/>
        <w:gridCol w:w="4590"/>
      </w:tblGrid>
      <w:tr w:rsidR="004B371D" w:rsidTr="00BF4D51">
        <w:trPr>
          <w:cantSplit/>
        </w:trPr>
        <w:tc>
          <w:tcPr>
            <w:tcW w:w="1908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 8 </w:t>
            </w:r>
          </w:p>
        </w:tc>
        <w:tc>
          <w:tcPr>
            <w:tcW w:w="351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:rsidTr="00BF4D51">
        <w:trPr>
          <w:cantSplit/>
          <w:trHeight w:val="4032"/>
        </w:trPr>
        <w:tc>
          <w:tcPr>
            <w:tcW w:w="1908" w:type="dxa"/>
          </w:tcPr>
          <w:p w:rsidR="004B371D" w:rsidRPr="009F6B32" w:rsidRDefault="004B371D" w:rsidP="0090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71D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3510"/>
        <w:gridCol w:w="3780"/>
        <w:gridCol w:w="4590"/>
      </w:tblGrid>
      <w:tr w:rsidR="004B371D" w:rsidTr="00BF4D51">
        <w:trPr>
          <w:cantSplit/>
        </w:trPr>
        <w:tc>
          <w:tcPr>
            <w:tcW w:w="1908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 9</w:t>
            </w:r>
          </w:p>
        </w:tc>
        <w:tc>
          <w:tcPr>
            <w:tcW w:w="351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:rsidTr="00BF4D51">
        <w:trPr>
          <w:cantSplit/>
          <w:trHeight w:val="4032"/>
        </w:trPr>
        <w:tc>
          <w:tcPr>
            <w:tcW w:w="1908" w:type="dxa"/>
          </w:tcPr>
          <w:p w:rsidR="004B371D" w:rsidRPr="009F6B32" w:rsidRDefault="004B371D" w:rsidP="0090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3510"/>
        <w:gridCol w:w="3780"/>
        <w:gridCol w:w="4590"/>
      </w:tblGrid>
      <w:tr w:rsidR="004B371D" w:rsidTr="00BF4D51">
        <w:trPr>
          <w:cantSplit/>
        </w:trPr>
        <w:tc>
          <w:tcPr>
            <w:tcW w:w="1908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 10 </w:t>
            </w:r>
          </w:p>
        </w:tc>
        <w:tc>
          <w:tcPr>
            <w:tcW w:w="351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:rsidTr="00BF4D51">
        <w:trPr>
          <w:cantSplit/>
          <w:trHeight w:val="4032"/>
        </w:trPr>
        <w:tc>
          <w:tcPr>
            <w:tcW w:w="1908" w:type="dxa"/>
          </w:tcPr>
          <w:p w:rsidR="004B371D" w:rsidRPr="009F6B32" w:rsidRDefault="004B371D" w:rsidP="0090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4B371D" w:rsidRDefault="004B371D" w:rsidP="0000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71D" w:rsidRPr="00AD3312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sectPr w:rsidR="004B371D" w:rsidRPr="00AD3312" w:rsidSect="008A6368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591" w:rsidRDefault="00003591" w:rsidP="00983F55">
      <w:r>
        <w:separator/>
      </w:r>
    </w:p>
  </w:endnote>
  <w:endnote w:type="continuationSeparator" w:id="0">
    <w:p w:rsidR="00003591" w:rsidRDefault="00003591" w:rsidP="0098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1133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3591" w:rsidRDefault="00003591">
        <w:pPr>
          <w:pStyle w:val="Footer"/>
          <w:jc w:val="center"/>
        </w:pPr>
        <w:fldSimple w:instr=" PAGE   \* MERGEFORMAT ">
          <w:r w:rsidR="00E3359B">
            <w:rPr>
              <w:noProof/>
            </w:rPr>
            <w:t>1</w:t>
          </w:r>
        </w:fldSimple>
      </w:p>
    </w:sdtContent>
  </w:sdt>
  <w:p w:rsidR="00003591" w:rsidRDefault="000035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591" w:rsidRDefault="00003591" w:rsidP="00983F55">
      <w:r>
        <w:separator/>
      </w:r>
    </w:p>
  </w:footnote>
  <w:footnote w:type="continuationSeparator" w:id="0">
    <w:p w:rsidR="00003591" w:rsidRDefault="00003591" w:rsidP="00983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A6368"/>
    <w:rsid w:val="00003591"/>
    <w:rsid w:val="000E640C"/>
    <w:rsid w:val="00101011"/>
    <w:rsid w:val="001C5AB1"/>
    <w:rsid w:val="001E1D7A"/>
    <w:rsid w:val="0020036D"/>
    <w:rsid w:val="002606F7"/>
    <w:rsid w:val="002C039A"/>
    <w:rsid w:val="00327C45"/>
    <w:rsid w:val="0034788A"/>
    <w:rsid w:val="00351FBD"/>
    <w:rsid w:val="0045142D"/>
    <w:rsid w:val="004B371D"/>
    <w:rsid w:val="00552600"/>
    <w:rsid w:val="00590852"/>
    <w:rsid w:val="005A6C74"/>
    <w:rsid w:val="005C5A94"/>
    <w:rsid w:val="00672F7B"/>
    <w:rsid w:val="006A41EE"/>
    <w:rsid w:val="006E1086"/>
    <w:rsid w:val="008353FD"/>
    <w:rsid w:val="008A6368"/>
    <w:rsid w:val="00902A3E"/>
    <w:rsid w:val="00983F55"/>
    <w:rsid w:val="009F6B32"/>
    <w:rsid w:val="00A84C2A"/>
    <w:rsid w:val="00AD3312"/>
    <w:rsid w:val="00AE273E"/>
    <w:rsid w:val="00B13041"/>
    <w:rsid w:val="00BF4D51"/>
    <w:rsid w:val="00C656B7"/>
    <w:rsid w:val="00CA189B"/>
    <w:rsid w:val="00DA1B86"/>
    <w:rsid w:val="00DD2A47"/>
    <w:rsid w:val="00E3359B"/>
    <w:rsid w:val="00E54466"/>
    <w:rsid w:val="00F2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B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F55"/>
  </w:style>
  <w:style w:type="paragraph" w:styleId="Footer">
    <w:name w:val="footer"/>
    <w:basedOn w:val="Normal"/>
    <w:link w:val="FooterChar"/>
    <w:uiPriority w:val="99"/>
    <w:unhideWhenUsed/>
    <w:rsid w:val="00983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F55"/>
  </w:style>
  <w:style w:type="paragraph" w:styleId="BalloonText">
    <w:name w:val="Balloon Text"/>
    <w:basedOn w:val="Normal"/>
    <w:link w:val="BalloonTextChar"/>
    <w:uiPriority w:val="99"/>
    <w:semiHidden/>
    <w:unhideWhenUsed/>
    <w:rsid w:val="0098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189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1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89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89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ords@utc.wa.go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utc.wa.gov/e-fil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Formal</CaseStatus>
    <OpenedDate xmlns="dc463f71-b30c-4ab2-9473-d307f9d35888">2013-09-12T07:00:00+00:00</OpenedDate>
    <Date1 xmlns="dc463f71-b30c-4ab2-9473-d307f9d35888">2014-10-06T07:00:00+00:00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DE0B2C7-9002-427A-ABF2-78E85FC3D9B0}"/>
</file>

<file path=customXml/itemProps2.xml><?xml version="1.0" encoding="utf-8"?>
<ds:datastoreItem xmlns:ds="http://schemas.openxmlformats.org/officeDocument/2006/customXml" ds:itemID="{645063C2-5A6B-46FC-8FD4-2D3C4264A3ED}"/>
</file>

<file path=customXml/itemProps3.xml><?xml version="1.0" encoding="utf-8"?>
<ds:datastoreItem xmlns:ds="http://schemas.openxmlformats.org/officeDocument/2006/customXml" ds:itemID="{370A1773-A6C9-49F6-BDA4-32DA716DC785}"/>
</file>

<file path=customXml/itemProps4.xml><?xml version="1.0" encoding="utf-8"?>
<ds:datastoreItem xmlns:ds="http://schemas.openxmlformats.org/officeDocument/2006/customXml" ds:itemID="{F6A75D70-CAC9-44DE-AE2A-9A5283C46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 Proposed Rule Comment Form</vt:lpstr>
    </vt:vector>
  </TitlesOfParts>
  <Company>Chelan County PUD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Proposed Rule Comment Form</dc:title>
  <dc:creator>Nightingale, David (UTC)</dc:creator>
  <cp:lastModifiedBy>melissal</cp:lastModifiedBy>
  <cp:revision>2</cp:revision>
  <dcterms:created xsi:type="dcterms:W3CDTF">2014-10-06T17:47:00Z</dcterms:created>
  <dcterms:modified xsi:type="dcterms:W3CDTF">2014-10-06T17:47:00Z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0x0101006E56B4D1795A2E4DB2F0B01679ED314A0031828D9AD7978C44B84C17DE6D43F527</vt:lpwstr>
  </property>
  <property fmtid="{D5CDD505-2E9C-101B-9397-08002B2CF9AE}" pid="3" name="_docset_NoMedatataSyncRequired">
    <vt:lpwstr>False</vt:lpwstr>
  </property>
</Properties>
</file>