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DA7" w:rsidRDefault="001F0CC7">
      <w:pPr>
        <w:ind w:left="-720"/>
        <w:rPr>
          <w:noProof/>
        </w:rPr>
      </w:pPr>
      <w:r>
        <w:rPr>
          <w:noProof/>
        </w:rPr>
        <w:drawing>
          <wp:inline distT="0" distB="0" distL="0" distR="0">
            <wp:extent cx="1542331" cy="1474805"/>
            <wp:effectExtent l="19050" t="0" r="719"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7805"/>
                    <a:stretch>
                      <a:fillRect/>
                    </a:stretch>
                  </pic:blipFill>
                  <pic:spPr bwMode="auto">
                    <a:xfrm>
                      <a:off x="0" y="0"/>
                      <a:ext cx="1548439" cy="1480646"/>
                    </a:xfrm>
                    <a:prstGeom prst="rect">
                      <a:avLst/>
                    </a:prstGeom>
                    <a:noFill/>
                    <a:ln w="9525">
                      <a:noFill/>
                      <a:miter lim="800000"/>
                      <a:headEnd/>
                      <a:tailEnd/>
                    </a:ln>
                  </pic:spPr>
                </pic:pic>
              </a:graphicData>
            </a:graphic>
          </wp:inline>
        </w:drawing>
      </w:r>
      <w:sdt>
        <w:sdtPr>
          <w:rPr>
            <w:noProof/>
          </w:rPr>
          <w:id w:val="67069570"/>
          <w:docPartObj>
            <w:docPartGallery w:val="Cover Pages"/>
            <w:docPartUnique/>
          </w:docPartObj>
        </w:sdtPr>
        <w:sdtContent>
          <w:r w:rsidR="001C00F6">
            <w:rPr>
              <w:noProof/>
            </w:rPr>
            <w:pict>
              <v:shape id="_x0000_s1060" type="#_x0000_t75" style="position:absolute;left:0;text-align:left;margin-left:-92.15pt;margin-top:563.25pt;width:614.15pt;height:156.85pt;z-index:251660288;mso-position-horizontal-relative:text;mso-position-vertical-relative:text">
                <v:imagedata r:id="rId10" o:title="Arc_Bott_610" chromakey="#fdfdfd"/>
              </v:shape>
            </w:pict>
          </w:r>
        </w:sdtContent>
      </w:sdt>
    </w:p>
    <w:p w:rsidR="00E03D35" w:rsidRDefault="00E03D35" w:rsidP="00FA7438">
      <w:pPr>
        <w:jc w:val="center"/>
        <w:rPr>
          <w:b/>
          <w:sz w:val="32"/>
        </w:rPr>
      </w:pPr>
    </w:p>
    <w:p w:rsidR="00610E38" w:rsidRDefault="00610E38">
      <w:pPr>
        <w:jc w:val="center"/>
        <w:rPr>
          <w:noProof/>
          <w:sz w:val="48"/>
        </w:rPr>
      </w:pPr>
    </w:p>
    <w:p w:rsidR="00610E38" w:rsidRDefault="00610E38">
      <w:pPr>
        <w:jc w:val="center"/>
        <w:rPr>
          <w:noProof/>
          <w:sz w:val="48"/>
        </w:rPr>
      </w:pPr>
    </w:p>
    <w:p w:rsidR="006E4DA7" w:rsidRDefault="00D0609B">
      <w:pPr>
        <w:jc w:val="center"/>
        <w:rPr>
          <w:b/>
          <w:sz w:val="40"/>
        </w:rPr>
      </w:pPr>
      <w:r w:rsidRPr="00D0609B">
        <w:rPr>
          <w:noProof/>
          <w:sz w:val="48"/>
        </w:rPr>
        <w:t xml:space="preserve">Avista Utilities </w:t>
      </w:r>
    </w:p>
    <w:p w:rsidR="00AD6E51" w:rsidRDefault="00AD6E51">
      <w:pPr>
        <w:rPr>
          <w:b/>
          <w:sz w:val="32"/>
        </w:rPr>
      </w:pPr>
    </w:p>
    <w:p w:rsidR="00AD6E51" w:rsidRDefault="00AD6E51">
      <w:pPr>
        <w:rPr>
          <w:b/>
          <w:sz w:val="32"/>
        </w:rPr>
      </w:pPr>
    </w:p>
    <w:p w:rsidR="00AD6E51" w:rsidRDefault="00AD6E51">
      <w:pPr>
        <w:rPr>
          <w:b/>
          <w:sz w:val="32"/>
        </w:rPr>
      </w:pPr>
    </w:p>
    <w:p w:rsidR="00AD6E51" w:rsidRDefault="00AD6E51">
      <w:pPr>
        <w:rPr>
          <w:b/>
          <w:sz w:val="32"/>
        </w:rPr>
      </w:pPr>
    </w:p>
    <w:p w:rsidR="006E4DA7" w:rsidRDefault="00CB7096">
      <w:pPr>
        <w:jc w:val="center"/>
        <w:rPr>
          <w:noProof/>
          <w:sz w:val="40"/>
        </w:rPr>
      </w:pPr>
      <w:r>
        <w:rPr>
          <w:noProof/>
          <w:sz w:val="40"/>
        </w:rPr>
        <w:t xml:space="preserve">Two-Year </w:t>
      </w:r>
      <w:r w:rsidR="005423FD">
        <w:rPr>
          <w:noProof/>
          <w:sz w:val="40"/>
        </w:rPr>
        <w:t>Plan</w:t>
      </w:r>
      <w:r w:rsidR="00AD6E51">
        <w:rPr>
          <w:noProof/>
          <w:sz w:val="40"/>
        </w:rPr>
        <w:t xml:space="preserve"> for Managing Select Pipe </w:t>
      </w:r>
      <w:r w:rsidR="005423FD">
        <w:rPr>
          <w:noProof/>
          <w:sz w:val="40"/>
        </w:rPr>
        <w:t xml:space="preserve">Replacement </w:t>
      </w:r>
      <w:r w:rsidR="00AD6E51">
        <w:rPr>
          <w:noProof/>
          <w:sz w:val="40"/>
        </w:rPr>
        <w:t>in Avista Utilities’ Natural Gas System</w:t>
      </w:r>
    </w:p>
    <w:p w:rsidR="00AD6E51" w:rsidRDefault="00AD6E51">
      <w:pPr>
        <w:rPr>
          <w:noProof/>
          <w:sz w:val="40"/>
        </w:rPr>
      </w:pPr>
    </w:p>
    <w:p w:rsidR="00AD6E51" w:rsidRDefault="00AD6E51">
      <w:pPr>
        <w:rPr>
          <w:noProof/>
          <w:sz w:val="40"/>
        </w:rPr>
      </w:pPr>
    </w:p>
    <w:p w:rsidR="00AD6E51" w:rsidRDefault="00AD6E51">
      <w:pPr>
        <w:rPr>
          <w:noProof/>
          <w:sz w:val="32"/>
        </w:rPr>
      </w:pPr>
    </w:p>
    <w:p w:rsidR="00261E8F" w:rsidRDefault="008E4208">
      <w:pPr>
        <w:jc w:val="center"/>
        <w:rPr>
          <w:noProof/>
          <w:sz w:val="32"/>
        </w:rPr>
      </w:pPr>
      <w:r>
        <w:rPr>
          <w:noProof/>
          <w:sz w:val="32"/>
        </w:rPr>
        <w:t xml:space="preserve">Docket No. </w:t>
      </w:r>
      <w:r w:rsidR="00DF7739">
        <w:rPr>
          <w:noProof/>
          <w:sz w:val="32"/>
        </w:rPr>
        <w:t>UG-120715</w:t>
      </w:r>
    </w:p>
    <w:p w:rsidR="00AD6E51" w:rsidRDefault="00AD6E51">
      <w:pPr>
        <w:rPr>
          <w:noProof/>
          <w:sz w:val="32"/>
        </w:rPr>
      </w:pPr>
    </w:p>
    <w:p w:rsidR="00AD6E51" w:rsidRDefault="00AD6E51">
      <w:pPr>
        <w:rPr>
          <w:noProof/>
          <w:sz w:val="32"/>
        </w:rPr>
      </w:pPr>
    </w:p>
    <w:p w:rsidR="00AD6E51" w:rsidRDefault="00AD6E51">
      <w:pPr>
        <w:rPr>
          <w:noProof/>
          <w:sz w:val="32"/>
        </w:rPr>
      </w:pPr>
    </w:p>
    <w:p w:rsidR="00610E38" w:rsidRDefault="00610E38">
      <w:pPr>
        <w:jc w:val="right"/>
        <w:rPr>
          <w:noProof/>
        </w:rPr>
      </w:pPr>
    </w:p>
    <w:p w:rsidR="00610E38" w:rsidRDefault="00610E38">
      <w:pPr>
        <w:jc w:val="right"/>
        <w:rPr>
          <w:noProof/>
        </w:rPr>
      </w:pPr>
    </w:p>
    <w:p w:rsidR="00610E38" w:rsidRDefault="00610E38">
      <w:pPr>
        <w:jc w:val="right"/>
        <w:rPr>
          <w:noProof/>
        </w:rPr>
      </w:pPr>
    </w:p>
    <w:p w:rsidR="00610E38" w:rsidRDefault="00610E38">
      <w:pPr>
        <w:jc w:val="right"/>
        <w:rPr>
          <w:noProof/>
        </w:rPr>
      </w:pPr>
    </w:p>
    <w:p w:rsidR="006E4DA7" w:rsidRDefault="006F1985">
      <w:pPr>
        <w:jc w:val="right"/>
        <w:rPr>
          <w:noProof/>
        </w:rPr>
      </w:pPr>
      <w:r>
        <w:rPr>
          <w:noProof/>
        </w:rPr>
        <w:t xml:space="preserve">May </w:t>
      </w:r>
      <w:r w:rsidR="00CB7096">
        <w:rPr>
          <w:noProof/>
        </w:rPr>
        <w:t xml:space="preserve">31, </w:t>
      </w:r>
      <w:r>
        <w:rPr>
          <w:noProof/>
        </w:rPr>
        <w:t>2013</w:t>
      </w:r>
    </w:p>
    <w:p w:rsidR="00E03D35" w:rsidRDefault="00E03D35">
      <w:pPr>
        <w:rPr>
          <w:b/>
          <w:sz w:val="32"/>
        </w:rPr>
      </w:pPr>
    </w:p>
    <w:p w:rsidR="00353564" w:rsidRDefault="00353564">
      <w:pPr>
        <w:rPr>
          <w:b/>
          <w:sz w:val="32"/>
        </w:rPr>
      </w:pPr>
    </w:p>
    <w:p w:rsidR="00353564" w:rsidRDefault="00353564">
      <w:pPr>
        <w:rPr>
          <w:b/>
          <w:sz w:val="32"/>
        </w:rPr>
      </w:pPr>
    </w:p>
    <w:p w:rsidR="00353564" w:rsidRDefault="00353564">
      <w:pPr>
        <w:rPr>
          <w:b/>
          <w:sz w:val="32"/>
        </w:rPr>
      </w:pPr>
    </w:p>
    <w:p w:rsidR="005442D4" w:rsidRDefault="005442D4" w:rsidP="00313C32">
      <w:pPr>
        <w:jc w:val="center"/>
        <w:rPr>
          <w:b/>
          <w:sz w:val="32"/>
        </w:rPr>
      </w:pPr>
    </w:p>
    <w:p w:rsidR="00FF7F0F" w:rsidRPr="00FF7F0F" w:rsidRDefault="00FF7F0F" w:rsidP="00FF7F0F">
      <w:pPr>
        <w:ind w:left="360" w:hanging="360"/>
        <w:jc w:val="center"/>
        <w:rPr>
          <w:b/>
          <w:sz w:val="32"/>
          <w:szCs w:val="32"/>
        </w:rPr>
      </w:pPr>
      <w:r w:rsidRPr="00FF7F0F">
        <w:rPr>
          <w:b/>
          <w:sz w:val="32"/>
          <w:szCs w:val="32"/>
        </w:rPr>
        <w:lastRenderedPageBreak/>
        <w:t>Introduction</w:t>
      </w:r>
    </w:p>
    <w:p w:rsidR="00FF7F0F" w:rsidRDefault="00FF7F0F" w:rsidP="00FF7F0F"/>
    <w:p w:rsidR="00FF7F0F" w:rsidRDefault="00FF7F0F" w:rsidP="00FF7F0F">
      <w:pPr>
        <w:spacing w:line="360" w:lineRule="auto"/>
        <w:jc w:val="both"/>
      </w:pPr>
      <w:r>
        <w:t xml:space="preserve">On December 31, 2012, the Washington Utilities and Transportation Commission (UTC) filed a policy statement for the accelerated replacement of natural gas pipeline </w:t>
      </w:r>
      <w:r w:rsidR="00353564">
        <w:t xml:space="preserve">facilities with elevated risk. </w:t>
      </w:r>
      <w:r>
        <w:t>This policy statement requires each natural gas company to file with the Commission</w:t>
      </w:r>
      <w:r w:rsidR="009D2CF9">
        <w:t>,</w:t>
      </w:r>
      <w:r>
        <w:t xml:space="preserve"> for approval</w:t>
      </w:r>
      <w:r w:rsidR="009D2CF9">
        <w:t>,</w:t>
      </w:r>
      <w:r>
        <w:t xml:space="preserve"> a </w:t>
      </w:r>
      <w:proofErr w:type="gramStart"/>
      <w:r>
        <w:t>pipe replacement program pla</w:t>
      </w:r>
      <w:r w:rsidR="00353564">
        <w:t>n</w:t>
      </w:r>
      <w:proofErr w:type="gramEnd"/>
      <w:r w:rsidR="00353564">
        <w:t xml:space="preserve">. </w:t>
      </w:r>
      <w:r>
        <w:t xml:space="preserve">The </w:t>
      </w:r>
      <w:proofErr w:type="gramStart"/>
      <w:r>
        <w:t>pipe replacement program plan</w:t>
      </w:r>
      <w:proofErr w:type="gramEnd"/>
      <w:r>
        <w:t xml:space="preserve"> should consist of three parts:</w:t>
      </w:r>
    </w:p>
    <w:p w:rsidR="00FF7F0F" w:rsidRDefault="00FF7F0F" w:rsidP="00FF7F0F">
      <w:pPr>
        <w:spacing w:line="360" w:lineRule="auto"/>
        <w:jc w:val="both"/>
      </w:pPr>
    </w:p>
    <w:p w:rsidR="00FF7F0F" w:rsidRDefault="00FF7F0F" w:rsidP="00FF7F0F">
      <w:pPr>
        <w:numPr>
          <w:ilvl w:val="0"/>
          <w:numId w:val="17"/>
        </w:numPr>
        <w:jc w:val="both"/>
        <w:rPr>
          <w:i/>
        </w:rPr>
      </w:pPr>
      <w:r>
        <w:rPr>
          <w:i/>
        </w:rPr>
        <w:t>A “master”  plan for replacing all pipes with an elevated risk of failure;</w:t>
      </w:r>
    </w:p>
    <w:p w:rsidR="00FF7F0F" w:rsidRDefault="00FF7F0F" w:rsidP="00FF7F0F">
      <w:pPr>
        <w:numPr>
          <w:ilvl w:val="0"/>
          <w:numId w:val="17"/>
        </w:numPr>
        <w:jc w:val="both"/>
        <w:rPr>
          <w:i/>
        </w:rPr>
      </w:pPr>
      <w:r>
        <w:rPr>
          <w:i/>
        </w:rPr>
        <w:t xml:space="preserve">A two-year plan that specifically identifies the pipe replacement goals for the upcoming two year period; and </w:t>
      </w:r>
    </w:p>
    <w:p w:rsidR="00FF7F0F" w:rsidRPr="00FF7F0F" w:rsidRDefault="00FF7F0F" w:rsidP="00FF7F0F">
      <w:pPr>
        <w:numPr>
          <w:ilvl w:val="0"/>
          <w:numId w:val="17"/>
        </w:numPr>
        <w:jc w:val="both"/>
        <w:rPr>
          <w:i/>
        </w:rPr>
      </w:pPr>
      <w:r w:rsidRPr="00FF7F0F">
        <w:rPr>
          <w:i/>
        </w:rPr>
        <w:t>If applicable, a plan for identifying the location of pipe that presents elevated risk of failure.</w:t>
      </w:r>
    </w:p>
    <w:p w:rsidR="00FF7F0F" w:rsidRDefault="00FF7F0F" w:rsidP="00FF7F0F">
      <w:pPr>
        <w:spacing w:line="360" w:lineRule="auto"/>
        <w:jc w:val="both"/>
      </w:pPr>
    </w:p>
    <w:p w:rsidR="00365392" w:rsidRDefault="00220E18" w:rsidP="00FF7F0F">
      <w:pPr>
        <w:spacing w:line="360" w:lineRule="auto"/>
        <w:jc w:val="both"/>
      </w:pPr>
      <w:r>
        <w:t xml:space="preserve">Avista Utilities (Avista) </w:t>
      </w:r>
      <w:r w:rsidR="002414C9">
        <w:t>has previously filed with the Commission</w:t>
      </w:r>
      <w:r w:rsidR="00ED4433">
        <w:t xml:space="preserve">, in connection with this and other </w:t>
      </w:r>
      <w:r w:rsidR="00652B9E">
        <w:t>d</w:t>
      </w:r>
      <w:r w:rsidR="00ED4433">
        <w:t>ockets</w:t>
      </w:r>
      <w:r w:rsidR="00365392">
        <w:rPr>
          <w:rStyle w:val="FootnoteReference"/>
        </w:rPr>
        <w:footnoteReference w:id="1"/>
      </w:r>
      <w:r w:rsidR="00ED4433">
        <w:t>,</w:t>
      </w:r>
      <w:r w:rsidR="002414C9">
        <w:t xml:space="preserve"> its </w:t>
      </w:r>
      <w:r w:rsidR="00B462E4">
        <w:t>M</w:t>
      </w:r>
      <w:r w:rsidR="002414C9">
        <w:t xml:space="preserve">aster </w:t>
      </w:r>
      <w:r w:rsidR="00B462E4">
        <w:t>P</w:t>
      </w:r>
      <w:r w:rsidR="002414C9">
        <w:t xml:space="preserve">lans for the two types of pipe in its system that exhibit elevated risk of failure: 1) select vintages of Aldyl A pipe manufactured by DuPont, and 2) steel pipe </w:t>
      </w:r>
      <w:r w:rsidR="008A2744">
        <w:t>having</w:t>
      </w:r>
      <w:r w:rsidR="002414C9">
        <w:t xml:space="preserve"> </w:t>
      </w:r>
      <w:r w:rsidR="008A2744">
        <w:t>isolated cathodic protection</w:t>
      </w:r>
      <w:r w:rsidR="002414C9">
        <w:t>.</w:t>
      </w:r>
      <w:r w:rsidR="008A2744">
        <w:t xml:space="preserve"> </w:t>
      </w:r>
      <w:r w:rsidR="00C6334D">
        <w:t>In accordance with the Commission’s</w:t>
      </w:r>
      <w:r w:rsidR="00FF7F0F">
        <w:t xml:space="preserve"> policy statement, the following </w:t>
      </w:r>
      <w:r w:rsidR="00ED4433">
        <w:t xml:space="preserve">report is </w:t>
      </w:r>
      <w:r w:rsidR="00FF7F0F">
        <w:t>Avista Utilities “Two-Year Plan for Managing Pipe Replacement”</w:t>
      </w:r>
      <w:r w:rsidR="000963DE">
        <w:t xml:space="preserve"> for these two types of piping.</w:t>
      </w:r>
      <w:r w:rsidR="004C25CF">
        <w:t xml:space="preserve"> </w:t>
      </w:r>
    </w:p>
    <w:p w:rsidR="00365392" w:rsidRDefault="00365392" w:rsidP="00FF7F0F">
      <w:pPr>
        <w:spacing w:line="360" w:lineRule="auto"/>
        <w:jc w:val="both"/>
      </w:pPr>
    </w:p>
    <w:p w:rsidR="005442D4" w:rsidRDefault="00365392" w:rsidP="00FF7F0F">
      <w:pPr>
        <w:spacing w:line="360" w:lineRule="auto"/>
        <w:jc w:val="both"/>
        <w:rPr>
          <w:b/>
          <w:sz w:val="32"/>
        </w:rPr>
      </w:pPr>
      <w:r>
        <w:t xml:space="preserve">In addition, in response to item number 3 above, less than 1 percent of the natural gas piping in Avista’s distribution system in Washington is of unknown material or age (e.g. plastic, steel, etc.). Avista is in the process of </w:t>
      </w:r>
      <w:r w:rsidR="00B462E4">
        <w:t xml:space="preserve">verifying </w:t>
      </w:r>
      <w:r>
        <w:t>these unknown segments</w:t>
      </w:r>
      <w:r w:rsidR="00081C6E">
        <w:t xml:space="preserve">. Until </w:t>
      </w:r>
      <w:r w:rsidR="004C25CF">
        <w:t>such</w:t>
      </w:r>
      <w:r w:rsidR="00081C6E">
        <w:t xml:space="preserve"> time </w:t>
      </w:r>
      <w:r w:rsidR="00661F9A">
        <w:t xml:space="preserve">they </w:t>
      </w:r>
      <w:proofErr w:type="gramStart"/>
      <w:r w:rsidR="004C25CF">
        <w:t>are</w:t>
      </w:r>
      <w:r w:rsidR="00661F9A">
        <w:t xml:space="preserve"> properly </w:t>
      </w:r>
      <w:r w:rsidR="00081C6E">
        <w:t>classified</w:t>
      </w:r>
      <w:proofErr w:type="gramEnd"/>
      <w:r w:rsidR="00081C6E">
        <w:t>,</w:t>
      </w:r>
      <w:r>
        <w:t xml:space="preserve"> </w:t>
      </w:r>
      <w:r w:rsidR="00652B9E">
        <w:t xml:space="preserve">however, </w:t>
      </w:r>
      <w:r w:rsidR="00081C6E">
        <w:t xml:space="preserve">they are being managed as if they did in fact pose an elevated risk of failure. This </w:t>
      </w:r>
      <w:r w:rsidR="00661F9A">
        <w:t xml:space="preserve">conservative </w:t>
      </w:r>
      <w:r w:rsidR="00B462E4">
        <w:t xml:space="preserve">approach </w:t>
      </w:r>
      <w:r w:rsidR="00081C6E">
        <w:t xml:space="preserve">ensures </w:t>
      </w:r>
      <w:r w:rsidR="00661F9A">
        <w:t>that any</w:t>
      </w:r>
      <w:r w:rsidR="00081C6E">
        <w:t xml:space="preserve"> </w:t>
      </w:r>
      <w:r w:rsidR="00661F9A">
        <w:t xml:space="preserve">potential </w:t>
      </w:r>
      <w:r w:rsidR="00081C6E">
        <w:t>risk associated with these unknown</w:t>
      </w:r>
      <w:r w:rsidR="00A33527">
        <w:t xml:space="preserve"> </w:t>
      </w:r>
      <w:r w:rsidR="00081C6E">
        <w:t xml:space="preserve">segments </w:t>
      </w:r>
      <w:proofErr w:type="gramStart"/>
      <w:r w:rsidR="00081C6E">
        <w:t xml:space="preserve">is </w:t>
      </w:r>
      <w:r w:rsidR="00A33527">
        <w:t xml:space="preserve">properly </w:t>
      </w:r>
      <w:r w:rsidR="00081C6E">
        <w:t>accounted for</w:t>
      </w:r>
      <w:proofErr w:type="gramEnd"/>
      <w:r w:rsidR="00081C6E">
        <w:t xml:space="preserve"> in Avista’s </w:t>
      </w:r>
      <w:r w:rsidR="00A33527">
        <w:t>management of its natural gas facilities.</w:t>
      </w:r>
    </w:p>
    <w:p w:rsidR="005442D4" w:rsidRDefault="005442D4" w:rsidP="00313C32">
      <w:pPr>
        <w:jc w:val="center"/>
        <w:rPr>
          <w:b/>
          <w:sz w:val="32"/>
        </w:rPr>
      </w:pPr>
    </w:p>
    <w:p w:rsidR="005442D4" w:rsidRDefault="005442D4" w:rsidP="00313C32">
      <w:pPr>
        <w:jc w:val="center"/>
        <w:rPr>
          <w:b/>
          <w:sz w:val="32"/>
        </w:rPr>
      </w:pPr>
    </w:p>
    <w:p w:rsidR="009D2CF9" w:rsidRDefault="009D2CF9">
      <w:pPr>
        <w:rPr>
          <w:b/>
          <w:sz w:val="32"/>
        </w:rPr>
      </w:pPr>
    </w:p>
    <w:p w:rsidR="008B5B24" w:rsidRDefault="005423FD" w:rsidP="00313C32">
      <w:pPr>
        <w:jc w:val="center"/>
        <w:rPr>
          <w:b/>
          <w:sz w:val="32"/>
        </w:rPr>
      </w:pPr>
      <w:r>
        <w:rPr>
          <w:b/>
          <w:sz w:val="32"/>
        </w:rPr>
        <w:lastRenderedPageBreak/>
        <w:t>Two-Year Plan</w:t>
      </w:r>
      <w:r w:rsidR="005E2C28" w:rsidRPr="00806B8F">
        <w:rPr>
          <w:b/>
          <w:sz w:val="32"/>
        </w:rPr>
        <w:t xml:space="preserve"> </w:t>
      </w:r>
      <w:r w:rsidR="008B5B24" w:rsidRPr="00806B8F">
        <w:rPr>
          <w:b/>
          <w:sz w:val="32"/>
        </w:rPr>
        <w:t xml:space="preserve">for </w:t>
      </w:r>
      <w:r w:rsidR="00C17899" w:rsidRPr="00806B8F">
        <w:rPr>
          <w:b/>
          <w:sz w:val="32"/>
        </w:rPr>
        <w:t xml:space="preserve">Managing </w:t>
      </w:r>
      <w:r w:rsidR="008B5B24" w:rsidRPr="00806B8F">
        <w:rPr>
          <w:b/>
          <w:sz w:val="32"/>
        </w:rPr>
        <w:t>Pipe</w:t>
      </w:r>
      <w:r w:rsidR="00806B8F" w:rsidRPr="00806B8F">
        <w:rPr>
          <w:b/>
          <w:sz w:val="32"/>
        </w:rPr>
        <w:t xml:space="preserve"> </w:t>
      </w:r>
      <w:r>
        <w:rPr>
          <w:b/>
          <w:sz w:val="32"/>
        </w:rPr>
        <w:t xml:space="preserve">Replacement </w:t>
      </w:r>
      <w:r w:rsidR="00806B8F" w:rsidRPr="00806B8F">
        <w:rPr>
          <w:b/>
          <w:sz w:val="32"/>
        </w:rPr>
        <w:t>in Avista Utilities’ Natural Gas System</w:t>
      </w:r>
    </w:p>
    <w:p w:rsidR="007D6C83" w:rsidRDefault="007D6C83">
      <w:pPr>
        <w:rPr>
          <w:b/>
          <w:sz w:val="32"/>
        </w:rPr>
      </w:pPr>
    </w:p>
    <w:p w:rsidR="00D51E02" w:rsidRDefault="00D51E02" w:rsidP="005423FD">
      <w:pPr>
        <w:spacing w:line="360" w:lineRule="auto"/>
        <w:jc w:val="both"/>
        <w:rPr>
          <w:b/>
        </w:rPr>
      </w:pPr>
    </w:p>
    <w:p w:rsidR="005423FD" w:rsidRPr="00BA4611" w:rsidRDefault="00BA4611" w:rsidP="00BA4611">
      <w:pPr>
        <w:spacing w:line="360" w:lineRule="auto"/>
        <w:rPr>
          <w:b/>
          <w:sz w:val="28"/>
        </w:rPr>
      </w:pPr>
      <w:r>
        <w:rPr>
          <w:b/>
          <w:sz w:val="28"/>
        </w:rPr>
        <w:t xml:space="preserve">I.  </w:t>
      </w:r>
      <w:r w:rsidR="005423FD" w:rsidRPr="00BA4611">
        <w:rPr>
          <w:b/>
          <w:sz w:val="28"/>
        </w:rPr>
        <w:t xml:space="preserve">Avista’s </w:t>
      </w:r>
      <w:r w:rsidR="0018612C" w:rsidRPr="00BA4611">
        <w:rPr>
          <w:b/>
          <w:sz w:val="28"/>
        </w:rPr>
        <w:t xml:space="preserve">Priority </w:t>
      </w:r>
      <w:r w:rsidR="005423FD" w:rsidRPr="00BA4611">
        <w:rPr>
          <w:b/>
          <w:sz w:val="28"/>
        </w:rPr>
        <w:t>Aldyl A Pipe Replacement Program</w:t>
      </w:r>
    </w:p>
    <w:p w:rsidR="005423FD" w:rsidRPr="00BA4611" w:rsidRDefault="005423FD" w:rsidP="00CB7096">
      <w:pPr>
        <w:pStyle w:val="ListParagraph"/>
        <w:spacing w:line="360" w:lineRule="auto"/>
        <w:ind w:left="0"/>
        <w:jc w:val="both"/>
        <w:rPr>
          <w:sz w:val="12"/>
        </w:rPr>
      </w:pPr>
    </w:p>
    <w:p w:rsidR="00CB7096" w:rsidRPr="004515E1" w:rsidRDefault="00CF674E" w:rsidP="00CB7096">
      <w:pPr>
        <w:pStyle w:val="ListParagraph"/>
        <w:spacing w:line="360" w:lineRule="auto"/>
        <w:ind w:left="0"/>
        <w:jc w:val="both"/>
      </w:pPr>
      <w:r>
        <w:t>Avista</w:t>
      </w:r>
      <w:r w:rsidR="00CB7096" w:rsidRPr="004515E1">
        <w:t xml:space="preserve"> is undertaking a planned twenty-year program to systematically remove and replace select portions of the DuPont Aldyl </w:t>
      </w:r>
      <w:proofErr w:type="gramStart"/>
      <w:r w:rsidR="00CB7096" w:rsidRPr="004515E1">
        <w:t>A</w:t>
      </w:r>
      <w:proofErr w:type="gramEnd"/>
      <w:r w:rsidR="00CB7096" w:rsidRPr="004515E1">
        <w:t xml:space="preserve"> medium density polyethylene pipe in its natural gas distribution system.  </w:t>
      </w:r>
      <w:r w:rsidR="00CB7096">
        <w:t xml:space="preserve">The </w:t>
      </w:r>
      <w:r w:rsidR="00374782">
        <w:t xml:space="preserve">Company’s </w:t>
      </w:r>
      <w:r w:rsidR="00CB7096">
        <w:t>Master Plan</w:t>
      </w:r>
      <w:r w:rsidR="00CB7096" w:rsidRPr="004515E1">
        <w:t xml:space="preserve"> </w:t>
      </w:r>
      <w:r w:rsidR="0018612C">
        <w:t>for</w:t>
      </w:r>
      <w:r w:rsidR="0018612C" w:rsidRPr="004515E1">
        <w:t xml:space="preserve"> </w:t>
      </w:r>
      <w:r w:rsidR="00CB7096" w:rsidRPr="004515E1">
        <w:t>this program, titled “Protocol for Managing Select Aldyl A Pipe in Avista’s Natural Gas System</w:t>
      </w:r>
      <w:r w:rsidR="00CB7096">
        <w:t>,”</w:t>
      </w:r>
      <w:r w:rsidR="00CB7096" w:rsidRPr="004515E1">
        <w:t xml:space="preserve"> </w:t>
      </w:r>
      <w:r w:rsidR="0018612C">
        <w:t xml:space="preserve">provides the background on this pipe, the vintages and types of pipe slated for replacement, as well as the rationale for the proposed </w:t>
      </w:r>
      <w:r w:rsidR="00F460A9">
        <w:t>twenty-year replacement program</w:t>
      </w:r>
      <w:r w:rsidR="00CB7096" w:rsidRPr="004515E1">
        <w:t>.</w:t>
      </w:r>
      <w:r w:rsidR="0008186C" w:rsidRPr="0008186C">
        <w:t xml:space="preserve"> </w:t>
      </w:r>
      <w:r w:rsidR="0008186C">
        <w:t xml:space="preserve"> </w:t>
      </w:r>
      <w:r w:rsidR="0008186C" w:rsidRPr="00245881">
        <w:t>None of the subject pipe is “high pressure main pipe,” but rather, consists of distribution mains at maximum operating pressures of 60 psi and pipe diameters ranging from 1¼ to 4 inches.  As part of this program, Avista will also re-make connections of Aldyl A service</w:t>
      </w:r>
      <w:r w:rsidR="00F460A9">
        <w:t xml:space="preserve"> piping, ½ and </w:t>
      </w:r>
      <w:proofErr w:type="gramStart"/>
      <w:r w:rsidR="00F460A9">
        <w:t>¾ inch</w:t>
      </w:r>
      <w:proofErr w:type="gramEnd"/>
      <w:r w:rsidR="00F460A9">
        <w:t xml:space="preserve"> diameters,</w:t>
      </w:r>
      <w:r w:rsidR="0008186C" w:rsidRPr="00245881">
        <w:t xml:space="preserve"> </w:t>
      </w:r>
      <w:r w:rsidR="00F460A9">
        <w:t xml:space="preserve">that are connected </w:t>
      </w:r>
      <w:r w:rsidR="00353564">
        <w:t xml:space="preserve">by transition fittings </w:t>
      </w:r>
      <w:r w:rsidR="00F460A9">
        <w:t>to steel tees on</w:t>
      </w:r>
      <w:r w:rsidR="0008186C" w:rsidRPr="00245881">
        <w:t xml:space="preserve"> steel main pipe</w:t>
      </w:r>
      <w:r w:rsidR="0018612C">
        <w:t xml:space="preserve"> (transition tees</w:t>
      </w:r>
      <w:r w:rsidR="00F460A9">
        <w:t xml:space="preserve"> or transition services</w:t>
      </w:r>
      <w:r w:rsidR="0018612C">
        <w:t>)</w:t>
      </w:r>
      <w:r w:rsidR="0008186C" w:rsidRPr="00245881">
        <w:t>.</w:t>
      </w:r>
      <w:r w:rsidR="0018612C" w:rsidRPr="0018612C">
        <w:t xml:space="preserve"> </w:t>
      </w:r>
      <w:r w:rsidR="0018612C">
        <w:t>The following report focuses on the pipe replacement goals and plans for the upcoming two-year period.</w:t>
      </w:r>
    </w:p>
    <w:p w:rsidR="00CB7096" w:rsidRDefault="00CB7096" w:rsidP="00F30A78">
      <w:pPr>
        <w:jc w:val="both"/>
        <w:rPr>
          <w:u w:val="single"/>
        </w:rPr>
      </w:pPr>
    </w:p>
    <w:p w:rsidR="00CB7096" w:rsidRDefault="005423FD" w:rsidP="00CB7096">
      <w:pPr>
        <w:spacing w:line="360" w:lineRule="auto"/>
        <w:jc w:val="both"/>
      </w:pPr>
      <w:r w:rsidRPr="004515E1">
        <w:rPr>
          <w:u w:val="single"/>
        </w:rPr>
        <w:t>Nature of the Safety Risk</w:t>
      </w:r>
      <w:r w:rsidRPr="004515E1">
        <w:t xml:space="preserve"> – </w:t>
      </w:r>
      <w:r w:rsidR="00CB7096" w:rsidRPr="004515E1">
        <w:t>Early vintages of Aldyl A pipe produced for natural gas service from the 1960s through the early 1980s</w:t>
      </w:r>
      <w:r w:rsidR="009A1CD3">
        <w:t>,</w:t>
      </w:r>
      <w:r w:rsidR="00652B9E" w:rsidRPr="00652B9E">
        <w:t xml:space="preserve"> </w:t>
      </w:r>
      <w:r w:rsidR="00652B9E">
        <w:t>is subject to</w:t>
      </w:r>
      <w:r w:rsidR="00652B9E" w:rsidRPr="004515E1">
        <w:t xml:space="preserve"> “premature brittle-like cracking</w:t>
      </w:r>
      <w:r w:rsidR="00652B9E">
        <w:t>.”</w:t>
      </w:r>
      <w:r w:rsidR="00661F9A">
        <w:t xml:space="preserve"> </w:t>
      </w:r>
      <w:r w:rsidR="00CB7096" w:rsidRPr="004515E1">
        <w:t>This failure process results from a premature loss of ‘ductility’ or f</w:t>
      </w:r>
      <w:r w:rsidR="009A1CD3">
        <w:t>lexibility in the pipe material. Ductility is</w:t>
      </w:r>
      <w:r w:rsidR="00CB7096" w:rsidRPr="004515E1">
        <w:t xml:space="preserve"> a fundamentally-important property of polyethylene piping</w:t>
      </w:r>
      <w:r w:rsidR="009A1CD3">
        <w:t>, and its loss</w:t>
      </w:r>
      <w:r w:rsidR="00CB7096" w:rsidRPr="004515E1">
        <w:t xml:space="preserve"> allows small cracks to form on the inner wall of the pipe that eventually propagate through the pipe wall</w:t>
      </w:r>
      <w:r w:rsidR="00CB7096">
        <w:t>,</w:t>
      </w:r>
      <w:r w:rsidR="00661F9A">
        <w:t xml:space="preserve"> resulting in failure. </w:t>
      </w:r>
      <w:r w:rsidR="00CB7096" w:rsidRPr="001110DC">
        <w:t xml:space="preserve">Unfortunately, early tests did not </w:t>
      </w:r>
      <w:r w:rsidR="00CB7096">
        <w:t>diagnose</w:t>
      </w:r>
      <w:r w:rsidR="00CB7096" w:rsidRPr="001110DC">
        <w:t xml:space="preserve"> these failures as resulting from this loss in ductility, so the phenomenon </w:t>
      </w:r>
      <w:proofErr w:type="gramStart"/>
      <w:r w:rsidR="00CB7096" w:rsidRPr="001110DC">
        <w:t>was poo</w:t>
      </w:r>
      <w:r w:rsidR="00661F9A">
        <w:t>rly understood</w:t>
      </w:r>
      <w:proofErr w:type="gramEnd"/>
      <w:r w:rsidR="00661F9A">
        <w:t xml:space="preserve"> for many years. </w:t>
      </w:r>
      <w:r w:rsidR="00CB7096" w:rsidRPr="001110DC">
        <w:t>T</w:t>
      </w:r>
      <w:r w:rsidR="00CB7096" w:rsidRPr="004515E1">
        <w:t xml:space="preserve">his tendency for brittle-like cracking renders the pipe more susceptible to failure </w:t>
      </w:r>
      <w:r w:rsidR="00CB7096">
        <w:t xml:space="preserve">over time </w:t>
      </w:r>
      <w:r w:rsidR="00CB7096" w:rsidRPr="004515E1">
        <w:t>than newer-generation polyethylene pipe, and this tendency to fail increases with time.</w:t>
      </w:r>
    </w:p>
    <w:p w:rsidR="0008186C" w:rsidRDefault="0008186C" w:rsidP="00F30A78">
      <w:pPr>
        <w:jc w:val="both"/>
      </w:pPr>
    </w:p>
    <w:p w:rsidR="00790944" w:rsidRDefault="00BF0E07" w:rsidP="00CB7096">
      <w:pPr>
        <w:spacing w:line="360" w:lineRule="auto"/>
        <w:jc w:val="both"/>
      </w:pPr>
      <w:r w:rsidRPr="00BF0E07">
        <w:rPr>
          <w:u w:val="single"/>
        </w:rPr>
        <w:t>Previous Activity</w:t>
      </w:r>
      <w:r w:rsidR="00BD357F">
        <w:t xml:space="preserve"> – </w:t>
      </w:r>
      <w:r w:rsidR="00CB7096" w:rsidRPr="004515E1">
        <w:t xml:space="preserve">Under guidance of the </w:t>
      </w:r>
      <w:r w:rsidR="008E4208">
        <w:t>Master Plan</w:t>
      </w:r>
      <w:r w:rsidR="00CB7096" w:rsidRPr="004515E1">
        <w:t xml:space="preserve">, Avista replaced several thousand feet of Priority Aldyl </w:t>
      </w:r>
      <w:proofErr w:type="gramStart"/>
      <w:r w:rsidR="00CB7096" w:rsidRPr="004515E1">
        <w:t>A</w:t>
      </w:r>
      <w:proofErr w:type="gramEnd"/>
      <w:r w:rsidR="00CB7096" w:rsidRPr="004515E1">
        <w:t xml:space="preserve"> main pipe in 201</w:t>
      </w:r>
      <w:r w:rsidR="00661F9A">
        <w:t xml:space="preserve">1. </w:t>
      </w:r>
      <w:r w:rsidR="000E623C">
        <w:t>The largest effort</w:t>
      </w:r>
      <w:r w:rsidR="00CB7096" w:rsidRPr="004515E1">
        <w:t xml:space="preserve"> removed all 32,000 feet of </w:t>
      </w:r>
      <w:r w:rsidR="00CB7096" w:rsidRPr="004515E1">
        <w:lastRenderedPageBreak/>
        <w:t>the pre-1984 Aldyl A main pipe from the gas system in Odessa</w:t>
      </w:r>
      <w:r w:rsidR="00BD357F">
        <w:t>, Washington</w:t>
      </w:r>
      <w:r w:rsidR="00F460A9">
        <w:t xml:space="preserve">. </w:t>
      </w:r>
      <w:r w:rsidR="00CB7096" w:rsidRPr="004515E1">
        <w:t xml:space="preserve">Two smaller projects </w:t>
      </w:r>
      <w:r w:rsidR="009A1CD3">
        <w:t>completed that year removed another 7,000 feet</w:t>
      </w:r>
      <w:r w:rsidR="00F460A9">
        <w:t xml:space="preserve">. </w:t>
      </w:r>
      <w:r w:rsidR="009A1CD3">
        <w:t>These</w:t>
      </w:r>
      <w:r w:rsidR="001301E0" w:rsidRPr="004515E1">
        <w:t xml:space="preserve"> three projects had a capital cost of approximately $2.7 million.</w:t>
      </w:r>
      <w:r w:rsidR="001301E0">
        <w:t xml:space="preserve"> </w:t>
      </w:r>
      <w:r w:rsidR="00BD357F">
        <w:t xml:space="preserve">In </w:t>
      </w:r>
      <w:r w:rsidR="00CB7096" w:rsidRPr="004515E1">
        <w:t>2012, Avista</w:t>
      </w:r>
      <w:r w:rsidR="000E623C">
        <w:t>’s</w:t>
      </w:r>
      <w:r w:rsidR="00CB7096" w:rsidRPr="004515E1">
        <w:t xml:space="preserve"> </w:t>
      </w:r>
      <w:r w:rsidR="000E623C">
        <w:t>primary</w:t>
      </w:r>
      <w:r w:rsidR="00CB7096" w:rsidRPr="004515E1">
        <w:t xml:space="preserve"> project </w:t>
      </w:r>
      <w:r w:rsidR="000E623C" w:rsidRPr="004515E1">
        <w:t>replace</w:t>
      </w:r>
      <w:r w:rsidR="000E623C">
        <w:t>d</w:t>
      </w:r>
      <w:r w:rsidR="000E623C" w:rsidRPr="004515E1">
        <w:t xml:space="preserve"> approximately </w:t>
      </w:r>
      <w:r w:rsidR="000E623C">
        <w:t>42,000 feet</w:t>
      </w:r>
      <w:r w:rsidR="000E623C" w:rsidRPr="004515E1">
        <w:t xml:space="preserve"> of Aldyl A main </w:t>
      </w:r>
      <w:r w:rsidR="00CB7096" w:rsidRPr="004515E1">
        <w:t>in Davenpo</w:t>
      </w:r>
      <w:r w:rsidR="009A1CD3">
        <w:t>rt, Washington.</w:t>
      </w:r>
      <w:r w:rsidR="00CB7096" w:rsidRPr="004515E1">
        <w:t xml:space="preserve"> </w:t>
      </w:r>
      <w:r w:rsidR="009A1CD3">
        <w:t>This effort, along with several smaller projects completed that year,</w:t>
      </w:r>
      <w:r w:rsidR="001301E0" w:rsidRPr="004515E1">
        <w:t xml:space="preserve"> </w:t>
      </w:r>
      <w:r w:rsidR="001301E0" w:rsidRPr="003A3C83">
        <w:t xml:space="preserve">had a capital </w:t>
      </w:r>
      <w:r w:rsidR="001301E0">
        <w:t>cost</w:t>
      </w:r>
      <w:r w:rsidR="001301E0" w:rsidRPr="003A3C83">
        <w:t xml:space="preserve"> of $2.97 million.</w:t>
      </w:r>
    </w:p>
    <w:p w:rsidR="00F460A9" w:rsidRDefault="00F460A9" w:rsidP="00CB7096">
      <w:pPr>
        <w:spacing w:line="360" w:lineRule="auto"/>
        <w:jc w:val="both"/>
      </w:pPr>
    </w:p>
    <w:p w:rsidR="008E4208" w:rsidRDefault="008E4208" w:rsidP="008E4208">
      <w:pPr>
        <w:spacing w:line="360" w:lineRule="auto"/>
        <w:jc w:val="center"/>
        <w:rPr>
          <w:b/>
          <w:noProof/>
        </w:rPr>
      </w:pPr>
      <w:r w:rsidRPr="00790944">
        <w:rPr>
          <w:b/>
          <w:noProof/>
        </w:rPr>
        <w:t>Avista’s Goals for 2014 and 2015</w:t>
      </w:r>
    </w:p>
    <w:p w:rsidR="008E4208" w:rsidRPr="00790944" w:rsidRDefault="008E4208" w:rsidP="008E4208">
      <w:pPr>
        <w:spacing w:line="360" w:lineRule="auto"/>
        <w:rPr>
          <w:b/>
          <w:noProof/>
          <w:sz w:val="10"/>
        </w:rPr>
      </w:pPr>
    </w:p>
    <w:p w:rsidR="008E4208" w:rsidRPr="00FB2C32" w:rsidRDefault="008E4208" w:rsidP="008E4208">
      <w:pPr>
        <w:spacing w:line="360" w:lineRule="auto"/>
        <w:jc w:val="both"/>
        <w:rPr>
          <w:noProof/>
        </w:rPr>
      </w:pPr>
      <w:r w:rsidRPr="00BF0E07">
        <w:rPr>
          <w:noProof/>
        </w:rPr>
        <w:t xml:space="preserve">During the next two-year period, the Company will </w:t>
      </w:r>
      <w:r w:rsidR="00353564">
        <w:rPr>
          <w:noProof/>
        </w:rPr>
        <w:t>focus</w:t>
      </w:r>
      <w:r w:rsidRPr="00BF0E07">
        <w:rPr>
          <w:noProof/>
        </w:rPr>
        <w:t xml:space="preserve"> on </w:t>
      </w:r>
      <w:r>
        <w:rPr>
          <w:noProof/>
        </w:rPr>
        <w:t xml:space="preserve">the following: 1) </w:t>
      </w:r>
      <w:r w:rsidRPr="00BF0E07">
        <w:rPr>
          <w:noProof/>
        </w:rPr>
        <w:t>continuing its current</w:t>
      </w:r>
      <w:r>
        <w:rPr>
          <w:noProof/>
        </w:rPr>
        <w:t>-planned replacement activities; 2)</w:t>
      </w:r>
      <w:r w:rsidRPr="00BF0E07">
        <w:rPr>
          <w:noProof/>
        </w:rPr>
        <w:t xml:space="preserve"> continuing to secure and cost-effectively</w:t>
      </w:r>
      <w:r>
        <w:rPr>
          <w:noProof/>
        </w:rPr>
        <w:t xml:space="preserve"> utilize contract crew resources; 3)</w:t>
      </w:r>
      <w:r w:rsidRPr="00BF0E07">
        <w:rPr>
          <w:noProof/>
        </w:rPr>
        <w:t xml:space="preserve"> continuing to optimize its </w:t>
      </w:r>
      <w:r>
        <w:rPr>
          <w:noProof/>
        </w:rPr>
        <w:t xml:space="preserve">process for </w:t>
      </w:r>
      <w:r w:rsidRPr="00BF0E07">
        <w:rPr>
          <w:noProof/>
        </w:rPr>
        <w:t xml:space="preserve">project </w:t>
      </w:r>
      <w:r>
        <w:rPr>
          <w:noProof/>
        </w:rPr>
        <w:t xml:space="preserve">prioritization; 4) evaluating alternative construction techniques and pavement repair practices, and 5) </w:t>
      </w:r>
      <w:r w:rsidRPr="00BF0E07">
        <w:rPr>
          <w:noProof/>
        </w:rPr>
        <w:t>incorporating any changes to the overall program that might be identified through the work of re-running its forecast model.</w:t>
      </w:r>
    </w:p>
    <w:p w:rsidR="008E4208" w:rsidRDefault="008E4208" w:rsidP="00CB7096">
      <w:pPr>
        <w:spacing w:line="360" w:lineRule="auto"/>
        <w:jc w:val="both"/>
      </w:pPr>
    </w:p>
    <w:p w:rsidR="00627D00" w:rsidRDefault="00BF0E07">
      <w:pPr>
        <w:jc w:val="center"/>
        <w:rPr>
          <w:b/>
        </w:rPr>
      </w:pPr>
      <w:r w:rsidRPr="00BF0E07">
        <w:rPr>
          <w:b/>
        </w:rPr>
        <w:t>Avista’s Current Actions</w:t>
      </w:r>
    </w:p>
    <w:p w:rsidR="00F56CCA" w:rsidRDefault="00F56CCA" w:rsidP="00F30A78">
      <w:pPr>
        <w:jc w:val="both"/>
      </w:pPr>
    </w:p>
    <w:p w:rsidR="00C82386" w:rsidRDefault="00F56CCA" w:rsidP="001024E1">
      <w:pPr>
        <w:spacing w:line="360" w:lineRule="auto"/>
        <w:jc w:val="both"/>
        <w:rPr>
          <w:noProof/>
        </w:rPr>
      </w:pPr>
      <w:r>
        <w:rPr>
          <w:u w:val="single"/>
        </w:rPr>
        <w:t xml:space="preserve">Securing </w:t>
      </w:r>
      <w:r w:rsidR="008E4208">
        <w:rPr>
          <w:u w:val="single"/>
        </w:rPr>
        <w:t xml:space="preserve">Stable </w:t>
      </w:r>
      <w:r>
        <w:rPr>
          <w:u w:val="single"/>
        </w:rPr>
        <w:t>Contract Resources</w:t>
      </w:r>
      <w:r w:rsidR="005423FD">
        <w:t xml:space="preserve"> –</w:t>
      </w:r>
      <w:r w:rsidR="009A1CD3">
        <w:t xml:space="preserve"> </w:t>
      </w:r>
      <w:r w:rsidR="001024E1" w:rsidRPr="00DA21DB">
        <w:rPr>
          <w:noProof/>
        </w:rPr>
        <w:t>Avist</w:t>
      </w:r>
      <w:r w:rsidR="001024E1">
        <w:rPr>
          <w:noProof/>
        </w:rPr>
        <w:t>a</w:t>
      </w:r>
      <w:r w:rsidR="006F14ED">
        <w:rPr>
          <w:noProof/>
        </w:rPr>
        <w:t xml:space="preserve"> has </w:t>
      </w:r>
      <w:r w:rsidR="008E4208">
        <w:rPr>
          <w:noProof/>
        </w:rPr>
        <w:t>completed the majority of its Aldyl A replacement work using contract crews and equipment, since this effort is additive to the normal workload and staffing level</w:t>
      </w:r>
      <w:r w:rsidR="009A1CD3">
        <w:rPr>
          <w:noProof/>
        </w:rPr>
        <w:t>s</w:t>
      </w:r>
      <w:r w:rsidR="008E4208">
        <w:rPr>
          <w:noProof/>
        </w:rPr>
        <w:t xml:space="preserve"> </w:t>
      </w:r>
      <w:r w:rsidR="00261E8F">
        <w:rPr>
          <w:noProof/>
        </w:rPr>
        <w:t>associated with the Company’s</w:t>
      </w:r>
      <w:r w:rsidR="008E4208">
        <w:rPr>
          <w:noProof/>
        </w:rPr>
        <w:t xml:space="preserve"> ongoing natural gas operations. </w:t>
      </w:r>
      <w:r w:rsidR="004A4E4D">
        <w:rPr>
          <w:noProof/>
        </w:rPr>
        <w:t>However</w:t>
      </w:r>
      <w:r w:rsidR="00261E8F">
        <w:rPr>
          <w:noProof/>
        </w:rPr>
        <w:t>, c</w:t>
      </w:r>
      <w:r w:rsidR="008E4208">
        <w:rPr>
          <w:noProof/>
        </w:rPr>
        <w:t>ontrary to Avista’s initial assessment in 2011, securing</w:t>
      </w:r>
      <w:r w:rsidR="00557D93">
        <w:rPr>
          <w:noProof/>
        </w:rPr>
        <w:t xml:space="preserve"> qualified contract crews </w:t>
      </w:r>
      <w:r w:rsidR="008E4208">
        <w:rPr>
          <w:noProof/>
        </w:rPr>
        <w:t xml:space="preserve">for such a large, diverse, and long-term project </w:t>
      </w:r>
      <w:r w:rsidR="00557D93">
        <w:rPr>
          <w:noProof/>
        </w:rPr>
        <w:t xml:space="preserve">has </w:t>
      </w:r>
      <w:r w:rsidR="009A1CD3">
        <w:rPr>
          <w:noProof/>
        </w:rPr>
        <w:t>been</w:t>
      </w:r>
      <w:r w:rsidR="00557D93">
        <w:rPr>
          <w:noProof/>
        </w:rPr>
        <w:t xml:space="preserve"> </w:t>
      </w:r>
      <w:r w:rsidR="009657C4">
        <w:rPr>
          <w:noProof/>
        </w:rPr>
        <w:t xml:space="preserve">a challenge. This is due in part to the </w:t>
      </w:r>
      <w:r w:rsidR="00F07D29">
        <w:rPr>
          <w:noProof/>
        </w:rPr>
        <w:t>national demand for skilled craft labor and equipment</w:t>
      </w:r>
      <w:r w:rsidR="00557D93">
        <w:rPr>
          <w:noProof/>
        </w:rPr>
        <w:t xml:space="preserve"> </w:t>
      </w:r>
      <w:r w:rsidR="009657C4">
        <w:rPr>
          <w:noProof/>
        </w:rPr>
        <w:t>driven by</w:t>
      </w:r>
      <w:r w:rsidR="00557D93">
        <w:rPr>
          <w:noProof/>
        </w:rPr>
        <w:t xml:space="preserve"> simila</w:t>
      </w:r>
      <w:r w:rsidR="000963DE">
        <w:rPr>
          <w:noProof/>
        </w:rPr>
        <w:t>r-</w:t>
      </w:r>
      <w:r w:rsidR="00557D93">
        <w:rPr>
          <w:noProof/>
        </w:rPr>
        <w:t xml:space="preserve">type </w:t>
      </w:r>
      <w:r w:rsidR="009657C4">
        <w:rPr>
          <w:noProof/>
        </w:rPr>
        <w:t xml:space="preserve">pipe </w:t>
      </w:r>
      <w:r w:rsidR="00557D93">
        <w:rPr>
          <w:noProof/>
        </w:rPr>
        <w:t>replacement programs</w:t>
      </w:r>
      <w:r w:rsidR="00353564">
        <w:rPr>
          <w:noProof/>
        </w:rPr>
        <w:t>,</w:t>
      </w:r>
      <w:r w:rsidR="00557D93">
        <w:rPr>
          <w:noProof/>
        </w:rPr>
        <w:t xml:space="preserve"> and the significant demand</w:t>
      </w:r>
      <w:r w:rsidR="00B21FF7">
        <w:rPr>
          <w:noProof/>
        </w:rPr>
        <w:t>s</w:t>
      </w:r>
      <w:r w:rsidR="00557D93">
        <w:rPr>
          <w:noProof/>
        </w:rPr>
        <w:t xml:space="preserve"> created by shale oil and natural gas exploration and production. </w:t>
      </w:r>
      <w:r w:rsidR="004C3625">
        <w:rPr>
          <w:noProof/>
        </w:rPr>
        <w:t xml:space="preserve">We first raised this issue as part of the Commission’s pipeline safety investigations conducted in </w:t>
      </w:r>
      <w:r w:rsidR="00E63EC8">
        <w:rPr>
          <w:noProof/>
        </w:rPr>
        <w:t>this Docket</w:t>
      </w:r>
      <w:r w:rsidR="004C3625">
        <w:rPr>
          <w:rStyle w:val="FootnoteReference"/>
          <w:noProof/>
        </w:rPr>
        <w:footnoteReference w:id="2"/>
      </w:r>
      <w:r w:rsidR="004C3625">
        <w:rPr>
          <w:noProof/>
        </w:rPr>
        <w:t xml:space="preserve">. </w:t>
      </w:r>
      <w:r w:rsidR="009A1CD3">
        <w:rPr>
          <w:noProof/>
        </w:rPr>
        <w:t>A related</w:t>
      </w:r>
      <w:r w:rsidR="00F07D29">
        <w:rPr>
          <w:noProof/>
        </w:rPr>
        <w:t xml:space="preserve"> challenge is the need to keep contractors fully engaged year-round. </w:t>
      </w:r>
      <w:r w:rsidR="00557D93">
        <w:rPr>
          <w:noProof/>
        </w:rPr>
        <w:t>C</w:t>
      </w:r>
      <w:r w:rsidR="00F07D29">
        <w:rPr>
          <w:noProof/>
        </w:rPr>
        <w:t>ontract c</w:t>
      </w:r>
      <w:r w:rsidR="00557D93">
        <w:rPr>
          <w:noProof/>
        </w:rPr>
        <w:t xml:space="preserve">rews that </w:t>
      </w:r>
      <w:r w:rsidR="00F07D29">
        <w:rPr>
          <w:noProof/>
        </w:rPr>
        <w:t xml:space="preserve">would </w:t>
      </w:r>
      <w:r w:rsidR="00557D93">
        <w:rPr>
          <w:noProof/>
        </w:rPr>
        <w:t xml:space="preserve">have once been seasonally idled due to winter </w:t>
      </w:r>
      <w:r w:rsidR="000963DE">
        <w:rPr>
          <w:noProof/>
        </w:rPr>
        <w:t>conditions</w:t>
      </w:r>
      <w:r>
        <w:rPr>
          <w:noProof/>
        </w:rPr>
        <w:t xml:space="preserve">, </w:t>
      </w:r>
      <w:r w:rsidR="00557D93">
        <w:rPr>
          <w:noProof/>
        </w:rPr>
        <w:t xml:space="preserve">must now be employed full time in order to prevent them </w:t>
      </w:r>
      <w:r>
        <w:rPr>
          <w:noProof/>
        </w:rPr>
        <w:t xml:space="preserve">from </w:t>
      </w:r>
      <w:r w:rsidR="00557D93">
        <w:rPr>
          <w:noProof/>
        </w:rPr>
        <w:t>moving to other year-round work opportunities.</w:t>
      </w:r>
      <w:r w:rsidR="001024E1">
        <w:rPr>
          <w:noProof/>
        </w:rPr>
        <w:t xml:space="preserve"> </w:t>
      </w:r>
      <w:r>
        <w:rPr>
          <w:noProof/>
        </w:rPr>
        <w:t xml:space="preserve">In order to help </w:t>
      </w:r>
      <w:r w:rsidR="00F07D29">
        <w:rPr>
          <w:noProof/>
        </w:rPr>
        <w:t>provide this needed stability</w:t>
      </w:r>
      <w:r>
        <w:rPr>
          <w:noProof/>
        </w:rPr>
        <w:t xml:space="preserve">, the Company initiated </w:t>
      </w:r>
      <w:r w:rsidR="000E623C">
        <w:rPr>
          <w:noProof/>
        </w:rPr>
        <w:t xml:space="preserve">a request for </w:t>
      </w:r>
      <w:r w:rsidR="001024E1">
        <w:rPr>
          <w:noProof/>
        </w:rPr>
        <w:t>proposal</w:t>
      </w:r>
      <w:r w:rsidR="000E623C">
        <w:rPr>
          <w:noProof/>
        </w:rPr>
        <w:t>s for contract resources</w:t>
      </w:r>
      <w:r>
        <w:rPr>
          <w:noProof/>
        </w:rPr>
        <w:t>, which ultimately resulted in the selection of</w:t>
      </w:r>
      <w:r w:rsidR="001024E1" w:rsidRPr="00DA21DB">
        <w:rPr>
          <w:noProof/>
        </w:rPr>
        <w:t xml:space="preserve"> </w:t>
      </w:r>
      <w:r w:rsidR="00CF674E">
        <w:rPr>
          <w:noProof/>
        </w:rPr>
        <w:t xml:space="preserve">Northern Pipeline </w:t>
      </w:r>
      <w:r w:rsidR="00CF674E">
        <w:rPr>
          <w:noProof/>
        </w:rPr>
        <w:lastRenderedPageBreak/>
        <w:t>Construction Company (</w:t>
      </w:r>
      <w:r w:rsidR="001024E1" w:rsidRPr="00DA21DB">
        <w:rPr>
          <w:noProof/>
        </w:rPr>
        <w:t>NPL</w:t>
      </w:r>
      <w:r w:rsidR="00CF674E">
        <w:rPr>
          <w:noProof/>
        </w:rPr>
        <w:t>)</w:t>
      </w:r>
      <w:r w:rsidR="00CF674E">
        <w:rPr>
          <w:rStyle w:val="FootnoteReference"/>
          <w:noProof/>
        </w:rPr>
        <w:footnoteReference w:id="3"/>
      </w:r>
      <w:r w:rsidR="001024E1" w:rsidRPr="00DA21DB">
        <w:rPr>
          <w:noProof/>
        </w:rPr>
        <w:t xml:space="preserve"> </w:t>
      </w:r>
      <w:r w:rsidR="001024E1">
        <w:rPr>
          <w:noProof/>
        </w:rPr>
        <w:t xml:space="preserve">in </w:t>
      </w:r>
      <w:r w:rsidR="00F07D29">
        <w:rPr>
          <w:noProof/>
        </w:rPr>
        <w:t>March</w:t>
      </w:r>
      <w:r w:rsidR="00F07D29" w:rsidRPr="00DA21DB">
        <w:rPr>
          <w:noProof/>
        </w:rPr>
        <w:t xml:space="preserve"> </w:t>
      </w:r>
      <w:r w:rsidR="001024E1" w:rsidRPr="00DA21DB">
        <w:rPr>
          <w:noProof/>
        </w:rPr>
        <w:t>2013</w:t>
      </w:r>
      <w:r>
        <w:rPr>
          <w:noProof/>
        </w:rPr>
        <w:t xml:space="preserve">. </w:t>
      </w:r>
      <w:r w:rsidR="001024E1" w:rsidRPr="00DA21DB">
        <w:rPr>
          <w:noProof/>
        </w:rPr>
        <w:t xml:space="preserve"> </w:t>
      </w:r>
      <w:r>
        <w:rPr>
          <w:noProof/>
        </w:rPr>
        <w:t xml:space="preserve">NPL will be engaged </w:t>
      </w:r>
      <w:r w:rsidR="001024E1" w:rsidRPr="00DA21DB">
        <w:rPr>
          <w:noProof/>
        </w:rPr>
        <w:t xml:space="preserve">for a 5-year term to perform </w:t>
      </w:r>
      <w:r w:rsidR="00095D94">
        <w:rPr>
          <w:noProof/>
        </w:rPr>
        <w:t>the Company’s</w:t>
      </w:r>
      <w:r w:rsidR="001024E1" w:rsidRPr="00DA21DB">
        <w:rPr>
          <w:noProof/>
        </w:rPr>
        <w:t xml:space="preserve"> Aldyl-A main pipe replacement and </w:t>
      </w:r>
      <w:r w:rsidRPr="00DA21DB">
        <w:rPr>
          <w:noProof/>
        </w:rPr>
        <w:t xml:space="preserve">transition </w:t>
      </w:r>
      <w:r w:rsidR="000E623C">
        <w:rPr>
          <w:noProof/>
        </w:rPr>
        <w:t xml:space="preserve">tee rebuilds. One of the attributes Avista considered in selecting NPL is their </w:t>
      </w:r>
      <w:r w:rsidR="00353564">
        <w:rPr>
          <w:noProof/>
        </w:rPr>
        <w:t xml:space="preserve">proven </w:t>
      </w:r>
      <w:r w:rsidR="000E623C">
        <w:rPr>
          <w:noProof/>
        </w:rPr>
        <w:t xml:space="preserve">expertise and capability to perform </w:t>
      </w:r>
      <w:r w:rsidR="00353564">
        <w:rPr>
          <w:noProof/>
        </w:rPr>
        <w:t>“pipe splitting</w:t>
      </w:r>
      <w:r w:rsidR="00153AAC">
        <w:rPr>
          <w:noProof/>
        </w:rPr>
        <w:t>”</w:t>
      </w:r>
      <w:r w:rsidR="00353564">
        <w:rPr>
          <w:rStyle w:val="FootnoteReference"/>
          <w:noProof/>
        </w:rPr>
        <w:footnoteReference w:id="4"/>
      </w:r>
      <w:r w:rsidR="00353564">
        <w:rPr>
          <w:noProof/>
        </w:rPr>
        <w:t xml:space="preserve"> and </w:t>
      </w:r>
      <w:r w:rsidR="00153AAC">
        <w:rPr>
          <w:noProof/>
        </w:rPr>
        <w:t>“</w:t>
      </w:r>
      <w:r w:rsidR="000E623C">
        <w:rPr>
          <w:noProof/>
        </w:rPr>
        <w:t>keyhole</w:t>
      </w:r>
      <w:r w:rsidR="00153AAC">
        <w:rPr>
          <w:noProof/>
        </w:rPr>
        <w:t>”</w:t>
      </w:r>
      <w:r w:rsidR="00153AAC">
        <w:rPr>
          <w:rStyle w:val="FootnoteReference"/>
          <w:noProof/>
        </w:rPr>
        <w:footnoteReference w:id="5"/>
      </w:r>
      <w:r w:rsidR="000E623C">
        <w:rPr>
          <w:noProof/>
        </w:rPr>
        <w:t xml:space="preserve"> construction techniques. </w:t>
      </w:r>
      <w:r w:rsidR="0055361D">
        <w:rPr>
          <w:noProof/>
        </w:rPr>
        <w:t>In certain applications, t</w:t>
      </w:r>
      <w:r w:rsidR="003A68A8">
        <w:rPr>
          <w:noProof/>
        </w:rPr>
        <w:t>he</w:t>
      </w:r>
      <w:r w:rsidR="00153AAC">
        <w:rPr>
          <w:noProof/>
        </w:rPr>
        <w:t>se</w:t>
      </w:r>
      <w:r w:rsidR="003A68A8">
        <w:rPr>
          <w:noProof/>
        </w:rPr>
        <w:t xml:space="preserve"> </w:t>
      </w:r>
      <w:r w:rsidR="000E623C">
        <w:rPr>
          <w:noProof/>
        </w:rPr>
        <w:t>technique</w:t>
      </w:r>
      <w:r w:rsidR="00153AAC">
        <w:rPr>
          <w:noProof/>
        </w:rPr>
        <w:t>s</w:t>
      </w:r>
      <w:r w:rsidR="000E623C">
        <w:rPr>
          <w:noProof/>
        </w:rPr>
        <w:t xml:space="preserve"> can provide very cost-effective </w:t>
      </w:r>
      <w:r w:rsidR="003A68A8">
        <w:rPr>
          <w:noProof/>
        </w:rPr>
        <w:t>alternative</w:t>
      </w:r>
      <w:r w:rsidR="00153AAC">
        <w:rPr>
          <w:noProof/>
        </w:rPr>
        <w:t>s</w:t>
      </w:r>
      <w:r w:rsidR="000E623C">
        <w:rPr>
          <w:noProof/>
        </w:rPr>
        <w:t xml:space="preserve"> to </w:t>
      </w:r>
      <w:r w:rsidR="003A68A8">
        <w:rPr>
          <w:noProof/>
        </w:rPr>
        <w:t xml:space="preserve">conventional </w:t>
      </w:r>
      <w:r w:rsidR="00153AAC">
        <w:rPr>
          <w:noProof/>
        </w:rPr>
        <w:t xml:space="preserve">practices requiring </w:t>
      </w:r>
      <w:r w:rsidR="000E623C">
        <w:rPr>
          <w:noProof/>
        </w:rPr>
        <w:t>street</w:t>
      </w:r>
      <w:r w:rsidR="0055361D">
        <w:rPr>
          <w:noProof/>
        </w:rPr>
        <w:t>-</w:t>
      </w:r>
      <w:r w:rsidR="000E623C">
        <w:rPr>
          <w:noProof/>
        </w:rPr>
        <w:t xml:space="preserve">cutting </w:t>
      </w:r>
      <w:r w:rsidR="003A68A8">
        <w:rPr>
          <w:noProof/>
        </w:rPr>
        <w:t>and excavation</w:t>
      </w:r>
      <w:r w:rsidR="000E623C">
        <w:rPr>
          <w:noProof/>
        </w:rPr>
        <w:t>.</w:t>
      </w:r>
    </w:p>
    <w:p w:rsidR="006F2B4E" w:rsidRDefault="006F2B4E" w:rsidP="00153AAC">
      <w:pPr>
        <w:jc w:val="both"/>
        <w:rPr>
          <w:noProof/>
        </w:rPr>
      </w:pPr>
    </w:p>
    <w:p w:rsidR="00955727" w:rsidRDefault="00955727" w:rsidP="00955727">
      <w:pPr>
        <w:spacing w:line="360" w:lineRule="auto"/>
        <w:jc w:val="both"/>
        <w:rPr>
          <w:noProof/>
        </w:rPr>
      </w:pPr>
      <w:r>
        <w:rPr>
          <w:noProof/>
          <w:u w:val="single"/>
        </w:rPr>
        <w:t xml:space="preserve">Revising </w:t>
      </w:r>
      <w:r w:rsidR="009A1CD3">
        <w:rPr>
          <w:noProof/>
          <w:u w:val="single"/>
        </w:rPr>
        <w:t xml:space="preserve">the </w:t>
      </w:r>
      <w:r>
        <w:rPr>
          <w:noProof/>
          <w:u w:val="single"/>
        </w:rPr>
        <w:t>Frequency of Leak Survey</w:t>
      </w:r>
      <w:r>
        <w:rPr>
          <w:noProof/>
        </w:rPr>
        <w:t xml:space="preserve"> –</w:t>
      </w:r>
      <w:r w:rsidR="0055361D">
        <w:rPr>
          <w:noProof/>
        </w:rPr>
        <w:t xml:space="preserve"> </w:t>
      </w:r>
      <w:r>
        <w:rPr>
          <w:noProof/>
        </w:rPr>
        <w:t>By agreement with the Commission’s Safety Staff, th</w:t>
      </w:r>
      <w:r w:rsidR="009A1CD3">
        <w:rPr>
          <w:noProof/>
        </w:rPr>
        <w:t>e Company has</w:t>
      </w:r>
      <w:r>
        <w:rPr>
          <w:noProof/>
        </w:rPr>
        <w:t xml:space="preserve"> been conducting annual leak survey</w:t>
      </w:r>
      <w:r w:rsidR="009A1CD3">
        <w:rPr>
          <w:noProof/>
        </w:rPr>
        <w:t xml:space="preserve">s on Priority Aldyl A main pipe, </w:t>
      </w:r>
      <w:r>
        <w:rPr>
          <w:noProof/>
        </w:rPr>
        <w:t xml:space="preserve">rather than the conventional five-year cycle. </w:t>
      </w:r>
      <w:r w:rsidR="0055361D">
        <w:rPr>
          <w:noProof/>
        </w:rPr>
        <w:t>Though the</w:t>
      </w:r>
      <w:r w:rsidRPr="0055361D">
        <w:rPr>
          <w:noProof/>
        </w:rPr>
        <w:t xml:space="preserve"> agreement </w:t>
      </w:r>
      <w:r w:rsidR="009A1CD3">
        <w:rPr>
          <w:noProof/>
        </w:rPr>
        <w:t xml:space="preserve">expires </w:t>
      </w:r>
      <w:r w:rsidR="0055361D">
        <w:rPr>
          <w:noProof/>
        </w:rPr>
        <w:t xml:space="preserve">next January, </w:t>
      </w:r>
      <w:r>
        <w:rPr>
          <w:noProof/>
        </w:rPr>
        <w:t xml:space="preserve">Avista </w:t>
      </w:r>
      <w:r w:rsidR="00C528E3">
        <w:rPr>
          <w:noProof/>
        </w:rPr>
        <w:t>will</w:t>
      </w:r>
      <w:r>
        <w:rPr>
          <w:noProof/>
        </w:rPr>
        <w:t xml:space="preserve"> continue performing </w:t>
      </w:r>
      <w:r w:rsidR="0055361D">
        <w:rPr>
          <w:noProof/>
        </w:rPr>
        <w:t xml:space="preserve">these </w:t>
      </w:r>
      <w:r>
        <w:rPr>
          <w:noProof/>
        </w:rPr>
        <w:t>leak su</w:t>
      </w:r>
      <w:r w:rsidR="0055361D">
        <w:rPr>
          <w:noProof/>
        </w:rPr>
        <w:t>rveys</w:t>
      </w:r>
      <w:r w:rsidR="00C528E3" w:rsidRPr="00C528E3">
        <w:rPr>
          <w:noProof/>
        </w:rPr>
        <w:t xml:space="preserve"> </w:t>
      </w:r>
      <w:r w:rsidR="00C528E3">
        <w:rPr>
          <w:noProof/>
        </w:rPr>
        <w:t>annually</w:t>
      </w:r>
      <w:r>
        <w:rPr>
          <w:noProof/>
        </w:rPr>
        <w:t xml:space="preserve">. In addition, </w:t>
      </w:r>
      <w:r w:rsidR="00C528E3">
        <w:rPr>
          <w:noProof/>
        </w:rPr>
        <w:t>the Company</w:t>
      </w:r>
      <w:r>
        <w:rPr>
          <w:noProof/>
        </w:rPr>
        <w:t xml:space="preserve"> </w:t>
      </w:r>
      <w:r w:rsidR="0055361D">
        <w:rPr>
          <w:noProof/>
        </w:rPr>
        <w:t>decided</w:t>
      </w:r>
      <w:r>
        <w:rPr>
          <w:noProof/>
        </w:rPr>
        <w:t xml:space="preserve"> </w:t>
      </w:r>
      <w:r w:rsidR="0055361D">
        <w:rPr>
          <w:noProof/>
        </w:rPr>
        <w:t xml:space="preserve">in the fall of 2012 </w:t>
      </w:r>
      <w:r>
        <w:rPr>
          <w:noProof/>
        </w:rPr>
        <w:t xml:space="preserve">to </w:t>
      </w:r>
      <w:r w:rsidR="0055361D">
        <w:rPr>
          <w:noProof/>
        </w:rPr>
        <w:t>initiate</w:t>
      </w:r>
      <w:r>
        <w:rPr>
          <w:noProof/>
        </w:rPr>
        <w:t xml:space="preserve"> </w:t>
      </w:r>
      <w:r w:rsidR="0055361D">
        <w:rPr>
          <w:noProof/>
        </w:rPr>
        <w:t xml:space="preserve">annual </w:t>
      </w:r>
      <w:r>
        <w:rPr>
          <w:noProof/>
        </w:rPr>
        <w:t>leak surveys of its Aldy</w:t>
      </w:r>
      <w:r w:rsidR="0055361D">
        <w:rPr>
          <w:noProof/>
        </w:rPr>
        <w:t>l A transition tees</w:t>
      </w:r>
      <w:r>
        <w:rPr>
          <w:noProof/>
        </w:rPr>
        <w:t xml:space="preserve">. Though </w:t>
      </w:r>
      <w:r w:rsidR="0055361D">
        <w:rPr>
          <w:noProof/>
        </w:rPr>
        <w:t>annual survey</w:t>
      </w:r>
      <w:r>
        <w:rPr>
          <w:noProof/>
        </w:rPr>
        <w:t xml:space="preserve"> of transition tees is complicated and costly</w:t>
      </w:r>
      <w:r w:rsidR="004A4E4D">
        <w:rPr>
          <w:noProof/>
        </w:rPr>
        <w:t xml:space="preserve"> compared</w:t>
      </w:r>
      <w:r w:rsidR="00C528E3">
        <w:rPr>
          <w:noProof/>
        </w:rPr>
        <w:t xml:space="preserve"> with the conventional five-year cycle</w:t>
      </w:r>
      <w:r>
        <w:rPr>
          <w:noProof/>
        </w:rPr>
        <w:t xml:space="preserve">, Avista believes </w:t>
      </w:r>
      <w:r w:rsidR="00C528E3">
        <w:rPr>
          <w:noProof/>
        </w:rPr>
        <w:t>it</w:t>
      </w:r>
      <w:r w:rsidR="0055361D">
        <w:rPr>
          <w:noProof/>
        </w:rPr>
        <w:t xml:space="preserve"> will provide a prudent</w:t>
      </w:r>
      <w:r>
        <w:rPr>
          <w:noProof/>
        </w:rPr>
        <w:t xml:space="preserve"> </w:t>
      </w:r>
      <w:r w:rsidR="00C528E3">
        <w:rPr>
          <w:noProof/>
        </w:rPr>
        <w:t xml:space="preserve">added </w:t>
      </w:r>
      <w:r>
        <w:rPr>
          <w:noProof/>
        </w:rPr>
        <w:t>margin of safety during the time these services are being remediated.</w:t>
      </w:r>
    </w:p>
    <w:p w:rsidR="00955727" w:rsidRDefault="00955727" w:rsidP="00153AAC">
      <w:pPr>
        <w:jc w:val="both"/>
        <w:rPr>
          <w:noProof/>
        </w:rPr>
      </w:pPr>
    </w:p>
    <w:p w:rsidR="00955727" w:rsidRDefault="00B553B9" w:rsidP="00955727">
      <w:pPr>
        <w:spacing w:line="360" w:lineRule="auto"/>
        <w:jc w:val="both"/>
        <w:rPr>
          <w:noProof/>
        </w:rPr>
      </w:pPr>
      <w:r w:rsidRPr="00790944">
        <w:rPr>
          <w:noProof/>
          <w:u w:val="single"/>
        </w:rPr>
        <w:t xml:space="preserve">Shift in </w:t>
      </w:r>
      <w:r>
        <w:rPr>
          <w:noProof/>
          <w:u w:val="single"/>
        </w:rPr>
        <w:t>the Timing</w:t>
      </w:r>
      <w:r w:rsidRPr="00790944">
        <w:rPr>
          <w:noProof/>
          <w:u w:val="single"/>
        </w:rPr>
        <w:t xml:space="preserve"> of </w:t>
      </w:r>
      <w:r>
        <w:rPr>
          <w:noProof/>
          <w:u w:val="single"/>
        </w:rPr>
        <w:t xml:space="preserve">Remediating </w:t>
      </w:r>
      <w:r w:rsidRPr="00790944">
        <w:rPr>
          <w:noProof/>
          <w:u w:val="single"/>
        </w:rPr>
        <w:t xml:space="preserve">Transition Tees </w:t>
      </w:r>
      <w:r>
        <w:rPr>
          <w:noProof/>
        </w:rPr>
        <w:t xml:space="preserve">– In Avista’s Master Plan, the Company initially expected that the activities of replacing main pipe and remediating transition tees would be conducted together. As implementation moved forward, however, it became evident that mixing these activities </w:t>
      </w:r>
      <w:r w:rsidR="00C528E3">
        <w:rPr>
          <w:noProof/>
        </w:rPr>
        <w:t>created</w:t>
      </w:r>
      <w:r>
        <w:rPr>
          <w:noProof/>
        </w:rPr>
        <w:t xml:space="preserve"> inefficiencies and add</w:t>
      </w:r>
      <w:r w:rsidR="00C528E3">
        <w:rPr>
          <w:noProof/>
        </w:rPr>
        <w:t>ed cost</w:t>
      </w:r>
      <w:r>
        <w:rPr>
          <w:noProof/>
        </w:rPr>
        <w:t>. Accordingly, the Company focused most of its initial effort on main pipe replacement using crews specialized for this activity. In conjunction with its re-evaluation of lea</w:t>
      </w:r>
      <w:r w:rsidR="00C528E3">
        <w:rPr>
          <w:noProof/>
        </w:rPr>
        <w:t>k survey practices, Avista also</w:t>
      </w:r>
      <w:r>
        <w:rPr>
          <w:noProof/>
        </w:rPr>
        <w:t xml:space="preserve"> implemented a plan to accelerate the remediation of transition tees. </w:t>
      </w:r>
      <w:r w:rsidR="00955727">
        <w:rPr>
          <w:noProof/>
        </w:rPr>
        <w:t xml:space="preserve"> This work is now being accomplished by separate</w:t>
      </w:r>
      <w:r w:rsidR="006F2B4E">
        <w:rPr>
          <w:noProof/>
        </w:rPr>
        <w:t>,</w:t>
      </w:r>
      <w:r w:rsidR="00955727">
        <w:rPr>
          <w:noProof/>
        </w:rPr>
        <w:t xml:space="preserve"> specialized crews (from main pipe replacement) and on a schedule that would result in this portion of the project being completed in the next </w:t>
      </w:r>
      <w:r w:rsidR="00955727" w:rsidRPr="006F2B4E">
        <w:rPr>
          <w:noProof/>
        </w:rPr>
        <w:t>five to seven years</w:t>
      </w:r>
      <w:r w:rsidR="00955727">
        <w:rPr>
          <w:noProof/>
        </w:rPr>
        <w:t>.</w:t>
      </w:r>
    </w:p>
    <w:p w:rsidR="00955727" w:rsidRDefault="00955727" w:rsidP="00153AAC">
      <w:pPr>
        <w:jc w:val="both"/>
        <w:rPr>
          <w:noProof/>
        </w:rPr>
      </w:pPr>
    </w:p>
    <w:p w:rsidR="00205972" w:rsidRDefault="0042118C" w:rsidP="001024E1">
      <w:pPr>
        <w:spacing w:line="360" w:lineRule="auto"/>
        <w:jc w:val="both"/>
        <w:rPr>
          <w:noProof/>
        </w:rPr>
      </w:pPr>
      <w:r>
        <w:rPr>
          <w:noProof/>
          <w:u w:val="single"/>
        </w:rPr>
        <w:lastRenderedPageBreak/>
        <w:t>The Emerging Impact of Restrictive Pavement</w:t>
      </w:r>
      <w:r w:rsidR="00604434">
        <w:rPr>
          <w:noProof/>
          <w:u w:val="single"/>
        </w:rPr>
        <w:t>-</w:t>
      </w:r>
      <w:r>
        <w:rPr>
          <w:noProof/>
          <w:u w:val="single"/>
        </w:rPr>
        <w:t>Cutting Policies</w:t>
      </w:r>
      <w:r w:rsidR="00BF0E07" w:rsidRPr="00BF0E07">
        <w:rPr>
          <w:noProof/>
        </w:rPr>
        <w:t xml:space="preserve"> </w:t>
      </w:r>
      <w:r w:rsidR="00035E69" w:rsidRPr="00790944">
        <w:rPr>
          <w:noProof/>
        </w:rPr>
        <w:t xml:space="preserve">– </w:t>
      </w:r>
      <w:r>
        <w:rPr>
          <w:noProof/>
        </w:rPr>
        <w:t xml:space="preserve">As the Company has described in previous filings </w:t>
      </w:r>
      <w:r w:rsidR="00C912D0">
        <w:rPr>
          <w:noProof/>
        </w:rPr>
        <w:t>under</w:t>
      </w:r>
      <w:r>
        <w:rPr>
          <w:noProof/>
        </w:rPr>
        <w:t xml:space="preserve"> this </w:t>
      </w:r>
      <w:r w:rsidR="00CC17F3">
        <w:rPr>
          <w:noProof/>
        </w:rPr>
        <w:t>D</w:t>
      </w:r>
      <w:r>
        <w:rPr>
          <w:noProof/>
        </w:rPr>
        <w:t xml:space="preserve">ocket, the pavement cutting and remediation policies of local jurisdictions can have a significant impact on the scheduling, logistics and ultimate cost of pipe replacement activities. In Avista’s recent experience, there </w:t>
      </w:r>
      <w:r w:rsidR="00153AAC">
        <w:rPr>
          <w:noProof/>
        </w:rPr>
        <w:t>appears to be</w:t>
      </w:r>
      <w:r>
        <w:rPr>
          <w:noProof/>
        </w:rPr>
        <w:t xml:space="preserve"> a general trend among jurisdictions to establish more restrictive moratoria on cutting in newer arterials and streets, and much more expansive requirements for backfill and </w:t>
      </w:r>
      <w:r w:rsidR="00C912D0">
        <w:rPr>
          <w:noProof/>
        </w:rPr>
        <w:t xml:space="preserve">patching or </w:t>
      </w:r>
      <w:r>
        <w:rPr>
          <w:noProof/>
        </w:rPr>
        <w:t xml:space="preserve">repaving of streets </w:t>
      </w:r>
      <w:r w:rsidR="00C912D0">
        <w:rPr>
          <w:noProof/>
        </w:rPr>
        <w:t xml:space="preserve">cut for replacement activities. </w:t>
      </w:r>
      <w:r w:rsidR="00BF5C60">
        <w:rPr>
          <w:noProof/>
        </w:rPr>
        <w:t xml:space="preserve">This trend appears to be  the result of local jurisdictions seeking creative ways to maintian and improve streets under tighter operating budgets. </w:t>
      </w:r>
      <w:r w:rsidR="00153AAC">
        <w:rPr>
          <w:noProof/>
        </w:rPr>
        <w:t>And, t</w:t>
      </w:r>
      <w:r w:rsidR="00CC17F3">
        <w:rPr>
          <w:noProof/>
        </w:rPr>
        <w:t xml:space="preserve">his is significant, because as a rule of thumb, the cost of street repair accounts for approximately 70% of the total </w:t>
      </w:r>
      <w:r w:rsidR="00BF5C60">
        <w:rPr>
          <w:noProof/>
        </w:rPr>
        <w:t xml:space="preserve">replacement </w:t>
      </w:r>
      <w:r w:rsidR="00CC17F3">
        <w:rPr>
          <w:noProof/>
        </w:rPr>
        <w:t xml:space="preserve">program costs (i.e. 30% for pipe replacement and 70% </w:t>
      </w:r>
      <w:r w:rsidR="005C4AD7">
        <w:rPr>
          <w:noProof/>
        </w:rPr>
        <w:t>for street cutting and repair)</w:t>
      </w:r>
      <w:r w:rsidR="00CC17F3" w:rsidRPr="00790944">
        <w:rPr>
          <w:noProof/>
        </w:rPr>
        <w:t xml:space="preserve">. </w:t>
      </w:r>
      <w:r w:rsidR="00CC17F3">
        <w:rPr>
          <w:noProof/>
        </w:rPr>
        <w:t xml:space="preserve">In the past two years, the Company has experienced unit replacement costs for main pipe that range from $69 to $83 per foot. These </w:t>
      </w:r>
      <w:r w:rsidR="005C4AD7">
        <w:rPr>
          <w:noProof/>
        </w:rPr>
        <w:t xml:space="preserve">unit </w:t>
      </w:r>
      <w:r w:rsidR="00CC17F3">
        <w:rPr>
          <w:noProof/>
        </w:rPr>
        <w:t>costs</w:t>
      </w:r>
      <w:r w:rsidR="009C168A">
        <w:rPr>
          <w:noProof/>
        </w:rPr>
        <w:t>, which are due in part to these more restrictive policies,</w:t>
      </w:r>
      <w:r w:rsidR="00CC17F3">
        <w:rPr>
          <w:noProof/>
        </w:rPr>
        <w:t xml:space="preserve"> are higher than the preliminary estimates made at the time Av</w:t>
      </w:r>
      <w:r w:rsidR="009C168A">
        <w:rPr>
          <w:noProof/>
        </w:rPr>
        <w:t>ista developed its Master Plan. A</w:t>
      </w:r>
      <w:r w:rsidR="005C4AD7">
        <w:rPr>
          <w:noProof/>
        </w:rPr>
        <w:t xml:space="preserve">nd if they are persistent, </w:t>
      </w:r>
      <w:r w:rsidR="009C168A">
        <w:rPr>
          <w:noProof/>
        </w:rPr>
        <w:t xml:space="preserve">these higher unit costs </w:t>
      </w:r>
      <w:r w:rsidR="005C4AD7">
        <w:rPr>
          <w:noProof/>
        </w:rPr>
        <w:t xml:space="preserve">will increase the overall cost of the program. The Company </w:t>
      </w:r>
      <w:r w:rsidR="009C168A">
        <w:rPr>
          <w:noProof/>
        </w:rPr>
        <w:t xml:space="preserve">has </w:t>
      </w:r>
      <w:r w:rsidR="005C4AD7">
        <w:rPr>
          <w:noProof/>
        </w:rPr>
        <w:t xml:space="preserve">recognized the need </w:t>
      </w:r>
      <w:r w:rsidR="009C168A">
        <w:rPr>
          <w:noProof/>
        </w:rPr>
        <w:t>to continue to assess and forecast trends in units costs and to undertstand and manage, to the extent possible, the determining factors</w:t>
      </w:r>
      <w:r w:rsidR="009C168A">
        <w:rPr>
          <w:rStyle w:val="FootnoteReference"/>
          <w:noProof/>
        </w:rPr>
        <w:footnoteReference w:id="6"/>
      </w:r>
      <w:r w:rsidR="009C168A">
        <w:rPr>
          <w:noProof/>
        </w:rPr>
        <w:t xml:space="preserve">. </w:t>
      </w:r>
      <w:r w:rsidR="00C82386">
        <w:rPr>
          <w:noProof/>
        </w:rPr>
        <w:t xml:space="preserve"> </w:t>
      </w:r>
    </w:p>
    <w:p w:rsidR="00205972" w:rsidRDefault="00205972" w:rsidP="00153AAC">
      <w:pPr>
        <w:jc w:val="both"/>
        <w:rPr>
          <w:noProof/>
        </w:rPr>
      </w:pPr>
    </w:p>
    <w:p w:rsidR="00035E69" w:rsidRPr="0055287D" w:rsidRDefault="00153AAC" w:rsidP="001024E1">
      <w:pPr>
        <w:spacing w:line="360" w:lineRule="auto"/>
        <w:jc w:val="both"/>
        <w:rPr>
          <w:noProof/>
        </w:rPr>
      </w:pPr>
      <w:r>
        <w:rPr>
          <w:noProof/>
        </w:rPr>
        <w:t>Going forward, Avista expects that the long-term contract with NPL, which includes their systematic and specialized approaches to pipe replacement, will help the Company manage its unit costs and the overall cost for this program.  In another effort to control unit costs, p</w:t>
      </w:r>
      <w:r w:rsidR="00C82386">
        <w:rPr>
          <w:noProof/>
        </w:rPr>
        <w:t xml:space="preserve">art of the </w:t>
      </w:r>
      <w:r>
        <w:rPr>
          <w:noProof/>
        </w:rPr>
        <w:t>rationale</w:t>
      </w:r>
      <w:r w:rsidR="00C82386">
        <w:rPr>
          <w:noProof/>
        </w:rPr>
        <w:t xml:space="preserve"> for the Company’s accelerated replacement of transition tees</w:t>
      </w:r>
      <w:r w:rsidR="00BF5C60">
        <w:rPr>
          <w:noProof/>
        </w:rPr>
        <w:t>, particularly</w:t>
      </w:r>
      <w:r w:rsidR="00C82386">
        <w:rPr>
          <w:noProof/>
        </w:rPr>
        <w:t xml:space="preserve"> in its Oregon service area, was </w:t>
      </w:r>
      <w:r>
        <w:rPr>
          <w:noProof/>
        </w:rPr>
        <w:t>to avoid the</w:t>
      </w:r>
      <w:r w:rsidR="00C82386">
        <w:rPr>
          <w:noProof/>
        </w:rPr>
        <w:t xml:space="preserve"> very expensive repaving policies </w:t>
      </w:r>
      <w:r>
        <w:rPr>
          <w:noProof/>
        </w:rPr>
        <w:t xml:space="preserve">recently adopted </w:t>
      </w:r>
      <w:r w:rsidR="00610FB6">
        <w:rPr>
          <w:noProof/>
        </w:rPr>
        <w:t>by</w:t>
      </w:r>
      <w:r w:rsidR="00C82386">
        <w:rPr>
          <w:noProof/>
        </w:rPr>
        <w:t xml:space="preserve"> the City of Medford. </w:t>
      </w:r>
      <w:r w:rsidR="00205972">
        <w:rPr>
          <w:noProof/>
        </w:rPr>
        <w:t xml:space="preserve">In this instance, </w:t>
      </w:r>
      <w:r w:rsidR="00C82386">
        <w:rPr>
          <w:noProof/>
        </w:rPr>
        <w:t xml:space="preserve">Avista concluded it could </w:t>
      </w:r>
      <w:r w:rsidR="00BF5C60">
        <w:rPr>
          <w:noProof/>
        </w:rPr>
        <w:t xml:space="preserve">more </w:t>
      </w:r>
      <w:r w:rsidR="00C912D0">
        <w:rPr>
          <w:noProof/>
        </w:rPr>
        <w:t xml:space="preserve">cost-effectively </w:t>
      </w:r>
      <w:r w:rsidR="00C82386">
        <w:rPr>
          <w:noProof/>
        </w:rPr>
        <w:t>continue the overall pace of the replacement program</w:t>
      </w:r>
      <w:r w:rsidR="00EB1A88">
        <w:rPr>
          <w:noProof/>
        </w:rPr>
        <w:t xml:space="preserve"> </w:t>
      </w:r>
      <w:r>
        <w:rPr>
          <w:noProof/>
        </w:rPr>
        <w:t xml:space="preserve">there </w:t>
      </w:r>
      <w:r w:rsidR="00EB1A88">
        <w:rPr>
          <w:noProof/>
        </w:rPr>
        <w:t xml:space="preserve">by </w:t>
      </w:r>
      <w:r w:rsidR="00205972">
        <w:rPr>
          <w:noProof/>
        </w:rPr>
        <w:t xml:space="preserve">focusing </w:t>
      </w:r>
      <w:r w:rsidR="00610FB6">
        <w:rPr>
          <w:noProof/>
        </w:rPr>
        <w:t xml:space="preserve">in the near term </w:t>
      </w:r>
      <w:r w:rsidR="00205972">
        <w:rPr>
          <w:noProof/>
        </w:rPr>
        <w:t>on remediation of transition</w:t>
      </w:r>
      <w:r w:rsidR="00604434">
        <w:rPr>
          <w:noProof/>
        </w:rPr>
        <w:t xml:space="preserve"> </w:t>
      </w:r>
      <w:r w:rsidR="00EB1A88">
        <w:rPr>
          <w:noProof/>
        </w:rPr>
        <w:t>tees</w:t>
      </w:r>
      <w:r w:rsidR="00604434">
        <w:rPr>
          <w:noProof/>
        </w:rPr>
        <w:t xml:space="preserve">, </w:t>
      </w:r>
      <w:r>
        <w:rPr>
          <w:noProof/>
        </w:rPr>
        <w:t xml:space="preserve">and </w:t>
      </w:r>
      <w:r w:rsidR="00610FB6">
        <w:rPr>
          <w:noProof/>
        </w:rPr>
        <w:t>using</w:t>
      </w:r>
      <w:r w:rsidR="00EB1A88">
        <w:rPr>
          <w:noProof/>
        </w:rPr>
        <w:t xml:space="preserve"> </w:t>
      </w:r>
      <w:r w:rsidR="00BF5C60">
        <w:rPr>
          <w:noProof/>
        </w:rPr>
        <w:t>this</w:t>
      </w:r>
      <w:r w:rsidR="00EB1A88">
        <w:rPr>
          <w:noProof/>
        </w:rPr>
        <w:t xml:space="preserve"> time to </w:t>
      </w:r>
      <w:r>
        <w:rPr>
          <w:noProof/>
        </w:rPr>
        <w:t>access the application of</w:t>
      </w:r>
      <w:r w:rsidR="00EB1A88">
        <w:rPr>
          <w:noProof/>
        </w:rPr>
        <w:t xml:space="preserve"> alternative construction techniques </w:t>
      </w:r>
      <w:r w:rsidR="00604434">
        <w:rPr>
          <w:noProof/>
        </w:rPr>
        <w:t xml:space="preserve">(such as </w:t>
      </w:r>
      <w:r>
        <w:rPr>
          <w:noProof/>
        </w:rPr>
        <w:t>pipe splitting and</w:t>
      </w:r>
      <w:r w:rsidR="00604434">
        <w:rPr>
          <w:noProof/>
        </w:rPr>
        <w:t xml:space="preserve"> keyhole technique</w:t>
      </w:r>
      <w:r>
        <w:rPr>
          <w:noProof/>
        </w:rPr>
        <w:t>s</w:t>
      </w:r>
      <w:r w:rsidR="00604434">
        <w:rPr>
          <w:noProof/>
        </w:rPr>
        <w:t xml:space="preserve">) </w:t>
      </w:r>
      <w:r w:rsidR="00EB1A88">
        <w:rPr>
          <w:noProof/>
        </w:rPr>
        <w:t xml:space="preserve">and street repair policies </w:t>
      </w:r>
      <w:r w:rsidR="00C912D0">
        <w:rPr>
          <w:noProof/>
        </w:rPr>
        <w:t>associated</w:t>
      </w:r>
      <w:r w:rsidR="00EB1A88">
        <w:rPr>
          <w:noProof/>
        </w:rPr>
        <w:t xml:space="preserve"> with </w:t>
      </w:r>
      <w:r w:rsidR="00BF5C60">
        <w:rPr>
          <w:noProof/>
        </w:rPr>
        <w:t xml:space="preserve">the </w:t>
      </w:r>
      <w:r w:rsidR="00EB1A88">
        <w:rPr>
          <w:noProof/>
        </w:rPr>
        <w:t>replacement of main pipe.</w:t>
      </w:r>
    </w:p>
    <w:p w:rsidR="00F56CCA" w:rsidRDefault="00F56CCA" w:rsidP="00491951">
      <w:pPr>
        <w:jc w:val="both"/>
        <w:rPr>
          <w:noProof/>
        </w:rPr>
      </w:pPr>
    </w:p>
    <w:p w:rsidR="00F56CCA" w:rsidRDefault="00F56CCA" w:rsidP="00F56CCA">
      <w:pPr>
        <w:spacing w:line="360" w:lineRule="auto"/>
        <w:jc w:val="both"/>
        <w:rPr>
          <w:noProof/>
        </w:rPr>
      </w:pPr>
      <w:r w:rsidRPr="00F56CCA">
        <w:rPr>
          <w:noProof/>
          <w:u w:val="single"/>
        </w:rPr>
        <w:t>Re-Publishing Avista’s Forecast Model</w:t>
      </w:r>
      <w:r>
        <w:rPr>
          <w:noProof/>
        </w:rPr>
        <w:t xml:space="preserve"> </w:t>
      </w:r>
      <w:r w:rsidR="00BF0E07">
        <w:rPr>
          <w:noProof/>
        </w:rPr>
        <w:t>– Avista’s</w:t>
      </w:r>
      <w:r w:rsidR="00973F0A">
        <w:rPr>
          <w:noProof/>
        </w:rPr>
        <w:t xml:space="preserve"> </w:t>
      </w:r>
      <w:r w:rsidR="00E05A75">
        <w:rPr>
          <w:noProof/>
        </w:rPr>
        <w:t xml:space="preserve">Priority Aldyl A </w:t>
      </w:r>
      <w:r w:rsidR="008E4208">
        <w:rPr>
          <w:noProof/>
        </w:rPr>
        <w:t>Master Plan</w:t>
      </w:r>
      <w:r w:rsidR="00E05A75">
        <w:rPr>
          <w:noProof/>
        </w:rPr>
        <w:t xml:space="preserve"> proposed a</w:t>
      </w:r>
      <w:r w:rsidR="00FA4411">
        <w:rPr>
          <w:noProof/>
        </w:rPr>
        <w:t>n initial</w:t>
      </w:r>
      <w:r w:rsidR="00E05A75">
        <w:rPr>
          <w:noProof/>
        </w:rPr>
        <w:t xml:space="preserve"> time horizon for the replacement program of twenty years. Th</w:t>
      </w:r>
      <w:r w:rsidR="00FA4411">
        <w:rPr>
          <w:noProof/>
        </w:rPr>
        <w:t>is</w:t>
      </w:r>
      <w:r w:rsidR="00E05A75">
        <w:rPr>
          <w:noProof/>
        </w:rPr>
        <w:t xml:space="preserve"> was based on the results of the Company’s initial reliability modeling (Availability </w:t>
      </w:r>
      <w:r w:rsidR="00E05A75">
        <w:rPr>
          <w:noProof/>
        </w:rPr>
        <w:lastRenderedPageBreak/>
        <w:t>Workbench), which produced a forecast of Aldyl A failures expected to occur over time</w:t>
      </w:r>
      <w:r w:rsidR="00211611">
        <w:rPr>
          <w:noProof/>
        </w:rPr>
        <w:t xml:space="preserve"> under different replacement regimes</w:t>
      </w:r>
      <w:r w:rsidR="00E05A75">
        <w:rPr>
          <w:noProof/>
        </w:rPr>
        <w:t xml:space="preserve">. Twenty years represented an optimization of the program that allowed Avista to prudently manage the leaks expected </w:t>
      </w:r>
      <w:r w:rsidR="00FA4411">
        <w:rPr>
          <w:noProof/>
        </w:rPr>
        <w:t xml:space="preserve">to occur </w:t>
      </w:r>
      <w:r w:rsidR="00E05A75">
        <w:rPr>
          <w:noProof/>
        </w:rPr>
        <w:t xml:space="preserve">on its system. A stated objective of the </w:t>
      </w:r>
      <w:r w:rsidR="00205972">
        <w:rPr>
          <w:noProof/>
        </w:rPr>
        <w:t xml:space="preserve">Master Plan </w:t>
      </w:r>
      <w:r w:rsidR="00E05A75">
        <w:rPr>
          <w:noProof/>
        </w:rPr>
        <w:t xml:space="preserve">was the periodic re-evaluation of new leak survey </w:t>
      </w:r>
      <w:r w:rsidR="00211611">
        <w:rPr>
          <w:noProof/>
        </w:rPr>
        <w:t xml:space="preserve">data </w:t>
      </w:r>
      <w:r w:rsidR="00E05A75">
        <w:rPr>
          <w:noProof/>
        </w:rPr>
        <w:t xml:space="preserve">and other </w:t>
      </w:r>
      <w:r w:rsidR="00211611">
        <w:rPr>
          <w:noProof/>
        </w:rPr>
        <w:t>information</w:t>
      </w:r>
      <w:r w:rsidR="00FA4411">
        <w:rPr>
          <w:noProof/>
        </w:rPr>
        <w:t>,</w:t>
      </w:r>
      <w:r w:rsidR="00E05A75">
        <w:rPr>
          <w:noProof/>
        </w:rPr>
        <w:t xml:space="preserve"> to test whether the twenty-year horizon was still prudent in Avista’s </w:t>
      </w:r>
      <w:r w:rsidR="00604434">
        <w:rPr>
          <w:noProof/>
        </w:rPr>
        <w:t>assessment</w:t>
      </w:r>
      <w:r w:rsidR="00E05A75">
        <w:rPr>
          <w:noProof/>
        </w:rPr>
        <w:t xml:space="preserve">. Accordingly, the Company is planning to run its Availablity Workbench model in mid-2013 using cumulative data </w:t>
      </w:r>
      <w:r w:rsidR="00211611">
        <w:rPr>
          <w:noProof/>
        </w:rPr>
        <w:t xml:space="preserve">now </w:t>
      </w:r>
      <w:r w:rsidR="00E05A75">
        <w:rPr>
          <w:noProof/>
        </w:rPr>
        <w:t xml:space="preserve">available since the last formal publishing of the model results. In addition to incorporating new leak survey data, the Company will also be able to evaluate the possible effect </w:t>
      </w:r>
      <w:r w:rsidR="00FA4411">
        <w:rPr>
          <w:noProof/>
        </w:rPr>
        <w:t>on the recommended time horizon for the program, which could result from accelerating the</w:t>
      </w:r>
      <w:r w:rsidR="00E05A75">
        <w:rPr>
          <w:noProof/>
        </w:rPr>
        <w:t xml:space="preserve"> remediati</w:t>
      </w:r>
      <w:r w:rsidR="00FA4411">
        <w:rPr>
          <w:noProof/>
        </w:rPr>
        <w:t>on of</w:t>
      </w:r>
      <w:r w:rsidR="00E05A75">
        <w:rPr>
          <w:noProof/>
        </w:rPr>
        <w:t xml:space="preserve"> tra</w:t>
      </w:r>
      <w:r w:rsidR="00205972">
        <w:rPr>
          <w:noProof/>
        </w:rPr>
        <w:t>nsition</w:t>
      </w:r>
      <w:r w:rsidR="00E05A75">
        <w:rPr>
          <w:noProof/>
        </w:rPr>
        <w:t xml:space="preserve"> </w:t>
      </w:r>
      <w:r w:rsidR="00FA4411">
        <w:rPr>
          <w:noProof/>
        </w:rPr>
        <w:t>tees.</w:t>
      </w:r>
    </w:p>
    <w:p w:rsidR="00035E69" w:rsidRPr="00FB2C32" w:rsidRDefault="00035E69" w:rsidP="00491951">
      <w:pPr>
        <w:jc w:val="both"/>
        <w:rPr>
          <w:noProof/>
        </w:rPr>
      </w:pPr>
    </w:p>
    <w:p w:rsidR="00BA4611" w:rsidRDefault="00BF0E07" w:rsidP="008C3367">
      <w:pPr>
        <w:spacing w:line="360" w:lineRule="auto"/>
        <w:jc w:val="both"/>
        <w:rPr>
          <w:noProof/>
        </w:rPr>
      </w:pPr>
      <w:r w:rsidRPr="00BF0E07">
        <w:rPr>
          <w:noProof/>
          <w:u w:val="single"/>
        </w:rPr>
        <w:t>Replacement Activities</w:t>
      </w:r>
      <w:r w:rsidR="00205972">
        <w:rPr>
          <w:noProof/>
          <w:u w:val="single"/>
        </w:rPr>
        <w:t xml:space="preserve"> Planned for 2014 and 2015</w:t>
      </w:r>
      <w:r w:rsidR="00205972">
        <w:rPr>
          <w:noProof/>
        </w:rPr>
        <w:t xml:space="preserve"> </w:t>
      </w:r>
      <w:r w:rsidR="00610FB6">
        <w:rPr>
          <w:noProof/>
        </w:rPr>
        <w:t xml:space="preserve"> – </w:t>
      </w:r>
      <w:r w:rsidR="00FB2C32">
        <w:rPr>
          <w:noProof/>
        </w:rPr>
        <w:t xml:space="preserve">The Company expects to continue </w:t>
      </w:r>
      <w:r w:rsidR="00153AAC">
        <w:rPr>
          <w:noProof/>
        </w:rPr>
        <w:t xml:space="preserve">its current </w:t>
      </w:r>
      <w:r w:rsidR="00610FB6">
        <w:rPr>
          <w:noProof/>
        </w:rPr>
        <w:t>replacement of main pipe</w:t>
      </w:r>
      <w:r w:rsidR="00FB2C32">
        <w:rPr>
          <w:noProof/>
        </w:rPr>
        <w:t xml:space="preserve"> and </w:t>
      </w:r>
      <w:r w:rsidR="00610FB6">
        <w:rPr>
          <w:noProof/>
        </w:rPr>
        <w:t>remediation of transition tees</w:t>
      </w:r>
      <w:r w:rsidR="00FB2C32">
        <w:rPr>
          <w:noProof/>
        </w:rPr>
        <w:t xml:space="preserve"> in the vicinity of the City of Spokane. Illustration No. 1, below, shows a map of the greater Spokane metro area </w:t>
      </w:r>
      <w:r w:rsidR="00B30052">
        <w:rPr>
          <w:noProof/>
        </w:rPr>
        <w:t>noting</w:t>
      </w:r>
      <w:r w:rsidR="00FB2C32">
        <w:rPr>
          <w:noProof/>
        </w:rPr>
        <w:t xml:space="preserve"> </w:t>
      </w:r>
      <w:r w:rsidR="00307A72">
        <w:rPr>
          <w:noProof/>
        </w:rPr>
        <w:t xml:space="preserve">projects </w:t>
      </w:r>
      <w:r w:rsidR="00610FB6">
        <w:rPr>
          <w:noProof/>
        </w:rPr>
        <w:t xml:space="preserve">that are </w:t>
      </w:r>
      <w:r w:rsidR="00307A72">
        <w:rPr>
          <w:noProof/>
        </w:rPr>
        <w:t>curr</w:t>
      </w:r>
      <w:r w:rsidR="00B30052">
        <w:rPr>
          <w:noProof/>
        </w:rPr>
        <w:t xml:space="preserve">ently underway and </w:t>
      </w:r>
      <w:r w:rsidR="00610FB6">
        <w:rPr>
          <w:noProof/>
        </w:rPr>
        <w:t>those slated for completion</w:t>
      </w:r>
      <w:r w:rsidR="00307A72">
        <w:rPr>
          <w:noProof/>
        </w:rPr>
        <w:t xml:space="preserve"> in</w:t>
      </w:r>
      <w:r w:rsidR="00B30052">
        <w:rPr>
          <w:noProof/>
        </w:rPr>
        <w:t xml:space="preserve"> 2014 and 2015.  </w:t>
      </w:r>
      <w:r w:rsidR="00FB2C32">
        <w:rPr>
          <w:noProof/>
        </w:rPr>
        <w:t xml:space="preserve"> </w:t>
      </w:r>
    </w:p>
    <w:p w:rsidR="00BA4611" w:rsidRDefault="00BA4611"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491951" w:rsidRDefault="00491951"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8C3367" w:rsidRDefault="008C3367" w:rsidP="008C3367">
      <w:pPr>
        <w:spacing w:line="360" w:lineRule="auto"/>
        <w:jc w:val="both"/>
        <w:rPr>
          <w:noProof/>
        </w:rPr>
      </w:pPr>
      <w:r w:rsidRPr="009D2CF9">
        <w:rPr>
          <w:noProof/>
          <w:u w:val="single"/>
        </w:rPr>
        <w:t>Illustration No. 1</w:t>
      </w:r>
    </w:p>
    <w:p w:rsidR="008C3367" w:rsidRDefault="008C3367" w:rsidP="008C3367">
      <w:pPr>
        <w:spacing w:line="360" w:lineRule="auto"/>
        <w:jc w:val="both"/>
        <w:rPr>
          <w:noProof/>
        </w:rPr>
      </w:pPr>
      <w:r>
        <w:rPr>
          <w:noProof/>
        </w:rPr>
        <w:t>Greater</w:t>
      </w:r>
      <w:r w:rsidRPr="00DA21DB">
        <w:rPr>
          <w:noProof/>
        </w:rPr>
        <w:t xml:space="preserve"> Spokane metropolitan area </w:t>
      </w:r>
      <w:r w:rsidR="00992FCF">
        <w:rPr>
          <w:noProof/>
        </w:rPr>
        <w:t xml:space="preserve">showing locations of Avista’s Aldyl A replacement projects for </w:t>
      </w:r>
      <w:r>
        <w:rPr>
          <w:noProof/>
        </w:rPr>
        <w:t xml:space="preserve"> the </w:t>
      </w:r>
      <w:r w:rsidR="00992FCF">
        <w:rPr>
          <w:noProof/>
        </w:rPr>
        <w:t xml:space="preserve">years </w:t>
      </w:r>
      <w:r>
        <w:rPr>
          <w:noProof/>
        </w:rPr>
        <w:t>2013</w:t>
      </w:r>
      <w:r w:rsidR="00205972">
        <w:rPr>
          <w:noProof/>
        </w:rPr>
        <w:t xml:space="preserve"> </w:t>
      </w:r>
      <w:r w:rsidR="00992FCF">
        <w:rPr>
          <w:noProof/>
        </w:rPr>
        <w:t>through</w:t>
      </w:r>
      <w:r>
        <w:rPr>
          <w:noProof/>
        </w:rPr>
        <w:t xml:space="preserve"> 2015</w:t>
      </w:r>
      <w:r w:rsidR="00992FCF">
        <w:rPr>
          <w:noProof/>
        </w:rPr>
        <w:t>.</w:t>
      </w:r>
    </w:p>
    <w:p w:rsidR="00E63EC8" w:rsidRDefault="00E63EC8" w:rsidP="008C3367">
      <w:pPr>
        <w:spacing w:line="360" w:lineRule="auto"/>
        <w:jc w:val="both"/>
        <w:rPr>
          <w:noProof/>
        </w:rPr>
      </w:pPr>
      <w:r>
        <w:rPr>
          <w:noProof/>
        </w:rPr>
        <w:drawing>
          <wp:anchor distT="0" distB="0" distL="114300" distR="114300" simplePos="0" relativeHeight="251664384" behindDoc="0" locked="0" layoutInCell="1" allowOverlap="1">
            <wp:simplePos x="0" y="0"/>
            <wp:positionH relativeFrom="column">
              <wp:posOffset>-361950</wp:posOffset>
            </wp:positionH>
            <wp:positionV relativeFrom="paragraph">
              <wp:posOffset>154305</wp:posOffset>
            </wp:positionV>
            <wp:extent cx="6318885" cy="6019800"/>
            <wp:effectExtent l="19050" t="0" r="5715"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318885" cy="6019800"/>
                    </a:xfrm>
                    <a:prstGeom prst="rect">
                      <a:avLst/>
                    </a:prstGeom>
                    <a:noFill/>
                    <a:ln w="9525">
                      <a:noFill/>
                      <a:miter lim="800000"/>
                      <a:headEnd/>
                      <a:tailEnd/>
                    </a:ln>
                  </pic:spPr>
                </pic:pic>
              </a:graphicData>
            </a:graphic>
          </wp:anchor>
        </w:drawing>
      </w: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8C3367" w:rsidRDefault="008C3367"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E63EC8" w:rsidRDefault="00E63EC8" w:rsidP="008C3367">
      <w:pPr>
        <w:spacing w:line="360" w:lineRule="auto"/>
        <w:jc w:val="both"/>
        <w:rPr>
          <w:noProof/>
        </w:rPr>
      </w:pPr>
    </w:p>
    <w:p w:rsidR="008C3367" w:rsidRDefault="008C3367" w:rsidP="008C3367">
      <w:pPr>
        <w:spacing w:line="360" w:lineRule="auto"/>
        <w:jc w:val="both"/>
        <w:rPr>
          <w:noProof/>
        </w:rPr>
      </w:pPr>
    </w:p>
    <w:p w:rsidR="008C3367" w:rsidRDefault="008C3367" w:rsidP="001024E1">
      <w:pPr>
        <w:jc w:val="both"/>
        <w:rPr>
          <w:noProof/>
        </w:rPr>
      </w:pPr>
    </w:p>
    <w:p w:rsidR="008C3367" w:rsidRDefault="008C3367" w:rsidP="001024E1">
      <w:pPr>
        <w:jc w:val="both"/>
        <w:rPr>
          <w:noProof/>
        </w:rPr>
      </w:pPr>
    </w:p>
    <w:p w:rsidR="008C3367" w:rsidRDefault="008C3367" w:rsidP="001024E1">
      <w:pPr>
        <w:jc w:val="both"/>
        <w:rPr>
          <w:noProof/>
        </w:rPr>
      </w:pPr>
    </w:p>
    <w:p w:rsidR="00307A72" w:rsidRDefault="00307A72" w:rsidP="001024E1">
      <w:pPr>
        <w:jc w:val="both"/>
        <w:rPr>
          <w:noProof/>
        </w:rPr>
      </w:pPr>
    </w:p>
    <w:p w:rsidR="00604434" w:rsidRDefault="00604434" w:rsidP="001024E1">
      <w:pPr>
        <w:jc w:val="both"/>
        <w:rPr>
          <w:noProof/>
        </w:rPr>
      </w:pPr>
    </w:p>
    <w:p w:rsidR="00604434" w:rsidRDefault="00604434" w:rsidP="001024E1">
      <w:pPr>
        <w:jc w:val="both"/>
        <w:rPr>
          <w:noProof/>
        </w:rPr>
      </w:pPr>
    </w:p>
    <w:p w:rsidR="00604434" w:rsidRDefault="00604434" w:rsidP="001024E1">
      <w:pPr>
        <w:jc w:val="both"/>
        <w:rPr>
          <w:noProof/>
        </w:rPr>
      </w:pPr>
    </w:p>
    <w:p w:rsidR="00604434" w:rsidRDefault="00604434" w:rsidP="001024E1">
      <w:pPr>
        <w:jc w:val="both"/>
        <w:rPr>
          <w:noProof/>
        </w:rPr>
      </w:pPr>
    </w:p>
    <w:p w:rsidR="00604434" w:rsidRDefault="00604434" w:rsidP="001024E1">
      <w:pPr>
        <w:jc w:val="both"/>
        <w:rPr>
          <w:noProof/>
        </w:rPr>
      </w:pPr>
    </w:p>
    <w:p w:rsidR="00E63EC8" w:rsidRDefault="00E63EC8" w:rsidP="001024E1">
      <w:pPr>
        <w:spacing w:line="360" w:lineRule="auto"/>
        <w:jc w:val="both"/>
        <w:rPr>
          <w:noProof/>
        </w:rPr>
      </w:pPr>
    </w:p>
    <w:p w:rsidR="00E63EC8" w:rsidRDefault="00E63EC8" w:rsidP="001024E1">
      <w:pPr>
        <w:spacing w:line="360" w:lineRule="auto"/>
        <w:jc w:val="both"/>
        <w:rPr>
          <w:noProof/>
        </w:rPr>
      </w:pPr>
    </w:p>
    <w:p w:rsidR="001024E1" w:rsidRDefault="00153AAC" w:rsidP="001024E1">
      <w:pPr>
        <w:spacing w:line="360" w:lineRule="auto"/>
        <w:jc w:val="both"/>
        <w:rPr>
          <w:noProof/>
        </w:rPr>
      </w:pPr>
      <w:r>
        <w:rPr>
          <w:noProof/>
        </w:rPr>
        <w:lastRenderedPageBreak/>
        <w:t>Though Avista has identified general project locations</w:t>
      </w:r>
      <w:r w:rsidR="001024E1" w:rsidRPr="00DA21DB">
        <w:rPr>
          <w:noProof/>
        </w:rPr>
        <w:t xml:space="preserve"> for </w:t>
      </w:r>
      <w:r w:rsidR="00B30052">
        <w:rPr>
          <w:noProof/>
        </w:rPr>
        <w:t xml:space="preserve">the </w:t>
      </w:r>
      <w:r w:rsidR="001024E1" w:rsidRPr="00DA21DB">
        <w:rPr>
          <w:noProof/>
        </w:rPr>
        <w:t xml:space="preserve">2014 and 2015 </w:t>
      </w:r>
      <w:r w:rsidR="00B30052" w:rsidRPr="00DA21DB">
        <w:rPr>
          <w:noProof/>
        </w:rPr>
        <w:t xml:space="preserve">project </w:t>
      </w:r>
      <w:r w:rsidR="001024E1" w:rsidRPr="00DA21DB">
        <w:rPr>
          <w:noProof/>
        </w:rPr>
        <w:t>work</w:t>
      </w:r>
      <w:r>
        <w:rPr>
          <w:noProof/>
        </w:rPr>
        <w:t>, precise boudaries</w:t>
      </w:r>
      <w:r w:rsidR="001024E1" w:rsidRPr="00DA21DB">
        <w:rPr>
          <w:noProof/>
        </w:rPr>
        <w:t xml:space="preserve"> will not be known </w:t>
      </w:r>
      <w:r w:rsidR="00307A72">
        <w:rPr>
          <w:noProof/>
        </w:rPr>
        <w:t>with specificity</w:t>
      </w:r>
      <w:r>
        <w:rPr>
          <w:noProof/>
        </w:rPr>
        <w:t xml:space="preserve"> </w:t>
      </w:r>
      <w:r w:rsidR="001024E1" w:rsidRPr="00DA21DB">
        <w:rPr>
          <w:noProof/>
        </w:rPr>
        <w:t>until 2</w:t>
      </w:r>
      <w:r w:rsidR="00B30052">
        <w:rPr>
          <w:noProof/>
        </w:rPr>
        <w:t xml:space="preserve"> to </w:t>
      </w:r>
      <w:r w:rsidR="001024E1" w:rsidRPr="00DA21DB">
        <w:rPr>
          <w:noProof/>
        </w:rPr>
        <w:t xml:space="preserve">3 months before </w:t>
      </w:r>
      <w:r w:rsidR="00307A72">
        <w:rPr>
          <w:noProof/>
        </w:rPr>
        <w:t xml:space="preserve">the </w:t>
      </w:r>
      <w:r w:rsidR="001024E1" w:rsidRPr="00DA21DB">
        <w:rPr>
          <w:noProof/>
        </w:rPr>
        <w:t xml:space="preserve">construction </w:t>
      </w:r>
      <w:r w:rsidR="00374782">
        <w:rPr>
          <w:noProof/>
        </w:rPr>
        <w:t xml:space="preserve">season </w:t>
      </w:r>
      <w:r w:rsidR="001024E1" w:rsidRPr="00DA21DB">
        <w:rPr>
          <w:noProof/>
        </w:rPr>
        <w:t xml:space="preserve">begins each year.  </w:t>
      </w:r>
      <w:r w:rsidR="00B30052">
        <w:rPr>
          <w:noProof/>
        </w:rPr>
        <w:t xml:space="preserve">This is because the </w:t>
      </w:r>
      <w:r w:rsidR="00B2135A">
        <w:rPr>
          <w:noProof/>
        </w:rPr>
        <w:t>final boundaries of the</w:t>
      </w:r>
      <w:r w:rsidR="00B30052">
        <w:rPr>
          <w:noProof/>
        </w:rPr>
        <w:t xml:space="preserve"> projec</w:t>
      </w:r>
      <w:r>
        <w:rPr>
          <w:noProof/>
        </w:rPr>
        <w:t xml:space="preserve">ts </w:t>
      </w:r>
      <w:r w:rsidR="00B2135A">
        <w:rPr>
          <w:noProof/>
        </w:rPr>
        <w:t xml:space="preserve">will </w:t>
      </w:r>
      <w:r w:rsidR="001024E1" w:rsidRPr="00DA21DB">
        <w:rPr>
          <w:noProof/>
        </w:rPr>
        <w:t xml:space="preserve">depend on a </w:t>
      </w:r>
      <w:r w:rsidR="00205972">
        <w:rPr>
          <w:noProof/>
        </w:rPr>
        <w:t>variety</w:t>
      </w:r>
      <w:r w:rsidR="00205972" w:rsidRPr="00DA21DB">
        <w:rPr>
          <w:noProof/>
        </w:rPr>
        <w:t xml:space="preserve"> </w:t>
      </w:r>
      <w:r w:rsidR="001024E1" w:rsidRPr="00DA21DB">
        <w:rPr>
          <w:noProof/>
        </w:rPr>
        <w:t>of logistical considerations</w:t>
      </w:r>
      <w:r w:rsidR="00B30052">
        <w:rPr>
          <w:noProof/>
        </w:rPr>
        <w:t xml:space="preserve">, </w:t>
      </w:r>
      <w:r>
        <w:rPr>
          <w:noProof/>
        </w:rPr>
        <w:t>some</w:t>
      </w:r>
      <w:r w:rsidR="00B30052">
        <w:rPr>
          <w:noProof/>
        </w:rPr>
        <w:t xml:space="preserve"> of which are</w:t>
      </w:r>
      <w:r w:rsidR="001024E1" w:rsidRPr="00DA21DB">
        <w:rPr>
          <w:noProof/>
        </w:rPr>
        <w:t xml:space="preserve"> </w:t>
      </w:r>
      <w:r w:rsidR="00B30052">
        <w:rPr>
          <w:noProof/>
        </w:rPr>
        <w:t xml:space="preserve">beyond the control of the Company. These </w:t>
      </w:r>
      <w:r w:rsidR="001024E1" w:rsidRPr="00DA21DB">
        <w:rPr>
          <w:noProof/>
        </w:rPr>
        <w:t>includ</w:t>
      </w:r>
      <w:r w:rsidR="00B30052">
        <w:rPr>
          <w:noProof/>
        </w:rPr>
        <w:t>e</w:t>
      </w:r>
      <w:r w:rsidR="001024E1">
        <w:rPr>
          <w:noProof/>
        </w:rPr>
        <w:t>,</w:t>
      </w:r>
      <w:r w:rsidR="001024E1" w:rsidRPr="00DA21DB">
        <w:rPr>
          <w:noProof/>
        </w:rPr>
        <w:t xml:space="preserve"> but </w:t>
      </w:r>
      <w:r w:rsidR="00B30052">
        <w:rPr>
          <w:noProof/>
        </w:rPr>
        <w:t xml:space="preserve">are </w:t>
      </w:r>
      <w:r w:rsidR="001024E1" w:rsidRPr="00DA21DB">
        <w:rPr>
          <w:noProof/>
        </w:rPr>
        <w:t>not limited to</w:t>
      </w:r>
      <w:r w:rsidR="00095D94">
        <w:rPr>
          <w:noProof/>
        </w:rPr>
        <w:t>:</w:t>
      </w:r>
      <w:r w:rsidR="001024E1" w:rsidRPr="00DA21DB">
        <w:rPr>
          <w:noProof/>
        </w:rPr>
        <w:t xml:space="preserve"> </w:t>
      </w:r>
      <w:r w:rsidR="00B30052">
        <w:rPr>
          <w:noProof/>
        </w:rPr>
        <w:t xml:space="preserve">1) </w:t>
      </w:r>
      <w:r w:rsidR="001024E1" w:rsidRPr="00DA21DB">
        <w:rPr>
          <w:noProof/>
        </w:rPr>
        <w:t xml:space="preserve">local agency review and approval; </w:t>
      </w:r>
      <w:r w:rsidR="00B30052">
        <w:rPr>
          <w:noProof/>
        </w:rPr>
        <w:t xml:space="preserve">2) </w:t>
      </w:r>
      <w:r w:rsidR="001024E1" w:rsidRPr="00DA21DB">
        <w:rPr>
          <w:noProof/>
        </w:rPr>
        <w:t>pending municipal road</w:t>
      </w:r>
      <w:r w:rsidR="00B30052">
        <w:rPr>
          <w:noProof/>
        </w:rPr>
        <w:t xml:space="preserve"> and </w:t>
      </w:r>
      <w:r w:rsidR="001024E1" w:rsidRPr="00DA21DB">
        <w:rPr>
          <w:noProof/>
        </w:rPr>
        <w:t xml:space="preserve">utility </w:t>
      </w:r>
      <w:r w:rsidR="00B30052">
        <w:rPr>
          <w:noProof/>
        </w:rPr>
        <w:t xml:space="preserve">improvement </w:t>
      </w:r>
      <w:r w:rsidR="001024E1" w:rsidRPr="00DA21DB">
        <w:rPr>
          <w:noProof/>
        </w:rPr>
        <w:t xml:space="preserve">projects; </w:t>
      </w:r>
      <w:r w:rsidR="00B30052">
        <w:rPr>
          <w:noProof/>
        </w:rPr>
        <w:t xml:space="preserve">3) </w:t>
      </w:r>
      <w:r w:rsidR="001024E1" w:rsidRPr="00DA21DB">
        <w:rPr>
          <w:noProof/>
        </w:rPr>
        <w:t>road moratori</w:t>
      </w:r>
      <w:r w:rsidR="00B30052">
        <w:rPr>
          <w:noProof/>
        </w:rPr>
        <w:t>a that may not be finalized</w:t>
      </w:r>
      <w:r w:rsidR="001024E1" w:rsidRPr="00DA21DB">
        <w:rPr>
          <w:noProof/>
        </w:rPr>
        <w:t xml:space="preserve">; </w:t>
      </w:r>
      <w:r w:rsidR="00B30052">
        <w:rPr>
          <w:noProof/>
        </w:rPr>
        <w:t xml:space="preserve">4) </w:t>
      </w:r>
      <w:r w:rsidR="001024E1" w:rsidRPr="00DA21DB">
        <w:rPr>
          <w:noProof/>
        </w:rPr>
        <w:t>available crew</w:t>
      </w:r>
      <w:r w:rsidR="00B30052">
        <w:rPr>
          <w:noProof/>
        </w:rPr>
        <w:t xml:space="preserve"> resources,</w:t>
      </w:r>
      <w:r w:rsidR="001024E1" w:rsidRPr="00DA21DB">
        <w:rPr>
          <w:noProof/>
        </w:rPr>
        <w:t xml:space="preserve"> and </w:t>
      </w:r>
      <w:r w:rsidR="00B30052">
        <w:rPr>
          <w:noProof/>
        </w:rPr>
        <w:t xml:space="preserve">5) </w:t>
      </w:r>
      <w:r w:rsidR="001024E1" w:rsidRPr="00DA21DB">
        <w:rPr>
          <w:noProof/>
        </w:rPr>
        <w:t>applicable replacement technol</w:t>
      </w:r>
      <w:r w:rsidR="00205972">
        <w:rPr>
          <w:noProof/>
        </w:rPr>
        <w:t>o</w:t>
      </w:r>
      <w:r w:rsidR="001024E1" w:rsidRPr="00DA21DB">
        <w:rPr>
          <w:noProof/>
        </w:rPr>
        <w:t xml:space="preserve">gies </w:t>
      </w:r>
      <w:r w:rsidR="00200747">
        <w:rPr>
          <w:noProof/>
        </w:rPr>
        <w:t xml:space="preserve">(such as </w:t>
      </w:r>
      <w:r>
        <w:rPr>
          <w:noProof/>
        </w:rPr>
        <w:t xml:space="preserve">pipe splitting and </w:t>
      </w:r>
      <w:r w:rsidR="00200747">
        <w:rPr>
          <w:noProof/>
        </w:rPr>
        <w:t>keyhole</w:t>
      </w:r>
      <w:r>
        <w:rPr>
          <w:noProof/>
        </w:rPr>
        <w:t xml:space="preserve"> technologies</w:t>
      </w:r>
      <w:r w:rsidR="00B30052">
        <w:rPr>
          <w:noProof/>
        </w:rPr>
        <w:t xml:space="preserve">) </w:t>
      </w:r>
      <w:r w:rsidR="00B2135A">
        <w:rPr>
          <w:noProof/>
        </w:rPr>
        <w:t xml:space="preserve">being available </w:t>
      </w:r>
      <w:r w:rsidR="001024E1" w:rsidRPr="00DA21DB">
        <w:rPr>
          <w:noProof/>
        </w:rPr>
        <w:t xml:space="preserve">for </w:t>
      </w:r>
      <w:r w:rsidR="00B2135A">
        <w:rPr>
          <w:noProof/>
        </w:rPr>
        <w:t>specific project</w:t>
      </w:r>
      <w:r w:rsidR="001024E1" w:rsidRPr="00DA21DB">
        <w:rPr>
          <w:noProof/>
        </w:rPr>
        <w:t>s.</w:t>
      </w:r>
      <w:r w:rsidR="001024E1">
        <w:rPr>
          <w:noProof/>
        </w:rPr>
        <w:t xml:space="preserve"> </w:t>
      </w:r>
    </w:p>
    <w:p w:rsidR="001024E1" w:rsidRDefault="001024E1" w:rsidP="00F30A78">
      <w:pPr>
        <w:jc w:val="both"/>
        <w:rPr>
          <w:noProof/>
        </w:rPr>
      </w:pPr>
    </w:p>
    <w:p w:rsidR="005423FD" w:rsidRDefault="00B30052" w:rsidP="005423FD">
      <w:pPr>
        <w:spacing w:line="360" w:lineRule="auto"/>
        <w:jc w:val="both"/>
        <w:rPr>
          <w:noProof/>
        </w:rPr>
      </w:pPr>
      <w:r>
        <w:rPr>
          <w:noProof/>
        </w:rPr>
        <w:t xml:space="preserve">The current expected costs for replacement activities to be completed in </w:t>
      </w:r>
      <w:r w:rsidR="009D0CA7">
        <w:rPr>
          <w:noProof/>
        </w:rPr>
        <w:t>2013 through</w:t>
      </w:r>
      <w:r>
        <w:rPr>
          <w:noProof/>
        </w:rPr>
        <w:t xml:space="preserve"> 2015 are shown below in Table No. 1.</w:t>
      </w:r>
    </w:p>
    <w:p w:rsidR="00F30A78" w:rsidRDefault="00F30A78" w:rsidP="00F30A78">
      <w:pPr>
        <w:jc w:val="both"/>
        <w:rPr>
          <w:noProof/>
        </w:rPr>
      </w:pPr>
    </w:p>
    <w:p w:rsidR="008C3367" w:rsidRPr="00BA4611" w:rsidRDefault="00BF0E07" w:rsidP="005423FD">
      <w:pPr>
        <w:spacing w:line="360" w:lineRule="auto"/>
        <w:jc w:val="both"/>
        <w:rPr>
          <w:noProof/>
          <w:u w:val="single"/>
        </w:rPr>
      </w:pPr>
      <w:r w:rsidRPr="00BF0E07">
        <w:rPr>
          <w:noProof/>
          <w:u w:val="single"/>
        </w:rPr>
        <w:t>Table No. 1</w:t>
      </w:r>
    </w:p>
    <w:p w:rsidR="008C3367" w:rsidRDefault="008C3367" w:rsidP="005423FD">
      <w:pPr>
        <w:spacing w:line="360" w:lineRule="auto"/>
        <w:jc w:val="both"/>
        <w:rPr>
          <w:noProof/>
        </w:rPr>
      </w:pPr>
      <w:r>
        <w:rPr>
          <w:noProof/>
        </w:rPr>
        <w:t xml:space="preserve">Expected capital costs for Priority Aldyl A replacement activities planned in Avista’s </w:t>
      </w:r>
      <w:r w:rsidR="00F6708C">
        <w:rPr>
          <w:noProof/>
        </w:rPr>
        <w:t xml:space="preserve">Washington </w:t>
      </w:r>
      <w:r>
        <w:rPr>
          <w:noProof/>
        </w:rPr>
        <w:t>service area for the years 2013 through 2015.</w:t>
      </w:r>
    </w:p>
    <w:p w:rsidR="00AF1475" w:rsidRDefault="001C00F6" w:rsidP="005423FD">
      <w:pPr>
        <w:spacing w:line="360" w:lineRule="auto"/>
        <w:jc w:val="both"/>
        <w:rPr>
          <w:noProof/>
        </w:rPr>
      </w:pPr>
      <w:r>
        <w:rPr>
          <w:noProof/>
        </w:rPr>
      </w:r>
      <w:r>
        <w:rPr>
          <w:noProof/>
        </w:rPr>
        <w:pict>
          <v:group id="_x0000_s1064" editas="canvas" style="width:391.8pt;height:110.5pt;mso-position-horizontal-relative:char;mso-position-vertical-relative:line" coordsize="7836,2210">
            <o:lock v:ext="edit" aspectratio="t"/>
            <v:shape id="_x0000_s1063" type="#_x0000_t75" style="position:absolute;width:7836;height:2210" o:preferrelative="f">
              <v:fill o:detectmouseclick="t"/>
              <v:path o:extrusionok="t" o:connecttype="none"/>
              <o:lock v:ext="edit" text="t"/>
            </v:shape>
            <v:rect id="_x0000_s1065" style="position:absolute;left:2267;top:481;width:1486;height:736" fillcolor="#dbe5f1" stroked="f"/>
            <v:rect id="_x0000_s1066" style="position:absolute;left:4128;top:481;width:1471;height:736" fillcolor="#dbe5f1" stroked="f"/>
            <v:rect id="_x0000_s1067" style="position:absolute;left:5975;top:481;width:1741;height:736" fillcolor="#dbe5f1" stroked="f"/>
            <v:rect id="_x0000_s1068" style="position:absolute;left:901;top:932;width:523;height:293;mso-wrap-style:none" filled="f" stroked="f">
              <v:textbox style="mso-fit-shape-to-text:t" inset="0,0,0,0">
                <w:txbxContent>
                  <w:p w:rsidR="00153AAC" w:rsidRDefault="00153AAC">
                    <w:r>
                      <w:rPr>
                        <w:rFonts w:ascii="Calibri" w:hAnsi="Calibri" w:cs="Calibri"/>
                        <w:b/>
                        <w:bCs/>
                        <w:color w:val="000000"/>
                      </w:rPr>
                      <w:t>YEAR</w:t>
                    </w:r>
                  </w:p>
                </w:txbxContent>
              </v:textbox>
            </v:rect>
            <v:rect id="_x0000_s1069" style="position:absolute;left:2537;top:631;width:1007;height:293;mso-wrap-style:none" filled="f" stroked="f">
              <v:textbox style="mso-fit-shape-to-text:t" inset="0,0,0,0">
                <w:txbxContent>
                  <w:p w:rsidR="00153AAC" w:rsidRDefault="00153AAC">
                    <w:r>
                      <w:rPr>
                        <w:rFonts w:ascii="Calibri" w:hAnsi="Calibri" w:cs="Calibri"/>
                        <w:b/>
                        <w:bCs/>
                        <w:color w:val="000000"/>
                      </w:rPr>
                      <w:t xml:space="preserve">Main Pipe </w:t>
                    </w:r>
                  </w:p>
                </w:txbxContent>
              </v:textbox>
            </v:rect>
            <v:rect id="_x0000_s1070" style="position:absolute;left:2672;top:932;width:694;height:293;mso-wrap-style:none" filled="f" stroked="f">
              <v:textbox style="mso-fit-shape-to-text:t" inset="0,0,0,0">
                <w:txbxContent>
                  <w:p w:rsidR="00153AAC" w:rsidRDefault="00153AAC">
                    <w:r>
                      <w:rPr>
                        <w:rFonts w:ascii="Calibri" w:hAnsi="Calibri" w:cs="Calibri"/>
                        <w:b/>
                        <w:bCs/>
                        <w:color w:val="000000"/>
                      </w:rPr>
                      <w:t>(Miles)</w:t>
                    </w:r>
                  </w:p>
                </w:txbxContent>
              </v:textbox>
            </v:rect>
            <v:rect id="_x0000_s1071" style="position:absolute;left:4333;top:558;width:1007;height:586;mso-wrap-style:none" filled="f" stroked="f">
              <v:textbox style="mso-fit-shape-to-text:t" inset="0,0,0,0">
                <w:txbxContent>
                  <w:p w:rsidR="00153AAC" w:rsidRDefault="00153AAC">
                    <w:pPr>
                      <w:jc w:val="center"/>
                      <w:rPr>
                        <w:rFonts w:ascii="Calibri" w:hAnsi="Calibri" w:cs="Calibri"/>
                        <w:b/>
                        <w:bCs/>
                        <w:color w:val="000000"/>
                      </w:rPr>
                    </w:pPr>
                    <w:r>
                      <w:rPr>
                        <w:rFonts w:ascii="Calibri" w:hAnsi="Calibri" w:cs="Calibri"/>
                        <w:b/>
                        <w:bCs/>
                        <w:color w:val="000000"/>
                      </w:rPr>
                      <w:t>Transition</w:t>
                    </w:r>
                  </w:p>
                  <w:p w:rsidR="00153AAC" w:rsidRDefault="00153AAC">
                    <w:pPr>
                      <w:jc w:val="center"/>
                    </w:pPr>
                    <w:r>
                      <w:rPr>
                        <w:rFonts w:ascii="Calibri" w:hAnsi="Calibri" w:cs="Calibri"/>
                        <w:b/>
                        <w:bCs/>
                        <w:color w:val="000000"/>
                      </w:rPr>
                      <w:t>Tees (#)</w:t>
                    </w:r>
                  </w:p>
                </w:txbxContent>
              </v:textbox>
            </v:rect>
            <v:rect id="_x0000_s1073" style="position:absolute;left:6314;top:631;width:940;height:513" filled="f" stroked="f">
              <v:textbox style="mso-fit-shape-to-text:t" inset="0,0,0,0">
                <w:txbxContent>
                  <w:p w:rsidR="00153AAC" w:rsidRDefault="00153AAC">
                    <w:pPr>
                      <w:jc w:val="center"/>
                      <w:rPr>
                        <w:rFonts w:ascii="Calibri" w:hAnsi="Calibri" w:cs="Calibri"/>
                        <w:b/>
                        <w:bCs/>
                        <w:color w:val="000000"/>
                      </w:rPr>
                    </w:pPr>
                    <w:r>
                      <w:rPr>
                        <w:rFonts w:ascii="Calibri" w:hAnsi="Calibri" w:cs="Calibri"/>
                        <w:b/>
                        <w:bCs/>
                        <w:color w:val="000000"/>
                      </w:rPr>
                      <w:t>Budget</w:t>
                    </w:r>
                  </w:p>
                  <w:p w:rsidR="00153AAC" w:rsidRDefault="00153AAC">
                    <w:pPr>
                      <w:jc w:val="center"/>
                    </w:pPr>
                    <w:r>
                      <w:rPr>
                        <w:rFonts w:ascii="Calibri" w:hAnsi="Calibri" w:cs="Calibri"/>
                        <w:b/>
                        <w:bCs/>
                        <w:color w:val="000000"/>
                        <w:sz w:val="18"/>
                      </w:rPr>
                      <w:t>($</w:t>
                    </w:r>
                    <w:r w:rsidRPr="00BF0E07">
                      <w:rPr>
                        <w:rFonts w:ascii="Calibri" w:hAnsi="Calibri" w:cs="Calibri"/>
                        <w:b/>
                        <w:bCs/>
                        <w:color w:val="000000"/>
                        <w:sz w:val="18"/>
                      </w:rPr>
                      <w:t>millions)</w:t>
                    </w:r>
                  </w:p>
                </w:txbxContent>
              </v:textbox>
            </v:rect>
            <v:rect id="_x0000_s1074" style="position:absolute;left:225;top:1232;width:487;height:293;mso-wrap-style:none" filled="f" stroked="f">
              <v:textbox style="mso-fit-shape-to-text:t" inset="0,0,0,0">
                <w:txbxContent>
                  <w:p w:rsidR="00153AAC" w:rsidRDefault="00153AAC">
                    <w:r>
                      <w:rPr>
                        <w:rFonts w:ascii="Calibri" w:hAnsi="Calibri" w:cs="Calibri"/>
                        <w:color w:val="000000"/>
                      </w:rPr>
                      <w:t>2013</w:t>
                    </w:r>
                  </w:p>
                </w:txbxContent>
              </v:textbox>
            </v:rect>
            <v:rect id="_x0000_s1075" style="position:absolute;left:3153;top:1232;width:548;height:293;mso-wrap-style:none" filled="f" stroked="f">
              <v:textbox style="mso-fit-shape-to-text:t" inset="0,0,0,0">
                <w:txbxContent>
                  <w:p w:rsidR="00153AAC" w:rsidRDefault="00153AAC">
                    <w:r>
                      <w:rPr>
                        <w:rFonts w:ascii="Calibri" w:hAnsi="Calibri" w:cs="Calibri"/>
                        <w:color w:val="000000"/>
                      </w:rPr>
                      <w:t>10.70</w:t>
                    </w:r>
                  </w:p>
                </w:txbxContent>
              </v:textbox>
            </v:rect>
            <v:rect id="_x0000_s1076" style="position:absolute;left:4999;top:1232;width:547;height:293;mso-wrap-style:none" filled="f" stroked="f">
              <v:textbox style="mso-fit-shape-to-text:t" inset="0,0,0,0">
                <w:txbxContent>
                  <w:p w:rsidR="00153AAC" w:rsidRDefault="00153AAC">
                    <w:r>
                      <w:rPr>
                        <w:rFonts w:ascii="Calibri" w:hAnsi="Calibri" w:cs="Calibri"/>
                        <w:color w:val="000000"/>
                      </w:rPr>
                      <w:t xml:space="preserve">1,219  </w:t>
                    </w:r>
                  </w:p>
                </w:txbxContent>
              </v:textbox>
            </v:rect>
            <v:rect id="_x0000_s1077" style="position:absolute;left:6740;top:1232;width:972;height:293;mso-wrap-style:none" filled="f" stroked="f">
              <v:textbox style="mso-fit-shape-to-text:t" inset="0,0,0,0">
                <w:txbxContent>
                  <w:p w:rsidR="00153AAC" w:rsidRDefault="00153AAC">
                    <w:r>
                      <w:rPr>
                        <w:rFonts w:ascii="Calibri" w:hAnsi="Calibri" w:cs="Calibri"/>
                        <w:color w:val="000000"/>
                      </w:rPr>
                      <w:t>5,022,998</w:t>
                    </w:r>
                  </w:p>
                </w:txbxContent>
              </v:textbox>
            </v:rect>
            <v:rect id="_x0000_s1078" style="position:absolute;left:6095;top:1232;width:122;height:293;mso-wrap-style:none" filled="f" stroked="f">
              <v:textbox style="mso-fit-shape-to-text:t" inset="0,0,0,0">
                <w:txbxContent>
                  <w:p w:rsidR="00153AAC" w:rsidRDefault="00153AAC">
                    <w:r>
                      <w:rPr>
                        <w:rFonts w:ascii="Calibri" w:hAnsi="Calibri" w:cs="Calibri"/>
                        <w:color w:val="000000"/>
                      </w:rPr>
                      <w:t xml:space="preserve">$            </w:t>
                    </w:r>
                  </w:p>
                </w:txbxContent>
              </v:textbox>
            </v:rect>
            <v:rect id="_x0000_s1079" style="position:absolute;left:6740;top:1232;width:55;height:276;mso-wrap-style:none" filled="f" stroked="f">
              <v:textbox style="mso-fit-shape-to-text:t" inset="0,0,0,0">
                <w:txbxContent>
                  <w:p w:rsidR="00153AAC" w:rsidRDefault="00153AAC">
                    <w:r>
                      <w:rPr>
                        <w:rFonts w:ascii="Calibri" w:hAnsi="Calibri" w:cs="Calibri"/>
                        <w:color w:val="000000"/>
                      </w:rPr>
                      <w:t xml:space="preserve"> </w:t>
                    </w:r>
                  </w:p>
                </w:txbxContent>
              </v:textbox>
            </v:rect>
            <v:rect id="_x0000_s1080" style="position:absolute;left:225;top:1533;width:487;height:293;mso-wrap-style:none" filled="f" stroked="f">
              <v:textbox style="mso-fit-shape-to-text:t" inset="0,0,0,0">
                <w:txbxContent>
                  <w:p w:rsidR="00153AAC" w:rsidRDefault="00153AAC">
                    <w:r>
                      <w:rPr>
                        <w:rFonts w:ascii="Calibri" w:hAnsi="Calibri" w:cs="Calibri"/>
                        <w:color w:val="000000"/>
                      </w:rPr>
                      <w:t>2014</w:t>
                    </w:r>
                  </w:p>
                </w:txbxContent>
              </v:textbox>
            </v:rect>
            <v:rect id="_x0000_s1081" style="position:absolute;left:3258;top:1533;width:426;height:293;mso-wrap-style:none" filled="f" stroked="f">
              <v:textbox style="mso-fit-shape-to-text:t" inset="0,0,0,0">
                <w:txbxContent>
                  <w:p w:rsidR="00153AAC" w:rsidRDefault="00153AAC">
                    <w:r>
                      <w:rPr>
                        <w:rFonts w:ascii="Calibri" w:hAnsi="Calibri" w:cs="Calibri"/>
                        <w:color w:val="000000"/>
                      </w:rPr>
                      <w:t>9.10</w:t>
                    </w:r>
                  </w:p>
                </w:txbxContent>
              </v:textbox>
            </v:rect>
            <v:rect id="_x0000_s1082" style="position:absolute;left:4999;top:1533;width:547;height:293;mso-wrap-style:none" filled="f" stroked="f">
              <v:textbox style="mso-fit-shape-to-text:t" inset="0,0,0,0">
                <w:txbxContent>
                  <w:p w:rsidR="00153AAC" w:rsidRDefault="00153AAC">
                    <w:r>
                      <w:rPr>
                        <w:rFonts w:ascii="Calibri" w:hAnsi="Calibri" w:cs="Calibri"/>
                        <w:color w:val="000000"/>
                      </w:rPr>
                      <w:t>1,854</w:t>
                    </w:r>
                  </w:p>
                </w:txbxContent>
              </v:textbox>
            </v:rect>
            <v:rect id="_x0000_s1083" style="position:absolute;left:6740;top:1533;width:972;height:293;mso-wrap-style:none" filled="f" stroked="f">
              <v:textbox style="mso-fit-shape-to-text:t" inset="0,0,0,0">
                <w:txbxContent>
                  <w:p w:rsidR="00153AAC" w:rsidRDefault="00153AAC">
                    <w:r>
                      <w:rPr>
                        <w:rFonts w:ascii="Calibri" w:hAnsi="Calibri" w:cs="Calibri"/>
                        <w:color w:val="000000"/>
                      </w:rPr>
                      <w:t>4,835,312</w:t>
                    </w:r>
                  </w:p>
                </w:txbxContent>
              </v:textbox>
            </v:rect>
            <v:rect id="_x0000_s1084" style="position:absolute;left:6095;top:1533;width:122;height:293;mso-wrap-style:none" filled="f" stroked="f">
              <v:textbox style="mso-fit-shape-to-text:t" inset="0,0,0,0">
                <w:txbxContent>
                  <w:p w:rsidR="00153AAC" w:rsidRDefault="00153AAC">
                    <w:r>
                      <w:rPr>
                        <w:rFonts w:ascii="Calibri" w:hAnsi="Calibri" w:cs="Calibri"/>
                        <w:color w:val="000000"/>
                      </w:rPr>
                      <w:t xml:space="preserve">$            </w:t>
                    </w:r>
                  </w:p>
                </w:txbxContent>
              </v:textbox>
            </v:rect>
            <v:rect id="_x0000_s1085" style="position:absolute;left:6740;top:1533;width:55;height:276;mso-wrap-style:none" filled="f" stroked="f">
              <v:textbox style="mso-fit-shape-to-text:t" inset="0,0,0,0">
                <w:txbxContent>
                  <w:p w:rsidR="00153AAC" w:rsidRDefault="00153AAC">
                    <w:r>
                      <w:rPr>
                        <w:rFonts w:ascii="Calibri" w:hAnsi="Calibri" w:cs="Calibri"/>
                        <w:color w:val="000000"/>
                      </w:rPr>
                      <w:t xml:space="preserve"> </w:t>
                    </w:r>
                  </w:p>
                </w:txbxContent>
              </v:textbox>
            </v:rect>
            <v:rect id="_x0000_s1086" style="position:absolute;left:225;top:1834;width:487;height:293;mso-wrap-style:none" filled="f" stroked="f">
              <v:textbox style="mso-fit-shape-to-text:t" inset="0,0,0,0">
                <w:txbxContent>
                  <w:p w:rsidR="00153AAC" w:rsidRDefault="00153AAC">
                    <w:r>
                      <w:rPr>
                        <w:rFonts w:ascii="Calibri" w:hAnsi="Calibri" w:cs="Calibri"/>
                        <w:color w:val="000000"/>
                      </w:rPr>
                      <w:t>2015</w:t>
                    </w:r>
                  </w:p>
                </w:txbxContent>
              </v:textbox>
            </v:rect>
            <v:rect id="_x0000_s1087" style="position:absolute;left:3258;top:1834;width:426;height:293;mso-wrap-style:none" filled="f" stroked="f">
              <v:textbox style="mso-fit-shape-to-text:t" inset="0,0,0,0">
                <w:txbxContent>
                  <w:p w:rsidR="00153AAC" w:rsidRDefault="00153AAC">
                    <w:r>
                      <w:rPr>
                        <w:rFonts w:ascii="Calibri" w:hAnsi="Calibri" w:cs="Calibri"/>
                        <w:color w:val="000000"/>
                      </w:rPr>
                      <w:t>9.30</w:t>
                    </w:r>
                  </w:p>
                </w:txbxContent>
              </v:textbox>
            </v:rect>
            <v:rect id="_x0000_s1088" style="position:absolute;left:4999;top:1834;width:547;height:293;mso-wrap-style:none" filled="f" stroked="f">
              <v:textbox style="mso-fit-shape-to-text:t" inset="0,0,0,0">
                <w:txbxContent>
                  <w:p w:rsidR="00153AAC" w:rsidRDefault="00153AAC">
                    <w:r>
                      <w:rPr>
                        <w:rFonts w:ascii="Calibri" w:hAnsi="Calibri" w:cs="Calibri"/>
                        <w:color w:val="000000"/>
                      </w:rPr>
                      <w:t>1,854</w:t>
                    </w:r>
                  </w:p>
                </w:txbxContent>
              </v:textbox>
            </v:rect>
            <v:rect id="_x0000_s1089" style="position:absolute;left:6740;top:1834;width:972;height:293;mso-wrap-style:none" filled="f" stroked="f">
              <v:textbox style="mso-fit-shape-to-text:t" inset="0,0,0,0">
                <w:txbxContent>
                  <w:p w:rsidR="00153AAC" w:rsidRDefault="00153AAC">
                    <w:r>
                      <w:rPr>
                        <w:rFonts w:ascii="Calibri" w:hAnsi="Calibri" w:cs="Calibri"/>
                        <w:color w:val="000000"/>
                      </w:rPr>
                      <w:t>4,946,524</w:t>
                    </w:r>
                  </w:p>
                </w:txbxContent>
              </v:textbox>
            </v:rect>
            <v:rect id="_x0000_s1090" style="position:absolute;left:6095;top:1834;width:122;height:293;mso-wrap-style:none" filled="f" stroked="f">
              <v:textbox style="mso-fit-shape-to-text:t" inset="0,0,0,0">
                <w:txbxContent>
                  <w:p w:rsidR="00153AAC" w:rsidRDefault="00153AAC">
                    <w:r>
                      <w:rPr>
                        <w:rFonts w:ascii="Calibri" w:hAnsi="Calibri" w:cs="Calibri"/>
                        <w:color w:val="000000"/>
                      </w:rPr>
                      <w:t xml:space="preserve">$            </w:t>
                    </w:r>
                  </w:p>
                </w:txbxContent>
              </v:textbox>
            </v:rect>
            <v:rect id="_x0000_s1091" style="position:absolute;left:6740;top:1834;width:55;height:276;mso-wrap-style:none" filled="f" stroked="f">
              <v:textbox style="mso-fit-shape-to-text:t" inset="0,0,0,0">
                <w:txbxContent>
                  <w:p w:rsidR="00153AAC" w:rsidRDefault="00153AAC">
                    <w:r>
                      <w:rPr>
                        <w:rFonts w:ascii="Calibri" w:hAnsi="Calibri" w:cs="Calibri"/>
                        <w:color w:val="000000"/>
                      </w:rPr>
                      <w:t xml:space="preserve"> </w:t>
                    </w:r>
                  </w:p>
                </w:txbxContent>
              </v:textbox>
            </v:rect>
            <v:rect id="_x0000_s1092" style="position:absolute;left:1591;top:240;width:4723;height:230;mso-wrap-style:none" filled="f" stroked="f">
              <v:textbox style="mso-fit-shape-to-text:t" inset="0,0,0,0">
                <w:txbxContent>
                  <w:p w:rsidR="00153AAC" w:rsidRDefault="00153AAC">
                    <w:r>
                      <w:rPr>
                        <w:rFonts w:ascii="Arial" w:hAnsi="Arial" w:cs="Arial"/>
                        <w:b/>
                        <w:bCs/>
                        <w:color w:val="000000"/>
                        <w:sz w:val="20"/>
                        <w:szCs w:val="20"/>
                      </w:rPr>
                      <w:t>ALDYL A PIPE AND STEEL TEES REPLACEMENT</w:t>
                    </w:r>
                  </w:p>
                </w:txbxContent>
              </v:textbox>
            </v:rect>
            <v:rect id="_x0000_s1093" style="position:absolute;width:15;height:1" fillcolor="#d0d7e5" stroked="f"/>
            <v:line id="_x0000_s1094" style="position:absolute" from="15,0" to="7716,1" strokeweight="0"/>
            <v:rect id="_x0000_s1095" style="position:absolute;left:15;width:7701;height:15" fillcolor="black" stroked="f"/>
            <v:rect id="_x0000_s1096" style="position:absolute;left:7701;width:15;height:1" fillcolor="#d0d7e5" stroked="f"/>
            <v:rect id="_x0000_s1097" style="position:absolute;left:2267;width:15;height:1" fillcolor="#d0d7e5" stroked="f"/>
            <v:rect id="_x0000_s1098" style="position:absolute;left:3738;width:15;height:1" fillcolor="#d0d7e5" stroked="f"/>
            <v:rect id="_x0000_s1099" style="position:absolute;left:4128;width:15;height:1" fillcolor="#d0d7e5" stroked="f"/>
            <v:rect id="_x0000_s1100" style="position:absolute;left:5584;width:15;height:1" fillcolor="#d0d7e5" stroked="f"/>
            <v:rect id="_x0000_s1101" style="position:absolute;left:5975;width:15;height:1" fillcolor="#d0d7e5" stroked="f"/>
            <v:line id="_x0000_s1102" style="position:absolute" from="15,481" to="7716,482" strokeweight="0"/>
            <v:rect id="_x0000_s1103" style="position:absolute;left:15;top:481;width:7701;height:15" fillcolor="black" stroked="f"/>
            <v:line id="_x0000_s1104" style="position:absolute" from="2267,496" to="2268,1217" strokeweight="0"/>
            <v:rect id="_x0000_s1105" style="position:absolute;left:2267;top:496;width:15;height:721" fillcolor="black" stroked="f"/>
            <v:line id="_x0000_s1106" style="position:absolute" from="15,1202" to="3753,1203" strokeweight="0"/>
            <v:rect id="_x0000_s1107" style="position:absolute;left:15;top:1202;width:3738;height:15" fillcolor="black" stroked="f"/>
            <v:line id="_x0000_s1108" style="position:absolute" from="3738,496" to="3739,1217" strokeweight="0"/>
            <v:rect id="_x0000_s1109" style="position:absolute;left:3738;top:496;width:15;height:721" fillcolor="black" stroked="f"/>
            <v:line id="_x0000_s1110" style="position:absolute" from="3753,1202" to="4128,1203" strokecolor="#95b3d7" strokeweight="0"/>
            <v:rect id="_x0000_s1111" style="position:absolute;left:3753;top:1202;width:375;height:15" fillcolor="#95b3d7" stroked="f"/>
            <v:line id="_x0000_s1112" style="position:absolute" from="4128,496" to="4129,1217" strokeweight="0"/>
            <v:rect id="_x0000_s1113" style="position:absolute;left:4128;top:496;width:15;height:721" fillcolor="black" stroked="f"/>
            <v:line id="_x0000_s1114" style="position:absolute" from="4143,1202" to="5599,1203" strokeweight="0"/>
            <v:rect id="_x0000_s1115" style="position:absolute;left:4143;top:1202;width:1456;height:15" fillcolor="black" stroked="f"/>
            <v:line id="_x0000_s1116" style="position:absolute" from="5584,496" to="5585,1217" strokeweight="0"/>
            <v:rect id="_x0000_s1117" style="position:absolute;left:5584;top:496;width:15;height:721" fillcolor="black" stroked="f"/>
            <v:line id="_x0000_s1118" style="position:absolute" from="5599,1202" to="5975,1203" strokecolor="#d0d7e5" strokeweight="0"/>
            <v:rect id="_x0000_s1119" style="position:absolute;left:5599;top:1202;width:376;height:15" fillcolor="#d0d7e5" stroked="f"/>
            <v:line id="_x0000_s1120" style="position:absolute" from="5975,496" to="5976,1217" strokeweight="0"/>
            <v:rect id="_x0000_s1121" style="position:absolute;left:5975;top:496;width:15;height:721" fillcolor="black" stroked="f"/>
            <v:line id="_x0000_s1122" style="position:absolute" from="5990,1202" to="7716,1203" strokeweight="0"/>
            <v:rect id="_x0000_s1123" style="position:absolute;left:5990;top:1202;width:1726;height:15" fillcolor="black" stroked="f"/>
            <v:line id="_x0000_s1124" style="position:absolute" from="15,1503" to="7701,1504" strokecolor="#d0d7e5" strokeweight="0"/>
            <v:rect id="_x0000_s1125" style="position:absolute;left:15;top:1503;width:7686;height:15" fillcolor="#d0d7e5" stroked="f"/>
            <v:line id="_x0000_s1126" style="position:absolute" from="15,1804" to="7701,1805" strokecolor="#d0d7e5" strokeweight="0"/>
            <v:rect id="_x0000_s1127" style="position:absolute;left:15;top:1804;width:7686;height:15" fillcolor="#d0d7e5" stroked="f"/>
            <v:line id="_x0000_s1128" style="position:absolute" from="0,0" to="1,2119" strokeweight="0"/>
            <v:rect id="_x0000_s1129" style="position:absolute;width:15;height:2119" fillcolor="black" stroked="f"/>
            <v:line id="_x0000_s1130" style="position:absolute" from="2267,1217" to="2268,2104" strokecolor="#d0d7e5" strokeweight="0"/>
            <v:rect id="_x0000_s1131" style="position:absolute;left:2267;top:1217;width:15;height:887" fillcolor="#d0d7e5" stroked="f"/>
            <v:line id="_x0000_s1132" style="position:absolute" from="3738,1217" to="3739,2104" strokecolor="#d0d7e5" strokeweight="0"/>
            <v:rect id="_x0000_s1133" style="position:absolute;left:3738;top:1217;width:15;height:887" fillcolor="#d0d7e5" stroked="f"/>
            <v:line id="_x0000_s1134" style="position:absolute" from="4128,1217" to="4129,2104" strokecolor="#d0d7e5" strokeweight="0"/>
            <v:rect id="_x0000_s1135" style="position:absolute;left:4128;top:1217;width:15;height:887" fillcolor="#d0d7e5" stroked="f"/>
            <v:line id="_x0000_s1136" style="position:absolute" from="5584,1217" to="5585,2104" strokecolor="#d0d7e5" strokeweight="0"/>
            <v:rect id="_x0000_s1137" style="position:absolute;left:5584;top:1217;width:15;height:887" fillcolor="#d0d7e5" stroked="f"/>
            <v:line id="_x0000_s1138" style="position:absolute" from="5975,1217" to="5976,2104" strokecolor="#d0d7e5" strokeweight="0"/>
            <v:rect id="_x0000_s1139" style="position:absolute;left:5975;top:1217;width:15;height:887" fillcolor="#d0d7e5" stroked="f"/>
            <v:line id="_x0000_s1140" style="position:absolute" from="15,2104" to="7716,2105" strokeweight="0"/>
            <v:rect id="_x0000_s1141" style="position:absolute;left:15;top:2104;width:7701;height:15" fillcolor="black" stroked="f"/>
            <v:line id="_x0000_s1142" style="position:absolute" from="7701,15" to="7702,2119" strokeweight="0"/>
            <v:rect id="_x0000_s1143" style="position:absolute;left:7701;top:15;width:15;height:2104" fillcolor="black" stroked="f"/>
            <v:line id="_x0000_s1144" style="position:absolute" from="0,2119" to="1,2120" strokecolor="#d0d7e5" strokeweight="0"/>
            <v:rect id="_x0000_s1145" style="position:absolute;top:2119;width:15;height:15" fillcolor="#d0d7e5" stroked="f"/>
            <v:line id="_x0000_s1146" style="position:absolute" from="2267,2119" to="2268,2120" strokecolor="#d0d7e5" strokeweight="0"/>
            <v:rect id="_x0000_s1147" style="position:absolute;left:2267;top:2119;width:15;height:15" fillcolor="#d0d7e5" stroked="f"/>
            <v:line id="_x0000_s1148" style="position:absolute" from="3738,2119" to="3739,2120" strokecolor="#d0d7e5" strokeweight="0"/>
            <v:rect id="_x0000_s1149" style="position:absolute;left:3738;top:2119;width:15;height:15" fillcolor="#d0d7e5" stroked="f"/>
            <v:line id="_x0000_s1150" style="position:absolute" from="4128,2119" to="4129,2120" strokecolor="#d0d7e5" strokeweight="0"/>
            <v:rect id="_x0000_s1151" style="position:absolute;left:4128;top:2119;width:15;height:15" fillcolor="#d0d7e5" stroked="f"/>
            <v:line id="_x0000_s1152" style="position:absolute" from="5584,2119" to="5585,2120" strokecolor="#d0d7e5" strokeweight="0"/>
            <v:rect id="_x0000_s1153" style="position:absolute;left:5584;top:2119;width:15;height:15" fillcolor="#d0d7e5" stroked="f"/>
            <v:line id="_x0000_s1154" style="position:absolute" from="5975,2119" to="5976,2120" strokecolor="#d0d7e5" strokeweight="0"/>
            <v:rect id="_x0000_s1155" style="position:absolute;left:5975;top:2119;width:15;height:15" fillcolor="#d0d7e5" stroked="f"/>
            <v:line id="_x0000_s1156" style="position:absolute" from="7701,2119" to="7702,2120" strokecolor="#d0d7e5" strokeweight="0"/>
            <v:rect id="_x0000_s1157" style="position:absolute;left:7701;top:2119;width:15;height:15" fillcolor="#d0d7e5" stroked="f"/>
            <v:line id="_x0000_s1158" style="position:absolute" from="7716,0" to="7717,1" strokecolor="#d0d7e5" strokeweight="0"/>
            <v:rect id="_x0000_s1159" style="position:absolute;left:7716;width:15;height:15" fillcolor="#d0d7e5" stroked="f"/>
            <v:line id="_x0000_s1160" style="position:absolute" from="7716,481" to="7717,482" strokecolor="#d0d7e5" strokeweight="0"/>
            <v:rect id="_x0000_s1161" style="position:absolute;left:7716;top:481;width:15;height:15" fillcolor="#d0d7e5" stroked="f"/>
            <v:line id="_x0000_s1162" style="position:absolute" from="7716,1202" to="7717,1203" strokecolor="#d0d7e5" strokeweight="0"/>
            <v:rect id="_x0000_s1163" style="position:absolute;left:7716;top:1202;width:15;height:15" fillcolor="#d0d7e5" stroked="f"/>
            <v:line id="_x0000_s1164" style="position:absolute" from="7716,1503" to="7717,1504" strokecolor="#d0d7e5" strokeweight="0"/>
            <v:rect id="_x0000_s1165" style="position:absolute;left:7716;top:1503;width:15;height:15" fillcolor="#d0d7e5" stroked="f"/>
            <v:line id="_x0000_s1166" style="position:absolute" from="7716,1804" to="7717,1805" strokecolor="#d0d7e5" strokeweight="0"/>
            <v:rect id="_x0000_s1167" style="position:absolute;left:7716;top:1804;width:15;height:15" fillcolor="#d0d7e5" stroked="f"/>
            <v:line id="_x0000_s1168" style="position:absolute" from="7716,2104" to="7717,2105" strokecolor="#d0d7e5" strokeweight="0"/>
            <v:rect id="_x0000_s1169" style="position:absolute;left:7716;top:2104;width:15;height:15" fillcolor="#d0d7e5" stroked="f"/>
            <w10:wrap type="none"/>
            <w10:anchorlock/>
          </v:group>
        </w:pict>
      </w:r>
    </w:p>
    <w:p w:rsidR="00F30A78" w:rsidRPr="004515E1" w:rsidRDefault="00F30A78" w:rsidP="00CB7096">
      <w:pPr>
        <w:spacing w:line="360" w:lineRule="auto"/>
        <w:jc w:val="both"/>
        <w:rPr>
          <w:noProof/>
        </w:rPr>
      </w:pPr>
    </w:p>
    <w:p w:rsidR="00D51E02" w:rsidRPr="00BA4611" w:rsidRDefault="00BA4611" w:rsidP="00BA4611">
      <w:pPr>
        <w:spacing w:line="360" w:lineRule="auto"/>
        <w:rPr>
          <w:b/>
          <w:sz w:val="28"/>
        </w:rPr>
      </w:pPr>
      <w:r>
        <w:rPr>
          <w:b/>
          <w:sz w:val="28"/>
        </w:rPr>
        <w:t>II</w:t>
      </w:r>
      <w:proofErr w:type="gramStart"/>
      <w:r>
        <w:rPr>
          <w:b/>
          <w:sz w:val="28"/>
        </w:rPr>
        <w:t xml:space="preserve">.  </w:t>
      </w:r>
      <w:r w:rsidR="00CB7096" w:rsidRPr="00BA4611">
        <w:rPr>
          <w:b/>
          <w:sz w:val="28"/>
        </w:rPr>
        <w:t>Avista’s</w:t>
      </w:r>
      <w:proofErr w:type="gramEnd"/>
      <w:r w:rsidR="00CB7096" w:rsidRPr="00BA4611">
        <w:rPr>
          <w:b/>
          <w:sz w:val="28"/>
        </w:rPr>
        <w:t xml:space="preserve"> Isolated Steel Identification and Replacement Program</w:t>
      </w:r>
    </w:p>
    <w:p w:rsidR="00BA4611" w:rsidRPr="00BA4611" w:rsidRDefault="00BA4611" w:rsidP="009C2EED">
      <w:pPr>
        <w:spacing w:line="360" w:lineRule="auto"/>
        <w:jc w:val="center"/>
        <w:rPr>
          <w:sz w:val="16"/>
        </w:rPr>
      </w:pPr>
    </w:p>
    <w:p w:rsidR="00B2135A" w:rsidRDefault="00CB7096" w:rsidP="00CB7096">
      <w:pPr>
        <w:spacing w:line="360" w:lineRule="auto"/>
        <w:jc w:val="both"/>
      </w:pPr>
      <w:r w:rsidRPr="004515E1">
        <w:t xml:space="preserve">Avista is </w:t>
      </w:r>
      <w:r>
        <w:t xml:space="preserve">also </w:t>
      </w:r>
      <w:r w:rsidRPr="004515E1">
        <w:t xml:space="preserve">engaged in an “identification &amp; replacement program” </w:t>
      </w:r>
      <w:r w:rsidR="00B2135A">
        <w:t>for sections of</w:t>
      </w:r>
      <w:r w:rsidRPr="004515E1">
        <w:t xml:space="preserve"> isolated steel p</w:t>
      </w:r>
      <w:r w:rsidR="00B2135A">
        <w:t xml:space="preserve">ipe in its natural gas system. </w:t>
      </w:r>
      <w:r w:rsidRPr="004515E1">
        <w:t xml:space="preserve">The genesis of this program was an agreement between Avista and </w:t>
      </w:r>
      <w:r>
        <w:t xml:space="preserve">the </w:t>
      </w:r>
      <w:r w:rsidR="00F6708C">
        <w:t>UTC</w:t>
      </w:r>
      <w:r w:rsidR="0016265E">
        <w:t xml:space="preserve"> </w:t>
      </w:r>
      <w:r>
        <w:t>Safety Staff,</w:t>
      </w:r>
      <w:r w:rsidRPr="004515E1">
        <w:t xml:space="preserve"> aimed at the eliminating the risk associated with sections of isolated steel that were ‘cathodically unprotected’ </w:t>
      </w:r>
      <w:r>
        <w:t>or otherwise</w:t>
      </w:r>
      <w:r w:rsidRPr="004515E1">
        <w:t xml:space="preserve"> unknown to Avista</w:t>
      </w:r>
      <w:r w:rsidR="00C6334D">
        <w:rPr>
          <w:rStyle w:val="FootnoteReference"/>
        </w:rPr>
        <w:footnoteReference w:id="7"/>
      </w:r>
      <w:r w:rsidR="00C6334D">
        <w:t>.</w:t>
      </w:r>
      <w:r w:rsidR="007E5EA3">
        <w:t xml:space="preserve"> </w:t>
      </w:r>
      <w:r w:rsidR="00C6334D">
        <w:t>T</w:t>
      </w:r>
      <w:r>
        <w:t>he program objective</w:t>
      </w:r>
      <w:r w:rsidRPr="004515E1">
        <w:t xml:space="preserve"> </w:t>
      </w:r>
      <w:r>
        <w:t xml:space="preserve">is </w:t>
      </w:r>
      <w:r w:rsidRPr="004515E1">
        <w:t xml:space="preserve">to find and document any isolated steel sections, including isolated risers, and to replace </w:t>
      </w:r>
      <w:r w:rsidR="00B2135A">
        <w:t>each</w:t>
      </w:r>
      <w:r w:rsidRPr="004515E1">
        <w:t xml:space="preserve"> section within a specified </w:t>
      </w:r>
      <w:r w:rsidR="00B2135A">
        <w:t>time after its identification. The</w:t>
      </w:r>
      <w:r w:rsidR="00B2135A" w:rsidRPr="004515E1">
        <w:t xml:space="preserve"> method for identifying sections</w:t>
      </w:r>
      <w:r w:rsidR="00B2135A">
        <w:t xml:space="preserve"> of isolated steel </w:t>
      </w:r>
      <w:r w:rsidR="00B2135A" w:rsidRPr="004515E1">
        <w:lastRenderedPageBreak/>
        <w:t>involves surveying the system at systematic points. Avista has approximately 144,000 points to survey</w:t>
      </w:r>
      <w:r w:rsidR="00B2135A">
        <w:t xml:space="preserve"> over the term of the program, and the results of each year’s survey</w:t>
      </w:r>
      <w:r w:rsidR="00B2135A" w:rsidRPr="004515E1">
        <w:t xml:space="preserve"> </w:t>
      </w:r>
      <w:r w:rsidR="00B2135A">
        <w:t>identify</w:t>
      </w:r>
      <w:r w:rsidR="00B2135A" w:rsidRPr="004515E1">
        <w:t xml:space="preserve"> the actual quantity of isolated </w:t>
      </w:r>
      <w:r w:rsidR="00B2135A">
        <w:t>steel</w:t>
      </w:r>
      <w:r w:rsidR="00B2135A" w:rsidRPr="004515E1">
        <w:t xml:space="preserve"> </w:t>
      </w:r>
      <w:r w:rsidR="00661F9A">
        <w:t xml:space="preserve">to </w:t>
      </w:r>
      <w:proofErr w:type="gramStart"/>
      <w:r w:rsidR="00661F9A">
        <w:t xml:space="preserve">be </w:t>
      </w:r>
      <w:r w:rsidR="00B2135A" w:rsidRPr="004515E1">
        <w:t>removed</w:t>
      </w:r>
      <w:proofErr w:type="gramEnd"/>
      <w:r w:rsidR="00B2135A">
        <w:t xml:space="preserve"> that year</w:t>
      </w:r>
      <w:r w:rsidR="00B2135A" w:rsidRPr="000B3098">
        <w:t>.</w:t>
      </w:r>
      <w:r w:rsidR="007E5EA3">
        <w:t xml:space="preserve"> The Company has allocated the survey of these points over the term of the program, and is on track to timely complete the required survey and remediation work.</w:t>
      </w:r>
    </w:p>
    <w:p w:rsidR="005423FD" w:rsidRPr="004515E1" w:rsidRDefault="005423FD" w:rsidP="009C2EED">
      <w:pPr>
        <w:jc w:val="both"/>
      </w:pPr>
    </w:p>
    <w:p w:rsidR="00CB7096" w:rsidRPr="004515E1" w:rsidRDefault="00CB7096" w:rsidP="00CB7096">
      <w:pPr>
        <w:spacing w:line="360" w:lineRule="auto"/>
        <w:jc w:val="both"/>
      </w:pPr>
      <w:r w:rsidRPr="004515E1">
        <w:rPr>
          <w:u w:val="single"/>
        </w:rPr>
        <w:t>Nature of the Safety Risk</w:t>
      </w:r>
      <w:r w:rsidRPr="004515E1">
        <w:t xml:space="preserve"> – </w:t>
      </w:r>
      <w:r>
        <w:t>Steel pipe that is cathodically unprotected</w:t>
      </w:r>
      <w:r w:rsidRPr="004515E1">
        <w:t xml:space="preserve"> is subject to corrosion </w:t>
      </w:r>
      <w:r w:rsidR="0016265E">
        <w:t>to</w:t>
      </w:r>
      <w:r w:rsidR="0016265E" w:rsidRPr="004515E1">
        <w:t xml:space="preserve"> </w:t>
      </w:r>
      <w:r w:rsidRPr="004515E1">
        <w:t>varying degrees</w:t>
      </w:r>
      <w:r>
        <w:t>,</w:t>
      </w:r>
      <w:r w:rsidRPr="004515E1">
        <w:t xml:space="preserve"> depending on pipe coating, type and condition, soil type and acidity, ground moisture, the presence of foreign</w:t>
      </w:r>
      <w:r w:rsidR="00B2135A">
        <w:t xml:space="preserve"> utilities, and other factors. </w:t>
      </w:r>
      <w:r w:rsidRPr="004515E1">
        <w:t xml:space="preserve">Corrosion causes the loss of </w:t>
      </w:r>
      <w:r>
        <w:t xml:space="preserve">metal </w:t>
      </w:r>
      <w:r w:rsidRPr="004515E1">
        <w:t xml:space="preserve">from the pipe wall, which can result </w:t>
      </w:r>
      <w:r>
        <w:t xml:space="preserve">over time </w:t>
      </w:r>
      <w:r w:rsidRPr="004515E1">
        <w:t xml:space="preserve">in </w:t>
      </w:r>
      <w:r>
        <w:t xml:space="preserve">a </w:t>
      </w:r>
      <w:r w:rsidR="00B2135A">
        <w:t xml:space="preserve">gas leak. </w:t>
      </w:r>
      <w:r w:rsidRPr="004515E1">
        <w:t xml:space="preserve">This program </w:t>
      </w:r>
      <w:r w:rsidR="00B2135A">
        <w:t>locates</w:t>
      </w:r>
      <w:r w:rsidRPr="004515E1">
        <w:t xml:space="preserve"> and remove</w:t>
      </w:r>
      <w:r w:rsidR="00B2135A">
        <w:t>s</w:t>
      </w:r>
      <w:r w:rsidRPr="004515E1">
        <w:t xml:space="preserve"> any steel sections that could be subject to such corrosion.</w:t>
      </w:r>
    </w:p>
    <w:p w:rsidR="00CB7096" w:rsidRDefault="00CB7096" w:rsidP="009C2EED">
      <w:pPr>
        <w:jc w:val="both"/>
      </w:pPr>
    </w:p>
    <w:p w:rsidR="000A641A" w:rsidRDefault="000A641A" w:rsidP="000A641A">
      <w:pPr>
        <w:pStyle w:val="TOCHeading"/>
        <w:spacing w:before="0" w:line="360" w:lineRule="auto"/>
        <w:jc w:val="center"/>
        <w:rPr>
          <w:rFonts w:ascii="Times New Roman" w:hAnsi="Times New Roman"/>
          <w:color w:val="auto"/>
          <w:sz w:val="24"/>
          <w:szCs w:val="24"/>
        </w:rPr>
      </w:pPr>
      <w:r w:rsidRPr="00BA4611">
        <w:rPr>
          <w:rFonts w:ascii="Times New Roman" w:hAnsi="Times New Roman"/>
          <w:color w:val="auto"/>
          <w:sz w:val="24"/>
          <w:szCs w:val="24"/>
        </w:rPr>
        <w:t>Avista’s Goals for 2014 and 2015</w:t>
      </w:r>
    </w:p>
    <w:p w:rsidR="000A641A" w:rsidRPr="00BA4611" w:rsidRDefault="000A641A" w:rsidP="000A641A">
      <w:pPr>
        <w:rPr>
          <w:sz w:val="14"/>
        </w:rPr>
      </w:pPr>
    </w:p>
    <w:p w:rsidR="000A641A" w:rsidRPr="00B2135A" w:rsidRDefault="000A641A" w:rsidP="00B2135A">
      <w:pPr>
        <w:spacing w:line="360" w:lineRule="auto"/>
        <w:jc w:val="both"/>
      </w:pPr>
      <w:r w:rsidRPr="00B2135A">
        <w:t>The Company will continue the systematic survey and replacement work described above in 2014 and 2015, and estimates the annual costs for this program at $2.6 million and $2.8 million, respectively.</w:t>
      </w:r>
      <w:r w:rsidR="00B2135A">
        <w:rPr>
          <w:b/>
        </w:rPr>
        <w:t xml:space="preserve"> </w:t>
      </w:r>
    </w:p>
    <w:p w:rsidR="000A641A" w:rsidRPr="004515E1" w:rsidRDefault="000A641A" w:rsidP="009C2EED">
      <w:pPr>
        <w:jc w:val="both"/>
      </w:pPr>
    </w:p>
    <w:p w:rsidR="00BA4611" w:rsidRDefault="00CB7096" w:rsidP="00BA4611">
      <w:pPr>
        <w:spacing w:line="360" w:lineRule="auto"/>
        <w:jc w:val="center"/>
        <w:rPr>
          <w:b/>
        </w:rPr>
      </w:pPr>
      <w:r w:rsidRPr="00BA4611">
        <w:rPr>
          <w:b/>
        </w:rPr>
        <w:t>Avista’s Current Actions</w:t>
      </w:r>
    </w:p>
    <w:p w:rsidR="00BA4611" w:rsidRPr="00BA4611" w:rsidRDefault="00BA4611" w:rsidP="00BA4611">
      <w:pPr>
        <w:spacing w:line="360" w:lineRule="auto"/>
        <w:jc w:val="center"/>
        <w:rPr>
          <w:b/>
          <w:sz w:val="12"/>
        </w:rPr>
      </w:pPr>
    </w:p>
    <w:p w:rsidR="00CB7096" w:rsidRDefault="00B97610" w:rsidP="00CB7096">
      <w:pPr>
        <w:spacing w:line="360" w:lineRule="auto"/>
        <w:jc w:val="both"/>
      </w:pPr>
      <w:r>
        <w:t>The expected program cost for the current year (2013) is $2.3 million.</w:t>
      </w:r>
      <w:r w:rsidR="007E5EA3" w:rsidRPr="007E5EA3">
        <w:t xml:space="preserve"> </w:t>
      </w:r>
      <w:r w:rsidR="007E5EA3" w:rsidRPr="00245881">
        <w:t xml:space="preserve">Avista currently provides an update to the UTC </w:t>
      </w:r>
      <w:r w:rsidR="007E5EA3">
        <w:t xml:space="preserve">Pipeline </w:t>
      </w:r>
      <w:r w:rsidR="007E5EA3" w:rsidRPr="00245881">
        <w:t>Safety Staff on the progress of its Isolated Steel program during each of the quarterly update meetings held between Staff and the Company.</w:t>
      </w:r>
    </w:p>
    <w:p w:rsidR="009C2EED" w:rsidRPr="004515E1" w:rsidRDefault="009C2EED" w:rsidP="009C2EED">
      <w:pPr>
        <w:jc w:val="both"/>
      </w:pPr>
    </w:p>
    <w:p w:rsidR="00C6334D" w:rsidRDefault="00C6334D" w:rsidP="009D0CA7">
      <w:pPr>
        <w:pStyle w:val="Heading2"/>
        <w:jc w:val="center"/>
      </w:pPr>
    </w:p>
    <w:sectPr w:rsidR="00C6334D" w:rsidSect="00353564">
      <w:footerReference w:type="default" r:id="rId12"/>
      <w:footerReference w:type="first" r:id="rId13"/>
      <w:pgSz w:w="12240" w:h="15840"/>
      <w:pgMar w:top="1440" w:right="1800" w:bottom="1440" w:left="180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AAC" w:rsidRDefault="00153AAC" w:rsidP="00BF5758">
      <w:r>
        <w:separator/>
      </w:r>
    </w:p>
  </w:endnote>
  <w:endnote w:type="continuationSeparator" w:id="0">
    <w:p w:rsidR="00153AAC" w:rsidRDefault="00153AAC" w:rsidP="00BF57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327333"/>
      <w:docPartObj>
        <w:docPartGallery w:val="Page Numbers (Bottom of Page)"/>
        <w:docPartUnique/>
      </w:docPartObj>
    </w:sdtPr>
    <w:sdtEndPr>
      <w:rPr>
        <w:color w:val="7F7F7F" w:themeColor="background1" w:themeShade="7F"/>
        <w:spacing w:val="60"/>
      </w:rPr>
    </w:sdtEndPr>
    <w:sdtContent>
      <w:p w:rsidR="00153AAC" w:rsidRDefault="00153AAC">
        <w:pPr>
          <w:pStyle w:val="Footer"/>
          <w:pBdr>
            <w:top w:val="single" w:sz="4" w:space="1" w:color="D9D9D9" w:themeColor="background1" w:themeShade="D9"/>
          </w:pBdr>
          <w:jc w:val="right"/>
        </w:pPr>
        <w:fldSimple w:instr=" PAGE   \* MERGEFORMAT ">
          <w:r w:rsidR="00491951">
            <w:rPr>
              <w:noProof/>
            </w:rPr>
            <w:t>9</w:t>
          </w:r>
        </w:fldSimple>
        <w:r>
          <w:t xml:space="preserve"> | </w:t>
        </w:r>
        <w:r>
          <w:rPr>
            <w:color w:val="7F7F7F" w:themeColor="background1" w:themeShade="7F"/>
            <w:spacing w:val="60"/>
          </w:rPr>
          <w:t>Page</w:t>
        </w:r>
      </w:p>
    </w:sdtContent>
  </w:sdt>
  <w:p w:rsidR="00153AAC" w:rsidRDefault="00153A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AAC" w:rsidRDefault="00153AAC">
    <w:pPr>
      <w:pStyle w:val="Footer"/>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8054975</wp:posOffset>
          </wp:positionV>
          <wp:extent cx="7799705" cy="1991995"/>
          <wp:effectExtent l="19050" t="0" r="0" b="0"/>
          <wp:wrapNone/>
          <wp:docPr id="6" name="Picture 3" descr="Arc_Bott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_Bott_610"/>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799705" cy="199199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8054975</wp:posOffset>
          </wp:positionV>
          <wp:extent cx="7799705" cy="1991995"/>
          <wp:effectExtent l="19050" t="0" r="0" b="0"/>
          <wp:wrapNone/>
          <wp:docPr id="5" name="Picture 2" descr="Arc_Bott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_Bott_610"/>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799705" cy="199199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8054975</wp:posOffset>
          </wp:positionV>
          <wp:extent cx="7799705" cy="1991995"/>
          <wp:effectExtent l="19050" t="0" r="0" b="0"/>
          <wp:wrapNone/>
          <wp:docPr id="3" name="Picture 1" descr="Arc_Bott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_Bott_610"/>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7799705" cy="199199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AAC" w:rsidRDefault="00153AAC" w:rsidP="00BF5758">
      <w:r>
        <w:separator/>
      </w:r>
    </w:p>
  </w:footnote>
  <w:footnote w:type="continuationSeparator" w:id="0">
    <w:p w:rsidR="00153AAC" w:rsidRDefault="00153AAC" w:rsidP="00BF5758">
      <w:r>
        <w:continuationSeparator/>
      </w:r>
    </w:p>
  </w:footnote>
  <w:footnote w:id="1">
    <w:p w:rsidR="00153AAC" w:rsidRDefault="00153AAC">
      <w:pPr>
        <w:pStyle w:val="FootnoteText"/>
      </w:pPr>
      <w:r>
        <w:rPr>
          <w:rStyle w:val="FootnoteReference"/>
        </w:rPr>
        <w:footnoteRef/>
      </w:r>
      <w:r>
        <w:t xml:space="preserve"> Docket Nos. UE-120436 and UG-120437 consolidated.</w:t>
      </w:r>
    </w:p>
  </w:footnote>
  <w:footnote w:id="2">
    <w:p w:rsidR="00153AAC" w:rsidRPr="004C3625" w:rsidRDefault="00153AAC" w:rsidP="004A4E4D">
      <w:pPr>
        <w:pStyle w:val="Default"/>
        <w:jc w:val="both"/>
      </w:pPr>
      <w:r>
        <w:rPr>
          <w:rStyle w:val="FootnoteReference"/>
        </w:rPr>
        <w:footnoteRef/>
      </w:r>
      <w:r>
        <w:t xml:space="preserve"> </w:t>
      </w:r>
      <w:r w:rsidRPr="004A4E4D">
        <w:rPr>
          <w:sz w:val="20"/>
          <w:szCs w:val="20"/>
        </w:rPr>
        <w:t>Commission Investigation into the Need to Enhance the Safety of Natural Gas Distribution Systems, Docket UG-120715</w:t>
      </w:r>
    </w:p>
  </w:footnote>
  <w:footnote w:id="3">
    <w:p w:rsidR="00153AAC" w:rsidRPr="004A4E4D" w:rsidRDefault="00153AAC" w:rsidP="004A4E4D">
      <w:pPr>
        <w:pStyle w:val="FootnoteText"/>
        <w:jc w:val="both"/>
      </w:pPr>
      <w:r>
        <w:rPr>
          <w:rStyle w:val="FootnoteReference"/>
        </w:rPr>
        <w:footnoteRef/>
      </w:r>
      <w:r>
        <w:t xml:space="preserve"> </w:t>
      </w:r>
      <w:r w:rsidRPr="004A4E4D">
        <w:t>NPL has a national reputation for safe, high quality, cost-effective solutions and customer satisfaction, installing and replacing over ten million feet of pipe, wire, and information systems annually. NPL Corporate Headquarters is located in Phoenix Arizona.</w:t>
      </w:r>
    </w:p>
  </w:footnote>
  <w:footnote w:id="4">
    <w:p w:rsidR="00153AAC" w:rsidRDefault="00153AAC" w:rsidP="00353564">
      <w:pPr>
        <w:pStyle w:val="FootnoteText"/>
        <w:jc w:val="both"/>
      </w:pPr>
      <w:r>
        <w:rPr>
          <w:rStyle w:val="FootnoteReference"/>
        </w:rPr>
        <w:footnoteRef/>
      </w:r>
      <w:r>
        <w:t xml:space="preserve"> Pipe Splitting is a technique that enables a section of plastic pipe to </w:t>
      </w:r>
      <w:proofErr w:type="gramStart"/>
      <w:r>
        <w:t>be replaced</w:t>
      </w:r>
      <w:proofErr w:type="gramEnd"/>
      <w:r>
        <w:t xml:space="preserve"> with only limited street cutting and excavation. Under this technique, two endpoints of a given length of pipe to </w:t>
      </w:r>
      <w:proofErr w:type="gramStart"/>
      <w:r>
        <w:t>be replaced</w:t>
      </w:r>
      <w:proofErr w:type="gramEnd"/>
      <w:r>
        <w:t xml:space="preserve"> are excavated. This provides access for a specialized head to </w:t>
      </w:r>
      <w:proofErr w:type="gramStart"/>
      <w:r>
        <w:t>be pulled</w:t>
      </w:r>
      <w:proofErr w:type="gramEnd"/>
      <w:r>
        <w:t xml:space="preserve"> through the pipe from one end to the other.  This action simultaneously splits the existing pipe and pulls the new pipe into position in its place, without disturbing the surface along the length of the pipe section.</w:t>
      </w:r>
    </w:p>
  </w:footnote>
  <w:footnote w:id="5">
    <w:p w:rsidR="00153AAC" w:rsidRPr="004A4E4D" w:rsidRDefault="00153AAC" w:rsidP="00153AAC">
      <w:pPr>
        <w:pStyle w:val="FootnoteText"/>
        <w:jc w:val="both"/>
      </w:pPr>
      <w:r>
        <w:rPr>
          <w:rStyle w:val="FootnoteReference"/>
        </w:rPr>
        <w:footnoteRef/>
      </w:r>
      <w:r>
        <w:t xml:space="preserve"> </w:t>
      </w:r>
      <w:r w:rsidRPr="004A4E4D">
        <w:t xml:space="preserve">Keyhole technology allows the work on underground facilities through an 18 inch-diameter hole in a street’s pavement.  When the job is </w:t>
      </w:r>
      <w:r>
        <w:t>complete</w:t>
      </w:r>
      <w:r w:rsidRPr="004A4E4D">
        <w:t xml:space="preserve">, the street </w:t>
      </w:r>
      <w:proofErr w:type="gramStart"/>
      <w:r w:rsidRPr="004A4E4D">
        <w:t>is restored</w:t>
      </w:r>
      <w:proofErr w:type="gramEnd"/>
      <w:r w:rsidRPr="004A4E4D">
        <w:t xml:space="preserve"> by putting the pavement core back into place with no waste from asphalt mixing.  Cost reductions also come from eliminating the need for a backhoe and asphalt hot-patch crew or replacing concrete.</w:t>
      </w:r>
    </w:p>
  </w:footnote>
  <w:footnote w:id="6">
    <w:p w:rsidR="00153AAC" w:rsidRDefault="00153AAC" w:rsidP="009C168A">
      <w:pPr>
        <w:pStyle w:val="FootnoteText"/>
      </w:pPr>
      <w:r>
        <w:rPr>
          <w:rStyle w:val="FootnoteReference"/>
        </w:rPr>
        <w:footnoteRef/>
      </w:r>
      <w:r>
        <w:t xml:space="preserve"> Pipeline Replacement Plans of Avista Utilities – Docket No. </w:t>
      </w:r>
      <w:proofErr w:type="gramStart"/>
      <w:r>
        <w:t>UG-120715.</w:t>
      </w:r>
      <w:proofErr w:type="gramEnd"/>
      <w:r>
        <w:t xml:space="preserve"> September 27, 2012, page </w:t>
      </w:r>
      <w:proofErr w:type="gramStart"/>
      <w:r>
        <w:t>6</w:t>
      </w:r>
      <w:proofErr w:type="gramEnd"/>
      <w:r>
        <w:t>.</w:t>
      </w:r>
    </w:p>
  </w:footnote>
  <w:footnote w:id="7">
    <w:p w:rsidR="00153AAC" w:rsidRDefault="00153AAC">
      <w:pPr>
        <w:pStyle w:val="FootnoteText"/>
      </w:pPr>
      <w:r>
        <w:rPr>
          <w:rStyle w:val="FootnoteReference"/>
        </w:rPr>
        <w:footnoteRef/>
      </w:r>
      <w:r>
        <w:t xml:space="preserve"> Docket No. PG-100049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5.25pt;height:118.5pt" o:bullet="t">
        <v:imagedata r:id="rId1" o:title="AM icon bullet"/>
      </v:shape>
    </w:pict>
  </w:numPicBullet>
  <w:abstractNum w:abstractNumId="0">
    <w:nsid w:val="075901DF"/>
    <w:multiLevelType w:val="hybridMultilevel"/>
    <w:tmpl w:val="D1AAF79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754A9F"/>
    <w:multiLevelType w:val="hybridMultilevel"/>
    <w:tmpl w:val="E5A80156"/>
    <w:lvl w:ilvl="0" w:tplc="E0D61514">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53201"/>
    <w:multiLevelType w:val="hybridMultilevel"/>
    <w:tmpl w:val="0D6657C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nsid w:val="10FD6B4C"/>
    <w:multiLevelType w:val="multilevel"/>
    <w:tmpl w:val="FE967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3339B"/>
    <w:multiLevelType w:val="hybridMultilevel"/>
    <w:tmpl w:val="EE5017B2"/>
    <w:lvl w:ilvl="0" w:tplc="21A878E4">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166D6"/>
    <w:multiLevelType w:val="hybridMultilevel"/>
    <w:tmpl w:val="4D5C1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C412EA"/>
    <w:multiLevelType w:val="hybridMultilevel"/>
    <w:tmpl w:val="767E588A"/>
    <w:lvl w:ilvl="0" w:tplc="09E27EE0">
      <w:start w:val="1"/>
      <w:numFmt w:val="upperRoman"/>
      <w:pStyle w:val="TOC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6FC65C0"/>
    <w:multiLevelType w:val="hybridMultilevel"/>
    <w:tmpl w:val="78548CBC"/>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8">
    <w:nsid w:val="4726415D"/>
    <w:multiLevelType w:val="hybridMultilevel"/>
    <w:tmpl w:val="90768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B7EBF"/>
    <w:multiLevelType w:val="hybridMultilevel"/>
    <w:tmpl w:val="8FE0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3566BB"/>
    <w:multiLevelType w:val="hybridMultilevel"/>
    <w:tmpl w:val="E460F44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0E911AF"/>
    <w:multiLevelType w:val="hybridMultilevel"/>
    <w:tmpl w:val="45D6705E"/>
    <w:lvl w:ilvl="0" w:tplc="FE1C3EF6">
      <w:start w:val="5"/>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E20ED5"/>
    <w:multiLevelType w:val="hybridMultilevel"/>
    <w:tmpl w:val="6018F93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
    <w:nsid w:val="7F564802"/>
    <w:multiLevelType w:val="multilevel"/>
    <w:tmpl w:val="84AADD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0"/>
  </w:num>
  <w:num w:numId="4">
    <w:abstractNumId w:val="12"/>
  </w:num>
  <w:num w:numId="5">
    <w:abstractNumId w:val="3"/>
  </w:num>
  <w:num w:numId="6">
    <w:abstractNumId w:val="7"/>
  </w:num>
  <w:num w:numId="7">
    <w:abstractNumId w:val="11"/>
  </w:num>
  <w:num w:numId="8">
    <w:abstractNumId w:val="6"/>
  </w:num>
  <w:num w:numId="9">
    <w:abstractNumId w:val="4"/>
  </w:num>
  <w:num w:numId="10">
    <w:abstractNumId w:val="2"/>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num>
  <w:num w:numId="17">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proofState w:spelling="clean" w:grammar="clean"/>
  <w:stylePaneFormatFilter w:val="3F0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965D05"/>
    <w:rsid w:val="00000B2C"/>
    <w:rsid w:val="000015B7"/>
    <w:rsid w:val="00002DDC"/>
    <w:rsid w:val="00005C9A"/>
    <w:rsid w:val="000072A0"/>
    <w:rsid w:val="00010ECB"/>
    <w:rsid w:val="00016869"/>
    <w:rsid w:val="00022006"/>
    <w:rsid w:val="000229C7"/>
    <w:rsid w:val="000230F8"/>
    <w:rsid w:val="000235FA"/>
    <w:rsid w:val="00024A18"/>
    <w:rsid w:val="0002522C"/>
    <w:rsid w:val="00026571"/>
    <w:rsid w:val="0002773C"/>
    <w:rsid w:val="00027989"/>
    <w:rsid w:val="00030EE9"/>
    <w:rsid w:val="000318DF"/>
    <w:rsid w:val="00034BE5"/>
    <w:rsid w:val="00035BC0"/>
    <w:rsid w:val="00035E69"/>
    <w:rsid w:val="00037293"/>
    <w:rsid w:val="00040DD8"/>
    <w:rsid w:val="00042D22"/>
    <w:rsid w:val="00043937"/>
    <w:rsid w:val="00043F19"/>
    <w:rsid w:val="00046FAB"/>
    <w:rsid w:val="000472BB"/>
    <w:rsid w:val="000478C9"/>
    <w:rsid w:val="000528C1"/>
    <w:rsid w:val="00055A1D"/>
    <w:rsid w:val="00057A9C"/>
    <w:rsid w:val="00060378"/>
    <w:rsid w:val="000607CE"/>
    <w:rsid w:val="00060E55"/>
    <w:rsid w:val="000622E1"/>
    <w:rsid w:val="000638D7"/>
    <w:rsid w:val="00065C89"/>
    <w:rsid w:val="00067F3D"/>
    <w:rsid w:val="00070559"/>
    <w:rsid w:val="00071CD5"/>
    <w:rsid w:val="00072421"/>
    <w:rsid w:val="000749F9"/>
    <w:rsid w:val="000759CC"/>
    <w:rsid w:val="000762CD"/>
    <w:rsid w:val="00076628"/>
    <w:rsid w:val="000767C3"/>
    <w:rsid w:val="0008186C"/>
    <w:rsid w:val="00081AEA"/>
    <w:rsid w:val="00081C6E"/>
    <w:rsid w:val="00082619"/>
    <w:rsid w:val="00086FA7"/>
    <w:rsid w:val="00087EE8"/>
    <w:rsid w:val="0009010E"/>
    <w:rsid w:val="00090760"/>
    <w:rsid w:val="00091DFC"/>
    <w:rsid w:val="00092042"/>
    <w:rsid w:val="00093222"/>
    <w:rsid w:val="000939E1"/>
    <w:rsid w:val="00093C93"/>
    <w:rsid w:val="00094BBD"/>
    <w:rsid w:val="00095D94"/>
    <w:rsid w:val="000963DE"/>
    <w:rsid w:val="000969AB"/>
    <w:rsid w:val="000A364E"/>
    <w:rsid w:val="000A3CF6"/>
    <w:rsid w:val="000A60C1"/>
    <w:rsid w:val="000A641A"/>
    <w:rsid w:val="000A785A"/>
    <w:rsid w:val="000A7BA0"/>
    <w:rsid w:val="000A7F8C"/>
    <w:rsid w:val="000B0823"/>
    <w:rsid w:val="000B19AD"/>
    <w:rsid w:val="000B3098"/>
    <w:rsid w:val="000B3FFA"/>
    <w:rsid w:val="000B6A7D"/>
    <w:rsid w:val="000C1A98"/>
    <w:rsid w:val="000C1BFB"/>
    <w:rsid w:val="000C24A2"/>
    <w:rsid w:val="000C3CE9"/>
    <w:rsid w:val="000C6BBA"/>
    <w:rsid w:val="000D0C12"/>
    <w:rsid w:val="000D1204"/>
    <w:rsid w:val="000D28FB"/>
    <w:rsid w:val="000E2815"/>
    <w:rsid w:val="000E325F"/>
    <w:rsid w:val="000E350A"/>
    <w:rsid w:val="000E623C"/>
    <w:rsid w:val="000E74C0"/>
    <w:rsid w:val="000F1098"/>
    <w:rsid w:val="000F34A1"/>
    <w:rsid w:val="000F4CD4"/>
    <w:rsid w:val="000F6349"/>
    <w:rsid w:val="000F656B"/>
    <w:rsid w:val="000F6F61"/>
    <w:rsid w:val="00100334"/>
    <w:rsid w:val="00101A89"/>
    <w:rsid w:val="001024E1"/>
    <w:rsid w:val="001030BD"/>
    <w:rsid w:val="00103724"/>
    <w:rsid w:val="00103EF9"/>
    <w:rsid w:val="001051E9"/>
    <w:rsid w:val="001056AB"/>
    <w:rsid w:val="00107358"/>
    <w:rsid w:val="001109F9"/>
    <w:rsid w:val="00112D1A"/>
    <w:rsid w:val="00112F05"/>
    <w:rsid w:val="00114528"/>
    <w:rsid w:val="001165BF"/>
    <w:rsid w:val="00117A09"/>
    <w:rsid w:val="00120646"/>
    <w:rsid w:val="001222D7"/>
    <w:rsid w:val="00122480"/>
    <w:rsid w:val="0012306A"/>
    <w:rsid w:val="00126B84"/>
    <w:rsid w:val="0012764F"/>
    <w:rsid w:val="001301E0"/>
    <w:rsid w:val="001303D5"/>
    <w:rsid w:val="001306ED"/>
    <w:rsid w:val="00134C3B"/>
    <w:rsid w:val="00140213"/>
    <w:rsid w:val="00140F05"/>
    <w:rsid w:val="00144045"/>
    <w:rsid w:val="0014637B"/>
    <w:rsid w:val="00147AA7"/>
    <w:rsid w:val="00150FD4"/>
    <w:rsid w:val="00152A2A"/>
    <w:rsid w:val="00153AAC"/>
    <w:rsid w:val="00153F7E"/>
    <w:rsid w:val="0015403D"/>
    <w:rsid w:val="00154DF2"/>
    <w:rsid w:val="00156BD2"/>
    <w:rsid w:val="00156EFD"/>
    <w:rsid w:val="001605F0"/>
    <w:rsid w:val="00162333"/>
    <w:rsid w:val="0016265E"/>
    <w:rsid w:val="00163459"/>
    <w:rsid w:val="001655CB"/>
    <w:rsid w:val="00166CE4"/>
    <w:rsid w:val="0016709C"/>
    <w:rsid w:val="00173AD0"/>
    <w:rsid w:val="00174061"/>
    <w:rsid w:val="00174D56"/>
    <w:rsid w:val="00175BE6"/>
    <w:rsid w:val="001767BA"/>
    <w:rsid w:val="00176D17"/>
    <w:rsid w:val="00176FE3"/>
    <w:rsid w:val="00181665"/>
    <w:rsid w:val="00182926"/>
    <w:rsid w:val="00182D82"/>
    <w:rsid w:val="001844E6"/>
    <w:rsid w:val="00185DC7"/>
    <w:rsid w:val="00185F1F"/>
    <w:rsid w:val="0018612C"/>
    <w:rsid w:val="00191D6A"/>
    <w:rsid w:val="00194E7F"/>
    <w:rsid w:val="001A4B77"/>
    <w:rsid w:val="001B11F0"/>
    <w:rsid w:val="001B1A70"/>
    <w:rsid w:val="001B1A71"/>
    <w:rsid w:val="001B2021"/>
    <w:rsid w:val="001B299B"/>
    <w:rsid w:val="001B525D"/>
    <w:rsid w:val="001B55FA"/>
    <w:rsid w:val="001B586E"/>
    <w:rsid w:val="001C00F6"/>
    <w:rsid w:val="001C07B0"/>
    <w:rsid w:val="001C12E5"/>
    <w:rsid w:val="001C2012"/>
    <w:rsid w:val="001C4297"/>
    <w:rsid w:val="001D06BB"/>
    <w:rsid w:val="001D1F52"/>
    <w:rsid w:val="001D23D4"/>
    <w:rsid w:val="001D340A"/>
    <w:rsid w:val="001D5109"/>
    <w:rsid w:val="001D5143"/>
    <w:rsid w:val="001D586B"/>
    <w:rsid w:val="001D65E9"/>
    <w:rsid w:val="001D761E"/>
    <w:rsid w:val="001E0C42"/>
    <w:rsid w:val="001E2588"/>
    <w:rsid w:val="001E3797"/>
    <w:rsid w:val="001F0CC7"/>
    <w:rsid w:val="001F2C6C"/>
    <w:rsid w:val="001F3811"/>
    <w:rsid w:val="001F44DB"/>
    <w:rsid w:val="001F4F7F"/>
    <w:rsid w:val="001F585D"/>
    <w:rsid w:val="001F5A81"/>
    <w:rsid w:val="001F7790"/>
    <w:rsid w:val="00200747"/>
    <w:rsid w:val="00201CB5"/>
    <w:rsid w:val="00202605"/>
    <w:rsid w:val="0020573A"/>
    <w:rsid w:val="00205972"/>
    <w:rsid w:val="002068E0"/>
    <w:rsid w:val="00211611"/>
    <w:rsid w:val="002157A7"/>
    <w:rsid w:val="002162B3"/>
    <w:rsid w:val="00220E18"/>
    <w:rsid w:val="0022146E"/>
    <w:rsid w:val="00224CB8"/>
    <w:rsid w:val="0022522B"/>
    <w:rsid w:val="00225AC2"/>
    <w:rsid w:val="0022650D"/>
    <w:rsid w:val="00230069"/>
    <w:rsid w:val="002351C7"/>
    <w:rsid w:val="002353BD"/>
    <w:rsid w:val="002354B2"/>
    <w:rsid w:val="00235ED6"/>
    <w:rsid w:val="00241358"/>
    <w:rsid w:val="002414C9"/>
    <w:rsid w:val="00242E45"/>
    <w:rsid w:val="002450F9"/>
    <w:rsid w:val="00245DD8"/>
    <w:rsid w:val="00245F5F"/>
    <w:rsid w:val="002464E5"/>
    <w:rsid w:val="0025188A"/>
    <w:rsid w:val="002532CC"/>
    <w:rsid w:val="00253BA3"/>
    <w:rsid w:val="00256714"/>
    <w:rsid w:val="00260DD4"/>
    <w:rsid w:val="002612DC"/>
    <w:rsid w:val="00261E8F"/>
    <w:rsid w:val="0026263F"/>
    <w:rsid w:val="0026385B"/>
    <w:rsid w:val="00265171"/>
    <w:rsid w:val="00265A67"/>
    <w:rsid w:val="0026795F"/>
    <w:rsid w:val="00271516"/>
    <w:rsid w:val="00271596"/>
    <w:rsid w:val="00274020"/>
    <w:rsid w:val="00275AD4"/>
    <w:rsid w:val="002773B0"/>
    <w:rsid w:val="002806B3"/>
    <w:rsid w:val="00280869"/>
    <w:rsid w:val="002833E4"/>
    <w:rsid w:val="0028489A"/>
    <w:rsid w:val="0028794F"/>
    <w:rsid w:val="00290A92"/>
    <w:rsid w:val="00290E3E"/>
    <w:rsid w:val="00290F49"/>
    <w:rsid w:val="002910F2"/>
    <w:rsid w:val="00291CF4"/>
    <w:rsid w:val="002935A0"/>
    <w:rsid w:val="0029380F"/>
    <w:rsid w:val="00294B8D"/>
    <w:rsid w:val="0029755F"/>
    <w:rsid w:val="00297FC5"/>
    <w:rsid w:val="002A2A9A"/>
    <w:rsid w:val="002A54BA"/>
    <w:rsid w:val="002A54E0"/>
    <w:rsid w:val="002A5DE6"/>
    <w:rsid w:val="002A64EA"/>
    <w:rsid w:val="002A68C5"/>
    <w:rsid w:val="002A7DF9"/>
    <w:rsid w:val="002B0CE4"/>
    <w:rsid w:val="002B3E6A"/>
    <w:rsid w:val="002B5D28"/>
    <w:rsid w:val="002C16A5"/>
    <w:rsid w:val="002C2BAB"/>
    <w:rsid w:val="002C39DC"/>
    <w:rsid w:val="002C4D59"/>
    <w:rsid w:val="002C7411"/>
    <w:rsid w:val="002D3201"/>
    <w:rsid w:val="002D6C31"/>
    <w:rsid w:val="002E1DD8"/>
    <w:rsid w:val="002E390E"/>
    <w:rsid w:val="002E5335"/>
    <w:rsid w:val="002E5928"/>
    <w:rsid w:val="002E6DC7"/>
    <w:rsid w:val="002E6FC4"/>
    <w:rsid w:val="002F206D"/>
    <w:rsid w:val="002F2A2C"/>
    <w:rsid w:val="00300789"/>
    <w:rsid w:val="003029FE"/>
    <w:rsid w:val="00302D0C"/>
    <w:rsid w:val="00307A72"/>
    <w:rsid w:val="00310B8A"/>
    <w:rsid w:val="00313A55"/>
    <w:rsid w:val="00313B2A"/>
    <w:rsid w:val="00313C32"/>
    <w:rsid w:val="0031674C"/>
    <w:rsid w:val="00316A2F"/>
    <w:rsid w:val="003203AC"/>
    <w:rsid w:val="0032093C"/>
    <w:rsid w:val="00321044"/>
    <w:rsid w:val="003217C3"/>
    <w:rsid w:val="00321802"/>
    <w:rsid w:val="0032295B"/>
    <w:rsid w:val="003247DF"/>
    <w:rsid w:val="00330AA8"/>
    <w:rsid w:val="003324E2"/>
    <w:rsid w:val="00332D7E"/>
    <w:rsid w:val="00337412"/>
    <w:rsid w:val="003405CE"/>
    <w:rsid w:val="00341093"/>
    <w:rsid w:val="003411E4"/>
    <w:rsid w:val="003412DD"/>
    <w:rsid w:val="0034166F"/>
    <w:rsid w:val="00342C58"/>
    <w:rsid w:val="00342D40"/>
    <w:rsid w:val="003434F9"/>
    <w:rsid w:val="00345496"/>
    <w:rsid w:val="00353564"/>
    <w:rsid w:val="00355589"/>
    <w:rsid w:val="00362529"/>
    <w:rsid w:val="003632F2"/>
    <w:rsid w:val="0036448E"/>
    <w:rsid w:val="00365392"/>
    <w:rsid w:val="0036594B"/>
    <w:rsid w:val="0036597F"/>
    <w:rsid w:val="00365CBC"/>
    <w:rsid w:val="003665EF"/>
    <w:rsid w:val="00366F82"/>
    <w:rsid w:val="00370590"/>
    <w:rsid w:val="00371C34"/>
    <w:rsid w:val="00372AC9"/>
    <w:rsid w:val="00373705"/>
    <w:rsid w:val="0037452A"/>
    <w:rsid w:val="00374782"/>
    <w:rsid w:val="00374930"/>
    <w:rsid w:val="003767E6"/>
    <w:rsid w:val="00377BE4"/>
    <w:rsid w:val="00380414"/>
    <w:rsid w:val="00382032"/>
    <w:rsid w:val="003907F8"/>
    <w:rsid w:val="0039261A"/>
    <w:rsid w:val="0039359D"/>
    <w:rsid w:val="0039537E"/>
    <w:rsid w:val="00397D31"/>
    <w:rsid w:val="003A1248"/>
    <w:rsid w:val="003A1C57"/>
    <w:rsid w:val="003A2FA1"/>
    <w:rsid w:val="003A35F8"/>
    <w:rsid w:val="003A4196"/>
    <w:rsid w:val="003A4D2D"/>
    <w:rsid w:val="003A68A8"/>
    <w:rsid w:val="003A6E1D"/>
    <w:rsid w:val="003B0745"/>
    <w:rsid w:val="003B33E9"/>
    <w:rsid w:val="003B7905"/>
    <w:rsid w:val="003C5677"/>
    <w:rsid w:val="003D0AE7"/>
    <w:rsid w:val="003D284D"/>
    <w:rsid w:val="003D5DAC"/>
    <w:rsid w:val="003D64D2"/>
    <w:rsid w:val="003E41A0"/>
    <w:rsid w:val="003E520E"/>
    <w:rsid w:val="003E5E6A"/>
    <w:rsid w:val="003E7642"/>
    <w:rsid w:val="003E7EF1"/>
    <w:rsid w:val="003F3122"/>
    <w:rsid w:val="003F320B"/>
    <w:rsid w:val="003F3984"/>
    <w:rsid w:val="003F3A70"/>
    <w:rsid w:val="003F3B82"/>
    <w:rsid w:val="003F4D3D"/>
    <w:rsid w:val="003F6F29"/>
    <w:rsid w:val="003F7990"/>
    <w:rsid w:val="00400646"/>
    <w:rsid w:val="00400852"/>
    <w:rsid w:val="004011AC"/>
    <w:rsid w:val="00401C84"/>
    <w:rsid w:val="004050E8"/>
    <w:rsid w:val="00411718"/>
    <w:rsid w:val="00414D0C"/>
    <w:rsid w:val="00415BE4"/>
    <w:rsid w:val="0041729A"/>
    <w:rsid w:val="00417B2F"/>
    <w:rsid w:val="00420511"/>
    <w:rsid w:val="0042118C"/>
    <w:rsid w:val="0042196F"/>
    <w:rsid w:val="00422BD9"/>
    <w:rsid w:val="00424CAC"/>
    <w:rsid w:val="004259E6"/>
    <w:rsid w:val="00430EB6"/>
    <w:rsid w:val="00433E22"/>
    <w:rsid w:val="0043608F"/>
    <w:rsid w:val="00437D64"/>
    <w:rsid w:val="00440334"/>
    <w:rsid w:val="00441E06"/>
    <w:rsid w:val="004453D9"/>
    <w:rsid w:val="00447E82"/>
    <w:rsid w:val="0045041F"/>
    <w:rsid w:val="00450911"/>
    <w:rsid w:val="004527B8"/>
    <w:rsid w:val="00452A9D"/>
    <w:rsid w:val="0045327C"/>
    <w:rsid w:val="004546A3"/>
    <w:rsid w:val="004621F4"/>
    <w:rsid w:val="00463706"/>
    <w:rsid w:val="00474B89"/>
    <w:rsid w:val="00474F31"/>
    <w:rsid w:val="0047697D"/>
    <w:rsid w:val="004776DA"/>
    <w:rsid w:val="00480BB6"/>
    <w:rsid w:val="00484FEE"/>
    <w:rsid w:val="00487BC6"/>
    <w:rsid w:val="00491951"/>
    <w:rsid w:val="00492BEB"/>
    <w:rsid w:val="004973A0"/>
    <w:rsid w:val="004A0766"/>
    <w:rsid w:val="004A4E4D"/>
    <w:rsid w:val="004A5D65"/>
    <w:rsid w:val="004A7018"/>
    <w:rsid w:val="004A7521"/>
    <w:rsid w:val="004B0128"/>
    <w:rsid w:val="004B1142"/>
    <w:rsid w:val="004B46F9"/>
    <w:rsid w:val="004B66B1"/>
    <w:rsid w:val="004B72ED"/>
    <w:rsid w:val="004B750C"/>
    <w:rsid w:val="004C25CF"/>
    <w:rsid w:val="004C3625"/>
    <w:rsid w:val="004D16C7"/>
    <w:rsid w:val="004D2495"/>
    <w:rsid w:val="004D477C"/>
    <w:rsid w:val="004D5366"/>
    <w:rsid w:val="004D6294"/>
    <w:rsid w:val="004D69AF"/>
    <w:rsid w:val="004D6FFC"/>
    <w:rsid w:val="004D7709"/>
    <w:rsid w:val="004E104A"/>
    <w:rsid w:val="004E2A84"/>
    <w:rsid w:val="004E3584"/>
    <w:rsid w:val="004E3B23"/>
    <w:rsid w:val="004E3DF8"/>
    <w:rsid w:val="004E4539"/>
    <w:rsid w:val="004E4660"/>
    <w:rsid w:val="004E50D3"/>
    <w:rsid w:val="004F0B97"/>
    <w:rsid w:val="004F1277"/>
    <w:rsid w:val="004F291C"/>
    <w:rsid w:val="004F47CB"/>
    <w:rsid w:val="004F6247"/>
    <w:rsid w:val="004F6934"/>
    <w:rsid w:val="005059B5"/>
    <w:rsid w:val="0051054F"/>
    <w:rsid w:val="00510E92"/>
    <w:rsid w:val="00510F59"/>
    <w:rsid w:val="005127D3"/>
    <w:rsid w:val="00514CB1"/>
    <w:rsid w:val="00520184"/>
    <w:rsid w:val="005206CF"/>
    <w:rsid w:val="00521264"/>
    <w:rsid w:val="0052135E"/>
    <w:rsid w:val="0052522E"/>
    <w:rsid w:val="00527974"/>
    <w:rsid w:val="00532843"/>
    <w:rsid w:val="00533348"/>
    <w:rsid w:val="00536FA2"/>
    <w:rsid w:val="0053707A"/>
    <w:rsid w:val="005423FD"/>
    <w:rsid w:val="00543631"/>
    <w:rsid w:val="005442D4"/>
    <w:rsid w:val="0054522F"/>
    <w:rsid w:val="00545419"/>
    <w:rsid w:val="00547D0F"/>
    <w:rsid w:val="0055287D"/>
    <w:rsid w:val="005533E8"/>
    <w:rsid w:val="0055361D"/>
    <w:rsid w:val="00553CE8"/>
    <w:rsid w:val="0055631A"/>
    <w:rsid w:val="00556A40"/>
    <w:rsid w:val="00557D93"/>
    <w:rsid w:val="00557F8C"/>
    <w:rsid w:val="00560796"/>
    <w:rsid w:val="00561758"/>
    <w:rsid w:val="00562B8D"/>
    <w:rsid w:val="00563EF7"/>
    <w:rsid w:val="00564A14"/>
    <w:rsid w:val="00570C99"/>
    <w:rsid w:val="00571B2D"/>
    <w:rsid w:val="00573C98"/>
    <w:rsid w:val="00574A1B"/>
    <w:rsid w:val="00577699"/>
    <w:rsid w:val="005776E3"/>
    <w:rsid w:val="00580282"/>
    <w:rsid w:val="00580BF8"/>
    <w:rsid w:val="00580F6A"/>
    <w:rsid w:val="00581765"/>
    <w:rsid w:val="00583863"/>
    <w:rsid w:val="005856AA"/>
    <w:rsid w:val="005861D2"/>
    <w:rsid w:val="00587284"/>
    <w:rsid w:val="00595F8C"/>
    <w:rsid w:val="005A2A1D"/>
    <w:rsid w:val="005A4340"/>
    <w:rsid w:val="005B19CD"/>
    <w:rsid w:val="005B1C4E"/>
    <w:rsid w:val="005B1ED2"/>
    <w:rsid w:val="005B252C"/>
    <w:rsid w:val="005B5FE8"/>
    <w:rsid w:val="005C3EC5"/>
    <w:rsid w:val="005C4AD7"/>
    <w:rsid w:val="005C4C4E"/>
    <w:rsid w:val="005C4E6F"/>
    <w:rsid w:val="005C78B2"/>
    <w:rsid w:val="005C7907"/>
    <w:rsid w:val="005D2F4D"/>
    <w:rsid w:val="005D5B03"/>
    <w:rsid w:val="005E034D"/>
    <w:rsid w:val="005E0C7D"/>
    <w:rsid w:val="005E0E84"/>
    <w:rsid w:val="005E13CC"/>
    <w:rsid w:val="005E1BDD"/>
    <w:rsid w:val="005E2C28"/>
    <w:rsid w:val="005E3B80"/>
    <w:rsid w:val="005E4891"/>
    <w:rsid w:val="005F365D"/>
    <w:rsid w:val="005F3EE3"/>
    <w:rsid w:val="005F419F"/>
    <w:rsid w:val="00600868"/>
    <w:rsid w:val="00601886"/>
    <w:rsid w:val="00604434"/>
    <w:rsid w:val="00606BEA"/>
    <w:rsid w:val="006070C2"/>
    <w:rsid w:val="00607892"/>
    <w:rsid w:val="00610257"/>
    <w:rsid w:val="00610E38"/>
    <w:rsid w:val="00610FB6"/>
    <w:rsid w:val="006133AB"/>
    <w:rsid w:val="00614608"/>
    <w:rsid w:val="0061586A"/>
    <w:rsid w:val="00616626"/>
    <w:rsid w:val="00616C9E"/>
    <w:rsid w:val="00620A1D"/>
    <w:rsid w:val="006237C4"/>
    <w:rsid w:val="00623E34"/>
    <w:rsid w:val="00624A23"/>
    <w:rsid w:val="00624C0B"/>
    <w:rsid w:val="00626317"/>
    <w:rsid w:val="00626616"/>
    <w:rsid w:val="00627D00"/>
    <w:rsid w:val="00632469"/>
    <w:rsid w:val="0063551F"/>
    <w:rsid w:val="00636929"/>
    <w:rsid w:val="00637E90"/>
    <w:rsid w:val="00640147"/>
    <w:rsid w:val="00643A5C"/>
    <w:rsid w:val="00644B99"/>
    <w:rsid w:val="006466E0"/>
    <w:rsid w:val="0064721B"/>
    <w:rsid w:val="006476D5"/>
    <w:rsid w:val="006517A7"/>
    <w:rsid w:val="006525C6"/>
    <w:rsid w:val="006528FB"/>
    <w:rsid w:val="00652B9E"/>
    <w:rsid w:val="00661F9A"/>
    <w:rsid w:val="006623BD"/>
    <w:rsid w:val="00662B7A"/>
    <w:rsid w:val="00667652"/>
    <w:rsid w:val="0067267A"/>
    <w:rsid w:val="00673929"/>
    <w:rsid w:val="00674C38"/>
    <w:rsid w:val="00675504"/>
    <w:rsid w:val="00676A46"/>
    <w:rsid w:val="0067741F"/>
    <w:rsid w:val="006846C5"/>
    <w:rsid w:val="006961DA"/>
    <w:rsid w:val="006A351D"/>
    <w:rsid w:val="006A3CB6"/>
    <w:rsid w:val="006A4CD9"/>
    <w:rsid w:val="006A63DC"/>
    <w:rsid w:val="006A667C"/>
    <w:rsid w:val="006B3794"/>
    <w:rsid w:val="006B42D1"/>
    <w:rsid w:val="006B4661"/>
    <w:rsid w:val="006B6EA7"/>
    <w:rsid w:val="006B76F2"/>
    <w:rsid w:val="006C3B63"/>
    <w:rsid w:val="006C4F75"/>
    <w:rsid w:val="006C7929"/>
    <w:rsid w:val="006C7F57"/>
    <w:rsid w:val="006D0BEF"/>
    <w:rsid w:val="006D0E21"/>
    <w:rsid w:val="006D1A9B"/>
    <w:rsid w:val="006D6918"/>
    <w:rsid w:val="006D6D1A"/>
    <w:rsid w:val="006E0C37"/>
    <w:rsid w:val="006E159D"/>
    <w:rsid w:val="006E2A0E"/>
    <w:rsid w:val="006E4C9A"/>
    <w:rsid w:val="006E4DA7"/>
    <w:rsid w:val="006E4DB2"/>
    <w:rsid w:val="006F0273"/>
    <w:rsid w:val="006F14ED"/>
    <w:rsid w:val="006F1985"/>
    <w:rsid w:val="006F2B4E"/>
    <w:rsid w:val="0070004E"/>
    <w:rsid w:val="007040B8"/>
    <w:rsid w:val="00705C83"/>
    <w:rsid w:val="0070787F"/>
    <w:rsid w:val="00712005"/>
    <w:rsid w:val="00712BCA"/>
    <w:rsid w:val="00713EF3"/>
    <w:rsid w:val="00717E30"/>
    <w:rsid w:val="00721361"/>
    <w:rsid w:val="00721912"/>
    <w:rsid w:val="007246C6"/>
    <w:rsid w:val="00724AE7"/>
    <w:rsid w:val="00725072"/>
    <w:rsid w:val="00726650"/>
    <w:rsid w:val="007269FA"/>
    <w:rsid w:val="00730047"/>
    <w:rsid w:val="00731B2B"/>
    <w:rsid w:val="007325AE"/>
    <w:rsid w:val="00734576"/>
    <w:rsid w:val="0073485B"/>
    <w:rsid w:val="00736667"/>
    <w:rsid w:val="0074022D"/>
    <w:rsid w:val="00740743"/>
    <w:rsid w:val="00747073"/>
    <w:rsid w:val="00752596"/>
    <w:rsid w:val="00752F15"/>
    <w:rsid w:val="00752F28"/>
    <w:rsid w:val="0075631B"/>
    <w:rsid w:val="0076007F"/>
    <w:rsid w:val="00762AB0"/>
    <w:rsid w:val="00764C67"/>
    <w:rsid w:val="00765510"/>
    <w:rsid w:val="0076552E"/>
    <w:rsid w:val="00767B0F"/>
    <w:rsid w:val="007729C1"/>
    <w:rsid w:val="00773DFF"/>
    <w:rsid w:val="00780CA7"/>
    <w:rsid w:val="007818F6"/>
    <w:rsid w:val="00783542"/>
    <w:rsid w:val="00785ABA"/>
    <w:rsid w:val="00787248"/>
    <w:rsid w:val="0078751E"/>
    <w:rsid w:val="00790944"/>
    <w:rsid w:val="00790F8A"/>
    <w:rsid w:val="00792C1D"/>
    <w:rsid w:val="00793BE1"/>
    <w:rsid w:val="0079609B"/>
    <w:rsid w:val="007A106D"/>
    <w:rsid w:val="007A1262"/>
    <w:rsid w:val="007A2410"/>
    <w:rsid w:val="007A46EA"/>
    <w:rsid w:val="007A50EB"/>
    <w:rsid w:val="007A5890"/>
    <w:rsid w:val="007A6B3A"/>
    <w:rsid w:val="007B2056"/>
    <w:rsid w:val="007B258C"/>
    <w:rsid w:val="007B284F"/>
    <w:rsid w:val="007B4BE5"/>
    <w:rsid w:val="007C0677"/>
    <w:rsid w:val="007C07BC"/>
    <w:rsid w:val="007C0E3D"/>
    <w:rsid w:val="007C372B"/>
    <w:rsid w:val="007C3DED"/>
    <w:rsid w:val="007D554F"/>
    <w:rsid w:val="007D6225"/>
    <w:rsid w:val="007D67E0"/>
    <w:rsid w:val="007D6993"/>
    <w:rsid w:val="007D6C83"/>
    <w:rsid w:val="007D7801"/>
    <w:rsid w:val="007E16EE"/>
    <w:rsid w:val="007E24EA"/>
    <w:rsid w:val="007E2647"/>
    <w:rsid w:val="007E2800"/>
    <w:rsid w:val="007E5EA3"/>
    <w:rsid w:val="007E69AC"/>
    <w:rsid w:val="007F1ECD"/>
    <w:rsid w:val="007F2500"/>
    <w:rsid w:val="007F32A1"/>
    <w:rsid w:val="007F3611"/>
    <w:rsid w:val="007F4313"/>
    <w:rsid w:val="007F4CD7"/>
    <w:rsid w:val="0080073E"/>
    <w:rsid w:val="008012C6"/>
    <w:rsid w:val="00801E28"/>
    <w:rsid w:val="008027DC"/>
    <w:rsid w:val="00803B09"/>
    <w:rsid w:val="00803BB0"/>
    <w:rsid w:val="00803EF8"/>
    <w:rsid w:val="00806B8F"/>
    <w:rsid w:val="008078D0"/>
    <w:rsid w:val="00814CCF"/>
    <w:rsid w:val="00814E23"/>
    <w:rsid w:val="00814E2B"/>
    <w:rsid w:val="00817782"/>
    <w:rsid w:val="0082068E"/>
    <w:rsid w:val="00822534"/>
    <w:rsid w:val="00823C23"/>
    <w:rsid w:val="0082426B"/>
    <w:rsid w:val="0082443B"/>
    <w:rsid w:val="00825480"/>
    <w:rsid w:val="00826E5E"/>
    <w:rsid w:val="00833DED"/>
    <w:rsid w:val="00834ABB"/>
    <w:rsid w:val="00841BBA"/>
    <w:rsid w:val="008442FA"/>
    <w:rsid w:val="008476EC"/>
    <w:rsid w:val="00850F54"/>
    <w:rsid w:val="00852748"/>
    <w:rsid w:val="008539E2"/>
    <w:rsid w:val="00856226"/>
    <w:rsid w:val="00857798"/>
    <w:rsid w:val="00864549"/>
    <w:rsid w:val="00867FEB"/>
    <w:rsid w:val="008707D0"/>
    <w:rsid w:val="008734D5"/>
    <w:rsid w:val="008746FE"/>
    <w:rsid w:val="00877E2E"/>
    <w:rsid w:val="00883B7B"/>
    <w:rsid w:val="00884742"/>
    <w:rsid w:val="00885655"/>
    <w:rsid w:val="00886881"/>
    <w:rsid w:val="008907D2"/>
    <w:rsid w:val="00890A09"/>
    <w:rsid w:val="00893FC6"/>
    <w:rsid w:val="008A0380"/>
    <w:rsid w:val="008A0596"/>
    <w:rsid w:val="008A2744"/>
    <w:rsid w:val="008A35D0"/>
    <w:rsid w:val="008A367F"/>
    <w:rsid w:val="008A774D"/>
    <w:rsid w:val="008A7B8D"/>
    <w:rsid w:val="008B0AD8"/>
    <w:rsid w:val="008B1A59"/>
    <w:rsid w:val="008B425B"/>
    <w:rsid w:val="008B5B24"/>
    <w:rsid w:val="008B61FB"/>
    <w:rsid w:val="008B701A"/>
    <w:rsid w:val="008C0399"/>
    <w:rsid w:val="008C04CD"/>
    <w:rsid w:val="008C0781"/>
    <w:rsid w:val="008C180E"/>
    <w:rsid w:val="008C2054"/>
    <w:rsid w:val="008C3183"/>
    <w:rsid w:val="008C3367"/>
    <w:rsid w:val="008C47BF"/>
    <w:rsid w:val="008C4ACC"/>
    <w:rsid w:val="008C4D1F"/>
    <w:rsid w:val="008C63BC"/>
    <w:rsid w:val="008C6D42"/>
    <w:rsid w:val="008D0255"/>
    <w:rsid w:val="008D2A93"/>
    <w:rsid w:val="008D5D3A"/>
    <w:rsid w:val="008E325A"/>
    <w:rsid w:val="008E4208"/>
    <w:rsid w:val="008E46AA"/>
    <w:rsid w:val="008E6BDF"/>
    <w:rsid w:val="008E6EAF"/>
    <w:rsid w:val="008E7E5C"/>
    <w:rsid w:val="008F16EE"/>
    <w:rsid w:val="008F2CB9"/>
    <w:rsid w:val="008F4A93"/>
    <w:rsid w:val="008F5A0C"/>
    <w:rsid w:val="008F5B78"/>
    <w:rsid w:val="009007C3"/>
    <w:rsid w:val="00904333"/>
    <w:rsid w:val="009050B3"/>
    <w:rsid w:val="00910890"/>
    <w:rsid w:val="0091135E"/>
    <w:rsid w:val="009129BB"/>
    <w:rsid w:val="00917619"/>
    <w:rsid w:val="00920BCB"/>
    <w:rsid w:val="0092213B"/>
    <w:rsid w:val="00922B20"/>
    <w:rsid w:val="00924703"/>
    <w:rsid w:val="0092507E"/>
    <w:rsid w:val="009252B4"/>
    <w:rsid w:val="00925F2F"/>
    <w:rsid w:val="00926FDE"/>
    <w:rsid w:val="00930609"/>
    <w:rsid w:val="00930EE0"/>
    <w:rsid w:val="00931C3A"/>
    <w:rsid w:val="00932206"/>
    <w:rsid w:val="00933472"/>
    <w:rsid w:val="00934A88"/>
    <w:rsid w:val="0093604D"/>
    <w:rsid w:val="00936C28"/>
    <w:rsid w:val="009371F1"/>
    <w:rsid w:val="00940AA2"/>
    <w:rsid w:val="009420FF"/>
    <w:rsid w:val="0094259E"/>
    <w:rsid w:val="009469B9"/>
    <w:rsid w:val="00950649"/>
    <w:rsid w:val="00955727"/>
    <w:rsid w:val="00961E76"/>
    <w:rsid w:val="00964809"/>
    <w:rsid w:val="009657C4"/>
    <w:rsid w:val="00965D05"/>
    <w:rsid w:val="009722A7"/>
    <w:rsid w:val="00973CFB"/>
    <w:rsid w:val="00973F0A"/>
    <w:rsid w:val="00974844"/>
    <w:rsid w:val="00975358"/>
    <w:rsid w:val="009772B0"/>
    <w:rsid w:val="00977E26"/>
    <w:rsid w:val="009808F2"/>
    <w:rsid w:val="00980CC9"/>
    <w:rsid w:val="00983436"/>
    <w:rsid w:val="00983AF8"/>
    <w:rsid w:val="0098738D"/>
    <w:rsid w:val="00987A9C"/>
    <w:rsid w:val="00992FCF"/>
    <w:rsid w:val="0099330A"/>
    <w:rsid w:val="00993BBC"/>
    <w:rsid w:val="009948BC"/>
    <w:rsid w:val="00995720"/>
    <w:rsid w:val="00996806"/>
    <w:rsid w:val="00997CBF"/>
    <w:rsid w:val="009A0F24"/>
    <w:rsid w:val="009A1CD3"/>
    <w:rsid w:val="009A2928"/>
    <w:rsid w:val="009B318E"/>
    <w:rsid w:val="009B4367"/>
    <w:rsid w:val="009B70B0"/>
    <w:rsid w:val="009B77FD"/>
    <w:rsid w:val="009C0A1D"/>
    <w:rsid w:val="009C168A"/>
    <w:rsid w:val="009C1A0F"/>
    <w:rsid w:val="009C2EED"/>
    <w:rsid w:val="009C4F24"/>
    <w:rsid w:val="009C56A0"/>
    <w:rsid w:val="009C75B9"/>
    <w:rsid w:val="009C7DCC"/>
    <w:rsid w:val="009D0CA7"/>
    <w:rsid w:val="009D0F7E"/>
    <w:rsid w:val="009D1C14"/>
    <w:rsid w:val="009D2CF9"/>
    <w:rsid w:val="009D7698"/>
    <w:rsid w:val="009E0148"/>
    <w:rsid w:val="009E0813"/>
    <w:rsid w:val="009E0D83"/>
    <w:rsid w:val="009E1191"/>
    <w:rsid w:val="009E1707"/>
    <w:rsid w:val="009E1F80"/>
    <w:rsid w:val="009E50DC"/>
    <w:rsid w:val="009E75C9"/>
    <w:rsid w:val="009E7A25"/>
    <w:rsid w:val="009F0D68"/>
    <w:rsid w:val="009F1CA4"/>
    <w:rsid w:val="009F3554"/>
    <w:rsid w:val="009F73D3"/>
    <w:rsid w:val="00A007D2"/>
    <w:rsid w:val="00A03C28"/>
    <w:rsid w:val="00A04644"/>
    <w:rsid w:val="00A062BA"/>
    <w:rsid w:val="00A067A9"/>
    <w:rsid w:val="00A07F76"/>
    <w:rsid w:val="00A10399"/>
    <w:rsid w:val="00A12623"/>
    <w:rsid w:val="00A128F4"/>
    <w:rsid w:val="00A143A2"/>
    <w:rsid w:val="00A14C5F"/>
    <w:rsid w:val="00A14F3F"/>
    <w:rsid w:val="00A15C03"/>
    <w:rsid w:val="00A16842"/>
    <w:rsid w:val="00A17D2B"/>
    <w:rsid w:val="00A21604"/>
    <w:rsid w:val="00A221DB"/>
    <w:rsid w:val="00A22C15"/>
    <w:rsid w:val="00A27643"/>
    <w:rsid w:val="00A334E7"/>
    <w:rsid w:val="00A33527"/>
    <w:rsid w:val="00A35E3A"/>
    <w:rsid w:val="00A404F2"/>
    <w:rsid w:val="00A4109C"/>
    <w:rsid w:val="00A420A9"/>
    <w:rsid w:val="00A4286E"/>
    <w:rsid w:val="00A45B2B"/>
    <w:rsid w:val="00A5158B"/>
    <w:rsid w:val="00A53F97"/>
    <w:rsid w:val="00A551F7"/>
    <w:rsid w:val="00A55705"/>
    <w:rsid w:val="00A60957"/>
    <w:rsid w:val="00A60CD1"/>
    <w:rsid w:val="00A61465"/>
    <w:rsid w:val="00A6163C"/>
    <w:rsid w:val="00A61880"/>
    <w:rsid w:val="00A6391B"/>
    <w:rsid w:val="00A63A3E"/>
    <w:rsid w:val="00A6448B"/>
    <w:rsid w:val="00A679EB"/>
    <w:rsid w:val="00A706F8"/>
    <w:rsid w:val="00A707DD"/>
    <w:rsid w:val="00A70EFE"/>
    <w:rsid w:val="00A74EC3"/>
    <w:rsid w:val="00A76F8A"/>
    <w:rsid w:val="00A813E3"/>
    <w:rsid w:val="00A82704"/>
    <w:rsid w:val="00A85509"/>
    <w:rsid w:val="00A86CA1"/>
    <w:rsid w:val="00A8780B"/>
    <w:rsid w:val="00A87D6D"/>
    <w:rsid w:val="00A906EA"/>
    <w:rsid w:val="00A91D73"/>
    <w:rsid w:val="00A91E91"/>
    <w:rsid w:val="00A951FB"/>
    <w:rsid w:val="00AA0846"/>
    <w:rsid w:val="00AA3866"/>
    <w:rsid w:val="00AA4292"/>
    <w:rsid w:val="00AA4697"/>
    <w:rsid w:val="00AA4AA2"/>
    <w:rsid w:val="00AA6560"/>
    <w:rsid w:val="00AA70C9"/>
    <w:rsid w:val="00AB019D"/>
    <w:rsid w:val="00AB058C"/>
    <w:rsid w:val="00AB0C1A"/>
    <w:rsid w:val="00AB1530"/>
    <w:rsid w:val="00AB1908"/>
    <w:rsid w:val="00AB1ECE"/>
    <w:rsid w:val="00AB742E"/>
    <w:rsid w:val="00AB749F"/>
    <w:rsid w:val="00AC00B0"/>
    <w:rsid w:val="00AC2237"/>
    <w:rsid w:val="00AD2D27"/>
    <w:rsid w:val="00AD4BB8"/>
    <w:rsid w:val="00AD6E51"/>
    <w:rsid w:val="00AD7441"/>
    <w:rsid w:val="00AE133B"/>
    <w:rsid w:val="00AE21BD"/>
    <w:rsid w:val="00AE4CF2"/>
    <w:rsid w:val="00AE5C02"/>
    <w:rsid w:val="00AF0B44"/>
    <w:rsid w:val="00AF1475"/>
    <w:rsid w:val="00AF28AB"/>
    <w:rsid w:val="00AF3E08"/>
    <w:rsid w:val="00AF47BC"/>
    <w:rsid w:val="00AF4C3E"/>
    <w:rsid w:val="00AF5592"/>
    <w:rsid w:val="00AF647D"/>
    <w:rsid w:val="00B01007"/>
    <w:rsid w:val="00B01604"/>
    <w:rsid w:val="00B01B01"/>
    <w:rsid w:val="00B04DB7"/>
    <w:rsid w:val="00B05518"/>
    <w:rsid w:val="00B1034A"/>
    <w:rsid w:val="00B11BEC"/>
    <w:rsid w:val="00B124E4"/>
    <w:rsid w:val="00B141AD"/>
    <w:rsid w:val="00B1423D"/>
    <w:rsid w:val="00B15D41"/>
    <w:rsid w:val="00B16D82"/>
    <w:rsid w:val="00B20D0E"/>
    <w:rsid w:val="00B2135A"/>
    <w:rsid w:val="00B21FF7"/>
    <w:rsid w:val="00B2383B"/>
    <w:rsid w:val="00B24B28"/>
    <w:rsid w:val="00B24F3E"/>
    <w:rsid w:val="00B2624F"/>
    <w:rsid w:val="00B30052"/>
    <w:rsid w:val="00B326F4"/>
    <w:rsid w:val="00B33217"/>
    <w:rsid w:val="00B378C4"/>
    <w:rsid w:val="00B42134"/>
    <w:rsid w:val="00B42494"/>
    <w:rsid w:val="00B428C5"/>
    <w:rsid w:val="00B45C8B"/>
    <w:rsid w:val="00B462E4"/>
    <w:rsid w:val="00B47431"/>
    <w:rsid w:val="00B47D8B"/>
    <w:rsid w:val="00B47EB4"/>
    <w:rsid w:val="00B51136"/>
    <w:rsid w:val="00B5213E"/>
    <w:rsid w:val="00B53FCD"/>
    <w:rsid w:val="00B553B9"/>
    <w:rsid w:val="00B55D68"/>
    <w:rsid w:val="00B56D45"/>
    <w:rsid w:val="00B57271"/>
    <w:rsid w:val="00B625BF"/>
    <w:rsid w:val="00B632A1"/>
    <w:rsid w:val="00B67E74"/>
    <w:rsid w:val="00B70F32"/>
    <w:rsid w:val="00B718A9"/>
    <w:rsid w:val="00B76906"/>
    <w:rsid w:val="00B76DC7"/>
    <w:rsid w:val="00B8153C"/>
    <w:rsid w:val="00B82A78"/>
    <w:rsid w:val="00B82B30"/>
    <w:rsid w:val="00B842A7"/>
    <w:rsid w:val="00B851FC"/>
    <w:rsid w:val="00B920C6"/>
    <w:rsid w:val="00B92DB8"/>
    <w:rsid w:val="00B943C4"/>
    <w:rsid w:val="00B950A6"/>
    <w:rsid w:val="00B95546"/>
    <w:rsid w:val="00B95A18"/>
    <w:rsid w:val="00B96798"/>
    <w:rsid w:val="00B97610"/>
    <w:rsid w:val="00BA0BD4"/>
    <w:rsid w:val="00BA1491"/>
    <w:rsid w:val="00BA2D3A"/>
    <w:rsid w:val="00BA4611"/>
    <w:rsid w:val="00BA4FD0"/>
    <w:rsid w:val="00BA5B61"/>
    <w:rsid w:val="00BA5F5A"/>
    <w:rsid w:val="00BA603B"/>
    <w:rsid w:val="00BA7CC2"/>
    <w:rsid w:val="00BB1629"/>
    <w:rsid w:val="00BB1A76"/>
    <w:rsid w:val="00BB1EBF"/>
    <w:rsid w:val="00BB42A2"/>
    <w:rsid w:val="00BC1967"/>
    <w:rsid w:val="00BC2494"/>
    <w:rsid w:val="00BC2DDC"/>
    <w:rsid w:val="00BC3FB0"/>
    <w:rsid w:val="00BC4AB2"/>
    <w:rsid w:val="00BD17D0"/>
    <w:rsid w:val="00BD1E85"/>
    <w:rsid w:val="00BD357F"/>
    <w:rsid w:val="00BD3EBF"/>
    <w:rsid w:val="00BD4290"/>
    <w:rsid w:val="00BD55E2"/>
    <w:rsid w:val="00BD56BF"/>
    <w:rsid w:val="00BD79AD"/>
    <w:rsid w:val="00BD7CE3"/>
    <w:rsid w:val="00BE02B6"/>
    <w:rsid w:val="00BE05E0"/>
    <w:rsid w:val="00BE397E"/>
    <w:rsid w:val="00BE4406"/>
    <w:rsid w:val="00BE49C6"/>
    <w:rsid w:val="00BE732F"/>
    <w:rsid w:val="00BF0E07"/>
    <w:rsid w:val="00BF1120"/>
    <w:rsid w:val="00BF1612"/>
    <w:rsid w:val="00BF225D"/>
    <w:rsid w:val="00BF257E"/>
    <w:rsid w:val="00BF5758"/>
    <w:rsid w:val="00BF5C60"/>
    <w:rsid w:val="00BF5C9B"/>
    <w:rsid w:val="00BF6B24"/>
    <w:rsid w:val="00BF6D9E"/>
    <w:rsid w:val="00BF6E5D"/>
    <w:rsid w:val="00C00080"/>
    <w:rsid w:val="00C00E1F"/>
    <w:rsid w:val="00C01D1E"/>
    <w:rsid w:val="00C041AB"/>
    <w:rsid w:val="00C056FD"/>
    <w:rsid w:val="00C11B8C"/>
    <w:rsid w:val="00C122D5"/>
    <w:rsid w:val="00C15109"/>
    <w:rsid w:val="00C152A9"/>
    <w:rsid w:val="00C160B3"/>
    <w:rsid w:val="00C168E3"/>
    <w:rsid w:val="00C17899"/>
    <w:rsid w:val="00C21DED"/>
    <w:rsid w:val="00C240B6"/>
    <w:rsid w:val="00C25ABF"/>
    <w:rsid w:val="00C27663"/>
    <w:rsid w:val="00C30546"/>
    <w:rsid w:val="00C30B2D"/>
    <w:rsid w:val="00C30F1E"/>
    <w:rsid w:val="00C31948"/>
    <w:rsid w:val="00C334AD"/>
    <w:rsid w:val="00C343E2"/>
    <w:rsid w:val="00C37E82"/>
    <w:rsid w:val="00C414BC"/>
    <w:rsid w:val="00C42140"/>
    <w:rsid w:val="00C42AC2"/>
    <w:rsid w:val="00C43109"/>
    <w:rsid w:val="00C431E7"/>
    <w:rsid w:val="00C43220"/>
    <w:rsid w:val="00C43604"/>
    <w:rsid w:val="00C436F2"/>
    <w:rsid w:val="00C43A95"/>
    <w:rsid w:val="00C44148"/>
    <w:rsid w:val="00C4593C"/>
    <w:rsid w:val="00C45986"/>
    <w:rsid w:val="00C46CC9"/>
    <w:rsid w:val="00C5139D"/>
    <w:rsid w:val="00C528E3"/>
    <w:rsid w:val="00C54D58"/>
    <w:rsid w:val="00C55B0F"/>
    <w:rsid w:val="00C55DD7"/>
    <w:rsid w:val="00C56C66"/>
    <w:rsid w:val="00C56FB6"/>
    <w:rsid w:val="00C57533"/>
    <w:rsid w:val="00C57790"/>
    <w:rsid w:val="00C62144"/>
    <w:rsid w:val="00C6334D"/>
    <w:rsid w:val="00C63E63"/>
    <w:rsid w:val="00C67839"/>
    <w:rsid w:val="00C67885"/>
    <w:rsid w:val="00C67C94"/>
    <w:rsid w:val="00C67D51"/>
    <w:rsid w:val="00C80CB9"/>
    <w:rsid w:val="00C82386"/>
    <w:rsid w:val="00C82A16"/>
    <w:rsid w:val="00C912D0"/>
    <w:rsid w:val="00C9374D"/>
    <w:rsid w:val="00C94DE9"/>
    <w:rsid w:val="00C95C6E"/>
    <w:rsid w:val="00C97566"/>
    <w:rsid w:val="00C97699"/>
    <w:rsid w:val="00CA1F3A"/>
    <w:rsid w:val="00CA2DE5"/>
    <w:rsid w:val="00CA7368"/>
    <w:rsid w:val="00CB1C0A"/>
    <w:rsid w:val="00CB1F58"/>
    <w:rsid w:val="00CB2604"/>
    <w:rsid w:val="00CB4757"/>
    <w:rsid w:val="00CB4CEF"/>
    <w:rsid w:val="00CB607B"/>
    <w:rsid w:val="00CB7096"/>
    <w:rsid w:val="00CB71C1"/>
    <w:rsid w:val="00CC1117"/>
    <w:rsid w:val="00CC16B2"/>
    <w:rsid w:val="00CC17F3"/>
    <w:rsid w:val="00CC19FD"/>
    <w:rsid w:val="00CC2189"/>
    <w:rsid w:val="00CC2571"/>
    <w:rsid w:val="00CC3877"/>
    <w:rsid w:val="00CC3C5F"/>
    <w:rsid w:val="00CC5893"/>
    <w:rsid w:val="00CC5CEA"/>
    <w:rsid w:val="00CC77D4"/>
    <w:rsid w:val="00CC78E8"/>
    <w:rsid w:val="00CD2E61"/>
    <w:rsid w:val="00CD4634"/>
    <w:rsid w:val="00CE017C"/>
    <w:rsid w:val="00CE0200"/>
    <w:rsid w:val="00CF07C7"/>
    <w:rsid w:val="00CF4425"/>
    <w:rsid w:val="00CF4F65"/>
    <w:rsid w:val="00CF674E"/>
    <w:rsid w:val="00CF6C51"/>
    <w:rsid w:val="00D04786"/>
    <w:rsid w:val="00D0527E"/>
    <w:rsid w:val="00D05426"/>
    <w:rsid w:val="00D0609B"/>
    <w:rsid w:val="00D0660F"/>
    <w:rsid w:val="00D07203"/>
    <w:rsid w:val="00D10099"/>
    <w:rsid w:val="00D12786"/>
    <w:rsid w:val="00D12BD3"/>
    <w:rsid w:val="00D16A4E"/>
    <w:rsid w:val="00D17686"/>
    <w:rsid w:val="00D1789B"/>
    <w:rsid w:val="00D208F3"/>
    <w:rsid w:val="00D20F76"/>
    <w:rsid w:val="00D21D96"/>
    <w:rsid w:val="00D22CA5"/>
    <w:rsid w:val="00D25F97"/>
    <w:rsid w:val="00D27CA7"/>
    <w:rsid w:val="00D30E8C"/>
    <w:rsid w:val="00D322A5"/>
    <w:rsid w:val="00D32627"/>
    <w:rsid w:val="00D3478F"/>
    <w:rsid w:val="00D3620F"/>
    <w:rsid w:val="00D36808"/>
    <w:rsid w:val="00D40607"/>
    <w:rsid w:val="00D43C8F"/>
    <w:rsid w:val="00D43F5E"/>
    <w:rsid w:val="00D46B7A"/>
    <w:rsid w:val="00D4714E"/>
    <w:rsid w:val="00D50C3A"/>
    <w:rsid w:val="00D51080"/>
    <w:rsid w:val="00D51E02"/>
    <w:rsid w:val="00D56210"/>
    <w:rsid w:val="00D656A3"/>
    <w:rsid w:val="00D70E39"/>
    <w:rsid w:val="00D729B9"/>
    <w:rsid w:val="00D75CC9"/>
    <w:rsid w:val="00D76141"/>
    <w:rsid w:val="00D77737"/>
    <w:rsid w:val="00D82383"/>
    <w:rsid w:val="00D86A3E"/>
    <w:rsid w:val="00D91421"/>
    <w:rsid w:val="00D91613"/>
    <w:rsid w:val="00D936E4"/>
    <w:rsid w:val="00DA2A3D"/>
    <w:rsid w:val="00DA5300"/>
    <w:rsid w:val="00DA6929"/>
    <w:rsid w:val="00DA6CAF"/>
    <w:rsid w:val="00DA7BD2"/>
    <w:rsid w:val="00DB3B31"/>
    <w:rsid w:val="00DB5131"/>
    <w:rsid w:val="00DB5DA8"/>
    <w:rsid w:val="00DB7FAE"/>
    <w:rsid w:val="00DC0763"/>
    <w:rsid w:val="00DC0924"/>
    <w:rsid w:val="00DC16E1"/>
    <w:rsid w:val="00DC17CA"/>
    <w:rsid w:val="00DC2CE2"/>
    <w:rsid w:val="00DC5CC2"/>
    <w:rsid w:val="00DC723C"/>
    <w:rsid w:val="00DC73AB"/>
    <w:rsid w:val="00DC73FB"/>
    <w:rsid w:val="00DD2878"/>
    <w:rsid w:val="00DD3419"/>
    <w:rsid w:val="00DD4BCE"/>
    <w:rsid w:val="00DD6A87"/>
    <w:rsid w:val="00DD6FF2"/>
    <w:rsid w:val="00DE0753"/>
    <w:rsid w:val="00DE09D8"/>
    <w:rsid w:val="00DE50DC"/>
    <w:rsid w:val="00DE52BE"/>
    <w:rsid w:val="00DE770B"/>
    <w:rsid w:val="00DF01EF"/>
    <w:rsid w:val="00DF2ECD"/>
    <w:rsid w:val="00DF49F5"/>
    <w:rsid w:val="00DF6207"/>
    <w:rsid w:val="00DF7739"/>
    <w:rsid w:val="00DF77A0"/>
    <w:rsid w:val="00E03D35"/>
    <w:rsid w:val="00E04B14"/>
    <w:rsid w:val="00E05A75"/>
    <w:rsid w:val="00E1055B"/>
    <w:rsid w:val="00E150B2"/>
    <w:rsid w:val="00E17C8D"/>
    <w:rsid w:val="00E2209C"/>
    <w:rsid w:val="00E240B9"/>
    <w:rsid w:val="00E3073D"/>
    <w:rsid w:val="00E33AD4"/>
    <w:rsid w:val="00E3471A"/>
    <w:rsid w:val="00E351BC"/>
    <w:rsid w:val="00E3773D"/>
    <w:rsid w:val="00E403D4"/>
    <w:rsid w:val="00E404DD"/>
    <w:rsid w:val="00E414EF"/>
    <w:rsid w:val="00E42BDA"/>
    <w:rsid w:val="00E44AE6"/>
    <w:rsid w:val="00E45F29"/>
    <w:rsid w:val="00E45F67"/>
    <w:rsid w:val="00E4620D"/>
    <w:rsid w:val="00E47EF3"/>
    <w:rsid w:val="00E5117E"/>
    <w:rsid w:val="00E54574"/>
    <w:rsid w:val="00E55B58"/>
    <w:rsid w:val="00E5682A"/>
    <w:rsid w:val="00E56A73"/>
    <w:rsid w:val="00E5711F"/>
    <w:rsid w:val="00E579AF"/>
    <w:rsid w:val="00E63EC8"/>
    <w:rsid w:val="00E641E2"/>
    <w:rsid w:val="00E64C62"/>
    <w:rsid w:val="00E64E6E"/>
    <w:rsid w:val="00E666EF"/>
    <w:rsid w:val="00E670DB"/>
    <w:rsid w:val="00E7061D"/>
    <w:rsid w:val="00E74E08"/>
    <w:rsid w:val="00E754F4"/>
    <w:rsid w:val="00E75E52"/>
    <w:rsid w:val="00E77EC0"/>
    <w:rsid w:val="00E807A4"/>
    <w:rsid w:val="00E807AB"/>
    <w:rsid w:val="00E868C8"/>
    <w:rsid w:val="00E91BAF"/>
    <w:rsid w:val="00E922F8"/>
    <w:rsid w:val="00E925FD"/>
    <w:rsid w:val="00E9366D"/>
    <w:rsid w:val="00E944EE"/>
    <w:rsid w:val="00E94E19"/>
    <w:rsid w:val="00E96876"/>
    <w:rsid w:val="00E96A6D"/>
    <w:rsid w:val="00EA275A"/>
    <w:rsid w:val="00EA2AB4"/>
    <w:rsid w:val="00EA2EB2"/>
    <w:rsid w:val="00EA3F13"/>
    <w:rsid w:val="00EA7CC6"/>
    <w:rsid w:val="00EA7D96"/>
    <w:rsid w:val="00EA7F86"/>
    <w:rsid w:val="00EB03DB"/>
    <w:rsid w:val="00EB1A88"/>
    <w:rsid w:val="00EB3BF4"/>
    <w:rsid w:val="00EB428A"/>
    <w:rsid w:val="00EC0190"/>
    <w:rsid w:val="00EC34FA"/>
    <w:rsid w:val="00EC6351"/>
    <w:rsid w:val="00EC71CC"/>
    <w:rsid w:val="00EC7C34"/>
    <w:rsid w:val="00ED2569"/>
    <w:rsid w:val="00ED28A7"/>
    <w:rsid w:val="00ED4433"/>
    <w:rsid w:val="00ED4A6C"/>
    <w:rsid w:val="00EE19AE"/>
    <w:rsid w:val="00EE3FDB"/>
    <w:rsid w:val="00EE584D"/>
    <w:rsid w:val="00EE7E28"/>
    <w:rsid w:val="00EF1CB5"/>
    <w:rsid w:val="00EF1E4D"/>
    <w:rsid w:val="00EF3DFA"/>
    <w:rsid w:val="00EF516E"/>
    <w:rsid w:val="00EF5A16"/>
    <w:rsid w:val="00EF5DE2"/>
    <w:rsid w:val="00EF63C5"/>
    <w:rsid w:val="00F009FB"/>
    <w:rsid w:val="00F020C9"/>
    <w:rsid w:val="00F02827"/>
    <w:rsid w:val="00F03B17"/>
    <w:rsid w:val="00F06D2A"/>
    <w:rsid w:val="00F078B3"/>
    <w:rsid w:val="00F07D29"/>
    <w:rsid w:val="00F132C5"/>
    <w:rsid w:val="00F1351E"/>
    <w:rsid w:val="00F173CB"/>
    <w:rsid w:val="00F17CE1"/>
    <w:rsid w:val="00F17E0C"/>
    <w:rsid w:val="00F24A9B"/>
    <w:rsid w:val="00F251A9"/>
    <w:rsid w:val="00F254B6"/>
    <w:rsid w:val="00F27BCD"/>
    <w:rsid w:val="00F27E23"/>
    <w:rsid w:val="00F30A78"/>
    <w:rsid w:val="00F319AB"/>
    <w:rsid w:val="00F31C1D"/>
    <w:rsid w:val="00F3250E"/>
    <w:rsid w:val="00F33DC9"/>
    <w:rsid w:val="00F34751"/>
    <w:rsid w:val="00F3485D"/>
    <w:rsid w:val="00F416C2"/>
    <w:rsid w:val="00F438A7"/>
    <w:rsid w:val="00F43925"/>
    <w:rsid w:val="00F460A9"/>
    <w:rsid w:val="00F475FC"/>
    <w:rsid w:val="00F47BA0"/>
    <w:rsid w:val="00F5162E"/>
    <w:rsid w:val="00F55A15"/>
    <w:rsid w:val="00F55B1F"/>
    <w:rsid w:val="00F562CF"/>
    <w:rsid w:val="00F56CCA"/>
    <w:rsid w:val="00F57790"/>
    <w:rsid w:val="00F57BE0"/>
    <w:rsid w:val="00F62669"/>
    <w:rsid w:val="00F648E8"/>
    <w:rsid w:val="00F6708C"/>
    <w:rsid w:val="00F671B9"/>
    <w:rsid w:val="00F715A2"/>
    <w:rsid w:val="00F73674"/>
    <w:rsid w:val="00F760B5"/>
    <w:rsid w:val="00F815D1"/>
    <w:rsid w:val="00F83FE0"/>
    <w:rsid w:val="00F9060E"/>
    <w:rsid w:val="00F91068"/>
    <w:rsid w:val="00F93447"/>
    <w:rsid w:val="00F9641E"/>
    <w:rsid w:val="00F96DA8"/>
    <w:rsid w:val="00F97226"/>
    <w:rsid w:val="00F97749"/>
    <w:rsid w:val="00FA12C8"/>
    <w:rsid w:val="00FA1E1C"/>
    <w:rsid w:val="00FA31C8"/>
    <w:rsid w:val="00FA4411"/>
    <w:rsid w:val="00FA4BC5"/>
    <w:rsid w:val="00FA5692"/>
    <w:rsid w:val="00FA6F1C"/>
    <w:rsid w:val="00FA7438"/>
    <w:rsid w:val="00FB2C32"/>
    <w:rsid w:val="00FB2F03"/>
    <w:rsid w:val="00FB53E3"/>
    <w:rsid w:val="00FC088D"/>
    <w:rsid w:val="00FC0C2C"/>
    <w:rsid w:val="00FC0C86"/>
    <w:rsid w:val="00FC0E76"/>
    <w:rsid w:val="00FC2A6E"/>
    <w:rsid w:val="00FC3150"/>
    <w:rsid w:val="00FC3BF8"/>
    <w:rsid w:val="00FC3F29"/>
    <w:rsid w:val="00FC422B"/>
    <w:rsid w:val="00FC5069"/>
    <w:rsid w:val="00FC5F4A"/>
    <w:rsid w:val="00FD06AB"/>
    <w:rsid w:val="00FD200D"/>
    <w:rsid w:val="00FD411D"/>
    <w:rsid w:val="00FD4353"/>
    <w:rsid w:val="00FD49F1"/>
    <w:rsid w:val="00FD5BE8"/>
    <w:rsid w:val="00FD7B26"/>
    <w:rsid w:val="00FE0089"/>
    <w:rsid w:val="00FE294F"/>
    <w:rsid w:val="00FE2EFE"/>
    <w:rsid w:val="00FE32CE"/>
    <w:rsid w:val="00FE39F2"/>
    <w:rsid w:val="00FF0064"/>
    <w:rsid w:val="00FF2F1E"/>
    <w:rsid w:val="00FF5413"/>
    <w:rsid w:val="00FF646F"/>
    <w:rsid w:val="00FF7F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F8C"/>
    <w:rPr>
      <w:sz w:val="24"/>
      <w:szCs w:val="24"/>
    </w:rPr>
  </w:style>
  <w:style w:type="paragraph" w:styleId="Heading1">
    <w:name w:val="heading 1"/>
    <w:basedOn w:val="Normal"/>
    <w:next w:val="Normal"/>
    <w:link w:val="Heading1Char"/>
    <w:qFormat/>
    <w:rsid w:val="002C39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67B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2650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D6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D6C8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D6C8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D6C8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64F"/>
    <w:pPr>
      <w:ind w:left="720"/>
      <w:contextualSpacing/>
    </w:pPr>
  </w:style>
  <w:style w:type="paragraph" w:styleId="Header">
    <w:name w:val="header"/>
    <w:basedOn w:val="Normal"/>
    <w:link w:val="HeaderChar"/>
    <w:rsid w:val="00BF5758"/>
    <w:pPr>
      <w:tabs>
        <w:tab w:val="center" w:pos="4680"/>
        <w:tab w:val="right" w:pos="9360"/>
      </w:tabs>
    </w:pPr>
  </w:style>
  <w:style w:type="character" w:customStyle="1" w:styleId="HeaderChar">
    <w:name w:val="Header Char"/>
    <w:basedOn w:val="DefaultParagraphFont"/>
    <w:link w:val="Header"/>
    <w:rsid w:val="00BF5758"/>
    <w:rPr>
      <w:sz w:val="24"/>
      <w:szCs w:val="24"/>
    </w:rPr>
  </w:style>
  <w:style w:type="paragraph" w:styleId="Footer">
    <w:name w:val="footer"/>
    <w:basedOn w:val="Normal"/>
    <w:link w:val="FooterChar"/>
    <w:uiPriority w:val="99"/>
    <w:rsid w:val="00BF5758"/>
    <w:pPr>
      <w:tabs>
        <w:tab w:val="center" w:pos="4680"/>
        <w:tab w:val="right" w:pos="9360"/>
      </w:tabs>
    </w:pPr>
  </w:style>
  <w:style w:type="character" w:customStyle="1" w:styleId="FooterChar">
    <w:name w:val="Footer Char"/>
    <w:basedOn w:val="DefaultParagraphFont"/>
    <w:link w:val="Footer"/>
    <w:uiPriority w:val="99"/>
    <w:rsid w:val="00BF5758"/>
    <w:rPr>
      <w:sz w:val="24"/>
      <w:szCs w:val="24"/>
    </w:rPr>
  </w:style>
  <w:style w:type="paragraph" w:styleId="NormalWeb">
    <w:name w:val="Normal (Web)"/>
    <w:basedOn w:val="Normal"/>
    <w:uiPriority w:val="99"/>
    <w:unhideWhenUsed/>
    <w:rsid w:val="002E6FC4"/>
    <w:pPr>
      <w:spacing w:before="100" w:beforeAutospacing="1" w:after="100" w:afterAutospacing="1"/>
    </w:pPr>
  </w:style>
  <w:style w:type="paragraph" w:styleId="FootnoteText">
    <w:name w:val="footnote text"/>
    <w:basedOn w:val="Normal"/>
    <w:link w:val="FootnoteTextChar"/>
    <w:rsid w:val="00CC5CEA"/>
    <w:rPr>
      <w:sz w:val="20"/>
      <w:szCs w:val="20"/>
    </w:rPr>
  </w:style>
  <w:style w:type="character" w:customStyle="1" w:styleId="FootnoteTextChar">
    <w:name w:val="Footnote Text Char"/>
    <w:basedOn w:val="DefaultParagraphFont"/>
    <w:link w:val="FootnoteText"/>
    <w:rsid w:val="00CC5CEA"/>
  </w:style>
  <w:style w:type="character" w:styleId="FootnoteReference">
    <w:name w:val="footnote reference"/>
    <w:basedOn w:val="DefaultParagraphFont"/>
    <w:rsid w:val="00CC5CEA"/>
    <w:rPr>
      <w:vertAlign w:val="superscript"/>
    </w:rPr>
  </w:style>
  <w:style w:type="character" w:customStyle="1" w:styleId="Heading1Char">
    <w:name w:val="Heading 1 Char"/>
    <w:basedOn w:val="DefaultParagraphFont"/>
    <w:link w:val="Heading1"/>
    <w:rsid w:val="002C39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39DC"/>
    <w:pPr>
      <w:spacing w:line="276" w:lineRule="auto"/>
      <w:outlineLvl w:val="9"/>
    </w:pPr>
  </w:style>
  <w:style w:type="paragraph" w:styleId="TOC2">
    <w:name w:val="toc 2"/>
    <w:basedOn w:val="Normal"/>
    <w:next w:val="Normal"/>
    <w:autoRedefine/>
    <w:uiPriority w:val="39"/>
    <w:unhideWhenUsed/>
    <w:qFormat/>
    <w:rsid w:val="00767B0F"/>
    <w:pPr>
      <w:ind w:left="1440" w:hanging="720"/>
    </w:pPr>
    <w:rPr>
      <w:rFonts w:eastAsiaTheme="minorEastAsia" w:cstheme="minorBidi"/>
      <w:color w:val="000000" w:themeColor="text1"/>
    </w:rPr>
  </w:style>
  <w:style w:type="paragraph" w:styleId="TOC1">
    <w:name w:val="toc 1"/>
    <w:basedOn w:val="Normal"/>
    <w:next w:val="Normal"/>
    <w:autoRedefine/>
    <w:uiPriority w:val="39"/>
    <w:unhideWhenUsed/>
    <w:qFormat/>
    <w:rsid w:val="001F585D"/>
    <w:pPr>
      <w:numPr>
        <w:numId w:val="8"/>
      </w:numPr>
      <w:spacing w:after="100" w:line="276" w:lineRule="auto"/>
    </w:pPr>
    <w:rPr>
      <w:rFonts w:eastAsiaTheme="minorEastAsia"/>
      <w:b/>
      <w:color w:val="000000" w:themeColor="text1"/>
      <w:sz w:val="22"/>
      <w:szCs w:val="22"/>
    </w:rPr>
  </w:style>
  <w:style w:type="paragraph" w:styleId="TOC3">
    <w:name w:val="toc 3"/>
    <w:basedOn w:val="Normal"/>
    <w:next w:val="Normal"/>
    <w:autoRedefine/>
    <w:uiPriority w:val="39"/>
    <w:unhideWhenUsed/>
    <w:qFormat/>
    <w:rsid w:val="00767B0F"/>
    <w:pPr>
      <w:ind w:left="1170"/>
    </w:pPr>
    <w:rPr>
      <w:rFonts w:eastAsiaTheme="minorEastAsia"/>
    </w:rPr>
  </w:style>
  <w:style w:type="character" w:styleId="Hyperlink">
    <w:name w:val="Hyperlink"/>
    <w:basedOn w:val="DefaultParagraphFont"/>
    <w:uiPriority w:val="99"/>
    <w:unhideWhenUsed/>
    <w:rsid w:val="0022650D"/>
    <w:rPr>
      <w:color w:val="0000FF" w:themeColor="hyperlink"/>
      <w:u w:val="single"/>
    </w:rPr>
  </w:style>
  <w:style w:type="character" w:customStyle="1" w:styleId="Heading3Char">
    <w:name w:val="Heading 3 Char"/>
    <w:basedOn w:val="DefaultParagraphFont"/>
    <w:link w:val="Heading3"/>
    <w:rsid w:val="0022650D"/>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rsid w:val="00767B0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rsid w:val="004F291C"/>
    <w:rPr>
      <w:rFonts w:ascii="Tahoma" w:hAnsi="Tahoma" w:cs="Tahoma"/>
      <w:sz w:val="16"/>
      <w:szCs w:val="16"/>
    </w:rPr>
  </w:style>
  <w:style w:type="character" w:customStyle="1" w:styleId="BalloonTextChar">
    <w:name w:val="Balloon Text Char"/>
    <w:basedOn w:val="DefaultParagraphFont"/>
    <w:link w:val="BalloonText"/>
    <w:rsid w:val="004F291C"/>
    <w:rPr>
      <w:rFonts w:ascii="Tahoma" w:hAnsi="Tahoma" w:cs="Tahoma"/>
      <w:sz w:val="16"/>
      <w:szCs w:val="16"/>
    </w:rPr>
  </w:style>
  <w:style w:type="character" w:styleId="FollowedHyperlink">
    <w:name w:val="FollowedHyperlink"/>
    <w:basedOn w:val="DefaultParagraphFont"/>
    <w:rsid w:val="001F585D"/>
    <w:rPr>
      <w:color w:val="800080" w:themeColor="followedHyperlink"/>
      <w:u w:val="single"/>
    </w:rPr>
  </w:style>
  <w:style w:type="character" w:customStyle="1" w:styleId="Heading5Char">
    <w:name w:val="Heading 5 Char"/>
    <w:basedOn w:val="DefaultParagraphFont"/>
    <w:link w:val="Heading5"/>
    <w:semiHidden/>
    <w:rsid w:val="007D6C8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7D6C83"/>
    <w:rPr>
      <w:rFonts w:asciiTheme="majorHAnsi" w:eastAsiaTheme="majorEastAsia" w:hAnsiTheme="majorHAnsi" w:cstheme="majorBidi"/>
      <w:i/>
      <w:iCs/>
      <w:color w:val="243F60" w:themeColor="accent1" w:themeShade="7F"/>
      <w:sz w:val="24"/>
      <w:szCs w:val="24"/>
    </w:rPr>
  </w:style>
  <w:style w:type="character" w:customStyle="1" w:styleId="Heading4Char">
    <w:name w:val="Heading 4 Char"/>
    <w:basedOn w:val="DefaultParagraphFont"/>
    <w:link w:val="Heading4"/>
    <w:semiHidden/>
    <w:rsid w:val="007D6C83"/>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semiHidden/>
    <w:rsid w:val="007D6C83"/>
    <w:rPr>
      <w:rFonts w:asciiTheme="majorHAnsi" w:eastAsiaTheme="majorEastAsia" w:hAnsiTheme="majorHAnsi" w:cstheme="majorBidi"/>
      <w:i/>
      <w:iCs/>
      <w:color w:val="404040" w:themeColor="text1" w:themeTint="BF"/>
      <w:sz w:val="24"/>
      <w:szCs w:val="24"/>
    </w:rPr>
  </w:style>
  <w:style w:type="paragraph" w:styleId="NoSpacing">
    <w:name w:val="No Spacing"/>
    <w:link w:val="NoSpacingChar"/>
    <w:uiPriority w:val="1"/>
    <w:qFormat/>
    <w:rsid w:val="003405C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405CE"/>
    <w:rPr>
      <w:rFonts w:asciiTheme="minorHAnsi" w:eastAsiaTheme="minorEastAsia" w:hAnsiTheme="minorHAnsi" w:cstheme="minorBidi"/>
      <w:sz w:val="22"/>
      <w:szCs w:val="22"/>
    </w:rPr>
  </w:style>
  <w:style w:type="paragraph" w:customStyle="1" w:styleId="Default">
    <w:name w:val="Default"/>
    <w:rsid w:val="004C3625"/>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89594555">
      <w:bodyDiv w:val="1"/>
      <w:marLeft w:val="0"/>
      <w:marRight w:val="0"/>
      <w:marTop w:val="0"/>
      <w:marBottom w:val="0"/>
      <w:divBdr>
        <w:top w:val="none" w:sz="0" w:space="0" w:color="auto"/>
        <w:left w:val="none" w:sz="0" w:space="0" w:color="auto"/>
        <w:bottom w:val="none" w:sz="0" w:space="0" w:color="auto"/>
        <w:right w:val="none" w:sz="0" w:space="0" w:color="auto"/>
      </w:divBdr>
    </w:div>
    <w:div w:id="165552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Response</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2012-05-17T07:00:00+00:00</OpenedDate>
    <Date1 xmlns="dc463f71-b30c-4ab2-9473-d307f9d35888">2013-05-31T07:00:00+00:00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120715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A7C53E035A10947B20A249E0BA4512F" ma:contentTypeVersion="139" ma:contentTypeDescription="" ma:contentTypeScope="" ma:versionID="0c11667425dab5f0937b9926f274db7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2012-01-01T00:00:00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51879BB7-8C61-4799-A042-EA744F1B9825}"/>
</file>

<file path=customXml/itemProps2.xml><?xml version="1.0" encoding="utf-8"?>
<ds:datastoreItem xmlns:ds="http://schemas.openxmlformats.org/officeDocument/2006/customXml" ds:itemID="{F7B31081-461E-4EB6-A04F-1187F49CF7B0}"/>
</file>

<file path=customXml/itemProps3.xml><?xml version="1.0" encoding="utf-8"?>
<ds:datastoreItem xmlns:ds="http://schemas.openxmlformats.org/officeDocument/2006/customXml" ds:itemID="{A384BB9C-9D8B-4AF6-8A93-6475D23D6D0C}"/>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A7E5AF27-9883-4A40-8E32-65CEEDDD9CB7}"/>
</file>

<file path=customXml/itemProps6.xml><?xml version="1.0" encoding="utf-8"?>
<ds:datastoreItem xmlns:ds="http://schemas.openxmlformats.org/officeDocument/2006/customXml" ds:itemID="{6F1FAAB7-B844-48A0-A844-09A7606E81EB}"/>
</file>

<file path=docProps/app.xml><?xml version="1.0" encoding="utf-8"?>
<Properties xmlns="http://schemas.openxmlformats.org/officeDocument/2006/extended-properties" xmlns:vt="http://schemas.openxmlformats.org/officeDocument/2006/docPropsVTypes">
  <Template>Normal.dotm</Template>
  <TotalTime>60</TotalTime>
  <Pages>10</Pages>
  <Words>2366</Words>
  <Characters>13117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Proposed Protocol for Managing Select Aldyl A Pipe in Avista Utilities’ Natural Gas System</vt:lpstr>
    </vt:vector>
  </TitlesOfParts>
  <Company>Avista Utilities Asset Management</Company>
  <LinksUpToDate>false</LinksUpToDate>
  <CharactersWithSpaces>15453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Protocol for Managing Select Aldyl A Pipe in Avista Utilities’ Natural Gas System</dc:title>
  <dc:subject/>
  <dc:creator>Kristen Busko, P.E.</dc:creator>
  <cp:keywords/>
  <dc:description/>
  <cp:lastModifiedBy>Linda Gervais</cp:lastModifiedBy>
  <cp:revision>2</cp:revision>
  <cp:lastPrinted>2013-05-31T21:12:00Z</cp:lastPrinted>
  <dcterms:created xsi:type="dcterms:W3CDTF">2013-05-31T22:12:00Z</dcterms:created>
  <dcterms:modified xsi:type="dcterms:W3CDTF">2013-05-31T22:12:00Z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0x0101006E56B4D1795A2E4DB2F0B01679ED314A00AA7C53E035A10947B20A249E0BA4512F</vt:lpwstr>
  </property>
  <property fmtid="{D5CDD505-2E9C-101B-9397-08002B2CF9AE}" pid="3" name="_docset_NoMedatataSyncRequired">
    <vt:lpwstr>False</vt:lpwstr>
  </property>
</Properties>
</file>