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83C67" w14:textId="77777777" w:rsidR="0028418B" w:rsidRDefault="0028418B" w:rsidP="0028418B">
      <w:pPr>
        <w:pStyle w:val="Header"/>
        <w:rPr>
          <w:rFonts w:ascii="Times New Roman" w:hAnsi="Times New Roman"/>
        </w:rPr>
      </w:pPr>
    </w:p>
    <w:p w14:paraId="03122632" w14:textId="77777777" w:rsidR="0028418B" w:rsidRDefault="0028418B" w:rsidP="0028418B">
      <w:pPr>
        <w:pStyle w:val="Header"/>
        <w:rPr>
          <w:rFonts w:ascii="Times New Roman" w:hAnsi="Times New Roman"/>
        </w:rPr>
      </w:pPr>
    </w:p>
    <w:p w14:paraId="6A4FF97E" w14:textId="77777777" w:rsidR="0028418B" w:rsidRDefault="0028418B" w:rsidP="0028418B">
      <w:pPr>
        <w:pStyle w:val="Header"/>
        <w:rPr>
          <w:rFonts w:ascii="Times New Roman" w:hAnsi="Times New Roman"/>
        </w:rPr>
      </w:pPr>
    </w:p>
    <w:p w14:paraId="192352DC" w14:textId="77777777" w:rsidR="0028418B" w:rsidRDefault="0028418B" w:rsidP="0028418B">
      <w:pPr>
        <w:pStyle w:val="Header"/>
        <w:rPr>
          <w:rFonts w:ascii="Times New Roman" w:hAnsi="Times New Roman"/>
        </w:rPr>
      </w:pPr>
    </w:p>
    <w:p w14:paraId="7B2E849B" w14:textId="77777777" w:rsidR="0028418B" w:rsidRDefault="0028418B" w:rsidP="0028418B">
      <w:pPr>
        <w:pStyle w:val="Header"/>
        <w:rPr>
          <w:rFonts w:ascii="Times New Roman" w:hAnsi="Times New Roman"/>
        </w:rPr>
      </w:pPr>
    </w:p>
    <w:p w14:paraId="60EAFFD6" w14:textId="77777777" w:rsidR="003215A3" w:rsidRPr="003215A3" w:rsidRDefault="003215A3" w:rsidP="0028418B">
      <w:pPr>
        <w:pStyle w:val="Header"/>
        <w:rPr>
          <w:rFonts w:ascii="Times New Roman" w:hAnsi="Times New Roman"/>
        </w:rPr>
      </w:pPr>
      <w:r w:rsidRPr="003215A3">
        <w:rPr>
          <w:rFonts w:ascii="Times New Roman" w:hAnsi="Times New Roman"/>
        </w:rPr>
        <w:t>BEFORE THE WASHINGTON UTILITIES AND TRANSPORTATION COMMISSION</w:t>
      </w:r>
    </w:p>
    <w:p w14:paraId="3265AFA0" w14:textId="77777777" w:rsidR="003215A3" w:rsidRPr="003215A3" w:rsidRDefault="003215A3" w:rsidP="0028418B">
      <w:pPr>
        <w:pStyle w:val="Header"/>
        <w:rPr>
          <w:rFonts w:ascii="Times New Roman" w:hAnsi="Times New Roman"/>
        </w:rPr>
      </w:pPr>
    </w:p>
    <w:tbl>
      <w:tblPr>
        <w:tblW w:w="9180" w:type="dxa"/>
        <w:tblInd w:w="124" w:type="dxa"/>
        <w:tblLayout w:type="fixed"/>
        <w:tblCellMar>
          <w:left w:w="124" w:type="dxa"/>
          <w:right w:w="124" w:type="dxa"/>
        </w:tblCellMar>
        <w:tblLook w:val="0000" w:firstRow="0" w:lastRow="0" w:firstColumn="0" w:lastColumn="0" w:noHBand="0" w:noVBand="0"/>
      </w:tblPr>
      <w:tblGrid>
        <w:gridCol w:w="4590"/>
        <w:gridCol w:w="4590"/>
      </w:tblGrid>
      <w:tr w:rsidR="003215A3" w:rsidRPr="003215A3" w14:paraId="625700FA" w14:textId="77777777" w:rsidTr="0028418B">
        <w:trPr>
          <w:trHeight w:val="2919"/>
        </w:trPr>
        <w:tc>
          <w:tcPr>
            <w:tcW w:w="4590" w:type="dxa"/>
            <w:tcBorders>
              <w:top w:val="single" w:sz="6" w:space="0" w:color="FFFFFF"/>
              <w:left w:val="single" w:sz="6" w:space="0" w:color="FFFFFF"/>
              <w:bottom w:val="single" w:sz="6" w:space="0" w:color="FFFFFF"/>
              <w:right w:val="single" w:sz="6" w:space="0" w:color="FFFFFF"/>
            </w:tcBorders>
          </w:tcPr>
          <w:p w14:paraId="020F62C6" w14:textId="77777777" w:rsidR="003215A3" w:rsidRPr="003215A3" w:rsidRDefault="003215A3" w:rsidP="0028418B">
            <w:pPr>
              <w:pStyle w:val="Header"/>
              <w:tabs>
                <w:tab w:val="left" w:pos="681"/>
                <w:tab w:val="left" w:pos="1401"/>
              </w:tabs>
              <w:rPr>
                <w:rFonts w:ascii="Times New Roman" w:hAnsi="Times New Roman"/>
              </w:rPr>
            </w:pPr>
            <w:r w:rsidRPr="003215A3">
              <w:rPr>
                <w:rFonts w:ascii="Times New Roman" w:hAnsi="Times New Roman"/>
              </w:rPr>
              <w:t xml:space="preserve">WASHINGTON UTILITIES AND TRANSPORTATION COMMISSION, </w:t>
            </w:r>
          </w:p>
          <w:p w14:paraId="234CEAA6" w14:textId="77777777" w:rsidR="003215A3" w:rsidRPr="003215A3" w:rsidRDefault="003215A3" w:rsidP="0028418B">
            <w:pPr>
              <w:pStyle w:val="Header"/>
              <w:tabs>
                <w:tab w:val="left" w:pos="681"/>
                <w:tab w:val="left" w:pos="1401"/>
              </w:tabs>
              <w:rPr>
                <w:rFonts w:ascii="Times New Roman" w:hAnsi="Times New Roman"/>
              </w:rPr>
            </w:pPr>
          </w:p>
          <w:p w14:paraId="58D295EE" w14:textId="77777777" w:rsidR="003215A3" w:rsidRPr="003215A3" w:rsidRDefault="003215A3" w:rsidP="0028418B">
            <w:pPr>
              <w:pStyle w:val="Header"/>
              <w:tabs>
                <w:tab w:val="left" w:pos="681"/>
                <w:tab w:val="left" w:pos="1401"/>
              </w:tabs>
              <w:rPr>
                <w:rFonts w:ascii="Times New Roman" w:hAnsi="Times New Roman"/>
              </w:rPr>
            </w:pPr>
            <w:r w:rsidRPr="003215A3">
              <w:rPr>
                <w:rFonts w:ascii="Times New Roman" w:hAnsi="Times New Roman"/>
              </w:rPr>
              <w:tab/>
            </w:r>
            <w:r w:rsidRPr="003215A3">
              <w:rPr>
                <w:rFonts w:ascii="Times New Roman" w:hAnsi="Times New Roman"/>
              </w:rPr>
              <w:tab/>
              <w:t>Complainant,</w:t>
            </w:r>
          </w:p>
          <w:p w14:paraId="21CEC213" w14:textId="77777777" w:rsidR="003215A3" w:rsidRPr="003215A3" w:rsidRDefault="003215A3" w:rsidP="0028418B">
            <w:pPr>
              <w:pStyle w:val="Header"/>
              <w:tabs>
                <w:tab w:val="left" w:pos="681"/>
                <w:tab w:val="left" w:pos="1401"/>
              </w:tabs>
              <w:rPr>
                <w:rFonts w:ascii="Times New Roman" w:hAnsi="Times New Roman"/>
              </w:rPr>
            </w:pPr>
          </w:p>
          <w:p w14:paraId="13F81AFD" w14:textId="77777777" w:rsidR="003215A3" w:rsidRPr="003215A3" w:rsidRDefault="003215A3" w:rsidP="0028418B">
            <w:pPr>
              <w:pStyle w:val="Header"/>
              <w:tabs>
                <w:tab w:val="left" w:pos="681"/>
                <w:tab w:val="left" w:pos="1401"/>
              </w:tabs>
              <w:rPr>
                <w:rFonts w:ascii="Times New Roman" w:hAnsi="Times New Roman"/>
              </w:rPr>
            </w:pPr>
            <w:r w:rsidRPr="003215A3">
              <w:rPr>
                <w:rFonts w:ascii="Times New Roman" w:hAnsi="Times New Roman"/>
              </w:rPr>
              <w:t>v.</w:t>
            </w:r>
          </w:p>
          <w:p w14:paraId="30300559" w14:textId="77777777" w:rsidR="003215A3" w:rsidRPr="003215A3" w:rsidRDefault="003215A3" w:rsidP="0028418B">
            <w:pPr>
              <w:pStyle w:val="Header"/>
              <w:tabs>
                <w:tab w:val="left" w:pos="681"/>
                <w:tab w:val="left" w:pos="1401"/>
              </w:tabs>
              <w:rPr>
                <w:rFonts w:ascii="Times New Roman" w:hAnsi="Times New Roman"/>
              </w:rPr>
            </w:pPr>
          </w:p>
          <w:p w14:paraId="3D49EBF8" w14:textId="77777777" w:rsidR="003215A3" w:rsidRPr="003215A3" w:rsidRDefault="003A54D1" w:rsidP="0028418B">
            <w:pPr>
              <w:pStyle w:val="Header"/>
              <w:tabs>
                <w:tab w:val="left" w:pos="681"/>
                <w:tab w:val="left" w:pos="1401"/>
              </w:tabs>
              <w:rPr>
                <w:rFonts w:ascii="Times New Roman" w:hAnsi="Times New Roman"/>
              </w:rPr>
            </w:pPr>
            <w:r>
              <w:rPr>
                <w:rFonts w:ascii="Times New Roman" w:hAnsi="Times New Roman"/>
              </w:rPr>
              <w:t xml:space="preserve">AVISTA CORPORATION d/b/a AVISTA UTILITIES </w:t>
            </w:r>
          </w:p>
          <w:p w14:paraId="57EE4B41" w14:textId="77777777" w:rsidR="003215A3" w:rsidRPr="003215A3" w:rsidRDefault="003215A3" w:rsidP="0028418B">
            <w:pPr>
              <w:pStyle w:val="Header"/>
              <w:tabs>
                <w:tab w:val="left" w:pos="681"/>
                <w:tab w:val="left" w:pos="1401"/>
              </w:tabs>
              <w:rPr>
                <w:rFonts w:ascii="Times New Roman" w:hAnsi="Times New Roman"/>
              </w:rPr>
            </w:pPr>
          </w:p>
          <w:p w14:paraId="6BC9E55C" w14:textId="77777777" w:rsidR="003215A3" w:rsidRPr="003215A3" w:rsidRDefault="003215A3" w:rsidP="0028418B">
            <w:pPr>
              <w:pStyle w:val="Header"/>
              <w:tabs>
                <w:tab w:val="left" w:pos="681"/>
                <w:tab w:val="left" w:pos="1401"/>
              </w:tabs>
              <w:rPr>
                <w:rFonts w:ascii="Times New Roman" w:hAnsi="Times New Roman"/>
              </w:rPr>
            </w:pPr>
            <w:r w:rsidRPr="003215A3">
              <w:rPr>
                <w:rFonts w:ascii="Times New Roman" w:hAnsi="Times New Roman"/>
              </w:rPr>
              <w:tab/>
            </w:r>
            <w:r w:rsidRPr="003215A3">
              <w:rPr>
                <w:rFonts w:ascii="Times New Roman" w:hAnsi="Times New Roman"/>
              </w:rPr>
              <w:tab/>
              <w:t>Respondent.</w:t>
            </w:r>
          </w:p>
        </w:tc>
        <w:tc>
          <w:tcPr>
            <w:tcW w:w="4590" w:type="dxa"/>
            <w:tcBorders>
              <w:top w:val="single" w:sz="6" w:space="0" w:color="FFFFFF"/>
              <w:left w:val="single" w:sz="7" w:space="0" w:color="000000"/>
              <w:bottom w:val="single" w:sz="6" w:space="0" w:color="FFFFFF"/>
              <w:right w:val="single" w:sz="6" w:space="0" w:color="FFFFFF"/>
            </w:tcBorders>
          </w:tcPr>
          <w:p w14:paraId="3B70F814" w14:textId="77777777" w:rsidR="003215A3" w:rsidRPr="003215A3" w:rsidRDefault="0028418B" w:rsidP="0028418B">
            <w:pPr>
              <w:pStyle w:val="Header"/>
              <w:ind w:left="416"/>
              <w:rPr>
                <w:rFonts w:ascii="Times New Roman" w:hAnsi="Times New Roman"/>
              </w:rPr>
            </w:pPr>
            <w:r>
              <w:rPr>
                <w:rFonts w:ascii="Times New Roman" w:hAnsi="Times New Roman"/>
              </w:rPr>
              <w:t xml:space="preserve">DOCKETS UE-140188 and </w:t>
            </w:r>
            <w:r w:rsidR="003A54D1">
              <w:rPr>
                <w:rFonts w:ascii="Times New Roman" w:hAnsi="Times New Roman"/>
              </w:rPr>
              <w:t>UG-140189</w:t>
            </w:r>
            <w:r>
              <w:rPr>
                <w:rFonts w:ascii="Times New Roman" w:hAnsi="Times New Roman"/>
              </w:rPr>
              <w:t xml:space="preserve"> (</w:t>
            </w:r>
            <w:r>
              <w:rPr>
                <w:rFonts w:ascii="Times New Roman" w:hAnsi="Times New Roman"/>
                <w:i/>
              </w:rPr>
              <w:t>Consolidated</w:t>
            </w:r>
            <w:r>
              <w:rPr>
                <w:rFonts w:ascii="Times New Roman" w:hAnsi="Times New Roman"/>
              </w:rPr>
              <w:t xml:space="preserve">) </w:t>
            </w:r>
          </w:p>
          <w:p w14:paraId="77E9E244" w14:textId="77777777" w:rsidR="003215A3" w:rsidRPr="003215A3" w:rsidRDefault="003215A3" w:rsidP="0028418B">
            <w:pPr>
              <w:pStyle w:val="Header"/>
              <w:ind w:left="416"/>
              <w:rPr>
                <w:rFonts w:ascii="Times New Roman" w:hAnsi="Times New Roman"/>
              </w:rPr>
            </w:pPr>
          </w:p>
          <w:p w14:paraId="629A4416" w14:textId="77777777" w:rsidR="003215A3" w:rsidRPr="003215A3" w:rsidRDefault="0028418B" w:rsidP="0028418B">
            <w:pPr>
              <w:pStyle w:val="BodyTextIndent2"/>
              <w:ind w:left="416"/>
              <w:rPr>
                <w:rFonts w:ascii="Times New Roman" w:hAnsi="Times New Roman"/>
              </w:rPr>
            </w:pPr>
            <w:r>
              <w:rPr>
                <w:rFonts w:ascii="Times New Roman" w:hAnsi="Times New Roman"/>
              </w:rPr>
              <w:t xml:space="preserve">COMMISSION STAFF RESPONSE TO </w:t>
            </w:r>
            <w:r w:rsidR="00206322">
              <w:rPr>
                <w:rFonts w:ascii="Times New Roman" w:hAnsi="Times New Roman"/>
              </w:rPr>
              <w:t>AVISTA</w:t>
            </w:r>
            <w:r w:rsidR="009834DE">
              <w:rPr>
                <w:rFonts w:ascii="Times New Roman" w:hAnsi="Times New Roman"/>
              </w:rPr>
              <w:t xml:space="preserve"> JUNE 1, 2015, COMPLIANCE FILING </w:t>
            </w:r>
          </w:p>
          <w:p w14:paraId="5332E3B9" w14:textId="77777777" w:rsidR="003215A3" w:rsidRPr="003215A3" w:rsidRDefault="003215A3" w:rsidP="0028418B">
            <w:pPr>
              <w:pStyle w:val="Header"/>
              <w:ind w:left="416"/>
              <w:rPr>
                <w:rFonts w:ascii="Times New Roman" w:hAnsi="Times New Roman"/>
              </w:rPr>
            </w:pPr>
          </w:p>
        </w:tc>
      </w:tr>
      <w:tr w:rsidR="0028418B" w:rsidRPr="003215A3" w14:paraId="0A8BE54E" w14:textId="77777777" w:rsidTr="003215A3">
        <w:tc>
          <w:tcPr>
            <w:tcW w:w="4590" w:type="dxa"/>
            <w:tcBorders>
              <w:top w:val="single" w:sz="6" w:space="0" w:color="FFFFFF"/>
              <w:left w:val="single" w:sz="6" w:space="0" w:color="FFFFFF"/>
              <w:bottom w:val="single" w:sz="7" w:space="0" w:color="000000"/>
              <w:right w:val="single" w:sz="6" w:space="0" w:color="FFFFFF"/>
            </w:tcBorders>
          </w:tcPr>
          <w:p w14:paraId="3ECD6FAE" w14:textId="77777777" w:rsidR="0028418B" w:rsidRPr="003215A3" w:rsidRDefault="0028418B" w:rsidP="0028418B">
            <w:pPr>
              <w:pStyle w:val="Header"/>
              <w:tabs>
                <w:tab w:val="left" w:pos="681"/>
                <w:tab w:val="left" w:pos="1401"/>
              </w:tabs>
              <w:rPr>
                <w:rFonts w:ascii="Times New Roman" w:hAnsi="Times New Roman"/>
              </w:rPr>
            </w:pPr>
          </w:p>
        </w:tc>
        <w:tc>
          <w:tcPr>
            <w:tcW w:w="4590" w:type="dxa"/>
            <w:tcBorders>
              <w:top w:val="single" w:sz="6" w:space="0" w:color="FFFFFF"/>
              <w:left w:val="single" w:sz="7" w:space="0" w:color="000000"/>
              <w:bottom w:val="single" w:sz="6" w:space="0" w:color="FFFFFF"/>
              <w:right w:val="single" w:sz="6" w:space="0" w:color="FFFFFF"/>
            </w:tcBorders>
          </w:tcPr>
          <w:p w14:paraId="6A423F86" w14:textId="77777777" w:rsidR="0028418B" w:rsidRDefault="0028418B" w:rsidP="0028418B">
            <w:pPr>
              <w:pStyle w:val="Header"/>
              <w:ind w:left="416"/>
              <w:rPr>
                <w:rFonts w:ascii="Times New Roman" w:hAnsi="Times New Roman"/>
              </w:rPr>
            </w:pPr>
          </w:p>
        </w:tc>
      </w:tr>
    </w:tbl>
    <w:p w14:paraId="33E88AD9" w14:textId="77777777" w:rsidR="003215A3" w:rsidRDefault="003215A3" w:rsidP="0028418B">
      <w:pPr>
        <w:pStyle w:val="Header"/>
        <w:rPr>
          <w:rFonts w:ascii="Times New Roman" w:hAnsi="Times New Roman"/>
        </w:rPr>
      </w:pPr>
    </w:p>
    <w:p w14:paraId="7B23726E" w14:textId="77777777" w:rsidR="0028418B" w:rsidRPr="003215A3" w:rsidRDefault="0028418B" w:rsidP="0028418B">
      <w:pPr>
        <w:pStyle w:val="Header"/>
        <w:rPr>
          <w:rFonts w:ascii="Times New Roman" w:hAnsi="Times New Roman"/>
        </w:rPr>
      </w:pPr>
    </w:p>
    <w:p w14:paraId="19E9F0BB" w14:textId="77777777" w:rsidR="0051523C" w:rsidRDefault="000F4EDB" w:rsidP="000F4EDB">
      <w:pPr>
        <w:pStyle w:val="ListParagraph"/>
        <w:numPr>
          <w:ilvl w:val="1"/>
          <w:numId w:val="6"/>
        </w:numPr>
        <w:spacing w:line="480" w:lineRule="auto"/>
        <w:rPr>
          <w:rFonts w:ascii="Times New Roman" w:hAnsi="Times New Roman"/>
        </w:rPr>
      </w:pPr>
      <w:r>
        <w:rPr>
          <w:rFonts w:ascii="Times New Roman" w:hAnsi="Times New Roman"/>
        </w:rPr>
        <w:tab/>
        <w:t xml:space="preserve">On May 29, 2015, </w:t>
      </w:r>
      <w:r w:rsidRPr="000F4EDB">
        <w:rPr>
          <w:rFonts w:ascii="Times New Roman" w:hAnsi="Times New Roman"/>
        </w:rPr>
        <w:t xml:space="preserve">the Avista Corporation d/b/a Avista Utilities (“Avista” or “Company”) </w:t>
      </w:r>
      <w:r>
        <w:rPr>
          <w:rFonts w:ascii="Times New Roman" w:hAnsi="Times New Roman"/>
        </w:rPr>
        <w:t xml:space="preserve">submitted its </w:t>
      </w:r>
      <w:r w:rsidRPr="000F4EDB">
        <w:rPr>
          <w:rFonts w:ascii="Times New Roman" w:hAnsi="Times New Roman"/>
        </w:rPr>
        <w:t xml:space="preserve">compliance filing in </w:t>
      </w:r>
      <w:r>
        <w:rPr>
          <w:rFonts w:ascii="Times New Roman" w:hAnsi="Times New Roman"/>
        </w:rPr>
        <w:t>the above-captioned docket</w:t>
      </w:r>
      <w:r w:rsidR="00622379">
        <w:rPr>
          <w:rFonts w:ascii="Times New Roman" w:hAnsi="Times New Roman"/>
        </w:rPr>
        <w:t>s</w:t>
      </w:r>
      <w:r>
        <w:rPr>
          <w:rFonts w:ascii="Times New Roman" w:hAnsi="Times New Roman"/>
        </w:rPr>
        <w:t xml:space="preserve">. The compliance filing intends to satisfy the </w:t>
      </w:r>
      <w:r w:rsidR="00627792">
        <w:rPr>
          <w:rFonts w:ascii="Times New Roman" w:hAnsi="Times New Roman"/>
        </w:rPr>
        <w:t xml:space="preserve">Company’s </w:t>
      </w:r>
      <w:r>
        <w:rPr>
          <w:rFonts w:ascii="Times New Roman" w:hAnsi="Times New Roman"/>
        </w:rPr>
        <w:t xml:space="preserve">obligations set forth in </w:t>
      </w:r>
      <w:r w:rsidR="00627792">
        <w:rPr>
          <w:rFonts w:ascii="Times New Roman" w:hAnsi="Times New Roman"/>
        </w:rPr>
        <w:t xml:space="preserve">the </w:t>
      </w:r>
      <w:r>
        <w:rPr>
          <w:rFonts w:ascii="Times New Roman" w:hAnsi="Times New Roman"/>
        </w:rPr>
        <w:t xml:space="preserve">Settlement Stipulation </w:t>
      </w:r>
      <w:r w:rsidR="0051523C">
        <w:rPr>
          <w:rFonts w:ascii="Times New Roman" w:hAnsi="Times New Roman"/>
        </w:rPr>
        <w:t xml:space="preserve">(“Stipulation”) entered into by the parties and </w:t>
      </w:r>
      <w:r w:rsidR="00627792">
        <w:rPr>
          <w:rFonts w:ascii="Times New Roman" w:hAnsi="Times New Roman"/>
        </w:rPr>
        <w:t xml:space="preserve">adopted </w:t>
      </w:r>
      <w:r w:rsidR="0051523C">
        <w:rPr>
          <w:rFonts w:ascii="Times New Roman" w:hAnsi="Times New Roman"/>
        </w:rPr>
        <w:t xml:space="preserve">and approved </w:t>
      </w:r>
      <w:r w:rsidR="00627792">
        <w:rPr>
          <w:rFonts w:ascii="Times New Roman" w:hAnsi="Times New Roman"/>
        </w:rPr>
        <w:t xml:space="preserve">by the Commission </w:t>
      </w:r>
      <w:r w:rsidR="0051523C">
        <w:rPr>
          <w:rFonts w:ascii="Times New Roman" w:hAnsi="Times New Roman"/>
        </w:rPr>
        <w:t xml:space="preserve">as </w:t>
      </w:r>
      <w:r>
        <w:rPr>
          <w:rFonts w:ascii="Times New Roman" w:hAnsi="Times New Roman"/>
        </w:rPr>
        <w:t>a full settlement of the Company’s 2014 general rate case.</w:t>
      </w:r>
      <w:r>
        <w:rPr>
          <w:rStyle w:val="FootnoteReference"/>
          <w:rFonts w:ascii="Times New Roman" w:hAnsi="Times New Roman"/>
        </w:rPr>
        <w:footnoteReference w:id="1"/>
      </w:r>
      <w:r>
        <w:rPr>
          <w:rFonts w:ascii="Times New Roman" w:hAnsi="Times New Roman"/>
        </w:rPr>
        <w:t xml:space="preserve"> </w:t>
      </w:r>
      <w:r w:rsidR="00F903C7">
        <w:rPr>
          <w:rFonts w:ascii="Times New Roman" w:hAnsi="Times New Roman"/>
        </w:rPr>
        <w:t>Despite the Parties</w:t>
      </w:r>
      <w:r w:rsidR="00415FBC">
        <w:rPr>
          <w:rFonts w:ascii="Times New Roman" w:hAnsi="Times New Roman"/>
        </w:rPr>
        <w:t>’</w:t>
      </w:r>
      <w:r w:rsidR="008F27B3">
        <w:rPr>
          <w:rFonts w:ascii="Times New Roman" w:hAnsi="Times New Roman"/>
        </w:rPr>
        <w:t xml:space="preserve"> fruitful di</w:t>
      </w:r>
      <w:r w:rsidR="00F903C7">
        <w:rPr>
          <w:rFonts w:ascii="Times New Roman" w:hAnsi="Times New Roman"/>
        </w:rPr>
        <w:t>alogue</w:t>
      </w:r>
      <w:r w:rsidR="008F27B3">
        <w:rPr>
          <w:rFonts w:ascii="Times New Roman" w:hAnsi="Times New Roman"/>
        </w:rPr>
        <w:t>,</w:t>
      </w:r>
      <w:r w:rsidR="00D86875">
        <w:rPr>
          <w:rFonts w:ascii="Times New Roman" w:hAnsi="Times New Roman"/>
        </w:rPr>
        <w:t xml:space="preserve"> </w:t>
      </w:r>
      <w:r w:rsidR="00CE40A4">
        <w:rPr>
          <w:rFonts w:ascii="Times New Roman" w:hAnsi="Times New Roman"/>
        </w:rPr>
        <w:t xml:space="preserve">Staff </w:t>
      </w:r>
      <w:r w:rsidR="00D86875">
        <w:rPr>
          <w:rFonts w:ascii="Times New Roman" w:hAnsi="Times New Roman"/>
        </w:rPr>
        <w:t xml:space="preserve">cannot support </w:t>
      </w:r>
      <w:r w:rsidR="00CE40A4">
        <w:rPr>
          <w:rFonts w:ascii="Times New Roman" w:hAnsi="Times New Roman"/>
        </w:rPr>
        <w:t xml:space="preserve">certain tariff </w:t>
      </w:r>
      <w:r w:rsidR="00D86875">
        <w:rPr>
          <w:rFonts w:ascii="Times New Roman" w:hAnsi="Times New Roman"/>
        </w:rPr>
        <w:t xml:space="preserve">provisions filed by the Company and requests that the Commission either </w:t>
      </w:r>
      <w:r w:rsidR="007E7D40">
        <w:rPr>
          <w:rFonts w:ascii="Times New Roman" w:hAnsi="Times New Roman"/>
        </w:rPr>
        <w:t xml:space="preserve">amend </w:t>
      </w:r>
      <w:r w:rsidR="00D86875">
        <w:rPr>
          <w:rFonts w:ascii="Times New Roman" w:hAnsi="Times New Roman"/>
        </w:rPr>
        <w:t>the</w:t>
      </w:r>
      <w:r w:rsidR="006F567D">
        <w:rPr>
          <w:rFonts w:ascii="Times New Roman" w:hAnsi="Times New Roman"/>
        </w:rPr>
        <w:t xml:space="preserve"> contested</w:t>
      </w:r>
      <w:r w:rsidR="00D86875">
        <w:rPr>
          <w:rFonts w:ascii="Times New Roman" w:hAnsi="Times New Roman"/>
        </w:rPr>
        <w:t xml:space="preserve"> tariff sections </w:t>
      </w:r>
      <w:r w:rsidR="007E7D40">
        <w:rPr>
          <w:rFonts w:ascii="Times New Roman" w:hAnsi="Times New Roman"/>
        </w:rPr>
        <w:t>consistent with Staff’s comments</w:t>
      </w:r>
      <w:r w:rsidR="006F567D">
        <w:rPr>
          <w:rStyle w:val="FootnoteReference"/>
          <w:rFonts w:ascii="Times New Roman" w:hAnsi="Times New Roman"/>
        </w:rPr>
        <w:footnoteReference w:id="2"/>
      </w:r>
      <w:r w:rsidR="007E7D40">
        <w:rPr>
          <w:rFonts w:ascii="Times New Roman" w:hAnsi="Times New Roman"/>
        </w:rPr>
        <w:t xml:space="preserve"> </w:t>
      </w:r>
      <w:r w:rsidR="00D86875">
        <w:rPr>
          <w:rFonts w:ascii="Times New Roman" w:hAnsi="Times New Roman"/>
        </w:rPr>
        <w:t>or consolidate</w:t>
      </w:r>
      <w:r w:rsidR="00622379">
        <w:rPr>
          <w:rFonts w:ascii="Times New Roman" w:hAnsi="Times New Roman"/>
        </w:rPr>
        <w:t xml:space="preserve"> </w:t>
      </w:r>
      <w:r w:rsidR="00DB712B">
        <w:rPr>
          <w:rFonts w:ascii="Times New Roman" w:hAnsi="Times New Roman"/>
        </w:rPr>
        <w:t>the</w:t>
      </w:r>
      <w:r w:rsidR="008743CD">
        <w:rPr>
          <w:rFonts w:ascii="Times New Roman" w:hAnsi="Times New Roman"/>
        </w:rPr>
        <w:t>se</w:t>
      </w:r>
      <w:r w:rsidR="00DB712B">
        <w:rPr>
          <w:rFonts w:ascii="Times New Roman" w:hAnsi="Times New Roman"/>
        </w:rPr>
        <w:t xml:space="preserve"> issues </w:t>
      </w:r>
      <w:r w:rsidR="00622379">
        <w:rPr>
          <w:rFonts w:ascii="Times New Roman" w:hAnsi="Times New Roman"/>
        </w:rPr>
        <w:t>i</w:t>
      </w:r>
      <w:r w:rsidR="00D86875">
        <w:rPr>
          <w:rFonts w:ascii="Times New Roman" w:hAnsi="Times New Roman"/>
        </w:rPr>
        <w:t>nto the Company’s 2015 general rate case to be addressed in Staff’s direct testimony.</w:t>
      </w:r>
      <w:r w:rsidR="00D86875">
        <w:rPr>
          <w:rStyle w:val="FootnoteReference"/>
          <w:rFonts w:ascii="Times New Roman" w:hAnsi="Times New Roman"/>
        </w:rPr>
        <w:footnoteReference w:id="3"/>
      </w:r>
      <w:r w:rsidR="00D86875">
        <w:rPr>
          <w:rFonts w:ascii="Times New Roman" w:hAnsi="Times New Roman"/>
        </w:rPr>
        <w:t xml:space="preserve"> </w:t>
      </w:r>
      <w:r w:rsidR="00575EEA">
        <w:rPr>
          <w:rFonts w:ascii="Times New Roman" w:hAnsi="Times New Roman"/>
        </w:rPr>
        <w:t xml:space="preserve"> </w:t>
      </w:r>
    </w:p>
    <w:p w14:paraId="25859870" w14:textId="029528ED" w:rsidR="00622379" w:rsidRDefault="00965440" w:rsidP="00965440">
      <w:pPr>
        <w:pStyle w:val="ListParagraph"/>
        <w:spacing w:line="480" w:lineRule="auto"/>
        <w:ind w:left="0"/>
        <w:jc w:val="center"/>
        <w:rPr>
          <w:rFonts w:ascii="Times New Roman" w:hAnsi="Times New Roman"/>
          <w:b/>
        </w:rPr>
      </w:pPr>
      <w:r w:rsidRPr="00622379">
        <w:rPr>
          <w:rFonts w:ascii="Times New Roman" w:hAnsi="Times New Roman"/>
          <w:b/>
        </w:rPr>
        <w:lastRenderedPageBreak/>
        <w:t xml:space="preserve">BACKGROUND </w:t>
      </w:r>
    </w:p>
    <w:p w14:paraId="14EC7821" w14:textId="2A112155" w:rsidR="00666173" w:rsidRPr="00965440" w:rsidRDefault="00622379" w:rsidP="00965440">
      <w:pPr>
        <w:pStyle w:val="ListParagraph"/>
        <w:numPr>
          <w:ilvl w:val="1"/>
          <w:numId w:val="6"/>
        </w:numPr>
        <w:spacing w:line="480" w:lineRule="auto"/>
        <w:rPr>
          <w:rFonts w:ascii="Times New Roman" w:hAnsi="Times New Roman"/>
        </w:rPr>
      </w:pPr>
      <w:r>
        <w:rPr>
          <w:rFonts w:ascii="Times New Roman" w:hAnsi="Times New Roman"/>
        </w:rPr>
        <w:tab/>
      </w:r>
      <w:r w:rsidR="0051523C">
        <w:rPr>
          <w:rFonts w:ascii="Times New Roman" w:hAnsi="Times New Roman"/>
        </w:rPr>
        <w:t xml:space="preserve">The </w:t>
      </w:r>
      <w:r w:rsidR="00DB3B83">
        <w:rPr>
          <w:rFonts w:ascii="Times New Roman" w:hAnsi="Times New Roman"/>
        </w:rPr>
        <w:t xml:space="preserve">approved </w:t>
      </w:r>
      <w:r w:rsidR="0051523C">
        <w:rPr>
          <w:rFonts w:ascii="Times New Roman" w:hAnsi="Times New Roman"/>
        </w:rPr>
        <w:t xml:space="preserve">Stipulation </w:t>
      </w:r>
      <w:r w:rsidR="00DB3B83">
        <w:rPr>
          <w:rFonts w:ascii="Times New Roman" w:hAnsi="Times New Roman"/>
        </w:rPr>
        <w:t>re</w:t>
      </w:r>
      <w:r w:rsidR="0051523C">
        <w:rPr>
          <w:rFonts w:ascii="Times New Roman" w:hAnsi="Times New Roman"/>
        </w:rPr>
        <w:t xml:space="preserve">quired </w:t>
      </w:r>
      <w:r w:rsidR="00901807">
        <w:rPr>
          <w:rFonts w:ascii="Times New Roman" w:hAnsi="Times New Roman"/>
        </w:rPr>
        <w:t xml:space="preserve">Avista to file with the Commission </w:t>
      </w:r>
      <w:r>
        <w:rPr>
          <w:rFonts w:ascii="Times New Roman" w:hAnsi="Times New Roman"/>
        </w:rPr>
        <w:t xml:space="preserve">particular </w:t>
      </w:r>
      <w:r w:rsidR="00901807">
        <w:rPr>
          <w:rFonts w:ascii="Times New Roman" w:hAnsi="Times New Roman"/>
        </w:rPr>
        <w:t xml:space="preserve">tariff provisions covering </w:t>
      </w:r>
      <w:r w:rsidR="00CE40A4">
        <w:rPr>
          <w:rFonts w:ascii="Times New Roman" w:hAnsi="Times New Roman"/>
        </w:rPr>
        <w:t xml:space="preserve">the Company’s </w:t>
      </w:r>
      <w:r w:rsidR="00901807">
        <w:rPr>
          <w:rFonts w:ascii="Times New Roman" w:hAnsi="Times New Roman"/>
        </w:rPr>
        <w:t>“service quality metrics, customer guarantees and [performance] reporting” by June 1, 2015.</w:t>
      </w:r>
      <w:r w:rsidR="00901807">
        <w:rPr>
          <w:rStyle w:val="FootnoteReference"/>
          <w:rFonts w:ascii="Times New Roman" w:hAnsi="Times New Roman"/>
        </w:rPr>
        <w:footnoteReference w:id="4"/>
      </w:r>
      <w:r w:rsidR="00901807">
        <w:rPr>
          <w:rFonts w:ascii="Times New Roman" w:hAnsi="Times New Roman"/>
        </w:rPr>
        <w:t xml:space="preserve"> </w:t>
      </w:r>
      <w:r w:rsidR="00CE40A4">
        <w:rPr>
          <w:rFonts w:ascii="Times New Roman" w:hAnsi="Times New Roman"/>
        </w:rPr>
        <w:t xml:space="preserve"> </w:t>
      </w:r>
      <w:r>
        <w:rPr>
          <w:rFonts w:ascii="Times New Roman" w:hAnsi="Times New Roman"/>
        </w:rPr>
        <w:t xml:space="preserve">To satisfy the Commission’s Order 05, representatives of Avista, Staff, Public Counsel and the Energy Project </w:t>
      </w:r>
      <w:r w:rsidR="00666173">
        <w:rPr>
          <w:rFonts w:ascii="Times New Roman" w:hAnsi="Times New Roman"/>
        </w:rPr>
        <w:t xml:space="preserve">( together referred to as “Parties”) </w:t>
      </w:r>
      <w:r>
        <w:rPr>
          <w:rFonts w:ascii="Times New Roman" w:hAnsi="Times New Roman"/>
        </w:rPr>
        <w:t xml:space="preserve">have met by telephone on numerous occasions </w:t>
      </w:r>
      <w:r w:rsidR="00666173">
        <w:rPr>
          <w:rFonts w:ascii="Times New Roman" w:hAnsi="Times New Roman"/>
        </w:rPr>
        <w:t xml:space="preserve">to develop and negotiate service quality metrics, standards, customer guarantees and tariff language necessary to implement the Commission’s </w:t>
      </w:r>
      <w:r w:rsidR="00C37303">
        <w:rPr>
          <w:rFonts w:ascii="Times New Roman" w:hAnsi="Times New Roman"/>
        </w:rPr>
        <w:t>directive</w:t>
      </w:r>
      <w:r w:rsidR="00666173">
        <w:rPr>
          <w:rFonts w:ascii="Times New Roman" w:hAnsi="Times New Roman"/>
        </w:rPr>
        <w:t>. Staff’s central objective in these meetings and negotiations has been to provide Avista’s customers with</w:t>
      </w:r>
      <w:r w:rsidR="004A5277">
        <w:rPr>
          <w:rFonts w:ascii="Times New Roman" w:hAnsi="Times New Roman"/>
        </w:rPr>
        <w:t xml:space="preserve"> similar</w:t>
      </w:r>
      <w:r w:rsidR="00395BBA">
        <w:rPr>
          <w:rFonts w:ascii="Times New Roman" w:hAnsi="Times New Roman"/>
        </w:rPr>
        <w:t xml:space="preserve"> service quality</w:t>
      </w:r>
      <w:r w:rsidR="00666173">
        <w:rPr>
          <w:rFonts w:ascii="Times New Roman" w:hAnsi="Times New Roman"/>
        </w:rPr>
        <w:t xml:space="preserve"> protections </w:t>
      </w:r>
      <w:r w:rsidR="00395BBA">
        <w:rPr>
          <w:rFonts w:ascii="Times New Roman" w:hAnsi="Times New Roman"/>
        </w:rPr>
        <w:t xml:space="preserve">the Commission has already </w:t>
      </w:r>
      <w:r w:rsidR="00666173">
        <w:rPr>
          <w:rFonts w:ascii="Times New Roman" w:hAnsi="Times New Roman"/>
        </w:rPr>
        <w:t xml:space="preserve">afforded the customers of Puget Sound Energy </w:t>
      </w:r>
      <w:r w:rsidR="00C55EB7">
        <w:rPr>
          <w:rFonts w:ascii="Times New Roman" w:hAnsi="Times New Roman"/>
        </w:rPr>
        <w:t xml:space="preserve">(“PSE”) </w:t>
      </w:r>
      <w:r w:rsidR="00666173">
        <w:rPr>
          <w:rFonts w:ascii="Times New Roman" w:hAnsi="Times New Roman"/>
        </w:rPr>
        <w:t xml:space="preserve">and </w:t>
      </w:r>
      <w:r w:rsidR="00415FBC">
        <w:rPr>
          <w:rFonts w:ascii="Times New Roman" w:hAnsi="Times New Roman"/>
        </w:rPr>
        <w:t>Pacific Power &amp; Light Company</w:t>
      </w:r>
      <w:r w:rsidR="00666173">
        <w:rPr>
          <w:rFonts w:ascii="Times New Roman" w:hAnsi="Times New Roman"/>
        </w:rPr>
        <w:t xml:space="preserve">. </w:t>
      </w:r>
    </w:p>
    <w:p w14:paraId="1A1C8656" w14:textId="292DE6DA" w:rsidR="00335D9A" w:rsidRPr="00965440" w:rsidRDefault="00395BBA" w:rsidP="00965440">
      <w:pPr>
        <w:pStyle w:val="ListParagraph"/>
        <w:numPr>
          <w:ilvl w:val="1"/>
          <w:numId w:val="6"/>
        </w:numPr>
        <w:spacing w:line="480" w:lineRule="auto"/>
        <w:rPr>
          <w:rFonts w:ascii="Times New Roman" w:hAnsi="Times New Roman"/>
        </w:rPr>
      </w:pPr>
      <w:r>
        <w:rPr>
          <w:rFonts w:ascii="Times New Roman" w:hAnsi="Times New Roman"/>
        </w:rPr>
        <w:tab/>
      </w:r>
      <w:r w:rsidR="00666173">
        <w:rPr>
          <w:rFonts w:ascii="Times New Roman" w:hAnsi="Times New Roman"/>
        </w:rPr>
        <w:t>While the Parties have agreed on most of the tariff sections filed by</w:t>
      </w:r>
      <w:r>
        <w:rPr>
          <w:rFonts w:ascii="Times New Roman" w:hAnsi="Times New Roman"/>
        </w:rPr>
        <w:t xml:space="preserve"> Avista</w:t>
      </w:r>
      <w:r w:rsidR="00241E83">
        <w:rPr>
          <w:rFonts w:ascii="Times New Roman" w:hAnsi="Times New Roman"/>
        </w:rPr>
        <w:t xml:space="preserve"> on May 29</w:t>
      </w:r>
      <w:r w:rsidR="002A6869">
        <w:rPr>
          <w:rFonts w:ascii="Times New Roman" w:hAnsi="Times New Roman"/>
        </w:rPr>
        <w:t>,</w:t>
      </w:r>
      <w:r w:rsidR="00241E83">
        <w:rPr>
          <w:rFonts w:ascii="Times New Roman" w:hAnsi="Times New Roman"/>
        </w:rPr>
        <w:t xml:space="preserve"> </w:t>
      </w:r>
      <w:r w:rsidR="00666173">
        <w:rPr>
          <w:rFonts w:ascii="Times New Roman" w:hAnsi="Times New Roman"/>
        </w:rPr>
        <w:t xml:space="preserve">Staff has reached an impasse </w:t>
      </w:r>
      <w:r>
        <w:rPr>
          <w:rFonts w:ascii="Times New Roman" w:hAnsi="Times New Roman"/>
        </w:rPr>
        <w:t xml:space="preserve">with the Company on a number of issues </w:t>
      </w:r>
      <w:r w:rsidR="00380B12">
        <w:rPr>
          <w:rFonts w:ascii="Times New Roman" w:hAnsi="Times New Roman"/>
        </w:rPr>
        <w:t xml:space="preserve">that </w:t>
      </w:r>
      <w:r>
        <w:rPr>
          <w:rFonts w:ascii="Times New Roman" w:hAnsi="Times New Roman"/>
        </w:rPr>
        <w:t>Staff believes</w:t>
      </w:r>
      <w:r w:rsidR="00380B12">
        <w:rPr>
          <w:rFonts w:ascii="Times New Roman" w:hAnsi="Times New Roman"/>
        </w:rPr>
        <w:t xml:space="preserve"> are</w:t>
      </w:r>
      <w:r>
        <w:rPr>
          <w:rFonts w:ascii="Times New Roman" w:hAnsi="Times New Roman"/>
        </w:rPr>
        <w:t xml:space="preserve"> fundamental to the protection of Avista’s customers. </w:t>
      </w:r>
      <w:r w:rsidR="00335D9A">
        <w:rPr>
          <w:rFonts w:ascii="Times New Roman" w:hAnsi="Times New Roman"/>
        </w:rPr>
        <w:t xml:space="preserve">Staff’s specific objections to the Company’s proposed tariffs are set forth below. </w:t>
      </w:r>
    </w:p>
    <w:p w14:paraId="36218F86" w14:textId="4374A902" w:rsidR="00965440" w:rsidRDefault="00CB6522" w:rsidP="00965440">
      <w:pPr>
        <w:pStyle w:val="ListParagraph"/>
        <w:keepNext/>
        <w:ind w:left="0"/>
        <w:jc w:val="center"/>
        <w:rPr>
          <w:rFonts w:ascii="Times New Roman" w:hAnsi="Times New Roman"/>
          <w:b/>
        </w:rPr>
      </w:pPr>
      <w:r>
        <w:rPr>
          <w:rFonts w:ascii="Times New Roman" w:hAnsi="Times New Roman"/>
          <w:b/>
        </w:rPr>
        <w:t xml:space="preserve">I.  </w:t>
      </w:r>
      <w:r w:rsidR="00965440">
        <w:rPr>
          <w:rFonts w:ascii="Times New Roman" w:hAnsi="Times New Roman"/>
          <w:b/>
        </w:rPr>
        <w:t>AVISTA’S SAIDI AND SAIFI TARIFF</w:t>
      </w:r>
      <w:r w:rsidR="00965440" w:rsidRPr="00335D9A">
        <w:rPr>
          <w:rFonts w:ascii="Times New Roman" w:hAnsi="Times New Roman"/>
          <w:b/>
        </w:rPr>
        <w:t>S</w:t>
      </w:r>
    </w:p>
    <w:p w14:paraId="494495EE" w14:textId="5E69E05D" w:rsidR="00335D9A" w:rsidRPr="00965440" w:rsidRDefault="00965440" w:rsidP="00965440">
      <w:pPr>
        <w:pStyle w:val="ListParagraph"/>
        <w:keepNext/>
        <w:spacing w:line="480" w:lineRule="auto"/>
        <w:ind w:left="0"/>
        <w:jc w:val="center"/>
        <w:rPr>
          <w:rFonts w:ascii="Times New Roman" w:hAnsi="Times New Roman"/>
          <w:b/>
        </w:rPr>
      </w:pPr>
      <w:r w:rsidRPr="00335D9A">
        <w:rPr>
          <w:rFonts w:ascii="Times New Roman" w:hAnsi="Times New Roman"/>
          <w:b/>
        </w:rPr>
        <w:t xml:space="preserve">FAIL TO INCLUDE PERFORMANCE </w:t>
      </w:r>
      <w:r>
        <w:rPr>
          <w:rFonts w:ascii="Times New Roman" w:hAnsi="Times New Roman"/>
          <w:b/>
        </w:rPr>
        <w:t>BENCHMARK</w:t>
      </w:r>
      <w:r w:rsidRPr="00335D9A">
        <w:rPr>
          <w:rFonts w:ascii="Times New Roman" w:hAnsi="Times New Roman"/>
          <w:b/>
        </w:rPr>
        <w:t xml:space="preserve">S  </w:t>
      </w:r>
    </w:p>
    <w:p w14:paraId="3EA93482" w14:textId="77777777" w:rsidR="00965440" w:rsidRDefault="00335D9A" w:rsidP="00DB753C">
      <w:pPr>
        <w:pStyle w:val="ListParagraph"/>
        <w:numPr>
          <w:ilvl w:val="1"/>
          <w:numId w:val="6"/>
        </w:numPr>
        <w:spacing w:line="480" w:lineRule="auto"/>
        <w:rPr>
          <w:rFonts w:ascii="Times New Roman" w:hAnsi="Times New Roman"/>
        </w:rPr>
      </w:pPr>
      <w:r w:rsidRPr="00DB753C">
        <w:rPr>
          <w:rFonts w:ascii="Times New Roman" w:hAnsi="Times New Roman"/>
        </w:rPr>
        <w:tab/>
        <w:t xml:space="preserve">Avista’s </w:t>
      </w:r>
      <w:r w:rsidR="00DB753C">
        <w:rPr>
          <w:rFonts w:ascii="Times New Roman" w:hAnsi="Times New Roman"/>
        </w:rPr>
        <w:t xml:space="preserve">proposed </w:t>
      </w:r>
      <w:r w:rsidR="00510D3E" w:rsidRPr="00DB753C">
        <w:rPr>
          <w:rFonts w:ascii="Times New Roman" w:hAnsi="Times New Roman"/>
        </w:rPr>
        <w:t xml:space="preserve">tariffs would only require </w:t>
      </w:r>
      <w:r w:rsidRPr="00DB753C">
        <w:rPr>
          <w:rFonts w:ascii="Times New Roman" w:hAnsi="Times New Roman"/>
        </w:rPr>
        <w:t xml:space="preserve">the Company </w:t>
      </w:r>
      <w:r w:rsidR="00510D3E" w:rsidRPr="00DB753C">
        <w:rPr>
          <w:rFonts w:ascii="Times New Roman" w:hAnsi="Times New Roman"/>
        </w:rPr>
        <w:t xml:space="preserve">to </w:t>
      </w:r>
      <w:r w:rsidR="00510D3E" w:rsidRPr="00DB753C">
        <w:rPr>
          <w:rFonts w:ascii="Times New Roman" w:hAnsi="Times New Roman"/>
          <w:i/>
        </w:rPr>
        <w:t>report</w:t>
      </w:r>
      <w:r w:rsidR="00510D3E" w:rsidRPr="00DB753C">
        <w:rPr>
          <w:rFonts w:ascii="Times New Roman" w:hAnsi="Times New Roman"/>
        </w:rPr>
        <w:t xml:space="preserve"> its System Average Interruption Frequency Index (“SAIFI”)</w:t>
      </w:r>
      <w:r w:rsidR="00FE34DF">
        <w:rPr>
          <w:rStyle w:val="FootnoteReference"/>
          <w:rFonts w:ascii="Times New Roman" w:hAnsi="Times New Roman"/>
        </w:rPr>
        <w:footnoteReference w:id="5"/>
      </w:r>
      <w:r w:rsidR="00510D3E" w:rsidRPr="00DB753C">
        <w:rPr>
          <w:rFonts w:ascii="Times New Roman" w:hAnsi="Times New Roman"/>
        </w:rPr>
        <w:t xml:space="preserve"> </w:t>
      </w:r>
      <w:r w:rsidR="00FE34DF" w:rsidRPr="00DB753C">
        <w:rPr>
          <w:rFonts w:ascii="Times New Roman" w:hAnsi="Times New Roman"/>
        </w:rPr>
        <w:t xml:space="preserve">data </w:t>
      </w:r>
      <w:r w:rsidR="00510D3E" w:rsidRPr="00DB753C">
        <w:rPr>
          <w:rFonts w:ascii="Times New Roman" w:hAnsi="Times New Roman"/>
        </w:rPr>
        <w:t xml:space="preserve">and System Average Interruption </w:t>
      </w:r>
      <w:r w:rsidR="00510D3E" w:rsidRPr="00DB753C">
        <w:rPr>
          <w:rFonts w:ascii="Times New Roman" w:hAnsi="Times New Roman"/>
        </w:rPr>
        <w:lastRenderedPageBreak/>
        <w:t>Duration Index (“SAIDI”)</w:t>
      </w:r>
      <w:r w:rsidR="00FE34DF" w:rsidRPr="00DB753C">
        <w:rPr>
          <w:rStyle w:val="FootnoteReference"/>
          <w:rFonts w:ascii="Times New Roman" w:hAnsi="Times New Roman"/>
        </w:rPr>
        <w:t xml:space="preserve"> </w:t>
      </w:r>
      <w:r w:rsidR="00FE34DF">
        <w:rPr>
          <w:rStyle w:val="FootnoteReference"/>
          <w:rFonts w:ascii="Times New Roman" w:hAnsi="Times New Roman"/>
        </w:rPr>
        <w:footnoteReference w:id="6"/>
      </w:r>
      <w:r w:rsidR="00FE34DF" w:rsidRPr="00DB753C">
        <w:rPr>
          <w:rFonts w:ascii="Times New Roman" w:hAnsi="Times New Roman"/>
        </w:rPr>
        <w:t xml:space="preserve"> </w:t>
      </w:r>
      <w:r w:rsidR="00510D3E" w:rsidRPr="00DB753C">
        <w:rPr>
          <w:rFonts w:ascii="Times New Roman" w:hAnsi="Times New Roman"/>
        </w:rPr>
        <w:t xml:space="preserve"> </w:t>
      </w:r>
      <w:r w:rsidR="00C55EB7" w:rsidRPr="00DB753C">
        <w:rPr>
          <w:rFonts w:ascii="Times New Roman" w:hAnsi="Times New Roman"/>
        </w:rPr>
        <w:t xml:space="preserve">data </w:t>
      </w:r>
      <w:r w:rsidR="00510D3E" w:rsidRPr="00DB753C">
        <w:rPr>
          <w:rFonts w:ascii="Times New Roman" w:hAnsi="Times New Roman"/>
        </w:rPr>
        <w:t xml:space="preserve">to </w:t>
      </w:r>
      <w:r w:rsidR="00C55EB7" w:rsidRPr="00DB753C">
        <w:rPr>
          <w:rFonts w:ascii="Times New Roman" w:hAnsi="Times New Roman"/>
        </w:rPr>
        <w:t xml:space="preserve">the </w:t>
      </w:r>
      <w:r w:rsidR="00510D3E" w:rsidRPr="00DB753C">
        <w:rPr>
          <w:rFonts w:ascii="Times New Roman" w:hAnsi="Times New Roman"/>
        </w:rPr>
        <w:t>Commission</w:t>
      </w:r>
      <w:r w:rsidR="00C55EB7" w:rsidRPr="00DB753C">
        <w:rPr>
          <w:rFonts w:ascii="Times New Roman" w:hAnsi="Times New Roman"/>
        </w:rPr>
        <w:t>.</w:t>
      </w:r>
      <w:r w:rsidR="00DB753C">
        <w:rPr>
          <w:rStyle w:val="FootnoteReference"/>
          <w:rFonts w:ascii="Times New Roman" w:hAnsi="Times New Roman"/>
        </w:rPr>
        <w:footnoteReference w:id="7"/>
      </w:r>
      <w:r w:rsidR="00C55EB7" w:rsidRPr="00DB753C">
        <w:rPr>
          <w:rFonts w:ascii="Times New Roman" w:hAnsi="Times New Roman"/>
        </w:rPr>
        <w:t xml:space="preserve"> The Company</w:t>
      </w:r>
      <w:r w:rsidR="00380B12">
        <w:rPr>
          <w:rFonts w:ascii="Times New Roman" w:hAnsi="Times New Roman"/>
        </w:rPr>
        <w:t xml:space="preserve">’s tariff does not </w:t>
      </w:r>
      <w:r w:rsidR="00CB6522">
        <w:rPr>
          <w:rFonts w:ascii="Times New Roman" w:hAnsi="Times New Roman"/>
        </w:rPr>
        <w:t xml:space="preserve">include </w:t>
      </w:r>
      <w:r w:rsidR="00CB6522" w:rsidRPr="00DB753C">
        <w:rPr>
          <w:rFonts w:ascii="Times New Roman" w:hAnsi="Times New Roman"/>
        </w:rPr>
        <w:t>performance</w:t>
      </w:r>
      <w:r w:rsidR="00C55EB7" w:rsidRPr="00DB753C">
        <w:rPr>
          <w:rFonts w:ascii="Times New Roman" w:hAnsi="Times New Roman"/>
        </w:rPr>
        <w:t xml:space="preserve"> </w:t>
      </w:r>
      <w:r w:rsidR="00FE34DF" w:rsidRPr="00DB753C">
        <w:rPr>
          <w:rFonts w:ascii="Times New Roman" w:hAnsi="Times New Roman"/>
        </w:rPr>
        <w:t>benchmark</w:t>
      </w:r>
      <w:r w:rsidR="00882E0A">
        <w:rPr>
          <w:rFonts w:ascii="Times New Roman" w:hAnsi="Times New Roman"/>
        </w:rPr>
        <w:t>s</w:t>
      </w:r>
      <w:r w:rsidR="00FE34DF" w:rsidRPr="00DB753C">
        <w:rPr>
          <w:rFonts w:ascii="Times New Roman" w:hAnsi="Times New Roman"/>
        </w:rPr>
        <w:t xml:space="preserve"> </w:t>
      </w:r>
      <w:r w:rsidR="00C55EB7" w:rsidRPr="00DB753C">
        <w:rPr>
          <w:rFonts w:ascii="Times New Roman" w:hAnsi="Times New Roman"/>
        </w:rPr>
        <w:t>by which its calendar-year performance can be effectively measured</w:t>
      </w:r>
      <w:r w:rsidR="00997C65" w:rsidRPr="00DB753C">
        <w:rPr>
          <w:rFonts w:ascii="Times New Roman" w:hAnsi="Times New Roman"/>
        </w:rPr>
        <w:t xml:space="preserve"> and evaluated</w:t>
      </w:r>
      <w:r w:rsidR="00C55EB7" w:rsidRPr="00DB753C">
        <w:rPr>
          <w:rFonts w:ascii="Times New Roman" w:hAnsi="Times New Roman"/>
        </w:rPr>
        <w:t xml:space="preserve">. </w:t>
      </w:r>
      <w:r w:rsidR="00510D3E" w:rsidRPr="00DB753C">
        <w:rPr>
          <w:rFonts w:ascii="Times New Roman" w:hAnsi="Times New Roman"/>
        </w:rPr>
        <w:t xml:space="preserve"> </w:t>
      </w:r>
      <w:r w:rsidR="00997C65" w:rsidRPr="00DB753C">
        <w:rPr>
          <w:rFonts w:ascii="Times New Roman" w:hAnsi="Times New Roman"/>
        </w:rPr>
        <w:t>To resolve this deficiency, Staff proposes that Avista’s SAIDI and SAIFI benchmarks be set at the Company’s</w:t>
      </w:r>
      <w:r w:rsidR="00882E0A">
        <w:rPr>
          <w:rFonts w:ascii="Times New Roman" w:hAnsi="Times New Roman"/>
        </w:rPr>
        <w:t xml:space="preserve"> Washington service territory</w:t>
      </w:r>
      <w:r w:rsidR="00997C65" w:rsidRPr="00DB753C">
        <w:rPr>
          <w:rFonts w:ascii="Times New Roman" w:hAnsi="Times New Roman"/>
        </w:rPr>
        <w:t xml:space="preserve"> five-year average</w:t>
      </w:r>
      <w:r w:rsidR="00624CEE">
        <w:rPr>
          <w:rFonts w:ascii="Times New Roman" w:hAnsi="Times New Roman"/>
        </w:rPr>
        <w:t xml:space="preserve"> immediately prior to the </w:t>
      </w:r>
      <w:r w:rsidR="002C551D">
        <w:rPr>
          <w:rFonts w:ascii="Times New Roman" w:hAnsi="Times New Roman"/>
        </w:rPr>
        <w:t>implementation of</w:t>
      </w:r>
      <w:r w:rsidR="00624CEE">
        <w:rPr>
          <w:rFonts w:ascii="Times New Roman" w:hAnsi="Times New Roman"/>
        </w:rPr>
        <w:t xml:space="preserve"> full </w:t>
      </w:r>
      <w:r w:rsidR="008743CD">
        <w:rPr>
          <w:rFonts w:ascii="Times New Roman" w:hAnsi="Times New Roman"/>
        </w:rPr>
        <w:t>decoupling - plus</w:t>
      </w:r>
      <w:r w:rsidR="00997C65" w:rsidRPr="00DB753C">
        <w:rPr>
          <w:rFonts w:ascii="Times New Roman" w:hAnsi="Times New Roman"/>
        </w:rPr>
        <w:t xml:space="preserve"> one standard deviation.</w:t>
      </w:r>
      <w:r w:rsidR="00241E83">
        <w:rPr>
          <w:rStyle w:val="FootnoteReference"/>
          <w:rFonts w:ascii="Times New Roman" w:hAnsi="Times New Roman"/>
        </w:rPr>
        <w:footnoteReference w:id="8"/>
      </w:r>
      <w:r w:rsidR="00997C65" w:rsidRPr="00DB753C">
        <w:rPr>
          <w:rFonts w:ascii="Times New Roman" w:hAnsi="Times New Roman"/>
        </w:rPr>
        <w:t xml:space="preserve"> </w:t>
      </w:r>
    </w:p>
    <w:p w14:paraId="023E9741" w14:textId="0935C695" w:rsidR="00285C4B" w:rsidRPr="00965440" w:rsidRDefault="00285C4B" w:rsidP="00965440">
      <w:pPr>
        <w:pStyle w:val="ListParagraph"/>
        <w:numPr>
          <w:ilvl w:val="1"/>
          <w:numId w:val="6"/>
        </w:numPr>
        <w:spacing w:line="480" w:lineRule="auto"/>
        <w:rPr>
          <w:rFonts w:ascii="Times New Roman" w:hAnsi="Times New Roman"/>
        </w:rPr>
      </w:pPr>
      <w:r>
        <w:rPr>
          <w:rFonts w:ascii="Times New Roman" w:hAnsi="Times New Roman"/>
        </w:rPr>
        <w:tab/>
      </w:r>
      <w:r w:rsidR="00997C65" w:rsidRPr="00DB753C">
        <w:rPr>
          <w:rFonts w:ascii="Times New Roman" w:hAnsi="Times New Roman"/>
        </w:rPr>
        <w:t>Such benchmark</w:t>
      </w:r>
      <w:r w:rsidR="00A32F54">
        <w:rPr>
          <w:rFonts w:ascii="Times New Roman" w:hAnsi="Times New Roman"/>
        </w:rPr>
        <w:t>s</w:t>
      </w:r>
      <w:r w:rsidR="00997C65" w:rsidRPr="00DB753C">
        <w:rPr>
          <w:rFonts w:ascii="Times New Roman" w:hAnsi="Times New Roman"/>
        </w:rPr>
        <w:t xml:space="preserve"> would </w:t>
      </w:r>
      <w:r>
        <w:rPr>
          <w:rFonts w:ascii="Times New Roman" w:hAnsi="Times New Roman"/>
        </w:rPr>
        <w:t xml:space="preserve">establish </w:t>
      </w:r>
      <w:r w:rsidR="00241E83">
        <w:rPr>
          <w:rFonts w:ascii="Times New Roman" w:hAnsi="Times New Roman"/>
        </w:rPr>
        <w:t>a level of service the Commission finds appropriate for customers to realize a reasonable level of system reliability. Further, the benchmark</w:t>
      </w:r>
      <w:r w:rsidR="00AF3BF9">
        <w:rPr>
          <w:rFonts w:ascii="Times New Roman" w:hAnsi="Times New Roman"/>
        </w:rPr>
        <w:t>s</w:t>
      </w:r>
      <w:r w:rsidR="00241E83">
        <w:rPr>
          <w:rFonts w:ascii="Times New Roman" w:hAnsi="Times New Roman"/>
        </w:rPr>
        <w:t xml:space="preserve"> would allow the Commission to effectively m</w:t>
      </w:r>
      <w:r w:rsidR="00997C65" w:rsidRPr="00DB753C">
        <w:rPr>
          <w:rFonts w:ascii="Times New Roman" w:hAnsi="Times New Roman"/>
        </w:rPr>
        <w:t xml:space="preserve">easure the Company’s </w:t>
      </w:r>
      <w:r w:rsidR="00241E83">
        <w:rPr>
          <w:rFonts w:ascii="Times New Roman" w:hAnsi="Times New Roman"/>
        </w:rPr>
        <w:t>c</w:t>
      </w:r>
      <w:r w:rsidR="00997C65" w:rsidRPr="00DB753C">
        <w:rPr>
          <w:rFonts w:ascii="Times New Roman" w:hAnsi="Times New Roman"/>
        </w:rPr>
        <w:t>urrent system reliability performance against its historic perf</w:t>
      </w:r>
      <w:r w:rsidR="00DB753C" w:rsidRPr="00DB753C">
        <w:rPr>
          <w:rFonts w:ascii="Times New Roman" w:hAnsi="Times New Roman"/>
        </w:rPr>
        <w:t>ormance</w:t>
      </w:r>
      <w:r w:rsidR="0064761F">
        <w:rPr>
          <w:rFonts w:ascii="Times New Roman" w:hAnsi="Times New Roman"/>
        </w:rPr>
        <w:t xml:space="preserve"> prior to full decoupling</w:t>
      </w:r>
      <w:r>
        <w:rPr>
          <w:rFonts w:ascii="Times New Roman" w:hAnsi="Times New Roman"/>
        </w:rPr>
        <w:t xml:space="preserve"> in order</w:t>
      </w:r>
      <w:r w:rsidR="00DB753C" w:rsidRPr="00DB753C">
        <w:rPr>
          <w:rFonts w:ascii="Times New Roman" w:hAnsi="Times New Roman"/>
        </w:rPr>
        <w:t xml:space="preserve"> to ensure that service to Avista customers </w:t>
      </w:r>
      <w:r w:rsidR="00E6221C">
        <w:rPr>
          <w:rFonts w:ascii="Times New Roman" w:hAnsi="Times New Roman"/>
        </w:rPr>
        <w:t>does not deteriorate</w:t>
      </w:r>
      <w:r w:rsidR="00380B12">
        <w:rPr>
          <w:rFonts w:ascii="Times New Roman" w:hAnsi="Times New Roman"/>
        </w:rPr>
        <w:t xml:space="preserve"> over time</w:t>
      </w:r>
      <w:r w:rsidR="00E6221C">
        <w:rPr>
          <w:rFonts w:ascii="Times New Roman" w:hAnsi="Times New Roman"/>
        </w:rPr>
        <w:t>.</w:t>
      </w:r>
      <w:r w:rsidR="00373656">
        <w:rPr>
          <w:rFonts w:ascii="Times New Roman" w:hAnsi="Times New Roman"/>
        </w:rPr>
        <w:t xml:space="preserve"> </w:t>
      </w:r>
    </w:p>
    <w:p w14:paraId="40389342" w14:textId="62654C5C" w:rsidR="00004483" w:rsidRDefault="00285C4B" w:rsidP="00965440">
      <w:pPr>
        <w:pStyle w:val="ListParagraph"/>
        <w:numPr>
          <w:ilvl w:val="1"/>
          <w:numId w:val="6"/>
        </w:numPr>
        <w:spacing w:line="480" w:lineRule="auto"/>
        <w:rPr>
          <w:rFonts w:ascii="Times New Roman" w:hAnsi="Times New Roman"/>
        </w:rPr>
      </w:pPr>
      <w:r>
        <w:rPr>
          <w:rFonts w:ascii="Times New Roman" w:hAnsi="Times New Roman"/>
        </w:rPr>
        <w:lastRenderedPageBreak/>
        <w:tab/>
      </w:r>
      <w:r w:rsidR="00380B12">
        <w:rPr>
          <w:rFonts w:ascii="Times New Roman" w:hAnsi="Times New Roman"/>
        </w:rPr>
        <w:t xml:space="preserve">Staff believes </w:t>
      </w:r>
      <w:r w:rsidR="003B12E0">
        <w:rPr>
          <w:rFonts w:ascii="Times New Roman" w:hAnsi="Times New Roman"/>
        </w:rPr>
        <w:t>t</w:t>
      </w:r>
      <w:r w:rsidR="00380B12">
        <w:rPr>
          <w:rFonts w:ascii="Times New Roman" w:hAnsi="Times New Roman"/>
        </w:rPr>
        <w:t>hat implementation of full decoupling increases the risk that a company will allow its servi</w:t>
      </w:r>
      <w:r w:rsidR="00CB6522">
        <w:rPr>
          <w:rFonts w:ascii="Times New Roman" w:hAnsi="Times New Roman"/>
        </w:rPr>
        <w:t>ce to customers to deteriorate</w:t>
      </w:r>
      <w:r w:rsidR="00373656">
        <w:rPr>
          <w:rFonts w:ascii="Times New Roman" w:hAnsi="Times New Roman"/>
        </w:rPr>
        <w:t>.</w:t>
      </w:r>
      <w:r w:rsidR="00115D77">
        <w:rPr>
          <w:rFonts w:ascii="Times New Roman" w:hAnsi="Times New Roman"/>
        </w:rPr>
        <w:t xml:space="preserve">  </w:t>
      </w:r>
      <w:r w:rsidR="00380B12">
        <w:rPr>
          <w:rFonts w:ascii="Times New Roman" w:hAnsi="Times New Roman"/>
        </w:rPr>
        <w:t xml:space="preserve">Full decoupling effectively deprives a company </w:t>
      </w:r>
      <w:r w:rsidR="00115D77">
        <w:rPr>
          <w:rFonts w:ascii="Times New Roman" w:hAnsi="Times New Roman"/>
        </w:rPr>
        <w:t>of throughput as a source of additional revenue</w:t>
      </w:r>
      <w:r w:rsidR="00380B12">
        <w:rPr>
          <w:rFonts w:ascii="Times New Roman" w:hAnsi="Times New Roman"/>
        </w:rPr>
        <w:t xml:space="preserve">. </w:t>
      </w:r>
      <w:r w:rsidR="002262DD">
        <w:rPr>
          <w:rFonts w:ascii="Times New Roman" w:hAnsi="Times New Roman"/>
        </w:rPr>
        <w:t>As a result</w:t>
      </w:r>
      <w:r w:rsidR="00115D77">
        <w:rPr>
          <w:rFonts w:ascii="Times New Roman" w:hAnsi="Times New Roman"/>
        </w:rPr>
        <w:t xml:space="preserve">, </w:t>
      </w:r>
      <w:r w:rsidR="004A5277">
        <w:rPr>
          <w:rFonts w:ascii="Times New Roman" w:hAnsi="Times New Roman"/>
        </w:rPr>
        <w:t xml:space="preserve">a </w:t>
      </w:r>
      <w:r w:rsidR="0064761F">
        <w:rPr>
          <w:rFonts w:ascii="Times New Roman" w:hAnsi="Times New Roman"/>
        </w:rPr>
        <w:t xml:space="preserve">fully </w:t>
      </w:r>
      <w:r w:rsidR="00115D77">
        <w:rPr>
          <w:rFonts w:ascii="Times New Roman" w:hAnsi="Times New Roman"/>
        </w:rPr>
        <w:t xml:space="preserve">decoupled utility </w:t>
      </w:r>
      <w:r w:rsidR="002262DD">
        <w:rPr>
          <w:rFonts w:ascii="Times New Roman" w:hAnsi="Times New Roman"/>
        </w:rPr>
        <w:t xml:space="preserve">may be </w:t>
      </w:r>
      <w:r w:rsidR="00CB6522">
        <w:rPr>
          <w:rFonts w:ascii="Times New Roman" w:hAnsi="Times New Roman"/>
        </w:rPr>
        <w:t>motivated to</w:t>
      </w:r>
      <w:r w:rsidR="00115D77">
        <w:rPr>
          <w:rFonts w:ascii="Times New Roman" w:hAnsi="Times New Roman"/>
        </w:rPr>
        <w:t xml:space="preserve"> cut service and operati</w:t>
      </w:r>
      <w:r w:rsidR="002262DD">
        <w:rPr>
          <w:rFonts w:ascii="Times New Roman" w:hAnsi="Times New Roman"/>
        </w:rPr>
        <w:t xml:space="preserve">ng </w:t>
      </w:r>
      <w:r w:rsidR="00CB6522">
        <w:rPr>
          <w:rFonts w:ascii="Times New Roman" w:hAnsi="Times New Roman"/>
        </w:rPr>
        <w:t>expenses in</w:t>
      </w:r>
      <w:r w:rsidR="002262DD">
        <w:rPr>
          <w:rFonts w:ascii="Times New Roman" w:hAnsi="Times New Roman"/>
        </w:rPr>
        <w:t xml:space="preserve"> order to generate additional revenue. </w:t>
      </w:r>
      <w:r w:rsidR="00115D77">
        <w:rPr>
          <w:rFonts w:ascii="Times New Roman" w:hAnsi="Times New Roman"/>
        </w:rPr>
        <w:t xml:space="preserve"> </w:t>
      </w:r>
      <w:r w:rsidR="002262DD">
        <w:rPr>
          <w:rFonts w:ascii="Times New Roman" w:hAnsi="Times New Roman"/>
        </w:rPr>
        <w:t xml:space="preserve">Such </w:t>
      </w:r>
      <w:r w:rsidR="00A32F54">
        <w:rPr>
          <w:rFonts w:ascii="Times New Roman" w:hAnsi="Times New Roman"/>
        </w:rPr>
        <w:t xml:space="preserve">a </w:t>
      </w:r>
      <w:r w:rsidR="002262DD">
        <w:rPr>
          <w:rFonts w:ascii="Times New Roman" w:hAnsi="Times New Roman"/>
        </w:rPr>
        <w:t xml:space="preserve">result would </w:t>
      </w:r>
      <w:r w:rsidR="00A32F54">
        <w:rPr>
          <w:rFonts w:ascii="Times New Roman" w:hAnsi="Times New Roman"/>
        </w:rPr>
        <w:t xml:space="preserve">likely </w:t>
      </w:r>
      <w:r>
        <w:rPr>
          <w:rFonts w:ascii="Times New Roman" w:hAnsi="Times New Roman"/>
        </w:rPr>
        <w:t xml:space="preserve">have a </w:t>
      </w:r>
      <w:r w:rsidR="00115D77">
        <w:rPr>
          <w:rFonts w:ascii="Times New Roman" w:hAnsi="Times New Roman"/>
        </w:rPr>
        <w:t xml:space="preserve">negative impact </w:t>
      </w:r>
      <w:r w:rsidR="00415FBC">
        <w:rPr>
          <w:rFonts w:ascii="Times New Roman" w:hAnsi="Times New Roman"/>
        </w:rPr>
        <w:t xml:space="preserve">on </w:t>
      </w:r>
      <w:r w:rsidR="00115D77">
        <w:rPr>
          <w:rFonts w:ascii="Times New Roman" w:hAnsi="Times New Roman"/>
        </w:rPr>
        <w:t>service quality and reliability.</w:t>
      </w:r>
      <w:r w:rsidR="00373656">
        <w:rPr>
          <w:rFonts w:ascii="Times New Roman" w:hAnsi="Times New Roman"/>
        </w:rPr>
        <w:t xml:space="preserve"> </w:t>
      </w:r>
      <w:r w:rsidR="00E6221C">
        <w:rPr>
          <w:rFonts w:ascii="Times New Roman" w:hAnsi="Times New Roman"/>
        </w:rPr>
        <w:t xml:space="preserve"> </w:t>
      </w:r>
      <w:r w:rsidR="00A32F54">
        <w:rPr>
          <w:rFonts w:ascii="Times New Roman" w:hAnsi="Times New Roman"/>
        </w:rPr>
        <w:t xml:space="preserve">The benchmarks advocated by </w:t>
      </w:r>
      <w:r w:rsidR="00CB6522">
        <w:rPr>
          <w:rFonts w:ascii="Times New Roman" w:hAnsi="Times New Roman"/>
        </w:rPr>
        <w:t>Staff would</w:t>
      </w:r>
      <w:r w:rsidR="00A32F54">
        <w:rPr>
          <w:rFonts w:ascii="Times New Roman" w:hAnsi="Times New Roman"/>
        </w:rPr>
        <w:t xml:space="preserve"> allow</w:t>
      </w:r>
      <w:r w:rsidR="00E6221C">
        <w:rPr>
          <w:rFonts w:ascii="Times New Roman" w:hAnsi="Times New Roman"/>
        </w:rPr>
        <w:t xml:space="preserve"> the Commission </w:t>
      </w:r>
      <w:r w:rsidR="00A32F54">
        <w:rPr>
          <w:rFonts w:ascii="Times New Roman" w:hAnsi="Times New Roman"/>
        </w:rPr>
        <w:t xml:space="preserve">to </w:t>
      </w:r>
      <w:r w:rsidR="00E6221C">
        <w:rPr>
          <w:rFonts w:ascii="Times New Roman" w:hAnsi="Times New Roman"/>
        </w:rPr>
        <w:t xml:space="preserve">take actions necessary to safeguard reliable electric service for Avista’s customers.  </w:t>
      </w:r>
    </w:p>
    <w:p w14:paraId="2906B3DF" w14:textId="6EC38E3E" w:rsidR="00965440" w:rsidRDefault="00965440" w:rsidP="00965440">
      <w:pPr>
        <w:pStyle w:val="ListParagraph"/>
        <w:ind w:left="0"/>
        <w:jc w:val="center"/>
        <w:rPr>
          <w:rFonts w:ascii="Times New Roman" w:hAnsi="Times New Roman"/>
          <w:b/>
        </w:rPr>
      </w:pPr>
      <w:r>
        <w:rPr>
          <w:rFonts w:ascii="Times New Roman" w:hAnsi="Times New Roman"/>
          <w:b/>
        </w:rPr>
        <w:t xml:space="preserve">II.  </w:t>
      </w:r>
      <w:r w:rsidRPr="00004483">
        <w:rPr>
          <w:rFonts w:ascii="Times New Roman" w:hAnsi="Times New Roman"/>
          <w:b/>
        </w:rPr>
        <w:t>AVISTA’S CUSTOMER SERVICE MEASURE</w:t>
      </w:r>
      <w:r>
        <w:rPr>
          <w:rFonts w:ascii="Times New Roman" w:hAnsi="Times New Roman"/>
          <w:b/>
        </w:rPr>
        <w:t>MENTS</w:t>
      </w:r>
    </w:p>
    <w:p w14:paraId="012F39DF" w14:textId="099E3CE8" w:rsidR="00965440" w:rsidRDefault="00965440" w:rsidP="00965440">
      <w:pPr>
        <w:pStyle w:val="ListParagraph"/>
        <w:ind w:left="0"/>
        <w:jc w:val="center"/>
        <w:rPr>
          <w:rFonts w:ascii="Times New Roman" w:hAnsi="Times New Roman"/>
          <w:b/>
        </w:rPr>
      </w:pPr>
      <w:r w:rsidRPr="00004483">
        <w:rPr>
          <w:rFonts w:ascii="Times New Roman" w:hAnsi="Times New Roman"/>
          <w:b/>
        </w:rPr>
        <w:t>MUST BE LIMITED TO WASHINGTON-ONLY RESULTS AND</w:t>
      </w:r>
    </w:p>
    <w:p w14:paraId="0BCBDAE9" w14:textId="30790544" w:rsidR="00965440" w:rsidRDefault="00965440" w:rsidP="00965440">
      <w:pPr>
        <w:pStyle w:val="ListParagraph"/>
        <w:ind w:left="0"/>
        <w:jc w:val="center"/>
        <w:rPr>
          <w:rFonts w:ascii="Times New Roman" w:hAnsi="Times New Roman"/>
          <w:b/>
        </w:rPr>
      </w:pPr>
      <w:r w:rsidRPr="00004483">
        <w:rPr>
          <w:rFonts w:ascii="Times New Roman" w:hAnsi="Times New Roman"/>
          <w:b/>
        </w:rPr>
        <w:t>MUST EXCLUDE RESULTS GENERATED BY ITS SERVICE</w:t>
      </w:r>
    </w:p>
    <w:p w14:paraId="3C8F5965" w14:textId="7F5664D0" w:rsidR="00965440" w:rsidRDefault="00965440" w:rsidP="00965440">
      <w:pPr>
        <w:pStyle w:val="ListParagraph"/>
        <w:ind w:left="0"/>
        <w:jc w:val="center"/>
        <w:rPr>
          <w:rFonts w:ascii="Times New Roman" w:hAnsi="Times New Roman"/>
          <w:b/>
        </w:rPr>
      </w:pPr>
      <w:r>
        <w:rPr>
          <w:rFonts w:ascii="Times New Roman" w:hAnsi="Times New Roman"/>
          <w:b/>
        </w:rPr>
        <w:t>TERRITORIES IN IDAHO AND OREGON</w:t>
      </w:r>
    </w:p>
    <w:p w14:paraId="67FDF475" w14:textId="77777777" w:rsidR="00965440" w:rsidRPr="00965440" w:rsidRDefault="00965440" w:rsidP="00965440">
      <w:pPr>
        <w:rPr>
          <w:rFonts w:ascii="Times New Roman" w:hAnsi="Times New Roman"/>
          <w:b/>
        </w:rPr>
      </w:pPr>
    </w:p>
    <w:p w14:paraId="14095CB6" w14:textId="6AA9E216" w:rsidR="00555768" w:rsidRDefault="00965440" w:rsidP="00965440">
      <w:pPr>
        <w:pStyle w:val="ListParagraph"/>
        <w:numPr>
          <w:ilvl w:val="1"/>
          <w:numId w:val="6"/>
        </w:numPr>
        <w:spacing w:line="480" w:lineRule="auto"/>
        <w:rPr>
          <w:rFonts w:ascii="Times New Roman" w:hAnsi="Times New Roman"/>
        </w:rPr>
      </w:pPr>
      <w:r>
        <w:rPr>
          <w:rFonts w:ascii="Times New Roman" w:hAnsi="Times New Roman"/>
        </w:rPr>
        <w:tab/>
      </w:r>
      <w:r w:rsidR="00395BBA" w:rsidRPr="00965440">
        <w:rPr>
          <w:rFonts w:ascii="Times New Roman" w:hAnsi="Times New Roman"/>
        </w:rPr>
        <w:t>Avista</w:t>
      </w:r>
      <w:r w:rsidR="00D40BBF" w:rsidRPr="00965440">
        <w:rPr>
          <w:rFonts w:ascii="Times New Roman" w:hAnsi="Times New Roman"/>
        </w:rPr>
        <w:t>’s tariff filing included a number of Customer Service Measures</w:t>
      </w:r>
      <w:r w:rsidR="00CE0462" w:rsidRPr="00965440">
        <w:rPr>
          <w:rFonts w:ascii="Times New Roman" w:hAnsi="Times New Roman"/>
        </w:rPr>
        <w:t xml:space="preserve"> for its electric service business</w:t>
      </w:r>
      <w:r w:rsidR="00D40BBF" w:rsidRPr="00965440">
        <w:rPr>
          <w:rFonts w:ascii="Times New Roman" w:hAnsi="Times New Roman"/>
        </w:rPr>
        <w:t>.</w:t>
      </w:r>
      <w:r w:rsidR="00D40BBF">
        <w:rPr>
          <w:rStyle w:val="FootnoteReference"/>
          <w:rFonts w:ascii="Times New Roman" w:hAnsi="Times New Roman"/>
        </w:rPr>
        <w:footnoteReference w:id="9"/>
      </w:r>
      <w:r w:rsidR="00D40BBF" w:rsidRPr="00965440">
        <w:rPr>
          <w:rFonts w:ascii="Times New Roman" w:hAnsi="Times New Roman"/>
        </w:rPr>
        <w:t xml:space="preserve">  </w:t>
      </w:r>
      <w:r w:rsidR="00395BBA" w:rsidRPr="00965440">
        <w:rPr>
          <w:rFonts w:ascii="Times New Roman" w:hAnsi="Times New Roman"/>
        </w:rPr>
        <w:t xml:space="preserve"> </w:t>
      </w:r>
      <w:r w:rsidR="00D40BBF" w:rsidRPr="00965440">
        <w:rPr>
          <w:rFonts w:ascii="Times New Roman" w:hAnsi="Times New Roman"/>
        </w:rPr>
        <w:t>Sections 1</w:t>
      </w:r>
      <w:r w:rsidR="0040196E" w:rsidRPr="00965440">
        <w:rPr>
          <w:rFonts w:ascii="Times New Roman" w:hAnsi="Times New Roman"/>
        </w:rPr>
        <w:t>, 2, 4</w:t>
      </w:r>
      <w:r w:rsidR="00D40BBF" w:rsidRPr="00965440">
        <w:rPr>
          <w:rFonts w:ascii="Times New Roman" w:hAnsi="Times New Roman"/>
        </w:rPr>
        <w:t xml:space="preserve"> and 5 of Avista’s proposed tariff deal with </w:t>
      </w:r>
      <w:r w:rsidR="00CE0462" w:rsidRPr="00965440">
        <w:rPr>
          <w:rFonts w:ascii="Times New Roman" w:hAnsi="Times New Roman"/>
        </w:rPr>
        <w:t>customer satisfaction of services provided telephonically by the Company, customer satisfaction with services provided in the field, the speed in which a customer service representative answers customer calls, and the Company’s average response time to system emergencies, respectively. The language in the Company’s proposed tariff for its natural gas service business mirrors the language in the electric service business tariff.</w:t>
      </w:r>
      <w:r w:rsidR="00CE0462">
        <w:rPr>
          <w:rStyle w:val="FootnoteReference"/>
          <w:rFonts w:ascii="Times New Roman" w:hAnsi="Times New Roman"/>
        </w:rPr>
        <w:footnoteReference w:id="10"/>
      </w:r>
      <w:r w:rsidR="00CE0462" w:rsidRPr="00965440">
        <w:rPr>
          <w:rFonts w:ascii="Times New Roman" w:hAnsi="Times New Roman"/>
        </w:rPr>
        <w:t xml:space="preserve"> </w:t>
      </w:r>
      <w:r>
        <w:rPr>
          <w:rFonts w:ascii="Times New Roman" w:hAnsi="Times New Roman"/>
        </w:rPr>
        <w:t xml:space="preserve"> </w:t>
      </w:r>
    </w:p>
    <w:p w14:paraId="33EF1B56" w14:textId="2BED040F" w:rsidR="00BC369C" w:rsidRDefault="00555768" w:rsidP="00151AE5">
      <w:pPr>
        <w:pStyle w:val="ListParagraph"/>
        <w:numPr>
          <w:ilvl w:val="1"/>
          <w:numId w:val="6"/>
        </w:numPr>
        <w:spacing w:line="480" w:lineRule="auto"/>
        <w:rPr>
          <w:rFonts w:ascii="Times New Roman" w:hAnsi="Times New Roman"/>
        </w:rPr>
      </w:pPr>
      <w:r w:rsidRPr="00965440">
        <w:rPr>
          <w:rFonts w:ascii="Times New Roman" w:hAnsi="Times New Roman"/>
        </w:rPr>
        <w:tab/>
        <w:t xml:space="preserve">Staff takes issue with </w:t>
      </w:r>
      <w:r w:rsidR="00424D68" w:rsidRPr="00965440">
        <w:rPr>
          <w:rFonts w:ascii="Times New Roman" w:hAnsi="Times New Roman"/>
        </w:rPr>
        <w:t>t</w:t>
      </w:r>
      <w:r w:rsidRPr="00965440">
        <w:rPr>
          <w:rFonts w:ascii="Times New Roman" w:hAnsi="Times New Roman"/>
        </w:rPr>
        <w:t xml:space="preserve">ariff language that </w:t>
      </w:r>
      <w:r w:rsidR="00424D68" w:rsidRPr="00965440">
        <w:rPr>
          <w:rFonts w:ascii="Times New Roman" w:hAnsi="Times New Roman"/>
        </w:rPr>
        <w:t xml:space="preserve">would permit </w:t>
      </w:r>
      <w:r w:rsidRPr="00965440">
        <w:rPr>
          <w:rFonts w:ascii="Times New Roman" w:hAnsi="Times New Roman"/>
        </w:rPr>
        <w:t xml:space="preserve">the Company to meet the standards set forth in the tariffs by using results gleaned from its </w:t>
      </w:r>
      <w:r w:rsidRPr="00965440">
        <w:rPr>
          <w:rFonts w:ascii="Times New Roman" w:hAnsi="Times New Roman"/>
          <w:i/>
        </w:rPr>
        <w:t>entire</w:t>
      </w:r>
      <w:r w:rsidRPr="00965440">
        <w:rPr>
          <w:rFonts w:ascii="Times New Roman" w:hAnsi="Times New Roman"/>
        </w:rPr>
        <w:t xml:space="preserve"> system</w:t>
      </w:r>
      <w:r w:rsidR="00AF3BF9" w:rsidRPr="00965440">
        <w:rPr>
          <w:rFonts w:ascii="Times New Roman" w:hAnsi="Times New Roman"/>
        </w:rPr>
        <w:t xml:space="preserve">, </w:t>
      </w:r>
      <w:r w:rsidR="00285C4B" w:rsidRPr="00965440">
        <w:rPr>
          <w:rFonts w:ascii="Times New Roman" w:hAnsi="Times New Roman"/>
        </w:rPr>
        <w:t>as expressed in</w:t>
      </w:r>
      <w:r w:rsidR="00AF3BF9" w:rsidRPr="00965440">
        <w:rPr>
          <w:rFonts w:ascii="Times New Roman" w:hAnsi="Times New Roman"/>
        </w:rPr>
        <w:t xml:space="preserve"> measures 1, 2, and 5</w:t>
      </w:r>
      <w:r w:rsidRPr="00965440">
        <w:rPr>
          <w:rFonts w:ascii="Times New Roman" w:hAnsi="Times New Roman"/>
        </w:rPr>
        <w:t>.</w:t>
      </w:r>
      <w:r w:rsidR="00AF3BF9">
        <w:rPr>
          <w:rStyle w:val="FootnoteReference"/>
          <w:rFonts w:ascii="Times New Roman" w:hAnsi="Times New Roman"/>
        </w:rPr>
        <w:footnoteReference w:id="11"/>
      </w:r>
      <w:r w:rsidRPr="00965440">
        <w:rPr>
          <w:rFonts w:ascii="Times New Roman" w:hAnsi="Times New Roman"/>
        </w:rPr>
        <w:t xml:space="preserve"> The </w:t>
      </w:r>
      <w:r w:rsidR="00424D68" w:rsidRPr="00965440">
        <w:rPr>
          <w:rFonts w:ascii="Times New Roman" w:hAnsi="Times New Roman"/>
        </w:rPr>
        <w:t xml:space="preserve">performance of </w:t>
      </w:r>
      <w:r w:rsidRPr="00965440">
        <w:rPr>
          <w:rFonts w:ascii="Times New Roman" w:hAnsi="Times New Roman"/>
        </w:rPr>
        <w:t xml:space="preserve">Avista’s business operations in Idaho and </w:t>
      </w:r>
      <w:r w:rsidRPr="00965440">
        <w:rPr>
          <w:rFonts w:ascii="Times New Roman" w:hAnsi="Times New Roman"/>
        </w:rPr>
        <w:lastRenderedPageBreak/>
        <w:t xml:space="preserve">Oregon </w:t>
      </w:r>
      <w:r w:rsidR="00424D68" w:rsidRPr="00965440">
        <w:rPr>
          <w:rFonts w:ascii="Times New Roman" w:hAnsi="Times New Roman"/>
        </w:rPr>
        <w:t xml:space="preserve">should not be used to satisfy </w:t>
      </w:r>
      <w:r w:rsidR="004A5277" w:rsidRPr="00965440">
        <w:rPr>
          <w:rFonts w:ascii="Times New Roman" w:hAnsi="Times New Roman"/>
        </w:rPr>
        <w:t>a</w:t>
      </w:r>
      <w:r w:rsidR="00424D68" w:rsidRPr="00965440">
        <w:rPr>
          <w:rFonts w:ascii="Times New Roman" w:hAnsi="Times New Roman"/>
        </w:rPr>
        <w:t xml:space="preserve">n obligation established by this Commission specifically for </w:t>
      </w:r>
      <w:r w:rsidR="003B12E0" w:rsidRPr="00965440">
        <w:rPr>
          <w:rFonts w:ascii="Times New Roman" w:hAnsi="Times New Roman"/>
        </w:rPr>
        <w:t xml:space="preserve">the </w:t>
      </w:r>
      <w:r w:rsidR="00CB6522" w:rsidRPr="00965440">
        <w:rPr>
          <w:rFonts w:ascii="Times New Roman" w:hAnsi="Times New Roman"/>
        </w:rPr>
        <w:t>Company’s performance</w:t>
      </w:r>
      <w:r w:rsidR="00424D68" w:rsidRPr="00965440">
        <w:rPr>
          <w:rFonts w:ascii="Times New Roman" w:hAnsi="Times New Roman"/>
        </w:rPr>
        <w:t xml:space="preserve"> </w:t>
      </w:r>
      <w:r w:rsidR="00424D68" w:rsidRPr="00965440">
        <w:rPr>
          <w:rFonts w:ascii="Times New Roman" w:hAnsi="Times New Roman"/>
          <w:i/>
        </w:rPr>
        <w:t>in Washington</w:t>
      </w:r>
      <w:r w:rsidR="00424D68" w:rsidRPr="00965440">
        <w:rPr>
          <w:rFonts w:ascii="Times New Roman" w:hAnsi="Times New Roman"/>
        </w:rPr>
        <w:t xml:space="preserve">. </w:t>
      </w:r>
      <w:r w:rsidR="00BC369C" w:rsidRPr="00965440">
        <w:rPr>
          <w:rFonts w:ascii="Times New Roman" w:hAnsi="Times New Roman"/>
        </w:rPr>
        <w:t xml:space="preserve">The efficacy of the Commission’s performance incentives for Avista’s Washington service territory can only be tested using Washington-based results. The results of the Company’s performance in Idaho and Oregon are immaterial.  </w:t>
      </w:r>
    </w:p>
    <w:p w14:paraId="3434C091" w14:textId="223C9568" w:rsidR="00395BBA" w:rsidRDefault="00BC369C" w:rsidP="00151AE5">
      <w:pPr>
        <w:pStyle w:val="ListParagraph"/>
        <w:numPr>
          <w:ilvl w:val="1"/>
          <w:numId w:val="6"/>
        </w:numPr>
        <w:spacing w:line="480" w:lineRule="auto"/>
        <w:rPr>
          <w:rFonts w:ascii="Times New Roman" w:hAnsi="Times New Roman"/>
        </w:rPr>
      </w:pPr>
      <w:r w:rsidRPr="00965440">
        <w:rPr>
          <w:rFonts w:ascii="Times New Roman" w:hAnsi="Times New Roman"/>
        </w:rPr>
        <w:tab/>
      </w:r>
      <w:r w:rsidR="00C03FC6" w:rsidRPr="00965440">
        <w:rPr>
          <w:rFonts w:ascii="Times New Roman" w:hAnsi="Times New Roman"/>
        </w:rPr>
        <w:t xml:space="preserve">Based on discussions with the Company, </w:t>
      </w:r>
      <w:r w:rsidRPr="00965440">
        <w:rPr>
          <w:rFonts w:ascii="Times New Roman" w:hAnsi="Times New Roman"/>
        </w:rPr>
        <w:t xml:space="preserve">Staff understands </w:t>
      </w:r>
      <w:r w:rsidR="00C03FC6" w:rsidRPr="00965440">
        <w:rPr>
          <w:rFonts w:ascii="Times New Roman" w:hAnsi="Times New Roman"/>
        </w:rPr>
        <w:t xml:space="preserve">that Avista intends </w:t>
      </w:r>
      <w:r w:rsidR="00181259" w:rsidRPr="00965440">
        <w:rPr>
          <w:rFonts w:ascii="Times New Roman" w:hAnsi="Times New Roman"/>
        </w:rPr>
        <w:t>to pursue</w:t>
      </w:r>
      <w:r w:rsidR="00C03FC6" w:rsidRPr="00965440">
        <w:rPr>
          <w:rFonts w:ascii="Times New Roman" w:hAnsi="Times New Roman"/>
        </w:rPr>
        <w:t xml:space="preserve"> some method of disaggregating Washington’s customer service results from </w:t>
      </w:r>
      <w:r w:rsidR="00181259" w:rsidRPr="00965440">
        <w:rPr>
          <w:rFonts w:ascii="Times New Roman" w:hAnsi="Times New Roman"/>
        </w:rPr>
        <w:t>the results</w:t>
      </w:r>
      <w:r w:rsidR="00C03FC6" w:rsidRPr="00965440">
        <w:rPr>
          <w:rFonts w:ascii="Times New Roman" w:hAnsi="Times New Roman"/>
        </w:rPr>
        <w:t xml:space="preserve"> generated by</w:t>
      </w:r>
      <w:r w:rsidR="005E2586" w:rsidRPr="00965440">
        <w:rPr>
          <w:rFonts w:ascii="Times New Roman" w:hAnsi="Times New Roman"/>
        </w:rPr>
        <w:t xml:space="preserve"> its operations in</w:t>
      </w:r>
      <w:r w:rsidR="00C03FC6" w:rsidRPr="00965440">
        <w:rPr>
          <w:rFonts w:ascii="Times New Roman" w:hAnsi="Times New Roman"/>
        </w:rPr>
        <w:t xml:space="preserve"> Idaho and Oregon. Hence, the added language in the </w:t>
      </w:r>
      <w:r w:rsidR="00181259" w:rsidRPr="00965440">
        <w:rPr>
          <w:rFonts w:ascii="Times New Roman" w:hAnsi="Times New Roman"/>
        </w:rPr>
        <w:t>tariff</w:t>
      </w:r>
      <w:r w:rsidR="00CB6522" w:rsidRPr="00965440">
        <w:rPr>
          <w:rFonts w:ascii="Times New Roman" w:hAnsi="Times New Roman"/>
        </w:rPr>
        <w:t xml:space="preserve"> </w:t>
      </w:r>
      <w:r w:rsidR="00181259" w:rsidRPr="00965440">
        <w:rPr>
          <w:rFonts w:ascii="Times New Roman" w:hAnsi="Times New Roman"/>
        </w:rPr>
        <w:t xml:space="preserve">“… and </w:t>
      </w:r>
      <w:r w:rsidR="00181259" w:rsidRPr="00965440">
        <w:rPr>
          <w:rFonts w:ascii="Times New Roman" w:hAnsi="Times New Roman"/>
          <w:u w:val="single"/>
        </w:rPr>
        <w:t>if possible</w:t>
      </w:r>
      <w:r w:rsidR="00181259" w:rsidRPr="00965440">
        <w:rPr>
          <w:rFonts w:ascii="Times New Roman" w:hAnsi="Times New Roman"/>
        </w:rPr>
        <w:t>, [results] will be reported for Washington customers only.”</w:t>
      </w:r>
      <w:r w:rsidR="00181259">
        <w:rPr>
          <w:rStyle w:val="FootnoteReference"/>
          <w:rFonts w:ascii="Times New Roman" w:hAnsi="Times New Roman"/>
        </w:rPr>
        <w:footnoteReference w:id="12"/>
      </w:r>
      <w:r w:rsidR="00181259" w:rsidRPr="00965440">
        <w:rPr>
          <w:rFonts w:ascii="Times New Roman" w:hAnsi="Times New Roman"/>
        </w:rPr>
        <w:t xml:space="preserve"> While the Company may anticipate rectifying this problem in the future, the timing of any remedial action remains uncertain. </w:t>
      </w:r>
      <w:r w:rsidR="00395BBA" w:rsidRPr="00965440">
        <w:rPr>
          <w:rFonts w:ascii="Times New Roman" w:hAnsi="Times New Roman"/>
        </w:rPr>
        <w:t xml:space="preserve">  </w:t>
      </w:r>
    </w:p>
    <w:p w14:paraId="4571B90B" w14:textId="3FF07730" w:rsidR="0040196E" w:rsidRDefault="00181259" w:rsidP="00151AE5">
      <w:pPr>
        <w:pStyle w:val="ListParagraph"/>
        <w:numPr>
          <w:ilvl w:val="1"/>
          <w:numId w:val="6"/>
        </w:numPr>
        <w:spacing w:line="480" w:lineRule="auto"/>
        <w:rPr>
          <w:rFonts w:ascii="Times New Roman" w:hAnsi="Times New Roman"/>
        </w:rPr>
      </w:pPr>
      <w:r w:rsidRPr="00965440">
        <w:rPr>
          <w:rFonts w:ascii="Times New Roman" w:hAnsi="Times New Roman"/>
        </w:rPr>
        <w:tab/>
        <w:t xml:space="preserve">Staff recommends that the Commission require Avista to </w:t>
      </w:r>
      <w:r w:rsidR="0040196E" w:rsidRPr="00965440">
        <w:rPr>
          <w:rFonts w:ascii="Times New Roman" w:hAnsi="Times New Roman"/>
        </w:rPr>
        <w:t xml:space="preserve">speedily </w:t>
      </w:r>
      <w:r w:rsidRPr="00965440">
        <w:rPr>
          <w:rFonts w:ascii="Times New Roman" w:hAnsi="Times New Roman"/>
        </w:rPr>
        <w:t>disaggregate its system performance results</w:t>
      </w:r>
      <w:r w:rsidR="00D20CC3" w:rsidRPr="00965440">
        <w:rPr>
          <w:rFonts w:ascii="Times New Roman" w:hAnsi="Times New Roman"/>
        </w:rPr>
        <w:t>,</w:t>
      </w:r>
      <w:r w:rsidR="00EC4A44" w:rsidRPr="00965440">
        <w:rPr>
          <w:rFonts w:ascii="Times New Roman" w:hAnsi="Times New Roman"/>
        </w:rPr>
        <w:t xml:space="preserve"> </w:t>
      </w:r>
      <w:r w:rsidR="00D20CC3" w:rsidRPr="00965440">
        <w:rPr>
          <w:rFonts w:ascii="Times New Roman" w:hAnsi="Times New Roman"/>
        </w:rPr>
        <w:t xml:space="preserve">and </w:t>
      </w:r>
      <w:r w:rsidR="00EC4A44" w:rsidRPr="00965440">
        <w:rPr>
          <w:rFonts w:ascii="Times New Roman" w:hAnsi="Times New Roman"/>
        </w:rPr>
        <w:t>adopt Staff’s proposed redlined tariff edits</w:t>
      </w:r>
      <w:r w:rsidRPr="00965440">
        <w:rPr>
          <w:rFonts w:ascii="Times New Roman" w:hAnsi="Times New Roman"/>
        </w:rPr>
        <w:t xml:space="preserve">, thus enabling </w:t>
      </w:r>
      <w:r w:rsidR="0040196E" w:rsidRPr="00965440">
        <w:rPr>
          <w:rFonts w:ascii="Times New Roman" w:hAnsi="Times New Roman"/>
        </w:rPr>
        <w:t xml:space="preserve">the </w:t>
      </w:r>
      <w:r w:rsidR="00285C4B" w:rsidRPr="00965440">
        <w:rPr>
          <w:rFonts w:ascii="Times New Roman" w:hAnsi="Times New Roman"/>
        </w:rPr>
        <w:t xml:space="preserve">Commission to review the </w:t>
      </w:r>
      <w:r w:rsidR="0040196E" w:rsidRPr="00965440">
        <w:rPr>
          <w:rFonts w:ascii="Times New Roman" w:hAnsi="Times New Roman"/>
        </w:rPr>
        <w:t>Company</w:t>
      </w:r>
      <w:r w:rsidR="00285C4B" w:rsidRPr="00965440">
        <w:rPr>
          <w:rFonts w:ascii="Times New Roman" w:hAnsi="Times New Roman"/>
        </w:rPr>
        <w:t>’s</w:t>
      </w:r>
      <w:r w:rsidR="0040196E" w:rsidRPr="00965440">
        <w:rPr>
          <w:rFonts w:ascii="Times New Roman" w:hAnsi="Times New Roman"/>
        </w:rPr>
        <w:t xml:space="preserve"> </w:t>
      </w:r>
      <w:r w:rsidRPr="00965440">
        <w:rPr>
          <w:rFonts w:ascii="Times New Roman" w:hAnsi="Times New Roman"/>
        </w:rPr>
        <w:t xml:space="preserve">Washington-specific results </w:t>
      </w:r>
      <w:r w:rsidR="002C551D" w:rsidRPr="00965440">
        <w:rPr>
          <w:rFonts w:ascii="Times New Roman" w:hAnsi="Times New Roman"/>
        </w:rPr>
        <w:t>beginning January 1, 2016</w:t>
      </w:r>
      <w:r w:rsidRPr="00965440">
        <w:rPr>
          <w:rFonts w:ascii="Times New Roman" w:hAnsi="Times New Roman"/>
        </w:rPr>
        <w:t xml:space="preserve">. If this is accomplished, the Commission </w:t>
      </w:r>
      <w:r w:rsidR="0040196E" w:rsidRPr="00965440">
        <w:rPr>
          <w:rFonts w:ascii="Times New Roman" w:hAnsi="Times New Roman"/>
        </w:rPr>
        <w:t xml:space="preserve">would then have </w:t>
      </w:r>
      <w:r w:rsidR="00920374" w:rsidRPr="00965440">
        <w:rPr>
          <w:rFonts w:ascii="Times New Roman" w:hAnsi="Times New Roman"/>
        </w:rPr>
        <w:t>the relevant</w:t>
      </w:r>
      <w:r w:rsidR="0040196E" w:rsidRPr="00965440">
        <w:rPr>
          <w:rFonts w:ascii="Times New Roman" w:hAnsi="Times New Roman"/>
        </w:rPr>
        <w:t xml:space="preserve"> information</w:t>
      </w:r>
      <w:r w:rsidR="00575EEA" w:rsidRPr="00965440">
        <w:rPr>
          <w:rFonts w:ascii="Times New Roman" w:hAnsi="Times New Roman"/>
        </w:rPr>
        <w:t xml:space="preserve"> needed</w:t>
      </w:r>
      <w:r w:rsidR="0040196E" w:rsidRPr="00965440">
        <w:rPr>
          <w:rFonts w:ascii="Times New Roman" w:hAnsi="Times New Roman"/>
        </w:rPr>
        <w:t xml:space="preserve"> to make an informed judgment</w:t>
      </w:r>
      <w:r w:rsidR="008B022F" w:rsidRPr="00965440">
        <w:rPr>
          <w:rFonts w:ascii="Times New Roman" w:hAnsi="Times New Roman"/>
        </w:rPr>
        <w:t xml:space="preserve"> </w:t>
      </w:r>
      <w:r w:rsidR="0040196E" w:rsidRPr="00965440">
        <w:rPr>
          <w:rFonts w:ascii="Times New Roman" w:hAnsi="Times New Roman"/>
        </w:rPr>
        <w:t>on Avista’s 201</w:t>
      </w:r>
      <w:r w:rsidR="008B022F" w:rsidRPr="00965440">
        <w:rPr>
          <w:rFonts w:ascii="Times New Roman" w:hAnsi="Times New Roman"/>
        </w:rPr>
        <w:t>6 and future</w:t>
      </w:r>
      <w:r w:rsidR="0040196E" w:rsidRPr="00965440">
        <w:rPr>
          <w:rFonts w:ascii="Times New Roman" w:hAnsi="Times New Roman"/>
        </w:rPr>
        <w:t xml:space="preserve"> customer service performance. </w:t>
      </w:r>
    </w:p>
    <w:p w14:paraId="6DAB63D5" w14:textId="15D358FF" w:rsidR="00965440" w:rsidRDefault="00965440" w:rsidP="00D41793">
      <w:pPr>
        <w:keepNext/>
        <w:jc w:val="center"/>
        <w:rPr>
          <w:rFonts w:ascii="Times New Roman" w:hAnsi="Times New Roman"/>
          <w:b/>
        </w:rPr>
      </w:pPr>
      <w:r>
        <w:rPr>
          <w:rFonts w:ascii="Times New Roman" w:hAnsi="Times New Roman"/>
          <w:b/>
        </w:rPr>
        <w:lastRenderedPageBreak/>
        <w:t xml:space="preserve">III.  </w:t>
      </w:r>
      <w:r w:rsidRPr="0040196E">
        <w:rPr>
          <w:rFonts w:ascii="Times New Roman" w:hAnsi="Times New Roman"/>
          <w:b/>
        </w:rPr>
        <w:t>AVISTA’S CUSTOMER SERVICE GUARANTEES FOR</w:t>
      </w:r>
    </w:p>
    <w:p w14:paraId="25C4C277" w14:textId="47A79577" w:rsidR="00965440" w:rsidRDefault="00965440" w:rsidP="00D41793">
      <w:pPr>
        <w:keepNext/>
        <w:jc w:val="center"/>
        <w:rPr>
          <w:rFonts w:ascii="Times New Roman" w:hAnsi="Times New Roman"/>
          <w:b/>
        </w:rPr>
      </w:pPr>
      <w:r w:rsidRPr="0040196E">
        <w:rPr>
          <w:rFonts w:ascii="Times New Roman" w:hAnsi="Times New Roman"/>
          <w:b/>
        </w:rPr>
        <w:t xml:space="preserve">NATURAL GAS SERVICE CUSTOMERS SHOULD </w:t>
      </w:r>
      <w:r>
        <w:rPr>
          <w:rFonts w:ascii="Times New Roman" w:hAnsi="Times New Roman"/>
          <w:b/>
        </w:rPr>
        <w:t>BE SIMILAR</w:t>
      </w:r>
    </w:p>
    <w:p w14:paraId="5255BC9F" w14:textId="313B1505" w:rsidR="00965440" w:rsidRDefault="00965440" w:rsidP="00D41793">
      <w:pPr>
        <w:keepNext/>
        <w:jc w:val="center"/>
        <w:rPr>
          <w:rFonts w:ascii="Times New Roman" w:hAnsi="Times New Roman"/>
          <w:b/>
        </w:rPr>
      </w:pPr>
      <w:r>
        <w:rPr>
          <w:rFonts w:ascii="Times New Roman" w:hAnsi="Times New Roman"/>
          <w:b/>
        </w:rPr>
        <w:t>TO T</w:t>
      </w:r>
      <w:r w:rsidRPr="0040196E">
        <w:rPr>
          <w:rFonts w:ascii="Times New Roman" w:hAnsi="Times New Roman"/>
          <w:b/>
        </w:rPr>
        <w:t>HE GUARANTEES PROVIDED ELECTRIC SERVICE CUSTOMERS</w:t>
      </w:r>
    </w:p>
    <w:p w14:paraId="4503BA2A" w14:textId="77777777" w:rsidR="00965440" w:rsidRPr="00965440" w:rsidRDefault="00965440" w:rsidP="00D41793">
      <w:pPr>
        <w:keepNext/>
        <w:rPr>
          <w:rFonts w:ascii="Times New Roman" w:hAnsi="Times New Roman"/>
          <w:b/>
        </w:rPr>
      </w:pPr>
    </w:p>
    <w:p w14:paraId="3E31FBA0" w14:textId="77777777" w:rsidR="00965440" w:rsidRPr="00A22FD9" w:rsidRDefault="00965440" w:rsidP="00D41793">
      <w:pPr>
        <w:pStyle w:val="ListParagraph"/>
        <w:keepNext/>
        <w:numPr>
          <w:ilvl w:val="0"/>
          <w:numId w:val="10"/>
        </w:numPr>
        <w:spacing w:line="480" w:lineRule="auto"/>
        <w:ind w:left="720" w:hanging="720"/>
        <w:rPr>
          <w:rFonts w:ascii="Times New Roman" w:hAnsi="Times New Roman"/>
          <w:b/>
        </w:rPr>
      </w:pPr>
      <w:r>
        <w:rPr>
          <w:rFonts w:ascii="Times New Roman" w:hAnsi="Times New Roman"/>
        </w:rPr>
        <w:t xml:space="preserve"> </w:t>
      </w:r>
      <w:r w:rsidRPr="00A22FD9">
        <w:rPr>
          <w:rFonts w:ascii="Times New Roman" w:hAnsi="Times New Roman"/>
          <w:b/>
        </w:rPr>
        <w:t>Initiation of Natural Gas Service</w:t>
      </w:r>
    </w:p>
    <w:p w14:paraId="13D26448" w14:textId="309BEF47" w:rsidR="00395BBA" w:rsidRDefault="00A22FD9" w:rsidP="00151AE5">
      <w:pPr>
        <w:pStyle w:val="ListParagraph"/>
        <w:numPr>
          <w:ilvl w:val="1"/>
          <w:numId w:val="6"/>
        </w:numPr>
        <w:spacing w:line="480" w:lineRule="auto"/>
        <w:rPr>
          <w:rFonts w:ascii="Times New Roman" w:hAnsi="Times New Roman"/>
        </w:rPr>
      </w:pPr>
      <w:r w:rsidRPr="00965440">
        <w:rPr>
          <w:rFonts w:ascii="Times New Roman" w:hAnsi="Times New Roman"/>
        </w:rPr>
        <w:tab/>
        <w:t>Avista’s proposed electric service tariff provides that it “will switch on power within one business day of the Customer or Applicant’s request for service.”</w:t>
      </w:r>
      <w:r>
        <w:rPr>
          <w:rStyle w:val="FootnoteReference"/>
          <w:rFonts w:ascii="Times New Roman" w:hAnsi="Times New Roman"/>
        </w:rPr>
        <w:footnoteReference w:id="13"/>
      </w:r>
      <w:r w:rsidRPr="00965440">
        <w:rPr>
          <w:rFonts w:ascii="Times New Roman" w:hAnsi="Times New Roman"/>
        </w:rPr>
        <w:t xml:space="preserve"> This same guarantee is not provided natural gas service customers. Staff believes </w:t>
      </w:r>
      <w:r w:rsidR="00D20CC3" w:rsidRPr="00965440">
        <w:rPr>
          <w:rFonts w:ascii="Times New Roman" w:hAnsi="Times New Roman"/>
        </w:rPr>
        <w:t xml:space="preserve">the </w:t>
      </w:r>
      <w:r w:rsidRPr="00965440">
        <w:rPr>
          <w:rFonts w:ascii="Times New Roman" w:hAnsi="Times New Roman"/>
        </w:rPr>
        <w:t>C</w:t>
      </w:r>
      <w:r w:rsidR="00395BBA" w:rsidRPr="00965440">
        <w:rPr>
          <w:rFonts w:ascii="Times New Roman" w:hAnsi="Times New Roman"/>
        </w:rPr>
        <w:t xml:space="preserve">ompany should implement a natural gas customer guarantee that </w:t>
      </w:r>
      <w:r w:rsidR="00F629C5" w:rsidRPr="00965440">
        <w:rPr>
          <w:rFonts w:ascii="Times New Roman" w:hAnsi="Times New Roman"/>
        </w:rPr>
        <w:t xml:space="preserve">promises to </w:t>
      </w:r>
      <w:r w:rsidR="00C45A0B" w:rsidRPr="00965440">
        <w:rPr>
          <w:rFonts w:ascii="Times New Roman" w:hAnsi="Times New Roman"/>
        </w:rPr>
        <w:t xml:space="preserve">restore </w:t>
      </w:r>
      <w:r w:rsidR="00395BBA" w:rsidRPr="00965440">
        <w:rPr>
          <w:rFonts w:ascii="Times New Roman" w:hAnsi="Times New Roman"/>
        </w:rPr>
        <w:t xml:space="preserve">natural gas service within </w:t>
      </w:r>
      <w:r w:rsidR="00C45A0B" w:rsidRPr="00965440">
        <w:rPr>
          <w:rFonts w:ascii="Times New Roman" w:hAnsi="Times New Roman"/>
        </w:rPr>
        <w:t>24</w:t>
      </w:r>
      <w:r w:rsidR="00D20CC3" w:rsidRPr="00965440">
        <w:rPr>
          <w:rFonts w:ascii="Times New Roman" w:hAnsi="Times New Roman"/>
        </w:rPr>
        <w:t xml:space="preserve"> </w:t>
      </w:r>
      <w:r w:rsidR="00C45A0B" w:rsidRPr="00965440">
        <w:rPr>
          <w:rFonts w:ascii="Times New Roman" w:hAnsi="Times New Roman"/>
        </w:rPr>
        <w:t xml:space="preserve">hours of </w:t>
      </w:r>
      <w:r w:rsidR="00D20CC3" w:rsidRPr="00965440">
        <w:rPr>
          <w:rFonts w:ascii="Times New Roman" w:hAnsi="Times New Roman"/>
        </w:rPr>
        <w:t xml:space="preserve">a </w:t>
      </w:r>
      <w:r w:rsidR="00C45A0B" w:rsidRPr="00965440">
        <w:rPr>
          <w:rFonts w:ascii="Times New Roman" w:hAnsi="Times New Roman"/>
        </w:rPr>
        <w:t xml:space="preserve">request by a customer, and to offer </w:t>
      </w:r>
      <w:r w:rsidR="002C551D" w:rsidRPr="00965440">
        <w:rPr>
          <w:rFonts w:ascii="Times New Roman" w:hAnsi="Times New Roman"/>
        </w:rPr>
        <w:t>an appointment within one business day, or as soon after as reasonably possible but no later than seven days,</w:t>
      </w:r>
      <w:r w:rsidR="00C45A0B" w:rsidRPr="00965440">
        <w:rPr>
          <w:rFonts w:ascii="Times New Roman" w:hAnsi="Times New Roman"/>
        </w:rPr>
        <w:t xml:space="preserve"> </w:t>
      </w:r>
      <w:r w:rsidR="002C551D" w:rsidRPr="00965440">
        <w:rPr>
          <w:rFonts w:ascii="Times New Roman" w:hAnsi="Times New Roman"/>
        </w:rPr>
        <w:t xml:space="preserve">to a </w:t>
      </w:r>
      <w:r w:rsidR="00C45A0B" w:rsidRPr="00965440">
        <w:rPr>
          <w:rFonts w:ascii="Times New Roman" w:hAnsi="Times New Roman"/>
        </w:rPr>
        <w:t>new applicant</w:t>
      </w:r>
      <w:r w:rsidR="00F629C5" w:rsidRPr="00965440">
        <w:rPr>
          <w:rFonts w:ascii="Times New Roman" w:hAnsi="Times New Roman"/>
        </w:rPr>
        <w:t>.</w:t>
      </w:r>
      <w:r w:rsidR="007C6ED7">
        <w:rPr>
          <w:rStyle w:val="FootnoteReference"/>
          <w:rFonts w:ascii="Times New Roman" w:hAnsi="Times New Roman"/>
        </w:rPr>
        <w:footnoteReference w:id="14"/>
      </w:r>
      <w:r w:rsidR="00F2551E" w:rsidRPr="00965440">
        <w:rPr>
          <w:rFonts w:ascii="Times New Roman" w:hAnsi="Times New Roman"/>
        </w:rPr>
        <w:t xml:space="preserve"> For customers that have been disconnected, the Company is required to restore service within 24</w:t>
      </w:r>
      <w:r w:rsidR="00D20CC3" w:rsidRPr="00965440">
        <w:rPr>
          <w:rFonts w:ascii="Times New Roman" w:hAnsi="Times New Roman"/>
        </w:rPr>
        <w:t xml:space="preserve"> </w:t>
      </w:r>
      <w:r w:rsidR="00F2551E" w:rsidRPr="00965440">
        <w:rPr>
          <w:rFonts w:ascii="Times New Roman" w:hAnsi="Times New Roman"/>
        </w:rPr>
        <w:t xml:space="preserve">hours after the customer </w:t>
      </w:r>
      <w:r w:rsidR="0048496C" w:rsidRPr="00965440">
        <w:rPr>
          <w:rFonts w:ascii="Times New Roman" w:hAnsi="Times New Roman"/>
        </w:rPr>
        <w:t xml:space="preserve">has </w:t>
      </w:r>
      <w:r w:rsidR="00F2551E" w:rsidRPr="00965440">
        <w:rPr>
          <w:rFonts w:ascii="Times New Roman" w:hAnsi="Times New Roman"/>
        </w:rPr>
        <w:t xml:space="preserve">fully paid </w:t>
      </w:r>
      <w:r w:rsidR="0048496C" w:rsidRPr="00965440">
        <w:rPr>
          <w:rFonts w:ascii="Times New Roman" w:hAnsi="Times New Roman"/>
        </w:rPr>
        <w:t xml:space="preserve">the Company </w:t>
      </w:r>
      <w:r w:rsidR="00F2551E" w:rsidRPr="00965440">
        <w:rPr>
          <w:rFonts w:ascii="Times New Roman" w:hAnsi="Times New Roman"/>
        </w:rPr>
        <w:t>per WAC 480-90-133.</w:t>
      </w:r>
      <w:r w:rsidR="00557283" w:rsidRPr="00965440">
        <w:rPr>
          <w:rFonts w:ascii="Times New Roman" w:hAnsi="Times New Roman"/>
        </w:rPr>
        <w:t xml:space="preserve"> </w:t>
      </w:r>
      <w:r w:rsidR="00F629C5" w:rsidRPr="00965440">
        <w:rPr>
          <w:rFonts w:ascii="Times New Roman" w:hAnsi="Times New Roman"/>
        </w:rPr>
        <w:t>When the Company receives a request for</w:t>
      </w:r>
      <w:r w:rsidR="00F2551E" w:rsidRPr="00965440">
        <w:rPr>
          <w:rFonts w:ascii="Times New Roman" w:hAnsi="Times New Roman"/>
        </w:rPr>
        <w:t xml:space="preserve"> new</w:t>
      </w:r>
      <w:r w:rsidR="00F629C5" w:rsidRPr="00965440">
        <w:rPr>
          <w:rFonts w:ascii="Times New Roman" w:hAnsi="Times New Roman"/>
        </w:rPr>
        <w:t xml:space="preserve"> service, </w:t>
      </w:r>
      <w:r w:rsidR="00C45A0B" w:rsidRPr="00965440">
        <w:rPr>
          <w:rFonts w:ascii="Times New Roman" w:hAnsi="Times New Roman"/>
        </w:rPr>
        <w:t xml:space="preserve">and </w:t>
      </w:r>
      <w:r w:rsidR="00F2551E" w:rsidRPr="00965440">
        <w:rPr>
          <w:rFonts w:ascii="Times New Roman" w:hAnsi="Times New Roman"/>
        </w:rPr>
        <w:t xml:space="preserve">also consistent with WAC 480-90-133, </w:t>
      </w:r>
      <w:r w:rsidR="00C45A0B" w:rsidRPr="00965440">
        <w:rPr>
          <w:rFonts w:ascii="Times New Roman" w:hAnsi="Times New Roman"/>
        </w:rPr>
        <w:t>the</w:t>
      </w:r>
      <w:r w:rsidR="009B012B" w:rsidRPr="00965440">
        <w:rPr>
          <w:rFonts w:ascii="Times New Roman" w:hAnsi="Times New Roman"/>
        </w:rPr>
        <w:t xml:space="preserve"> Company should be expected to schedule an appointment and switch on gas service in a timely manner</w:t>
      </w:r>
      <w:r w:rsidR="00F629C5" w:rsidRPr="00965440">
        <w:rPr>
          <w:rFonts w:ascii="Times New Roman" w:hAnsi="Times New Roman"/>
        </w:rPr>
        <w:t xml:space="preserve">. </w:t>
      </w:r>
      <w:r w:rsidR="009B012B" w:rsidRPr="00965440">
        <w:rPr>
          <w:rFonts w:ascii="Times New Roman" w:hAnsi="Times New Roman"/>
        </w:rPr>
        <w:t xml:space="preserve">Because the Company must </w:t>
      </w:r>
      <w:r w:rsidR="002C551D" w:rsidRPr="00965440">
        <w:rPr>
          <w:rFonts w:ascii="Times New Roman" w:hAnsi="Times New Roman"/>
        </w:rPr>
        <w:t xml:space="preserve">reach a customer and then </w:t>
      </w:r>
      <w:r w:rsidR="009B012B" w:rsidRPr="00965440">
        <w:rPr>
          <w:rFonts w:ascii="Times New Roman" w:hAnsi="Times New Roman"/>
        </w:rPr>
        <w:t xml:space="preserve">schedule an appointment to enter the customer’s home, </w:t>
      </w:r>
      <w:r w:rsidR="00F629C5" w:rsidRPr="00965440">
        <w:rPr>
          <w:rFonts w:ascii="Times New Roman" w:hAnsi="Times New Roman"/>
        </w:rPr>
        <w:t>Staff recognizes that there should be exceptions to the “one business day” rule</w:t>
      </w:r>
      <w:r w:rsidR="00F2551E" w:rsidRPr="00965440">
        <w:rPr>
          <w:rFonts w:ascii="Times New Roman" w:hAnsi="Times New Roman"/>
        </w:rPr>
        <w:t xml:space="preserve"> for new customers</w:t>
      </w:r>
      <w:r w:rsidR="0048496C" w:rsidRPr="00965440">
        <w:rPr>
          <w:rFonts w:ascii="Times New Roman" w:hAnsi="Times New Roman"/>
        </w:rPr>
        <w:t xml:space="preserve">. Consequently, </w:t>
      </w:r>
      <w:r w:rsidR="0048496C" w:rsidRPr="00965440">
        <w:rPr>
          <w:rFonts w:ascii="Times New Roman" w:hAnsi="Times New Roman"/>
        </w:rPr>
        <w:t xml:space="preserve">Staff recommends </w:t>
      </w:r>
      <w:r w:rsidR="00D20CC3" w:rsidRPr="00965440">
        <w:rPr>
          <w:rFonts w:ascii="Times New Roman" w:hAnsi="Times New Roman"/>
        </w:rPr>
        <w:t>including</w:t>
      </w:r>
      <w:r w:rsidR="0048496C" w:rsidRPr="00965440">
        <w:rPr>
          <w:rFonts w:ascii="Times New Roman" w:hAnsi="Times New Roman"/>
        </w:rPr>
        <w:t xml:space="preserve"> the same exceptions contained in the electric service guarantee </w:t>
      </w:r>
      <w:r w:rsidR="00D20CC3" w:rsidRPr="00965440">
        <w:rPr>
          <w:rFonts w:ascii="Times New Roman" w:hAnsi="Times New Roman"/>
        </w:rPr>
        <w:t>for</w:t>
      </w:r>
      <w:r w:rsidR="0048496C" w:rsidRPr="00965440">
        <w:rPr>
          <w:rFonts w:ascii="Times New Roman" w:hAnsi="Times New Roman"/>
        </w:rPr>
        <w:t xml:space="preserve"> Avista’s natural gas service customers.   </w:t>
      </w:r>
    </w:p>
    <w:p w14:paraId="3D3138CF" w14:textId="45E54A4E" w:rsidR="00965440" w:rsidRPr="00965440" w:rsidRDefault="00965440" w:rsidP="00965440">
      <w:pPr>
        <w:keepNext/>
        <w:spacing w:line="480" w:lineRule="auto"/>
        <w:rPr>
          <w:rFonts w:ascii="Times New Roman" w:hAnsi="Times New Roman"/>
          <w:b/>
        </w:rPr>
      </w:pPr>
      <w:r>
        <w:rPr>
          <w:rFonts w:ascii="Times New Roman" w:hAnsi="Times New Roman"/>
          <w:b/>
        </w:rPr>
        <w:t>B.</w:t>
      </w:r>
      <w:r>
        <w:rPr>
          <w:rFonts w:ascii="Times New Roman" w:hAnsi="Times New Roman"/>
          <w:b/>
        </w:rPr>
        <w:tab/>
      </w:r>
      <w:r w:rsidRPr="00965440">
        <w:rPr>
          <w:rFonts w:ascii="Times New Roman" w:hAnsi="Times New Roman"/>
          <w:b/>
        </w:rPr>
        <w:t>Application of Penalties to Customer Service Measures</w:t>
      </w:r>
      <w:r w:rsidRPr="00965440">
        <w:rPr>
          <w:rFonts w:ascii="Times New Roman" w:hAnsi="Times New Roman"/>
          <w:b/>
        </w:rPr>
        <w:tab/>
      </w:r>
    </w:p>
    <w:p w14:paraId="4518C50E" w14:textId="7C730F3A" w:rsidR="006707E0" w:rsidRDefault="00660AE8" w:rsidP="00151AE5">
      <w:pPr>
        <w:pStyle w:val="ListParagraph"/>
        <w:numPr>
          <w:ilvl w:val="1"/>
          <w:numId w:val="6"/>
        </w:numPr>
        <w:spacing w:line="480" w:lineRule="auto"/>
        <w:rPr>
          <w:rFonts w:ascii="Times New Roman" w:hAnsi="Times New Roman"/>
        </w:rPr>
      </w:pPr>
      <w:r w:rsidRPr="00965440">
        <w:rPr>
          <w:rFonts w:ascii="Times New Roman" w:hAnsi="Times New Roman"/>
        </w:rPr>
        <w:tab/>
      </w:r>
      <w:r w:rsidR="006E396F" w:rsidRPr="00965440">
        <w:rPr>
          <w:rFonts w:ascii="Times New Roman" w:hAnsi="Times New Roman"/>
        </w:rPr>
        <w:t xml:space="preserve">Staff commends the Company for agreeing to </w:t>
      </w:r>
      <w:r w:rsidR="00DB6F39" w:rsidRPr="00965440">
        <w:rPr>
          <w:rFonts w:ascii="Times New Roman" w:hAnsi="Times New Roman"/>
        </w:rPr>
        <w:t xml:space="preserve">voluntarily implement </w:t>
      </w:r>
      <w:r w:rsidR="006E396F" w:rsidRPr="00965440">
        <w:rPr>
          <w:rFonts w:ascii="Times New Roman" w:hAnsi="Times New Roman"/>
        </w:rPr>
        <w:t>Customer Service Guarantees with bill credits.</w:t>
      </w:r>
      <w:r w:rsidR="00DB6F39" w:rsidRPr="00965440">
        <w:rPr>
          <w:rFonts w:ascii="Times New Roman" w:hAnsi="Times New Roman"/>
        </w:rPr>
        <w:t xml:space="preserve"> </w:t>
      </w:r>
      <w:r w:rsidR="00EC76C7" w:rsidRPr="00965440">
        <w:rPr>
          <w:rFonts w:ascii="Times New Roman" w:hAnsi="Times New Roman"/>
        </w:rPr>
        <w:t>Unfortunately</w:t>
      </w:r>
      <w:r w:rsidR="006E396F" w:rsidRPr="00965440">
        <w:rPr>
          <w:rFonts w:ascii="Times New Roman" w:hAnsi="Times New Roman"/>
        </w:rPr>
        <w:t>, the</w:t>
      </w:r>
      <w:r w:rsidR="00EC76C7" w:rsidRPr="00965440">
        <w:rPr>
          <w:rFonts w:ascii="Times New Roman" w:hAnsi="Times New Roman"/>
        </w:rPr>
        <w:t xml:space="preserve"> P</w:t>
      </w:r>
      <w:r w:rsidR="006E396F" w:rsidRPr="00965440">
        <w:rPr>
          <w:rFonts w:ascii="Times New Roman" w:hAnsi="Times New Roman"/>
        </w:rPr>
        <w:t>arties could not reach agreement on a</w:t>
      </w:r>
      <w:r w:rsidRPr="00965440">
        <w:rPr>
          <w:rFonts w:ascii="Times New Roman" w:hAnsi="Times New Roman"/>
        </w:rPr>
        <w:t xml:space="preserve"> penalty mechanism to enforce the Customer Service Measures nor the Electric Reliability </w:t>
      </w:r>
      <w:r w:rsidRPr="00965440">
        <w:rPr>
          <w:rFonts w:ascii="Times New Roman" w:hAnsi="Times New Roman"/>
        </w:rPr>
        <w:lastRenderedPageBreak/>
        <w:t xml:space="preserve">Measures. </w:t>
      </w:r>
      <w:r w:rsidR="0048496C" w:rsidRPr="00965440">
        <w:rPr>
          <w:rFonts w:ascii="Times New Roman" w:hAnsi="Times New Roman"/>
        </w:rPr>
        <w:t xml:space="preserve">As a result Avista’s tariff filing does not yet include a penalty mechanism tied to </w:t>
      </w:r>
      <w:r w:rsidR="00D20CC3" w:rsidRPr="00965440">
        <w:rPr>
          <w:rFonts w:ascii="Times New Roman" w:hAnsi="Times New Roman"/>
        </w:rPr>
        <w:t xml:space="preserve">those aspects of </w:t>
      </w:r>
      <w:r w:rsidR="0048496C" w:rsidRPr="00965440">
        <w:rPr>
          <w:rFonts w:ascii="Times New Roman" w:hAnsi="Times New Roman"/>
        </w:rPr>
        <w:t xml:space="preserve">the Company’s performance. </w:t>
      </w:r>
      <w:r w:rsidR="005E2586" w:rsidRPr="00965440">
        <w:rPr>
          <w:rFonts w:ascii="Times New Roman" w:hAnsi="Times New Roman"/>
        </w:rPr>
        <w:t xml:space="preserve">Staff believes that a penalty mechanism is necessary to ensure that the Company’s performance remains within reasonable parameters </w:t>
      </w:r>
      <w:r w:rsidR="00F87E86" w:rsidRPr="00965440">
        <w:rPr>
          <w:rFonts w:ascii="Times New Roman" w:hAnsi="Times New Roman"/>
        </w:rPr>
        <w:t xml:space="preserve">set by the Commission. As noted above, this is particularly </w:t>
      </w:r>
      <w:r w:rsidR="00CB6522" w:rsidRPr="00965440">
        <w:rPr>
          <w:rFonts w:ascii="Times New Roman" w:hAnsi="Times New Roman"/>
        </w:rPr>
        <w:t>important in</w:t>
      </w:r>
      <w:r w:rsidR="005E2586" w:rsidRPr="00965440">
        <w:rPr>
          <w:rFonts w:ascii="Times New Roman" w:hAnsi="Times New Roman"/>
        </w:rPr>
        <w:t xml:space="preserve"> light of the </w:t>
      </w:r>
      <w:r w:rsidR="00F87E86" w:rsidRPr="00965440">
        <w:rPr>
          <w:rFonts w:ascii="Times New Roman" w:hAnsi="Times New Roman"/>
        </w:rPr>
        <w:t xml:space="preserve">potential </w:t>
      </w:r>
      <w:r w:rsidR="005E2586" w:rsidRPr="00965440">
        <w:rPr>
          <w:rFonts w:ascii="Times New Roman" w:hAnsi="Times New Roman"/>
        </w:rPr>
        <w:t>risk</w:t>
      </w:r>
      <w:r w:rsidR="00F87E86" w:rsidRPr="00965440">
        <w:rPr>
          <w:rFonts w:ascii="Times New Roman" w:hAnsi="Times New Roman"/>
        </w:rPr>
        <w:t xml:space="preserve"> to</w:t>
      </w:r>
      <w:r w:rsidR="005E2586" w:rsidRPr="00965440">
        <w:rPr>
          <w:rFonts w:ascii="Times New Roman" w:hAnsi="Times New Roman"/>
        </w:rPr>
        <w:t xml:space="preserve"> </w:t>
      </w:r>
      <w:r w:rsidR="00F87E86" w:rsidRPr="00965440">
        <w:rPr>
          <w:rFonts w:ascii="Times New Roman" w:hAnsi="Times New Roman"/>
        </w:rPr>
        <w:t xml:space="preserve">service quality and reliability presented </w:t>
      </w:r>
      <w:r w:rsidR="00CB6522" w:rsidRPr="00965440">
        <w:rPr>
          <w:rFonts w:ascii="Times New Roman" w:hAnsi="Times New Roman"/>
        </w:rPr>
        <w:t>by full</w:t>
      </w:r>
      <w:r w:rsidR="005E2586" w:rsidRPr="00965440">
        <w:rPr>
          <w:rFonts w:ascii="Times New Roman" w:hAnsi="Times New Roman"/>
        </w:rPr>
        <w:t xml:space="preserve"> decoupling</w:t>
      </w:r>
      <w:r w:rsidR="00F87E86" w:rsidRPr="00965440">
        <w:rPr>
          <w:rFonts w:ascii="Times New Roman" w:hAnsi="Times New Roman"/>
        </w:rPr>
        <w:t>.</w:t>
      </w:r>
      <w:r w:rsidR="005E2586" w:rsidRPr="00965440">
        <w:rPr>
          <w:rFonts w:ascii="Times New Roman" w:hAnsi="Times New Roman"/>
        </w:rPr>
        <w:t xml:space="preserve"> </w:t>
      </w:r>
    </w:p>
    <w:p w14:paraId="368D21AC" w14:textId="77777777" w:rsidR="00D41793" w:rsidRPr="008D034F" w:rsidRDefault="006707E0" w:rsidP="00D41793">
      <w:pPr>
        <w:pStyle w:val="ListParagraph"/>
        <w:numPr>
          <w:ilvl w:val="1"/>
          <w:numId w:val="6"/>
        </w:numPr>
        <w:spacing w:line="480" w:lineRule="auto"/>
        <w:rPr>
          <w:rFonts w:ascii="Times New Roman" w:hAnsi="Times New Roman"/>
        </w:rPr>
      </w:pPr>
      <w:r w:rsidRPr="008D034F">
        <w:rPr>
          <w:rFonts w:ascii="Times New Roman" w:hAnsi="Times New Roman"/>
        </w:rPr>
        <w:tab/>
      </w:r>
      <w:r w:rsidR="001205A0" w:rsidRPr="008D034F">
        <w:rPr>
          <w:rFonts w:ascii="Times New Roman" w:hAnsi="Times New Roman"/>
        </w:rPr>
        <w:t xml:space="preserve">In the 1997 </w:t>
      </w:r>
      <w:r w:rsidR="00EC39D5" w:rsidRPr="008D034F">
        <w:rPr>
          <w:rFonts w:ascii="Times New Roman" w:hAnsi="Times New Roman"/>
        </w:rPr>
        <w:t xml:space="preserve">merger case involving </w:t>
      </w:r>
      <w:r w:rsidR="001205A0" w:rsidRPr="008D034F">
        <w:rPr>
          <w:rFonts w:ascii="Times New Roman" w:hAnsi="Times New Roman"/>
        </w:rPr>
        <w:t>PSE and Washington Natural Gas Company, t</w:t>
      </w:r>
      <w:r w:rsidR="00660AE8" w:rsidRPr="008D034F">
        <w:rPr>
          <w:rFonts w:ascii="Times New Roman" w:hAnsi="Times New Roman"/>
        </w:rPr>
        <w:t xml:space="preserve">he </w:t>
      </w:r>
      <w:r w:rsidR="001205A0" w:rsidRPr="008D034F">
        <w:rPr>
          <w:rFonts w:ascii="Times New Roman" w:hAnsi="Times New Roman"/>
        </w:rPr>
        <w:t xml:space="preserve">Commission addressed a </w:t>
      </w:r>
      <w:r w:rsidR="00EC39D5" w:rsidRPr="008D034F">
        <w:rPr>
          <w:rFonts w:ascii="Times New Roman" w:hAnsi="Times New Roman"/>
        </w:rPr>
        <w:t>potential r</w:t>
      </w:r>
      <w:r w:rsidR="001205A0" w:rsidRPr="008D034F">
        <w:rPr>
          <w:rFonts w:ascii="Times New Roman" w:hAnsi="Times New Roman"/>
        </w:rPr>
        <w:t>isk to service quality</w:t>
      </w:r>
      <w:r w:rsidR="000129DF" w:rsidRPr="008D034F">
        <w:rPr>
          <w:rFonts w:ascii="Times New Roman" w:hAnsi="Times New Roman"/>
        </w:rPr>
        <w:t xml:space="preserve"> by approving a penalty mechanism as part of a settlement agreement.</w:t>
      </w:r>
      <w:r>
        <w:rPr>
          <w:rStyle w:val="FootnoteReference"/>
          <w:rFonts w:ascii="Times New Roman" w:hAnsi="Times New Roman"/>
        </w:rPr>
        <w:footnoteReference w:id="15"/>
      </w:r>
      <w:r w:rsidR="001205A0" w:rsidRPr="008D034F">
        <w:rPr>
          <w:rFonts w:ascii="Times New Roman" w:hAnsi="Times New Roman"/>
        </w:rPr>
        <w:t xml:space="preserve">  </w:t>
      </w:r>
      <w:r w:rsidR="000129DF" w:rsidRPr="008D034F">
        <w:rPr>
          <w:rFonts w:ascii="Times New Roman" w:hAnsi="Times New Roman"/>
        </w:rPr>
        <w:t>In th</w:t>
      </w:r>
      <w:r w:rsidR="005D692C" w:rsidRPr="008D034F">
        <w:rPr>
          <w:rFonts w:ascii="Times New Roman" w:hAnsi="Times New Roman"/>
        </w:rPr>
        <w:t xml:space="preserve">at </w:t>
      </w:r>
      <w:r w:rsidR="000129DF" w:rsidRPr="008D034F">
        <w:rPr>
          <w:rFonts w:ascii="Times New Roman" w:hAnsi="Times New Roman"/>
        </w:rPr>
        <w:t xml:space="preserve">case, </w:t>
      </w:r>
      <w:r w:rsidRPr="008D034F">
        <w:rPr>
          <w:rFonts w:ascii="Times New Roman" w:hAnsi="Times New Roman"/>
        </w:rPr>
        <w:t>Staff agreed with Public Counsel that the merged company “… will have an incentive to cut operations and maintenance expenses … to increase revenues and profits.”</w:t>
      </w:r>
      <w:r>
        <w:rPr>
          <w:rStyle w:val="FootnoteReference"/>
          <w:rFonts w:ascii="Times New Roman" w:hAnsi="Times New Roman"/>
        </w:rPr>
        <w:footnoteReference w:id="16"/>
      </w:r>
      <w:r w:rsidRPr="008D034F">
        <w:rPr>
          <w:rFonts w:ascii="Times New Roman" w:hAnsi="Times New Roman"/>
        </w:rPr>
        <w:t xml:space="preserve"> </w:t>
      </w:r>
      <w:r w:rsidR="00E83608" w:rsidRPr="008D034F">
        <w:rPr>
          <w:rFonts w:ascii="Times New Roman" w:hAnsi="Times New Roman"/>
        </w:rPr>
        <w:t xml:space="preserve">To address the risk, the Commission adopted </w:t>
      </w:r>
      <w:r w:rsidR="00CB6522" w:rsidRPr="008D034F">
        <w:rPr>
          <w:rFonts w:ascii="Times New Roman" w:hAnsi="Times New Roman"/>
        </w:rPr>
        <w:t>a settlement</w:t>
      </w:r>
      <w:r w:rsidR="00E83608" w:rsidRPr="008D034F">
        <w:rPr>
          <w:rFonts w:ascii="Times New Roman" w:hAnsi="Times New Roman"/>
        </w:rPr>
        <w:t xml:space="preserve"> of the parties that included provisions for a service quality guarantee, a service quality index and agreed upon penalties should the merged company’s service quality performance fall below specified benchmarks.</w:t>
      </w:r>
      <w:r w:rsidR="00E83608">
        <w:rPr>
          <w:rStyle w:val="FootnoteReference"/>
          <w:rFonts w:ascii="Times New Roman" w:hAnsi="Times New Roman"/>
        </w:rPr>
        <w:footnoteReference w:id="17"/>
      </w:r>
      <w:r w:rsidR="00E83608" w:rsidRPr="008D034F">
        <w:rPr>
          <w:rFonts w:ascii="Times New Roman" w:hAnsi="Times New Roman"/>
        </w:rPr>
        <w:t xml:space="preserve">  </w:t>
      </w:r>
      <w:r w:rsidR="00D41793" w:rsidRPr="008D034F">
        <w:rPr>
          <w:rFonts w:ascii="Times New Roman" w:hAnsi="Times New Roman"/>
        </w:rPr>
        <w:t xml:space="preserve">Staff is concerned that a similar risk is presented here with the Company’s adoption of a full decoupling mechanism and the lack of throughput to generate additional revenue. </w:t>
      </w:r>
    </w:p>
    <w:p w14:paraId="31A99CBE" w14:textId="0F9C67D7" w:rsidR="00965440" w:rsidRPr="00965440" w:rsidRDefault="0048496C" w:rsidP="00965440">
      <w:pPr>
        <w:pStyle w:val="ListParagraph"/>
        <w:numPr>
          <w:ilvl w:val="1"/>
          <w:numId w:val="6"/>
        </w:numPr>
        <w:spacing w:line="480" w:lineRule="auto"/>
        <w:rPr>
          <w:rFonts w:ascii="Times New Roman" w:hAnsi="Times New Roman"/>
        </w:rPr>
      </w:pPr>
      <w:r w:rsidRPr="00965440">
        <w:rPr>
          <w:rFonts w:ascii="Times New Roman" w:hAnsi="Times New Roman"/>
        </w:rPr>
        <w:tab/>
      </w:r>
      <w:r w:rsidR="00714BF7" w:rsidRPr="00965440">
        <w:rPr>
          <w:rFonts w:ascii="Times New Roman" w:hAnsi="Times New Roman"/>
        </w:rPr>
        <w:t xml:space="preserve">To be clear, Staff is not advocating </w:t>
      </w:r>
      <w:r w:rsidRPr="00965440">
        <w:rPr>
          <w:rFonts w:ascii="Times New Roman" w:hAnsi="Times New Roman"/>
        </w:rPr>
        <w:t xml:space="preserve">for </w:t>
      </w:r>
      <w:r w:rsidR="00714BF7" w:rsidRPr="00965440">
        <w:rPr>
          <w:rFonts w:ascii="Times New Roman" w:hAnsi="Times New Roman"/>
        </w:rPr>
        <w:t>the adoption of service quality penalties in this proceeding. However</w:t>
      </w:r>
      <w:r w:rsidR="00CB6522" w:rsidRPr="00965440">
        <w:rPr>
          <w:rFonts w:ascii="Times New Roman" w:hAnsi="Times New Roman"/>
        </w:rPr>
        <w:t>, Staff</w:t>
      </w:r>
      <w:r w:rsidR="00733226" w:rsidRPr="00965440">
        <w:rPr>
          <w:rFonts w:ascii="Times New Roman" w:hAnsi="Times New Roman"/>
        </w:rPr>
        <w:t xml:space="preserve"> requests that </w:t>
      </w:r>
      <w:r w:rsidR="003D66A0" w:rsidRPr="00965440">
        <w:rPr>
          <w:rFonts w:ascii="Times New Roman" w:hAnsi="Times New Roman"/>
        </w:rPr>
        <w:t xml:space="preserve">the imposition of </w:t>
      </w:r>
      <w:r w:rsidR="00714BF7" w:rsidRPr="00965440">
        <w:rPr>
          <w:rFonts w:ascii="Times New Roman" w:hAnsi="Times New Roman"/>
        </w:rPr>
        <w:t xml:space="preserve">service quality </w:t>
      </w:r>
      <w:r w:rsidR="00B514D0" w:rsidRPr="00965440">
        <w:rPr>
          <w:rFonts w:ascii="Times New Roman" w:hAnsi="Times New Roman"/>
        </w:rPr>
        <w:t xml:space="preserve">and reliability </w:t>
      </w:r>
      <w:r w:rsidR="00714BF7" w:rsidRPr="00965440">
        <w:rPr>
          <w:rFonts w:ascii="Times New Roman" w:hAnsi="Times New Roman"/>
        </w:rPr>
        <w:t xml:space="preserve">penalties </w:t>
      </w:r>
      <w:r w:rsidR="003D66A0" w:rsidRPr="00965440">
        <w:rPr>
          <w:rFonts w:ascii="Times New Roman" w:hAnsi="Times New Roman"/>
        </w:rPr>
        <w:t xml:space="preserve">be consolidated </w:t>
      </w:r>
      <w:r w:rsidR="00B514D0" w:rsidRPr="00965440">
        <w:rPr>
          <w:rFonts w:ascii="Times New Roman" w:hAnsi="Times New Roman"/>
        </w:rPr>
        <w:t xml:space="preserve">into </w:t>
      </w:r>
      <w:r w:rsidR="003D66A0" w:rsidRPr="00965440">
        <w:rPr>
          <w:rFonts w:ascii="Times New Roman" w:hAnsi="Times New Roman"/>
        </w:rPr>
        <w:t>Avista’s 2015 general rate case to be addres</w:t>
      </w:r>
      <w:r w:rsidR="00965440">
        <w:rPr>
          <w:rFonts w:ascii="Times New Roman" w:hAnsi="Times New Roman"/>
        </w:rPr>
        <w:t xml:space="preserve">sed in Staff’s testimony.  </w:t>
      </w:r>
    </w:p>
    <w:p w14:paraId="52EEE04A" w14:textId="3D46DF2E" w:rsidR="00965440" w:rsidRPr="00965440" w:rsidRDefault="00965440" w:rsidP="008D034F">
      <w:pPr>
        <w:keepNext/>
        <w:spacing w:line="480" w:lineRule="auto"/>
        <w:jc w:val="center"/>
        <w:rPr>
          <w:rFonts w:ascii="Times New Roman" w:hAnsi="Times New Roman"/>
          <w:b/>
        </w:rPr>
      </w:pPr>
      <w:r w:rsidRPr="00965440">
        <w:rPr>
          <w:rFonts w:ascii="Times New Roman" w:hAnsi="Times New Roman"/>
          <w:b/>
        </w:rPr>
        <w:lastRenderedPageBreak/>
        <w:t xml:space="preserve">IV.  </w:t>
      </w:r>
      <w:r w:rsidRPr="00965440">
        <w:rPr>
          <w:rFonts w:ascii="Times New Roman" w:hAnsi="Times New Roman"/>
          <w:b/>
        </w:rPr>
        <w:t>CONC</w:t>
      </w:r>
      <w:bookmarkStart w:id="0" w:name="_GoBack"/>
      <w:bookmarkEnd w:id="0"/>
      <w:r w:rsidRPr="00965440">
        <w:rPr>
          <w:rFonts w:ascii="Times New Roman" w:hAnsi="Times New Roman"/>
          <w:b/>
        </w:rPr>
        <w:t>LUSION</w:t>
      </w:r>
    </w:p>
    <w:p w14:paraId="3E8ECF3E" w14:textId="11D69403" w:rsidR="0048496C" w:rsidRDefault="00F629C5" w:rsidP="0048496C">
      <w:pPr>
        <w:pStyle w:val="ListParagraph"/>
        <w:numPr>
          <w:ilvl w:val="1"/>
          <w:numId w:val="6"/>
        </w:numPr>
        <w:spacing w:line="480" w:lineRule="auto"/>
        <w:rPr>
          <w:rFonts w:ascii="Times New Roman" w:hAnsi="Times New Roman"/>
        </w:rPr>
      </w:pPr>
      <w:r w:rsidRPr="00965440">
        <w:rPr>
          <w:rFonts w:ascii="Times New Roman" w:hAnsi="Times New Roman"/>
        </w:rPr>
        <w:tab/>
        <w:t xml:space="preserve">Staff appreciates Avista’s efforts to reach agreement with Staff and other interested parties on the establishment of important service quality measures for Avista’s customers. However, it is clear that differences exist between the Company and Staff on the issues identified above.  </w:t>
      </w:r>
      <w:r w:rsidR="00276711" w:rsidRPr="00965440">
        <w:rPr>
          <w:rFonts w:ascii="Times New Roman" w:hAnsi="Times New Roman"/>
        </w:rPr>
        <w:t xml:space="preserve">As relief, Staff requests that the Commission either amend these tariff sections consistent with Staff’s comments or consolidate them into the Company’s 2015 general rate case to be addressed in Staff’s direct testimony.  </w:t>
      </w:r>
      <w:r w:rsidR="0048496C" w:rsidRPr="00965440">
        <w:rPr>
          <w:rFonts w:ascii="Times New Roman" w:hAnsi="Times New Roman"/>
        </w:rPr>
        <w:t xml:space="preserve">Staff also requests that issues related to service quality and reliability penalties be consolidated into Avista’s 2015 general rate case. </w:t>
      </w:r>
      <w:r w:rsidR="00426F1A" w:rsidRPr="00965440">
        <w:rPr>
          <w:rFonts w:ascii="Times New Roman" w:hAnsi="Times New Roman"/>
        </w:rPr>
        <w:t xml:space="preserve">These issues will then be addressed in </w:t>
      </w:r>
      <w:r w:rsidR="00965440">
        <w:rPr>
          <w:rFonts w:ascii="Times New Roman" w:hAnsi="Times New Roman"/>
        </w:rPr>
        <w:t xml:space="preserve">Staff’s testimony.  </w:t>
      </w:r>
    </w:p>
    <w:p w14:paraId="38DBE32F" w14:textId="0F34683A" w:rsidR="00395BBA" w:rsidRDefault="007E7D40" w:rsidP="00151AE5">
      <w:pPr>
        <w:pStyle w:val="ListParagraph"/>
        <w:numPr>
          <w:ilvl w:val="1"/>
          <w:numId w:val="6"/>
        </w:numPr>
        <w:spacing w:line="480" w:lineRule="auto"/>
        <w:rPr>
          <w:rFonts w:ascii="Times New Roman" w:hAnsi="Times New Roman"/>
        </w:rPr>
      </w:pPr>
      <w:r w:rsidRPr="00965440">
        <w:rPr>
          <w:rFonts w:ascii="Times New Roman" w:hAnsi="Times New Roman"/>
        </w:rPr>
        <w:tab/>
        <w:t xml:space="preserve">Finally, </w:t>
      </w:r>
      <w:r w:rsidR="00276711" w:rsidRPr="00965440">
        <w:rPr>
          <w:rFonts w:ascii="Times New Roman" w:hAnsi="Times New Roman"/>
        </w:rPr>
        <w:t xml:space="preserve">the Company should commit to paying any customer guarantees resulting from its service quality-related performance with shareholder funds. While such a commitment is not controversial, Staff simply seeks to bring the issue to the Commission’s attention. </w:t>
      </w:r>
      <w:r w:rsidR="00965440">
        <w:rPr>
          <w:rFonts w:ascii="Times New Roman" w:hAnsi="Times New Roman"/>
        </w:rPr>
        <w:t xml:space="preserve"> </w:t>
      </w:r>
    </w:p>
    <w:p w14:paraId="66A74B94" w14:textId="77777777" w:rsidR="00426F1A" w:rsidRPr="00965440" w:rsidRDefault="00426F1A" w:rsidP="00426F1A">
      <w:pPr>
        <w:pStyle w:val="ListParagraph"/>
        <w:numPr>
          <w:ilvl w:val="1"/>
          <w:numId w:val="6"/>
        </w:numPr>
        <w:spacing w:line="480" w:lineRule="auto"/>
        <w:rPr>
          <w:rFonts w:ascii="Times New Roman" w:hAnsi="Times New Roman"/>
        </w:rPr>
      </w:pPr>
      <w:r w:rsidRPr="00965440">
        <w:rPr>
          <w:rFonts w:ascii="Times New Roman" w:hAnsi="Times New Roman"/>
        </w:rPr>
        <w:tab/>
      </w:r>
      <w:r w:rsidRPr="00965440">
        <w:rPr>
          <w:rFonts w:ascii="Times New Roman" w:hAnsi="Times New Roman"/>
        </w:rPr>
        <w:t xml:space="preserve">For clarity as to Staff’s proposed amendments to the Company’s tariff filing, Staff has attached a red-line version of Avista’s tariff filing marked as Appendix A.  </w:t>
      </w:r>
    </w:p>
    <w:p w14:paraId="3BB74D70" w14:textId="77777777" w:rsidR="006911A3" w:rsidRPr="003215A3" w:rsidRDefault="006911A3" w:rsidP="0028418B">
      <w:pPr>
        <w:pStyle w:val="BodyTextIndent2"/>
        <w:ind w:left="720"/>
        <w:rPr>
          <w:rFonts w:ascii="Times New Roman" w:hAnsi="Times New Roman"/>
        </w:rPr>
      </w:pPr>
      <w:r w:rsidRPr="003215A3">
        <w:rPr>
          <w:rFonts w:ascii="Times New Roman" w:hAnsi="Times New Roman"/>
        </w:rPr>
        <w:t>Dated</w:t>
      </w:r>
      <w:r w:rsidR="00F821BD" w:rsidRPr="003215A3">
        <w:rPr>
          <w:rFonts w:ascii="Times New Roman" w:hAnsi="Times New Roman"/>
        </w:rPr>
        <w:t xml:space="preserve"> this </w:t>
      </w:r>
      <w:r w:rsidR="0028418B">
        <w:rPr>
          <w:rFonts w:ascii="Times New Roman" w:hAnsi="Times New Roman"/>
        </w:rPr>
        <w:t>1</w:t>
      </w:r>
      <w:r w:rsidR="009834DE">
        <w:rPr>
          <w:rFonts w:ascii="Times New Roman" w:hAnsi="Times New Roman"/>
        </w:rPr>
        <w:t>0</w:t>
      </w:r>
      <w:r w:rsidR="003A54D1" w:rsidRPr="003A54D1">
        <w:rPr>
          <w:rFonts w:ascii="Times New Roman" w:hAnsi="Times New Roman"/>
          <w:vertAlign w:val="superscript"/>
        </w:rPr>
        <w:t>th</w:t>
      </w:r>
      <w:r w:rsidR="003A54D1">
        <w:rPr>
          <w:rFonts w:ascii="Times New Roman" w:hAnsi="Times New Roman"/>
        </w:rPr>
        <w:t xml:space="preserve"> </w:t>
      </w:r>
      <w:r w:rsidR="00F821BD" w:rsidRPr="003215A3">
        <w:rPr>
          <w:rFonts w:ascii="Times New Roman" w:hAnsi="Times New Roman"/>
        </w:rPr>
        <w:t xml:space="preserve">day of </w:t>
      </w:r>
      <w:r w:rsidR="0028418B">
        <w:rPr>
          <w:rFonts w:ascii="Times New Roman" w:hAnsi="Times New Roman"/>
        </w:rPr>
        <w:t>Ju</w:t>
      </w:r>
      <w:r w:rsidR="009834DE">
        <w:rPr>
          <w:rFonts w:ascii="Times New Roman" w:hAnsi="Times New Roman"/>
        </w:rPr>
        <w:t>ne</w:t>
      </w:r>
      <w:r w:rsidR="00D20CC3">
        <w:rPr>
          <w:rFonts w:ascii="Times New Roman" w:hAnsi="Times New Roman"/>
        </w:rPr>
        <w:t>,</w:t>
      </w:r>
      <w:r w:rsidR="003215A3" w:rsidRPr="003215A3">
        <w:rPr>
          <w:rFonts w:ascii="Times New Roman" w:hAnsi="Times New Roman"/>
        </w:rPr>
        <w:t xml:space="preserve"> </w:t>
      </w:r>
      <w:r w:rsidR="00F821BD" w:rsidRPr="003215A3">
        <w:rPr>
          <w:rFonts w:ascii="Times New Roman" w:hAnsi="Times New Roman"/>
        </w:rPr>
        <w:t>20</w:t>
      </w:r>
      <w:r w:rsidR="00DE5C2A" w:rsidRPr="003215A3">
        <w:rPr>
          <w:rFonts w:ascii="Times New Roman" w:hAnsi="Times New Roman"/>
        </w:rPr>
        <w:t>1</w:t>
      </w:r>
      <w:r w:rsidR="009834DE">
        <w:rPr>
          <w:rFonts w:ascii="Times New Roman" w:hAnsi="Times New Roman"/>
        </w:rPr>
        <w:t>5</w:t>
      </w:r>
      <w:r w:rsidR="00F821BD" w:rsidRPr="003215A3">
        <w:rPr>
          <w:rFonts w:ascii="Times New Roman" w:hAnsi="Times New Roman"/>
        </w:rPr>
        <w:t>.</w:t>
      </w:r>
      <w:r w:rsidRPr="003215A3">
        <w:rPr>
          <w:rFonts w:ascii="Times New Roman" w:hAnsi="Times New Roman"/>
        </w:rPr>
        <w:t xml:space="preserve">  </w:t>
      </w:r>
    </w:p>
    <w:p w14:paraId="02228AF9" w14:textId="77777777" w:rsidR="006911A3" w:rsidRPr="003215A3" w:rsidRDefault="006911A3" w:rsidP="0028418B">
      <w:pPr>
        <w:pStyle w:val="BodyTextIndent2"/>
        <w:rPr>
          <w:rFonts w:ascii="Times New Roman" w:hAnsi="Times New Roman"/>
        </w:rPr>
      </w:pPr>
    </w:p>
    <w:p w14:paraId="023A184D" w14:textId="77777777" w:rsidR="003215A3" w:rsidRPr="003215A3" w:rsidRDefault="003215A3" w:rsidP="0028418B">
      <w:pPr>
        <w:ind w:left="720"/>
        <w:rPr>
          <w:rFonts w:ascii="Times New Roman" w:hAnsi="Times New Roman"/>
        </w:rPr>
      </w:pPr>
      <w:r w:rsidRPr="003215A3">
        <w:rPr>
          <w:rFonts w:ascii="Times New Roman" w:hAnsi="Times New Roman"/>
        </w:rPr>
        <w:tab/>
      </w:r>
      <w:r w:rsidRPr="003215A3">
        <w:rPr>
          <w:rFonts w:ascii="Times New Roman" w:hAnsi="Times New Roman"/>
        </w:rPr>
        <w:tab/>
      </w:r>
      <w:r w:rsidRPr="003215A3">
        <w:rPr>
          <w:rFonts w:ascii="Times New Roman" w:hAnsi="Times New Roman"/>
        </w:rPr>
        <w:tab/>
      </w:r>
      <w:r w:rsidRPr="003215A3">
        <w:rPr>
          <w:rFonts w:ascii="Times New Roman" w:hAnsi="Times New Roman"/>
        </w:rPr>
        <w:tab/>
      </w:r>
      <w:r w:rsidRPr="003215A3">
        <w:rPr>
          <w:rFonts w:ascii="Times New Roman" w:hAnsi="Times New Roman"/>
        </w:rPr>
        <w:tab/>
      </w:r>
      <w:r w:rsidRPr="003215A3">
        <w:rPr>
          <w:rFonts w:ascii="Times New Roman" w:hAnsi="Times New Roman"/>
        </w:rPr>
        <w:tab/>
        <w:t xml:space="preserve">Respectfully submitted, </w:t>
      </w:r>
    </w:p>
    <w:p w14:paraId="09C2EB0A" w14:textId="77777777" w:rsidR="003215A3" w:rsidRPr="003215A3" w:rsidRDefault="003215A3" w:rsidP="0028418B">
      <w:pPr>
        <w:pStyle w:val="BodyTextIndent2"/>
        <w:rPr>
          <w:rFonts w:ascii="Times New Roman" w:hAnsi="Times New Roman"/>
        </w:rPr>
      </w:pPr>
    </w:p>
    <w:p w14:paraId="15BF976D" w14:textId="77777777" w:rsidR="003215A3" w:rsidRPr="003215A3" w:rsidRDefault="003215A3" w:rsidP="0028418B">
      <w:pPr>
        <w:ind w:left="5040"/>
        <w:jc w:val="both"/>
        <w:rPr>
          <w:rFonts w:ascii="Times New Roman" w:hAnsi="Times New Roman"/>
        </w:rPr>
      </w:pPr>
      <w:r w:rsidRPr="003215A3">
        <w:rPr>
          <w:rFonts w:ascii="Times New Roman" w:hAnsi="Times New Roman"/>
        </w:rPr>
        <w:t xml:space="preserve">ROBERT </w:t>
      </w:r>
      <w:r w:rsidR="00236FE4">
        <w:rPr>
          <w:rFonts w:ascii="Times New Roman" w:hAnsi="Times New Roman"/>
        </w:rPr>
        <w:t>W. FERGUSON</w:t>
      </w:r>
      <w:r w:rsidRPr="003215A3">
        <w:rPr>
          <w:rFonts w:ascii="Times New Roman" w:hAnsi="Times New Roman"/>
        </w:rPr>
        <w:t xml:space="preserve"> </w:t>
      </w:r>
    </w:p>
    <w:p w14:paraId="7220F6AC" w14:textId="77777777" w:rsidR="003215A3" w:rsidRPr="003215A3" w:rsidRDefault="003215A3" w:rsidP="0028418B">
      <w:pPr>
        <w:ind w:firstLine="5040"/>
        <w:jc w:val="both"/>
        <w:rPr>
          <w:rFonts w:ascii="Times New Roman" w:hAnsi="Times New Roman"/>
        </w:rPr>
      </w:pPr>
      <w:r w:rsidRPr="003215A3">
        <w:rPr>
          <w:rFonts w:ascii="Times New Roman" w:hAnsi="Times New Roman"/>
        </w:rPr>
        <w:t>Attorney General</w:t>
      </w:r>
    </w:p>
    <w:p w14:paraId="75A41677" w14:textId="77777777" w:rsidR="003215A3" w:rsidRPr="003215A3" w:rsidRDefault="003215A3" w:rsidP="0028418B">
      <w:pPr>
        <w:ind w:left="5040"/>
        <w:jc w:val="both"/>
        <w:rPr>
          <w:rFonts w:ascii="Times New Roman" w:hAnsi="Times New Roman"/>
        </w:rPr>
      </w:pPr>
    </w:p>
    <w:p w14:paraId="32FED648" w14:textId="2D62DBCD" w:rsidR="003215A3" w:rsidRPr="003215A3" w:rsidRDefault="00965440" w:rsidP="0028418B">
      <w:pPr>
        <w:ind w:left="1440" w:firstLine="3600"/>
        <w:jc w:val="both"/>
        <w:rPr>
          <w:rFonts w:ascii="Times New Roman" w:hAnsi="Times New Roman"/>
        </w:rPr>
      </w:pPr>
      <w:r>
        <w:rPr>
          <w:rFonts w:ascii="Times New Roman" w:hAnsi="Times New Roman"/>
        </w:rPr>
        <w:t>__________________________</w:t>
      </w:r>
    </w:p>
    <w:p w14:paraId="756F5627" w14:textId="77777777" w:rsidR="003215A3" w:rsidRPr="003215A3" w:rsidRDefault="009834DE" w:rsidP="0028418B">
      <w:pPr>
        <w:ind w:firstLine="5040"/>
        <w:jc w:val="both"/>
        <w:rPr>
          <w:rFonts w:ascii="Times New Roman" w:hAnsi="Times New Roman"/>
        </w:rPr>
      </w:pPr>
      <w:r>
        <w:rPr>
          <w:rFonts w:ascii="Times New Roman" w:hAnsi="Times New Roman"/>
        </w:rPr>
        <w:t>PATRICK J. OSHIE</w:t>
      </w:r>
    </w:p>
    <w:p w14:paraId="4B4919BE" w14:textId="77777777" w:rsidR="003215A3" w:rsidRDefault="003215A3" w:rsidP="0028418B">
      <w:pPr>
        <w:ind w:left="1440" w:firstLine="3600"/>
        <w:jc w:val="both"/>
        <w:rPr>
          <w:rFonts w:ascii="Times New Roman" w:hAnsi="Times New Roman"/>
        </w:rPr>
      </w:pPr>
      <w:r w:rsidRPr="003215A3">
        <w:rPr>
          <w:rFonts w:ascii="Times New Roman" w:hAnsi="Times New Roman"/>
        </w:rPr>
        <w:t>Assistant Attorney General</w:t>
      </w:r>
    </w:p>
    <w:sectPr w:rsidR="003215A3" w:rsidSect="0028418B">
      <w:footerReference w:type="default" r:id="rId11"/>
      <w:type w:val="continuous"/>
      <w:pgSz w:w="12240" w:h="15840"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A62D3" w14:textId="77777777" w:rsidR="001849C3" w:rsidRDefault="001849C3">
      <w:r>
        <w:separator/>
      </w:r>
    </w:p>
  </w:endnote>
  <w:endnote w:type="continuationSeparator" w:id="0">
    <w:p w14:paraId="1AD22089" w14:textId="77777777" w:rsidR="001849C3" w:rsidRDefault="00184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79790" w14:textId="77777777" w:rsidR="00E6221C" w:rsidRDefault="00E6221C">
    <w:pPr>
      <w:pStyle w:val="Footer"/>
      <w:rPr>
        <w:rFonts w:ascii="Times New Roman" w:hAnsi="Times New Roman"/>
        <w:sz w:val="20"/>
        <w:szCs w:val="20"/>
      </w:rPr>
    </w:pPr>
  </w:p>
  <w:p w14:paraId="3F0E585D" w14:textId="77777777" w:rsidR="00E6221C" w:rsidRDefault="00E6221C" w:rsidP="009834DE">
    <w:pPr>
      <w:pStyle w:val="Footer"/>
      <w:rPr>
        <w:rFonts w:ascii="Times New Roman" w:hAnsi="Times New Roman"/>
        <w:sz w:val="20"/>
        <w:szCs w:val="20"/>
      </w:rPr>
    </w:pPr>
    <w:r>
      <w:rPr>
        <w:rFonts w:ascii="Times New Roman" w:hAnsi="Times New Roman"/>
        <w:sz w:val="20"/>
        <w:szCs w:val="20"/>
      </w:rPr>
      <w:t xml:space="preserve">STAFF RESPONSE TO AVISTA </w:t>
    </w:r>
  </w:p>
  <w:p w14:paraId="2460B4BD" w14:textId="77777777" w:rsidR="00E6221C" w:rsidRPr="00F821BD" w:rsidRDefault="00E6221C" w:rsidP="009834DE">
    <w:pPr>
      <w:pStyle w:val="Footer"/>
      <w:rPr>
        <w:rFonts w:ascii="Times New Roman" w:hAnsi="Times New Roman"/>
        <w:sz w:val="20"/>
        <w:szCs w:val="20"/>
      </w:rPr>
    </w:pPr>
    <w:r>
      <w:rPr>
        <w:rFonts w:ascii="Times New Roman" w:hAnsi="Times New Roman"/>
        <w:sz w:val="20"/>
        <w:szCs w:val="20"/>
      </w:rPr>
      <w:t xml:space="preserve">JUNE 1, 2015, COMPLIANCE FILING - </w:t>
    </w:r>
    <w:r w:rsidRPr="007844A5">
      <w:rPr>
        <w:rStyle w:val="PageNumber"/>
        <w:rFonts w:ascii="Times New Roman" w:hAnsi="Times New Roman"/>
        <w:sz w:val="20"/>
        <w:szCs w:val="20"/>
      </w:rPr>
      <w:fldChar w:fldCharType="begin"/>
    </w:r>
    <w:r w:rsidRPr="007844A5">
      <w:rPr>
        <w:rStyle w:val="PageNumber"/>
        <w:rFonts w:ascii="Times New Roman" w:hAnsi="Times New Roman"/>
        <w:sz w:val="20"/>
        <w:szCs w:val="20"/>
      </w:rPr>
      <w:instrText xml:space="preserve"> PAGE </w:instrText>
    </w:r>
    <w:r w:rsidRPr="007844A5">
      <w:rPr>
        <w:rStyle w:val="PageNumber"/>
        <w:rFonts w:ascii="Times New Roman" w:hAnsi="Times New Roman"/>
        <w:sz w:val="20"/>
        <w:szCs w:val="20"/>
      </w:rPr>
      <w:fldChar w:fldCharType="separate"/>
    </w:r>
    <w:r w:rsidR="008D034F">
      <w:rPr>
        <w:rStyle w:val="PageNumber"/>
        <w:rFonts w:ascii="Times New Roman" w:hAnsi="Times New Roman"/>
        <w:noProof/>
        <w:sz w:val="20"/>
        <w:szCs w:val="20"/>
      </w:rPr>
      <w:t>8</w:t>
    </w:r>
    <w:r w:rsidRPr="007844A5">
      <w:rPr>
        <w:rStyle w:val="PageNumbe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43A26" w14:textId="77777777" w:rsidR="001849C3" w:rsidRDefault="001849C3">
      <w:r>
        <w:separator/>
      </w:r>
    </w:p>
  </w:footnote>
  <w:footnote w:type="continuationSeparator" w:id="0">
    <w:p w14:paraId="25BC0EFB" w14:textId="77777777" w:rsidR="001849C3" w:rsidRDefault="001849C3">
      <w:r>
        <w:continuationSeparator/>
      </w:r>
    </w:p>
  </w:footnote>
  <w:footnote w:id="1">
    <w:p w14:paraId="51290EDB" w14:textId="074BC9F6" w:rsidR="00E6221C" w:rsidRPr="00D41793" w:rsidRDefault="00E6221C" w:rsidP="00D41793">
      <w:pPr>
        <w:tabs>
          <w:tab w:val="left" w:pos="2160"/>
        </w:tabs>
        <w:rPr>
          <w:rFonts w:ascii="Times New Roman" w:hAnsi="Times New Roman"/>
          <w:bCs/>
          <w:sz w:val="20"/>
          <w:szCs w:val="20"/>
        </w:rPr>
      </w:pPr>
      <w:r w:rsidRPr="000269C5">
        <w:rPr>
          <w:rStyle w:val="FootnoteReference"/>
          <w:rFonts w:ascii="Times New Roman" w:hAnsi="Times New Roman"/>
          <w:sz w:val="20"/>
          <w:szCs w:val="20"/>
        </w:rPr>
        <w:footnoteRef/>
      </w:r>
      <w:r w:rsidRPr="000269C5">
        <w:rPr>
          <w:rFonts w:ascii="Times New Roman" w:hAnsi="Times New Roman"/>
          <w:sz w:val="20"/>
          <w:szCs w:val="20"/>
        </w:rPr>
        <w:t xml:space="preserve"> </w:t>
      </w:r>
      <w:r w:rsidRPr="00D20CC3">
        <w:rPr>
          <w:rFonts w:ascii="Times New Roman" w:hAnsi="Times New Roman"/>
          <w:bCs/>
          <w:i/>
          <w:sz w:val="20"/>
          <w:szCs w:val="20"/>
        </w:rPr>
        <w:t>Washington Utilities And Transportation Commission v. Avista Corporation d/b/a Avista Utilities,</w:t>
      </w:r>
      <w:r w:rsidRPr="00D20CC3">
        <w:rPr>
          <w:rFonts w:ascii="Times New Roman" w:hAnsi="Times New Roman"/>
          <w:bCs/>
          <w:sz w:val="20"/>
          <w:szCs w:val="20"/>
        </w:rPr>
        <w:t xml:space="preserve"> Dockets UE-140188 and UG-140189 (</w:t>
      </w:r>
      <w:r w:rsidRPr="00D20CC3">
        <w:rPr>
          <w:rFonts w:ascii="Times New Roman" w:hAnsi="Times New Roman"/>
          <w:bCs/>
          <w:i/>
          <w:sz w:val="20"/>
          <w:szCs w:val="20"/>
        </w:rPr>
        <w:t>Consolidated</w:t>
      </w:r>
      <w:r w:rsidRPr="00D20CC3">
        <w:rPr>
          <w:rFonts w:ascii="Times New Roman" w:hAnsi="Times New Roman"/>
          <w:bCs/>
          <w:sz w:val="20"/>
          <w:szCs w:val="20"/>
        </w:rPr>
        <w:t>), Order 05, p. 24, ¶ 74 (November 25, 2014).</w:t>
      </w:r>
    </w:p>
  </w:footnote>
  <w:footnote w:id="2">
    <w:p w14:paraId="2F2BC23A" w14:textId="77777777" w:rsidR="006F567D" w:rsidRPr="000269C5" w:rsidRDefault="006F567D">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For ease of reference, Staff has </w:t>
      </w:r>
      <w:r w:rsidR="008743CD" w:rsidRPr="00415FBC">
        <w:rPr>
          <w:rFonts w:ascii="Times New Roman" w:hAnsi="Times New Roman" w:cs="Times New Roman"/>
        </w:rPr>
        <w:t xml:space="preserve">attached to this document </w:t>
      </w:r>
      <w:r w:rsidRPr="000269C5">
        <w:rPr>
          <w:rFonts w:ascii="Times New Roman" w:hAnsi="Times New Roman" w:cs="Times New Roman"/>
        </w:rPr>
        <w:t xml:space="preserve">a redline version of Avista’s proposed tariff filing </w:t>
      </w:r>
      <w:r w:rsidR="008743CD" w:rsidRPr="000269C5">
        <w:rPr>
          <w:rFonts w:ascii="Times New Roman" w:hAnsi="Times New Roman" w:cs="Times New Roman"/>
        </w:rPr>
        <w:t>as Exhibit A.</w:t>
      </w:r>
    </w:p>
  </w:footnote>
  <w:footnote w:id="3">
    <w:p w14:paraId="3CC6ED4F" w14:textId="77777777" w:rsidR="00E6221C" w:rsidRPr="000269C5" w:rsidRDefault="00E6221C">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5D692C">
        <w:rPr>
          <w:rFonts w:ascii="Times New Roman" w:hAnsi="Times New Roman" w:cs="Times New Roman"/>
          <w:bCs/>
          <w:i/>
        </w:rPr>
        <w:t>Washington Utilities And Transportation Commission v. Avista Corporation d/b/a Avista Utilities,</w:t>
      </w:r>
      <w:r w:rsidRPr="005D692C">
        <w:rPr>
          <w:rFonts w:ascii="Times New Roman" w:hAnsi="Times New Roman" w:cs="Times New Roman"/>
          <w:bCs/>
        </w:rPr>
        <w:t xml:space="preserve"> Dockets UE-150204 and UG-150205 (</w:t>
      </w:r>
      <w:r w:rsidRPr="005D692C">
        <w:rPr>
          <w:rFonts w:ascii="Times New Roman" w:hAnsi="Times New Roman" w:cs="Times New Roman"/>
          <w:bCs/>
          <w:i/>
        </w:rPr>
        <w:t>Consolidated</w:t>
      </w:r>
      <w:r w:rsidRPr="005D692C">
        <w:rPr>
          <w:rFonts w:ascii="Times New Roman" w:hAnsi="Times New Roman" w:cs="Times New Roman"/>
          <w:bCs/>
        </w:rPr>
        <w:t xml:space="preserve">).  </w:t>
      </w:r>
    </w:p>
  </w:footnote>
  <w:footnote w:id="4">
    <w:p w14:paraId="368AB90E" w14:textId="77777777" w:rsidR="00E6221C" w:rsidRPr="00415FBC" w:rsidRDefault="00E6221C">
      <w:pPr>
        <w:pStyle w:val="FootnoteText"/>
        <w:rPr>
          <w:rFonts w:ascii="Times New Roman" w:hAnsi="Times New Roman" w:cs="Times New Roman"/>
        </w:rPr>
      </w:pPr>
      <w:r w:rsidRPr="00415FBC">
        <w:rPr>
          <w:rStyle w:val="FootnoteReference"/>
          <w:rFonts w:ascii="Times New Roman" w:hAnsi="Times New Roman" w:cs="Times New Roman"/>
        </w:rPr>
        <w:footnoteRef/>
      </w:r>
      <w:r w:rsidRPr="00415FBC">
        <w:rPr>
          <w:rFonts w:ascii="Times New Roman" w:hAnsi="Times New Roman" w:cs="Times New Roman"/>
        </w:rPr>
        <w:t xml:space="preserve"> </w:t>
      </w:r>
      <w:r w:rsidRPr="005D692C">
        <w:rPr>
          <w:rFonts w:ascii="Times New Roman" w:hAnsi="Times New Roman" w:cs="Times New Roman"/>
          <w:bCs/>
        </w:rPr>
        <w:t>Dockets UE-140188 and UG-140189 (</w:t>
      </w:r>
      <w:r w:rsidRPr="005D692C">
        <w:rPr>
          <w:rFonts w:ascii="Times New Roman" w:hAnsi="Times New Roman" w:cs="Times New Roman"/>
          <w:bCs/>
          <w:i/>
        </w:rPr>
        <w:t>Consolidated</w:t>
      </w:r>
      <w:r w:rsidRPr="005D692C">
        <w:rPr>
          <w:rFonts w:ascii="Times New Roman" w:hAnsi="Times New Roman" w:cs="Times New Roman"/>
          <w:bCs/>
        </w:rPr>
        <w:t>), Order 05</w:t>
      </w:r>
      <w:r w:rsidRPr="00415FBC">
        <w:rPr>
          <w:rFonts w:ascii="Times New Roman" w:hAnsi="Times New Roman" w:cs="Times New Roman"/>
        </w:rPr>
        <w:t xml:space="preserve"> at ¶¶ 9 and 74, referring to Appendix A. </w:t>
      </w:r>
    </w:p>
  </w:footnote>
  <w:footnote w:id="5">
    <w:p w14:paraId="02EA2143" w14:textId="77777777" w:rsidR="00E6221C" w:rsidRPr="00D20CC3" w:rsidRDefault="00E6221C">
      <w:pPr>
        <w:pStyle w:val="FootnoteText"/>
        <w:rPr>
          <w:rFonts w:ascii="Times New Roman" w:hAnsi="Times New Roman" w:cs="Times New Roman"/>
        </w:rPr>
      </w:pPr>
      <w:r w:rsidRPr="00D20CC3">
        <w:rPr>
          <w:rStyle w:val="FootnoteReference"/>
          <w:rFonts w:ascii="Times New Roman" w:hAnsi="Times New Roman" w:cs="Times New Roman"/>
        </w:rPr>
        <w:footnoteRef/>
      </w:r>
      <w:r w:rsidRPr="00D20CC3">
        <w:rPr>
          <w:rFonts w:ascii="Times New Roman" w:hAnsi="Times New Roman" w:cs="Times New Roman"/>
        </w:rPr>
        <w:t xml:space="preserve"> SAIFI is an indicator of system reliability as measured by the frequency of outages. See </w:t>
      </w:r>
      <w:r w:rsidRPr="00D20CC3">
        <w:rPr>
          <w:rFonts w:ascii="Times New Roman" w:hAnsi="Times New Roman" w:cs="Times New Roman"/>
          <w:i/>
        </w:rPr>
        <w:t>In the Matter of PacifiCorp and Scottish Power PLC</w:t>
      </w:r>
      <w:r w:rsidRPr="00D20CC3">
        <w:rPr>
          <w:rFonts w:ascii="Times New Roman" w:hAnsi="Times New Roman" w:cs="Times New Roman"/>
        </w:rPr>
        <w:t>, Docket UE-981627, Eighth Supplemental Order at ¶ 4 (June 10, 2003)</w:t>
      </w:r>
      <w:r w:rsidR="00004483" w:rsidRPr="00D20CC3">
        <w:rPr>
          <w:rFonts w:ascii="Times New Roman" w:hAnsi="Times New Roman" w:cs="Times New Roman"/>
        </w:rPr>
        <w:t xml:space="preserve"> and Docket UE-981627, Ninth Supplemental Order (October 15, 2003).</w:t>
      </w:r>
    </w:p>
  </w:footnote>
  <w:footnote w:id="6">
    <w:p w14:paraId="6B0AAC47" w14:textId="77777777" w:rsidR="00E6221C" w:rsidRPr="000269C5" w:rsidRDefault="00E6221C" w:rsidP="00E6221C">
      <w:pPr>
        <w:rPr>
          <w:rFonts w:ascii="Times New Roman" w:hAnsi="Times New Roman"/>
          <w:sz w:val="20"/>
          <w:szCs w:val="20"/>
        </w:rPr>
      </w:pPr>
      <w:r w:rsidRPr="000269C5">
        <w:rPr>
          <w:rStyle w:val="FootnoteReference"/>
          <w:rFonts w:ascii="Times New Roman" w:hAnsi="Times New Roman"/>
          <w:sz w:val="20"/>
          <w:szCs w:val="20"/>
        </w:rPr>
        <w:footnoteRef/>
      </w:r>
      <w:r w:rsidRPr="000269C5">
        <w:rPr>
          <w:rFonts w:ascii="Times New Roman" w:hAnsi="Times New Roman"/>
          <w:sz w:val="20"/>
          <w:szCs w:val="20"/>
        </w:rPr>
        <w:t xml:space="preserve"> </w:t>
      </w:r>
      <w:r w:rsidRPr="00D20CC3">
        <w:rPr>
          <w:rFonts w:ascii="Times New Roman" w:hAnsi="Times New Roman"/>
          <w:sz w:val="20"/>
          <w:szCs w:val="20"/>
        </w:rPr>
        <w:t xml:space="preserve">“SAIDI is the average outage duration for each customer service.  The duration of an outage starts when the outage is logged into … [the utility’s] tracking system and is ended when the electric service is restored at the customer’s meter.  The basic process includes dispatch time, serviceman travel time, assessment and patrol time, material gathering time, work-site clearance time, repair and restore time, and, if needed, dispatch and travel time for additional crews.  Timing, location, cause and scale of the outage, weather and traffic conditions, road closures, other emergency situations, and the number of other outages in the area … all influence how fast an outage can be restored.” </w:t>
      </w:r>
      <w:r w:rsidRPr="00D20CC3">
        <w:rPr>
          <w:rFonts w:ascii="Times New Roman" w:hAnsi="Times New Roman"/>
          <w:i/>
          <w:sz w:val="20"/>
          <w:szCs w:val="20"/>
        </w:rPr>
        <w:t xml:space="preserve">In the Matter of the Petition of PUGET SOUND ENERGY, </w:t>
      </w:r>
      <w:r w:rsidRPr="00D20CC3">
        <w:rPr>
          <w:rFonts w:ascii="Times New Roman" w:hAnsi="Times New Roman"/>
          <w:sz w:val="20"/>
          <w:szCs w:val="20"/>
        </w:rPr>
        <w:t>Docket UE-100338, Order 1 at ¶ 3, (August 12, 2010</w:t>
      </w:r>
      <w:r w:rsidR="00380B12" w:rsidRPr="00D20CC3">
        <w:rPr>
          <w:rFonts w:ascii="Times New Roman" w:hAnsi="Times New Roman"/>
          <w:sz w:val="20"/>
          <w:szCs w:val="20"/>
        </w:rPr>
        <w:t>)</w:t>
      </w:r>
      <w:r w:rsidRPr="00D20CC3">
        <w:rPr>
          <w:rFonts w:ascii="Times New Roman" w:hAnsi="Times New Roman"/>
          <w:sz w:val="20"/>
          <w:szCs w:val="20"/>
        </w:rPr>
        <w:t xml:space="preserve">. </w:t>
      </w:r>
    </w:p>
  </w:footnote>
  <w:footnote w:id="7">
    <w:p w14:paraId="13800EB1" w14:textId="77777777" w:rsidR="00E6221C" w:rsidRPr="00D20CC3" w:rsidRDefault="00E6221C">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D20CC3">
        <w:rPr>
          <w:rFonts w:ascii="Times New Roman" w:hAnsi="Times New Roman" w:cs="Times New Roman"/>
        </w:rPr>
        <w:t xml:space="preserve">The referenced tariffs are filed under Schedule 85, Electric System Reliability, new sections 1 and 2. </w:t>
      </w:r>
    </w:p>
  </w:footnote>
  <w:footnote w:id="8">
    <w:p w14:paraId="32C06043" w14:textId="77777777" w:rsidR="007A38D0" w:rsidRPr="00D20CC3" w:rsidRDefault="00241E83" w:rsidP="007A38D0">
      <w:pPr>
        <w:rPr>
          <w:rFonts w:ascii="Times New Roman" w:hAnsi="Times New Roman"/>
          <w:sz w:val="20"/>
          <w:szCs w:val="20"/>
        </w:rPr>
      </w:pPr>
      <w:r w:rsidRPr="000269C5">
        <w:rPr>
          <w:rStyle w:val="FootnoteReference"/>
          <w:rFonts w:ascii="Times New Roman" w:hAnsi="Times New Roman"/>
          <w:sz w:val="20"/>
          <w:szCs w:val="20"/>
        </w:rPr>
        <w:footnoteRef/>
      </w:r>
      <w:r w:rsidRPr="000269C5">
        <w:rPr>
          <w:rFonts w:ascii="Times New Roman" w:hAnsi="Times New Roman"/>
          <w:sz w:val="20"/>
          <w:szCs w:val="20"/>
        </w:rPr>
        <w:t xml:space="preserve"> </w:t>
      </w:r>
      <w:r w:rsidR="008743CD" w:rsidRPr="00D20CC3">
        <w:rPr>
          <w:rFonts w:ascii="Times New Roman" w:hAnsi="Times New Roman"/>
          <w:sz w:val="20"/>
          <w:szCs w:val="20"/>
        </w:rPr>
        <w:t>Staff’s proposed benchmark</w:t>
      </w:r>
      <w:r w:rsidR="00A32F54" w:rsidRPr="00D20CC3">
        <w:rPr>
          <w:rFonts w:ascii="Times New Roman" w:hAnsi="Times New Roman"/>
          <w:sz w:val="20"/>
          <w:szCs w:val="20"/>
        </w:rPr>
        <w:t xml:space="preserve"> is calculated as plus or minus one standard deviation of the mean of the five years of </w:t>
      </w:r>
      <w:r w:rsidR="003B12E0" w:rsidRPr="00D20CC3">
        <w:rPr>
          <w:rFonts w:ascii="Times New Roman" w:hAnsi="Times New Roman"/>
          <w:sz w:val="20"/>
          <w:szCs w:val="20"/>
        </w:rPr>
        <w:t xml:space="preserve">the Company’s </w:t>
      </w:r>
      <w:r w:rsidR="00A32F54" w:rsidRPr="00D20CC3">
        <w:rPr>
          <w:rFonts w:ascii="Times New Roman" w:hAnsi="Times New Roman"/>
          <w:sz w:val="20"/>
          <w:szCs w:val="20"/>
        </w:rPr>
        <w:t xml:space="preserve">annual SAIDI </w:t>
      </w:r>
      <w:r w:rsidR="003B12E0" w:rsidRPr="00D20CC3">
        <w:rPr>
          <w:rFonts w:ascii="Times New Roman" w:hAnsi="Times New Roman"/>
          <w:sz w:val="20"/>
          <w:szCs w:val="20"/>
        </w:rPr>
        <w:t>and</w:t>
      </w:r>
      <w:r w:rsidR="00A32F54" w:rsidRPr="00D20CC3">
        <w:rPr>
          <w:rFonts w:ascii="Times New Roman" w:hAnsi="Times New Roman"/>
          <w:sz w:val="20"/>
          <w:szCs w:val="20"/>
        </w:rPr>
        <w:t xml:space="preserve"> SAIFI scores immediately prior to the implementation of full decoupling.</w:t>
      </w:r>
      <w:r w:rsidR="00CB6522" w:rsidRPr="00D20CC3">
        <w:rPr>
          <w:rFonts w:ascii="Times New Roman" w:hAnsi="Times New Roman"/>
          <w:sz w:val="20"/>
          <w:szCs w:val="20"/>
        </w:rPr>
        <w:t xml:space="preserve"> </w:t>
      </w:r>
      <w:r w:rsidR="00415FBC" w:rsidRPr="00D20CC3">
        <w:rPr>
          <w:rFonts w:ascii="Times New Roman" w:hAnsi="Times New Roman"/>
          <w:sz w:val="20"/>
          <w:szCs w:val="20"/>
        </w:rPr>
        <w:t>The comparison of this benchmark to the</w:t>
      </w:r>
      <w:r w:rsidR="007A38D0" w:rsidRPr="00D20CC3">
        <w:rPr>
          <w:rFonts w:ascii="Times New Roman" w:hAnsi="Times New Roman"/>
          <w:sz w:val="20"/>
          <w:szCs w:val="20"/>
        </w:rPr>
        <w:t xml:space="preserve"> rolling five-year average of annual SAIDI and SAIFI scores</w:t>
      </w:r>
      <w:r w:rsidR="003B12E0" w:rsidRPr="00D20CC3">
        <w:rPr>
          <w:rFonts w:ascii="Times New Roman" w:hAnsi="Times New Roman"/>
          <w:sz w:val="20"/>
          <w:szCs w:val="20"/>
        </w:rPr>
        <w:t xml:space="preserve"> </w:t>
      </w:r>
      <w:r w:rsidR="00415FBC" w:rsidRPr="00D20CC3">
        <w:rPr>
          <w:rFonts w:ascii="Times New Roman" w:hAnsi="Times New Roman"/>
          <w:sz w:val="20"/>
          <w:szCs w:val="20"/>
        </w:rPr>
        <w:t>will show whether the Company maintains a consistent level of reliability over time</w:t>
      </w:r>
      <w:r w:rsidR="00657545" w:rsidRPr="00D20CC3">
        <w:rPr>
          <w:rFonts w:ascii="Times New Roman" w:hAnsi="Times New Roman"/>
          <w:sz w:val="20"/>
          <w:szCs w:val="20"/>
        </w:rPr>
        <w:t>.</w:t>
      </w:r>
      <w:r w:rsidR="00A32F54" w:rsidRPr="00D20CC3">
        <w:rPr>
          <w:rFonts w:ascii="Times New Roman" w:hAnsi="Times New Roman"/>
          <w:sz w:val="20"/>
          <w:szCs w:val="20"/>
        </w:rPr>
        <w:t xml:space="preserve"> </w:t>
      </w:r>
      <w:r w:rsidR="007A38D0" w:rsidRPr="00D20CC3">
        <w:rPr>
          <w:rFonts w:ascii="Times New Roman" w:hAnsi="Times New Roman"/>
          <w:sz w:val="20"/>
          <w:szCs w:val="20"/>
        </w:rPr>
        <w:t xml:space="preserve"> </w:t>
      </w:r>
    </w:p>
    <w:p w14:paraId="1939BA84" w14:textId="77777777" w:rsidR="007A38D0" w:rsidRPr="00D20CC3" w:rsidRDefault="007A38D0" w:rsidP="007A38D0">
      <w:pPr>
        <w:rPr>
          <w:rFonts w:ascii="Times New Roman" w:hAnsi="Times New Roman"/>
          <w:sz w:val="20"/>
          <w:szCs w:val="20"/>
        </w:rPr>
      </w:pPr>
    </w:p>
    <w:p w14:paraId="56B51B11" w14:textId="77777777" w:rsidR="007A38D0" w:rsidRPr="00CB6522" w:rsidRDefault="007A38D0" w:rsidP="007A38D0">
      <w:pPr>
        <w:rPr>
          <w:rFonts w:ascii="Times New Roman" w:hAnsi="Times New Roman"/>
          <w:sz w:val="20"/>
          <w:szCs w:val="20"/>
        </w:rPr>
      </w:pPr>
      <w:r w:rsidRPr="00D20CC3">
        <w:rPr>
          <w:rFonts w:ascii="Times New Roman" w:hAnsi="Times New Roman"/>
          <w:sz w:val="20"/>
          <w:szCs w:val="20"/>
        </w:rPr>
        <w:t>The standard deviation measures the variation</w:t>
      </w:r>
      <w:r w:rsidR="003B12E0" w:rsidRPr="00D20CC3">
        <w:rPr>
          <w:rFonts w:ascii="Times New Roman" w:hAnsi="Times New Roman"/>
          <w:sz w:val="20"/>
          <w:szCs w:val="20"/>
        </w:rPr>
        <w:t xml:space="preserve"> in</w:t>
      </w:r>
      <w:r w:rsidRPr="00D20CC3">
        <w:rPr>
          <w:rFonts w:ascii="Times New Roman" w:hAnsi="Times New Roman"/>
          <w:sz w:val="20"/>
          <w:szCs w:val="20"/>
        </w:rPr>
        <w:t xml:space="preserve"> or spread</w:t>
      </w:r>
      <w:r w:rsidR="00415FBC" w:rsidRPr="00D20CC3">
        <w:rPr>
          <w:rFonts w:ascii="Times New Roman" w:hAnsi="Times New Roman"/>
          <w:sz w:val="20"/>
          <w:szCs w:val="20"/>
        </w:rPr>
        <w:t xml:space="preserve"> of</w:t>
      </w:r>
      <w:r w:rsidRPr="00D20CC3">
        <w:rPr>
          <w:rFonts w:ascii="Times New Roman" w:hAnsi="Times New Roman"/>
          <w:sz w:val="20"/>
          <w:szCs w:val="20"/>
        </w:rPr>
        <w:t xml:space="preserve"> </w:t>
      </w:r>
      <w:r w:rsidR="003B12E0" w:rsidRPr="00D20CC3">
        <w:rPr>
          <w:rFonts w:ascii="Times New Roman" w:hAnsi="Times New Roman"/>
          <w:sz w:val="20"/>
          <w:szCs w:val="20"/>
        </w:rPr>
        <w:t>the Company’s results</w:t>
      </w:r>
      <w:r w:rsidRPr="00D20CC3">
        <w:rPr>
          <w:rFonts w:ascii="Times New Roman" w:hAnsi="Times New Roman"/>
          <w:sz w:val="20"/>
          <w:szCs w:val="20"/>
        </w:rPr>
        <w:t>. When data follow a normal distribution, approximately 68 percent of data values will be within plus or minus one standard deviation of the mean. Under the assumption that annual SAIDI and SAIFI scores follow a normal distribution, under the status quo a company’s SAIDI and SAIFI scores would be expected to fall within one standard deviation of the mean approximately two-thirds of the time. The benchmark that we establish here, that the</w:t>
      </w:r>
      <w:r w:rsidRPr="00CB6522">
        <w:rPr>
          <w:rFonts w:ascii="Times New Roman" w:hAnsi="Times New Roman"/>
          <w:sz w:val="20"/>
          <w:szCs w:val="20"/>
        </w:rPr>
        <w:t xml:space="preserve"> Company’s rolling five year average SAIDI and SAIFI scores fall within plus or minus one standard deviation of the pre-decoupling mean, provides incentive for the company to maintain a high level of consistency in its reliability, and creates a mechanism for ensuring that the company’s level of reliability will not suffer under full decoupling.  </w:t>
      </w:r>
    </w:p>
    <w:p w14:paraId="7CDC2F18" w14:textId="77777777" w:rsidR="007A38D0" w:rsidRPr="00CB6522" w:rsidRDefault="007A38D0" w:rsidP="007A38D0">
      <w:pPr>
        <w:rPr>
          <w:rFonts w:ascii="Times New Roman" w:hAnsi="Times New Roman"/>
          <w:sz w:val="20"/>
          <w:szCs w:val="20"/>
        </w:rPr>
      </w:pPr>
    </w:p>
    <w:p w14:paraId="26079658" w14:textId="77777777" w:rsidR="007A38D0" w:rsidRPr="00CB6522" w:rsidRDefault="007A38D0" w:rsidP="007A38D0">
      <w:pPr>
        <w:rPr>
          <w:rFonts w:ascii="Times New Roman" w:hAnsi="Times New Roman"/>
          <w:sz w:val="20"/>
          <w:szCs w:val="20"/>
        </w:rPr>
      </w:pPr>
      <w:r w:rsidRPr="00CB6522">
        <w:rPr>
          <w:rFonts w:ascii="Times New Roman" w:hAnsi="Times New Roman"/>
          <w:sz w:val="20"/>
          <w:szCs w:val="20"/>
        </w:rPr>
        <w:t>Although weather is an influence for which the Company does not have control, its effects are minimized in this measure by excluding major event days. Furthermore, the Company has control over its vegetation management</w:t>
      </w:r>
      <w:r w:rsidR="00415FBC">
        <w:rPr>
          <w:rFonts w:ascii="Times New Roman" w:hAnsi="Times New Roman"/>
          <w:sz w:val="20"/>
          <w:szCs w:val="20"/>
        </w:rPr>
        <w:t xml:space="preserve"> and </w:t>
      </w:r>
      <w:r w:rsidRPr="00CB6522">
        <w:rPr>
          <w:rFonts w:ascii="Times New Roman" w:hAnsi="Times New Roman"/>
          <w:sz w:val="20"/>
          <w:szCs w:val="20"/>
        </w:rPr>
        <w:t xml:space="preserve">pole replacement, among other operations. Therefore, Staff believes that a one standard deviation benchmark is a reasonable and informative target that is sufficient to account for events outside the Company’s control.   </w:t>
      </w:r>
    </w:p>
    <w:p w14:paraId="0C1F73BB" w14:textId="77777777" w:rsidR="00241E83" w:rsidRPr="00CB6522" w:rsidRDefault="00241E83">
      <w:pPr>
        <w:pStyle w:val="FootnoteText"/>
        <w:rPr>
          <w:rFonts w:ascii="Times New Roman" w:eastAsia="Times New Roman" w:hAnsi="Times New Roman" w:cs="Times New Roman"/>
        </w:rPr>
      </w:pPr>
    </w:p>
  </w:footnote>
  <w:footnote w:id="9">
    <w:p w14:paraId="2DA78488" w14:textId="77777777" w:rsidR="00D40BBF" w:rsidRPr="00D20CC3" w:rsidRDefault="00D40BBF">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D20CC3">
        <w:rPr>
          <w:rFonts w:ascii="Times New Roman" w:hAnsi="Times New Roman" w:cs="Times New Roman"/>
        </w:rPr>
        <w:t xml:space="preserve">See May 29, 2015, tariff filing titled Schedule 85, Service Quality Measures Program, Customer Service Measures, sections 1-5. </w:t>
      </w:r>
    </w:p>
  </w:footnote>
  <w:footnote w:id="10">
    <w:p w14:paraId="0E9426B5" w14:textId="77777777" w:rsidR="00CE0462" w:rsidRPr="000269C5" w:rsidRDefault="00CE0462">
      <w:pPr>
        <w:pStyle w:val="FootnoteText"/>
        <w:rPr>
          <w:rFonts w:ascii="Times New Roman" w:hAnsi="Times New Roman" w:cs="Times New Roman"/>
        </w:rPr>
      </w:pPr>
      <w:r w:rsidRPr="00D20CC3">
        <w:rPr>
          <w:rStyle w:val="FootnoteReference"/>
          <w:rFonts w:ascii="Times New Roman" w:hAnsi="Times New Roman" w:cs="Times New Roman"/>
        </w:rPr>
        <w:footnoteRef/>
      </w:r>
      <w:r w:rsidRPr="00D20CC3">
        <w:rPr>
          <w:rFonts w:ascii="Times New Roman" w:hAnsi="Times New Roman" w:cs="Times New Roman"/>
        </w:rPr>
        <w:t xml:space="preserve"> See May 29, 2015, tariff filing titled Schedule 185, Service Quality Measures Program, Customer Service Measures, sections 1-5.</w:t>
      </w:r>
    </w:p>
  </w:footnote>
  <w:footnote w:id="11">
    <w:p w14:paraId="649DA44D" w14:textId="77777777" w:rsidR="00AF3BF9" w:rsidRPr="00D20CC3" w:rsidRDefault="00AF3BF9">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D20CC3">
        <w:rPr>
          <w:rFonts w:ascii="Times New Roman" w:hAnsi="Times New Roman" w:cs="Times New Roman"/>
        </w:rPr>
        <w:t>Customer Service Measure 4</w:t>
      </w:r>
      <w:r w:rsidR="003B12E0" w:rsidRPr="00D20CC3">
        <w:rPr>
          <w:rFonts w:ascii="Times New Roman" w:hAnsi="Times New Roman" w:cs="Times New Roman"/>
        </w:rPr>
        <w:t xml:space="preserve"> covers </w:t>
      </w:r>
      <w:r w:rsidRPr="00D20CC3">
        <w:rPr>
          <w:rFonts w:ascii="Times New Roman" w:hAnsi="Times New Roman" w:cs="Times New Roman"/>
        </w:rPr>
        <w:t>the speed in which a customer service representative answers customer call</w:t>
      </w:r>
      <w:r w:rsidR="003B12E0" w:rsidRPr="00D20CC3">
        <w:rPr>
          <w:rFonts w:ascii="Times New Roman" w:hAnsi="Times New Roman" w:cs="Times New Roman"/>
        </w:rPr>
        <w:t xml:space="preserve">. </w:t>
      </w:r>
      <w:r w:rsidR="00D20CC3" w:rsidRPr="00D20CC3">
        <w:rPr>
          <w:rFonts w:ascii="Times New Roman" w:hAnsi="Times New Roman" w:cs="Times New Roman"/>
        </w:rPr>
        <w:t>For</w:t>
      </w:r>
      <w:r w:rsidR="003B12E0" w:rsidRPr="00D20CC3">
        <w:rPr>
          <w:rFonts w:ascii="Times New Roman" w:hAnsi="Times New Roman" w:cs="Times New Roman"/>
        </w:rPr>
        <w:t xml:space="preserve"> this measure</w:t>
      </w:r>
      <w:r w:rsidR="00D20CC3" w:rsidRPr="00D20CC3">
        <w:rPr>
          <w:rFonts w:ascii="Times New Roman" w:hAnsi="Times New Roman" w:cs="Times New Roman"/>
        </w:rPr>
        <w:t xml:space="preserve"> only</w:t>
      </w:r>
      <w:r w:rsidR="003B12E0" w:rsidRPr="00D20CC3">
        <w:rPr>
          <w:rFonts w:ascii="Times New Roman" w:hAnsi="Times New Roman" w:cs="Times New Roman"/>
        </w:rPr>
        <w:t xml:space="preserve">, </w:t>
      </w:r>
      <w:r w:rsidRPr="00D20CC3">
        <w:rPr>
          <w:rFonts w:ascii="Times New Roman" w:hAnsi="Times New Roman" w:cs="Times New Roman"/>
        </w:rPr>
        <w:t xml:space="preserve">Staff accepts that there is no discernable way for the Company representatives to screen Washington customer calls from other outside-the-state customers coming into its call center. Therefore, Staff accepts that this measure will apply to its entire service territory.  </w:t>
      </w:r>
    </w:p>
  </w:footnote>
  <w:footnote w:id="12">
    <w:p w14:paraId="0EB500CE" w14:textId="77777777" w:rsidR="00181259" w:rsidRPr="000269C5" w:rsidRDefault="00181259">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D20CC3">
        <w:rPr>
          <w:rFonts w:ascii="Times New Roman" w:hAnsi="Times New Roman" w:cs="Times New Roman"/>
        </w:rPr>
        <w:t>See May 29, 2015, tariff filings titled Schedule 85 and 185, Service Quality Measures Program, Customer Service Measures, sections 1, 2, and 5</w:t>
      </w:r>
      <w:r w:rsidR="00575EEA" w:rsidRPr="00D20CC3">
        <w:rPr>
          <w:rFonts w:ascii="Times New Roman" w:hAnsi="Times New Roman" w:cs="Times New Roman"/>
        </w:rPr>
        <w:t xml:space="preserve"> (Emphasis added)</w:t>
      </w:r>
      <w:r w:rsidRPr="00D20CC3">
        <w:rPr>
          <w:rFonts w:ascii="Times New Roman" w:hAnsi="Times New Roman" w:cs="Times New Roman"/>
        </w:rPr>
        <w:t xml:space="preserve">. </w:t>
      </w:r>
    </w:p>
  </w:footnote>
  <w:footnote w:id="13">
    <w:p w14:paraId="50ECA8B7" w14:textId="77777777" w:rsidR="00A22FD9" w:rsidRPr="000269C5" w:rsidRDefault="00A22FD9">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D20CC3">
        <w:rPr>
          <w:rFonts w:ascii="Times New Roman" w:hAnsi="Times New Roman" w:cs="Times New Roman"/>
          <w:i/>
        </w:rPr>
        <w:t xml:space="preserve">Id. </w:t>
      </w:r>
      <w:r w:rsidRPr="00D20CC3">
        <w:rPr>
          <w:rFonts w:ascii="Times New Roman" w:hAnsi="Times New Roman" w:cs="Times New Roman"/>
        </w:rPr>
        <w:t>at section 3.</w:t>
      </w:r>
      <w:r w:rsidRPr="000269C5">
        <w:rPr>
          <w:rFonts w:ascii="Times New Roman" w:hAnsi="Times New Roman" w:cs="Times New Roman"/>
        </w:rPr>
        <w:t xml:space="preserve"> </w:t>
      </w:r>
    </w:p>
  </w:footnote>
  <w:footnote w:id="14">
    <w:p w14:paraId="22115211" w14:textId="77777777" w:rsidR="007C6ED7" w:rsidRPr="00D20CC3" w:rsidRDefault="007C6ED7">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D20CC3">
        <w:rPr>
          <w:rFonts w:ascii="Times New Roman" w:hAnsi="Times New Roman" w:cs="Times New Roman"/>
        </w:rPr>
        <w:t xml:space="preserve">See Staff redline edits at the bottom of page 2, Customer Service Guarantee 2. </w:t>
      </w:r>
    </w:p>
  </w:footnote>
  <w:footnote w:id="15">
    <w:p w14:paraId="0D862AFF" w14:textId="77777777" w:rsidR="006707E0" w:rsidRPr="00D20CC3" w:rsidRDefault="006707E0">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D20CC3">
        <w:rPr>
          <w:rFonts w:ascii="Times New Roman" w:hAnsi="Times New Roman" w:cs="Times New Roman"/>
          <w:i/>
        </w:rPr>
        <w:t xml:space="preserve">Re: Puget Sound Energy and Light Company, </w:t>
      </w:r>
      <w:r w:rsidRPr="00D20CC3">
        <w:rPr>
          <w:rFonts w:ascii="Times New Roman" w:hAnsi="Times New Roman" w:cs="Times New Roman"/>
        </w:rPr>
        <w:t>176 PUR 4</w:t>
      </w:r>
      <w:r w:rsidRPr="00D20CC3">
        <w:rPr>
          <w:rFonts w:ascii="Times New Roman" w:hAnsi="Times New Roman" w:cs="Times New Roman"/>
          <w:vertAlign w:val="superscript"/>
        </w:rPr>
        <w:t>th</w:t>
      </w:r>
      <w:r w:rsidRPr="00D20CC3">
        <w:rPr>
          <w:rFonts w:ascii="Times New Roman" w:hAnsi="Times New Roman" w:cs="Times New Roman"/>
        </w:rPr>
        <w:t xml:space="preserve"> at p. 246 (February 5, 1997). See also </w:t>
      </w:r>
      <w:r w:rsidR="00E83608" w:rsidRPr="00D20CC3">
        <w:rPr>
          <w:rFonts w:ascii="Times New Roman" w:hAnsi="Times New Roman" w:cs="Times New Roman"/>
          <w:i/>
        </w:rPr>
        <w:t>Re: Puget Sound Energy and Light Company,</w:t>
      </w:r>
      <w:r w:rsidR="00E83608" w:rsidRPr="00D20CC3">
        <w:rPr>
          <w:rFonts w:ascii="Times New Roman" w:hAnsi="Times New Roman" w:cs="Times New Roman"/>
        </w:rPr>
        <w:t xml:space="preserve"> </w:t>
      </w:r>
      <w:r w:rsidRPr="00D20CC3">
        <w:rPr>
          <w:rFonts w:ascii="Times New Roman" w:hAnsi="Times New Roman" w:cs="Times New Roman"/>
        </w:rPr>
        <w:t>Docket Numbers UE-951270 and UE-960195 (</w:t>
      </w:r>
      <w:r w:rsidRPr="00D20CC3">
        <w:rPr>
          <w:rFonts w:ascii="Times New Roman" w:hAnsi="Times New Roman" w:cs="Times New Roman"/>
          <w:i/>
        </w:rPr>
        <w:t>Consolidated</w:t>
      </w:r>
      <w:r w:rsidRPr="00D20CC3">
        <w:rPr>
          <w:rFonts w:ascii="Times New Roman" w:hAnsi="Times New Roman" w:cs="Times New Roman"/>
        </w:rPr>
        <w:t>), 14</w:t>
      </w:r>
      <w:r w:rsidRPr="00D20CC3">
        <w:rPr>
          <w:rFonts w:ascii="Times New Roman" w:hAnsi="Times New Roman" w:cs="Times New Roman"/>
          <w:vertAlign w:val="superscript"/>
        </w:rPr>
        <w:t>th</w:t>
      </w:r>
      <w:r w:rsidRPr="00D20CC3">
        <w:rPr>
          <w:rFonts w:ascii="Times New Roman" w:hAnsi="Times New Roman" w:cs="Times New Roman"/>
        </w:rPr>
        <w:t xml:space="preserve"> Supplemental Order</w:t>
      </w:r>
      <w:r w:rsidR="00E83608" w:rsidRPr="00D20CC3">
        <w:rPr>
          <w:rFonts w:ascii="Times New Roman" w:hAnsi="Times New Roman" w:cs="Times New Roman"/>
        </w:rPr>
        <w:t xml:space="preserve">. </w:t>
      </w:r>
      <w:r w:rsidRPr="00D20CC3">
        <w:rPr>
          <w:rFonts w:ascii="Times New Roman" w:hAnsi="Times New Roman" w:cs="Times New Roman"/>
        </w:rPr>
        <w:t xml:space="preserve"> </w:t>
      </w:r>
    </w:p>
  </w:footnote>
  <w:footnote w:id="16">
    <w:p w14:paraId="6F2C43CA" w14:textId="77777777" w:rsidR="006707E0" w:rsidRPr="000269C5" w:rsidRDefault="006707E0">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00E83608" w:rsidRPr="00D20CC3">
        <w:rPr>
          <w:rFonts w:ascii="Times New Roman" w:hAnsi="Times New Roman" w:cs="Times New Roman"/>
          <w:i/>
        </w:rPr>
        <w:t>Id.</w:t>
      </w:r>
      <w:r w:rsidR="00E83608" w:rsidRPr="00D20CC3">
        <w:rPr>
          <w:rFonts w:ascii="Times New Roman" w:hAnsi="Times New Roman" w:cs="Times New Roman"/>
        </w:rPr>
        <w:t xml:space="preserve"> at p. 246.</w:t>
      </w:r>
      <w:r w:rsidR="00E83608" w:rsidRPr="000269C5">
        <w:rPr>
          <w:rFonts w:ascii="Times New Roman" w:hAnsi="Times New Roman" w:cs="Times New Roman"/>
        </w:rPr>
        <w:t xml:space="preserve"> </w:t>
      </w:r>
    </w:p>
  </w:footnote>
  <w:footnote w:id="17">
    <w:p w14:paraId="10317D58" w14:textId="77777777" w:rsidR="00E83608" w:rsidRPr="00D20CC3" w:rsidRDefault="00E83608">
      <w:pPr>
        <w:pStyle w:val="FootnoteText"/>
        <w:rPr>
          <w:rFonts w:ascii="Times New Roman" w:hAnsi="Times New Roman" w:cs="Times New Roman"/>
        </w:rPr>
      </w:pPr>
      <w:r w:rsidRPr="000269C5">
        <w:rPr>
          <w:rStyle w:val="FootnoteReference"/>
          <w:rFonts w:ascii="Times New Roman" w:hAnsi="Times New Roman" w:cs="Times New Roman"/>
        </w:rPr>
        <w:footnoteRef/>
      </w:r>
      <w:r w:rsidRPr="000269C5">
        <w:rPr>
          <w:rFonts w:ascii="Times New Roman" w:hAnsi="Times New Roman" w:cs="Times New Roman"/>
        </w:rPr>
        <w:t xml:space="preserve"> </w:t>
      </w:r>
      <w:r w:rsidRPr="00D20CC3">
        <w:rPr>
          <w:rFonts w:ascii="Times New Roman" w:hAnsi="Times New Roman" w:cs="Times New Roman"/>
          <w:i/>
        </w:rPr>
        <w:t>Id</w:t>
      </w:r>
      <w:r w:rsidRPr="00D20CC3">
        <w:rPr>
          <w:rFonts w:ascii="Times New Roman" w:hAnsi="Times New Roman" w:cs="Times New Roman"/>
        </w:rPr>
        <w:t>. at pp. 275-276.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581F"/>
    <w:multiLevelType w:val="hybridMultilevel"/>
    <w:tmpl w:val="023862A4"/>
    <w:lvl w:ilvl="0" w:tplc="772067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854F5E"/>
    <w:multiLevelType w:val="hybridMultilevel"/>
    <w:tmpl w:val="D6B45950"/>
    <w:lvl w:ilvl="0" w:tplc="F372E494">
      <w:start w:val="1"/>
      <w:numFmt w:val="decimal"/>
      <w:lvlText w:val="%1"/>
      <w:lvlJc w:val="left"/>
      <w:pPr>
        <w:ind w:left="720" w:hanging="360"/>
      </w:pPr>
      <w:rPr>
        <w:rFonts w:ascii="Times New Roman" w:hAnsi="Times New Roman" w:hint="default"/>
        <w:b w:val="0"/>
        <w:i/>
        <w:sz w:val="24"/>
      </w:rPr>
    </w:lvl>
    <w:lvl w:ilvl="1" w:tplc="FA4494FA">
      <w:start w:val="1"/>
      <w:numFmt w:val="decimal"/>
      <w:lvlText w:val="%2"/>
      <w:lvlJc w:val="left"/>
      <w:pPr>
        <w:ind w:left="0" w:hanging="720"/>
      </w:pPr>
      <w:rPr>
        <w:rFonts w:ascii="Times New Roman" w:hAnsi="Times New Roman" w:hint="default"/>
        <w:b w:val="0"/>
        <w:i/>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610D1"/>
    <w:multiLevelType w:val="hybridMultilevel"/>
    <w:tmpl w:val="B66AB96C"/>
    <w:lvl w:ilvl="0" w:tplc="F372E494">
      <w:start w:val="1"/>
      <w:numFmt w:val="decimal"/>
      <w:lvlText w:val="%1"/>
      <w:lvlJc w:val="left"/>
      <w:pPr>
        <w:ind w:left="720" w:hanging="360"/>
      </w:pPr>
      <w:rPr>
        <w:rFonts w:ascii="Times New Roman" w:hAnsi="Times New Roman" w:hint="default"/>
        <w:b w:val="0"/>
        <w:i/>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648B5"/>
    <w:multiLevelType w:val="hybridMultilevel"/>
    <w:tmpl w:val="E6028A22"/>
    <w:lvl w:ilvl="0" w:tplc="DBD4D44E">
      <w:start w:val="1"/>
      <w:numFmt w:val="decimal"/>
      <w:pStyle w:val="Findings"/>
      <w:lvlText w:val="%1"/>
      <w:lvlJc w:val="left"/>
      <w:pPr>
        <w:tabs>
          <w:tab w:val="num" w:pos="1080"/>
        </w:tabs>
        <w:ind w:left="1080" w:hanging="1080"/>
      </w:pPr>
      <w:rPr>
        <w:rFonts w:hint="default"/>
        <w:b w:val="0"/>
        <w:i/>
        <w:sz w:val="20"/>
      </w:rPr>
    </w:lvl>
    <w:lvl w:ilvl="1" w:tplc="97644882">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D725A1"/>
    <w:multiLevelType w:val="hybridMultilevel"/>
    <w:tmpl w:val="BA1AE80E"/>
    <w:lvl w:ilvl="0" w:tplc="20301EB6">
      <w:start w:val="1"/>
      <w:numFmt w:val="decimal"/>
      <w:lvlText w:val="%1"/>
      <w:lvlJc w:val="left"/>
      <w:pPr>
        <w:tabs>
          <w:tab w:val="num" w:pos="720"/>
        </w:tabs>
        <w:ind w:left="720" w:hanging="1440"/>
      </w:pPr>
      <w:rPr>
        <w:rFonts w:ascii="Palatino Linotype" w:hAnsi="Palatino Linotype"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8F0CCC"/>
    <w:multiLevelType w:val="hybridMultilevel"/>
    <w:tmpl w:val="02467078"/>
    <w:lvl w:ilvl="0" w:tplc="3BFA66FC">
      <w:start w:val="1"/>
      <w:numFmt w:val="decimal"/>
      <w:pStyle w:val="Style2"/>
      <w:lvlText w:val="%1"/>
      <w:lvlJc w:val="left"/>
      <w:pPr>
        <w:tabs>
          <w:tab w:val="num" w:pos="0"/>
        </w:tabs>
        <w:ind w:left="0" w:hanging="720"/>
      </w:pPr>
      <w:rPr>
        <w:rFonts w:ascii="Times New Roman" w:hAnsi="Times New Roman" w:hint="default"/>
        <w:b w:val="0"/>
        <w:i/>
        <w:sz w:val="2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40F07C60"/>
    <w:multiLevelType w:val="hybridMultilevel"/>
    <w:tmpl w:val="68EED976"/>
    <w:lvl w:ilvl="0" w:tplc="1D9C3BE8">
      <w:start w:val="1"/>
      <w:numFmt w:val="decimal"/>
      <w:lvlText w:val="%1"/>
      <w:lvlJc w:val="left"/>
      <w:pPr>
        <w:tabs>
          <w:tab w:val="num" w:pos="0"/>
        </w:tabs>
        <w:ind w:left="0" w:hanging="720"/>
      </w:pPr>
      <w:rPr>
        <w:rFonts w:ascii="Palatino Linotype" w:hAnsi="Palatino Linotype" w:hint="default"/>
        <w:b w:val="0"/>
        <w:i/>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7330AC"/>
    <w:multiLevelType w:val="hybridMultilevel"/>
    <w:tmpl w:val="BA909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AF7B61"/>
    <w:multiLevelType w:val="hybridMultilevel"/>
    <w:tmpl w:val="9B6AAC0A"/>
    <w:lvl w:ilvl="0" w:tplc="6E1CC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B677E7"/>
    <w:multiLevelType w:val="hybridMultilevel"/>
    <w:tmpl w:val="C8342D94"/>
    <w:lvl w:ilvl="0" w:tplc="0409000F">
      <w:start w:val="1"/>
      <w:numFmt w:val="decimal"/>
      <w:lvlText w:val="%1."/>
      <w:lvlJc w:val="left"/>
      <w:pPr>
        <w:ind w:left="1443" w:hanging="360"/>
      </w:p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num w:numId="1">
    <w:abstractNumId w:val="5"/>
  </w:num>
  <w:num w:numId="2">
    <w:abstractNumId w:val="0"/>
  </w:num>
  <w:num w:numId="3">
    <w:abstractNumId w:val="4"/>
  </w:num>
  <w:num w:numId="4">
    <w:abstractNumId w:val="6"/>
  </w:num>
  <w:num w:numId="5">
    <w:abstractNumId w:val="2"/>
  </w:num>
  <w:num w:numId="6">
    <w:abstractNumId w:val="1"/>
  </w:num>
  <w:num w:numId="7">
    <w:abstractNumId w:val="7"/>
  </w:num>
  <w:num w:numId="8">
    <w:abstractNumId w:val="7"/>
  </w:num>
  <w:num w:numId="9">
    <w:abstractNumId w:val="3"/>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7"/>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2B"/>
    <w:rsid w:val="00004483"/>
    <w:rsid w:val="000129DF"/>
    <w:rsid w:val="0002238B"/>
    <w:rsid w:val="000269C5"/>
    <w:rsid w:val="000413B2"/>
    <w:rsid w:val="00062BEC"/>
    <w:rsid w:val="00072583"/>
    <w:rsid w:val="00074ED5"/>
    <w:rsid w:val="00085E44"/>
    <w:rsid w:val="000C3421"/>
    <w:rsid w:val="000C4D41"/>
    <w:rsid w:val="000F2BA7"/>
    <w:rsid w:val="000F4EDB"/>
    <w:rsid w:val="0011037C"/>
    <w:rsid w:val="00115D77"/>
    <w:rsid w:val="001205A0"/>
    <w:rsid w:val="00122441"/>
    <w:rsid w:val="001401C8"/>
    <w:rsid w:val="00151AE5"/>
    <w:rsid w:val="00176571"/>
    <w:rsid w:val="001766ED"/>
    <w:rsid w:val="00180C09"/>
    <w:rsid w:val="00181259"/>
    <w:rsid w:val="001849C3"/>
    <w:rsid w:val="00193DF5"/>
    <w:rsid w:val="001F1D7E"/>
    <w:rsid w:val="00206322"/>
    <w:rsid w:val="002262DD"/>
    <w:rsid w:val="00236FE4"/>
    <w:rsid w:val="00241E83"/>
    <w:rsid w:val="00263FE9"/>
    <w:rsid w:val="00270586"/>
    <w:rsid w:val="00276711"/>
    <w:rsid w:val="0028418B"/>
    <w:rsid w:val="00285C4B"/>
    <w:rsid w:val="002A6869"/>
    <w:rsid w:val="002B29F9"/>
    <w:rsid w:val="002C551D"/>
    <w:rsid w:val="002D48B8"/>
    <w:rsid w:val="003215A3"/>
    <w:rsid w:val="00335D9A"/>
    <w:rsid w:val="0034063F"/>
    <w:rsid w:val="00373656"/>
    <w:rsid w:val="00380B12"/>
    <w:rsid w:val="00394539"/>
    <w:rsid w:val="00395BBA"/>
    <w:rsid w:val="003A54D1"/>
    <w:rsid w:val="003B12E0"/>
    <w:rsid w:val="003D66A0"/>
    <w:rsid w:val="003E19EE"/>
    <w:rsid w:val="0040196E"/>
    <w:rsid w:val="00415FBC"/>
    <w:rsid w:val="00420B51"/>
    <w:rsid w:val="00424D68"/>
    <w:rsid w:val="00426F1A"/>
    <w:rsid w:val="0048496C"/>
    <w:rsid w:val="00495E3B"/>
    <w:rsid w:val="00496AED"/>
    <w:rsid w:val="004A5277"/>
    <w:rsid w:val="00510D3E"/>
    <w:rsid w:val="0051523C"/>
    <w:rsid w:val="005202CB"/>
    <w:rsid w:val="00552585"/>
    <w:rsid w:val="00555768"/>
    <w:rsid w:val="00557283"/>
    <w:rsid w:val="00575EEA"/>
    <w:rsid w:val="005B2EEB"/>
    <w:rsid w:val="005D692C"/>
    <w:rsid w:val="005E1B3C"/>
    <w:rsid w:val="005E2586"/>
    <w:rsid w:val="00610252"/>
    <w:rsid w:val="00622379"/>
    <w:rsid w:val="00624CEE"/>
    <w:rsid w:val="00627792"/>
    <w:rsid w:val="0064761F"/>
    <w:rsid w:val="00657545"/>
    <w:rsid w:val="00660AE8"/>
    <w:rsid w:val="00666173"/>
    <w:rsid w:val="0066797F"/>
    <w:rsid w:val="006707E0"/>
    <w:rsid w:val="00673940"/>
    <w:rsid w:val="006911A3"/>
    <w:rsid w:val="006A153E"/>
    <w:rsid w:val="006C1904"/>
    <w:rsid w:val="006E396F"/>
    <w:rsid w:val="006F1B36"/>
    <w:rsid w:val="006F567D"/>
    <w:rsid w:val="00714BF7"/>
    <w:rsid w:val="00733226"/>
    <w:rsid w:val="0073694D"/>
    <w:rsid w:val="007767DC"/>
    <w:rsid w:val="007844A5"/>
    <w:rsid w:val="007A38D0"/>
    <w:rsid w:val="007B1AAA"/>
    <w:rsid w:val="007C6ED7"/>
    <w:rsid w:val="007E7D40"/>
    <w:rsid w:val="008337D7"/>
    <w:rsid w:val="00860011"/>
    <w:rsid w:val="008743CD"/>
    <w:rsid w:val="00882E0A"/>
    <w:rsid w:val="008904C5"/>
    <w:rsid w:val="008B022F"/>
    <w:rsid w:val="008C7CAD"/>
    <w:rsid w:val="008D034F"/>
    <w:rsid w:val="008F27B3"/>
    <w:rsid w:val="008F6A83"/>
    <w:rsid w:val="00901807"/>
    <w:rsid w:val="009116EA"/>
    <w:rsid w:val="00920374"/>
    <w:rsid w:val="009255A5"/>
    <w:rsid w:val="00965440"/>
    <w:rsid w:val="0097063C"/>
    <w:rsid w:val="009773EF"/>
    <w:rsid w:val="009834DE"/>
    <w:rsid w:val="00997C65"/>
    <w:rsid w:val="009B012B"/>
    <w:rsid w:val="009D5568"/>
    <w:rsid w:val="00A11F1E"/>
    <w:rsid w:val="00A22FD9"/>
    <w:rsid w:val="00A32F54"/>
    <w:rsid w:val="00A5568F"/>
    <w:rsid w:val="00A67601"/>
    <w:rsid w:val="00A8045C"/>
    <w:rsid w:val="00AA16B2"/>
    <w:rsid w:val="00AB315A"/>
    <w:rsid w:val="00AB38B6"/>
    <w:rsid w:val="00AF3BF9"/>
    <w:rsid w:val="00B07A2C"/>
    <w:rsid w:val="00B231C9"/>
    <w:rsid w:val="00B4126B"/>
    <w:rsid w:val="00B514D0"/>
    <w:rsid w:val="00B80C7E"/>
    <w:rsid w:val="00B863EB"/>
    <w:rsid w:val="00BC369C"/>
    <w:rsid w:val="00C03FC6"/>
    <w:rsid w:val="00C31C65"/>
    <w:rsid w:val="00C37303"/>
    <w:rsid w:val="00C45A0B"/>
    <w:rsid w:val="00C5017F"/>
    <w:rsid w:val="00C55EB7"/>
    <w:rsid w:val="00CA25FB"/>
    <w:rsid w:val="00CB6522"/>
    <w:rsid w:val="00CE0462"/>
    <w:rsid w:val="00CE053E"/>
    <w:rsid w:val="00CE40A4"/>
    <w:rsid w:val="00D20CC3"/>
    <w:rsid w:val="00D40BBF"/>
    <w:rsid w:val="00D41793"/>
    <w:rsid w:val="00D82E37"/>
    <w:rsid w:val="00D8378C"/>
    <w:rsid w:val="00D86875"/>
    <w:rsid w:val="00DB3B83"/>
    <w:rsid w:val="00DB6F39"/>
    <w:rsid w:val="00DB712B"/>
    <w:rsid w:val="00DB753C"/>
    <w:rsid w:val="00DC2909"/>
    <w:rsid w:val="00DE5C2A"/>
    <w:rsid w:val="00E158A2"/>
    <w:rsid w:val="00E22586"/>
    <w:rsid w:val="00E3232B"/>
    <w:rsid w:val="00E6221C"/>
    <w:rsid w:val="00E83608"/>
    <w:rsid w:val="00EB0737"/>
    <w:rsid w:val="00EB0CB2"/>
    <w:rsid w:val="00EC39D5"/>
    <w:rsid w:val="00EC4A44"/>
    <w:rsid w:val="00EC76C7"/>
    <w:rsid w:val="00EE2957"/>
    <w:rsid w:val="00F11D97"/>
    <w:rsid w:val="00F2551E"/>
    <w:rsid w:val="00F629C5"/>
    <w:rsid w:val="00F821BD"/>
    <w:rsid w:val="00F87E86"/>
    <w:rsid w:val="00F903C7"/>
    <w:rsid w:val="00F926FF"/>
    <w:rsid w:val="00FD6B99"/>
    <w:rsid w:val="00FE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33DB2"/>
  <w15:docId w15:val="{74ABFD95-8AA6-4617-886B-F65BD2B4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Linotype" w:hAnsi="Palatino Linotyp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pPr>
      <w:ind w:left="686"/>
    </w:pPr>
  </w:style>
  <w:style w:type="paragraph" w:styleId="Header">
    <w:name w:val="header"/>
    <w:basedOn w:val="Normal"/>
    <w:pPr>
      <w:tabs>
        <w:tab w:val="center" w:pos="4320"/>
        <w:tab w:val="right" w:pos="8640"/>
      </w:tabs>
    </w:pPr>
  </w:style>
  <w:style w:type="paragraph" w:customStyle="1" w:styleId="Style1">
    <w:name w:val="Style1"/>
    <w:basedOn w:val="Normal"/>
    <w:next w:val="Normal"/>
    <w:autoRedefine/>
    <w:pPr>
      <w:ind w:left="720" w:right="720"/>
    </w:pPr>
    <w:rPr>
      <w:bCs/>
    </w:rPr>
  </w:style>
  <w:style w:type="paragraph" w:customStyle="1" w:styleId="Style2">
    <w:name w:val="Style2"/>
    <w:basedOn w:val="List"/>
    <w:pPr>
      <w:numPr>
        <w:numId w:val="1"/>
      </w:numPr>
    </w:pPr>
  </w:style>
  <w:style w:type="paragraph" w:styleId="List">
    <w:name w:val="List"/>
    <w:basedOn w:val="Normal"/>
    <w:pPr>
      <w:ind w:left="360" w:hanging="360"/>
    </w:pPr>
  </w:style>
  <w:style w:type="paragraph" w:customStyle="1" w:styleId="Testimonyquote">
    <w:name w:val="Testimony quote"/>
    <w:basedOn w:val="Style1"/>
    <w:pPr>
      <w:ind w:left="1440" w:hanging="720"/>
    </w:pPr>
    <w:rPr>
      <w:bCs w:val="0"/>
      <w:sz w:val="26"/>
      <w:szCs w:val="20"/>
    </w:rPr>
  </w:style>
  <w:style w:type="paragraph" w:customStyle="1" w:styleId="Testimontquote2">
    <w:name w:val="Testimont quote 2"/>
    <w:basedOn w:val="Testimonyquote"/>
    <w:pPr>
      <w:ind w:firstLine="0"/>
    </w:pPr>
  </w:style>
  <w:style w:type="paragraph" w:customStyle="1" w:styleId="DoubleIndent">
    <w:name w:val="Double Indent"/>
    <w:basedOn w:val="Normal"/>
    <w:pPr>
      <w:ind w:left="720" w:right="720"/>
    </w:pPr>
    <w:rPr>
      <w:color w:val="000000"/>
      <w:szCs w:val="20"/>
    </w:rPr>
  </w:style>
  <w:style w:type="paragraph" w:styleId="Footer">
    <w:name w:val="footer"/>
    <w:basedOn w:val="Normal"/>
    <w:pPr>
      <w:tabs>
        <w:tab w:val="center" w:pos="4320"/>
        <w:tab w:val="right" w:pos="8640"/>
      </w:tabs>
    </w:pPr>
  </w:style>
  <w:style w:type="paragraph" w:styleId="BodyTextIndent">
    <w:name w:val="Body Text Indent"/>
    <w:basedOn w:val="Normal"/>
    <w:pPr>
      <w:widowControl w:val="0"/>
      <w:tabs>
        <w:tab w:val="left" w:pos="-1440"/>
      </w:tabs>
      <w:autoSpaceDE w:val="0"/>
      <w:autoSpaceDN w:val="0"/>
      <w:adjustRightInd w:val="0"/>
      <w:ind w:left="1440" w:hanging="1440"/>
      <w:jc w:val="both"/>
    </w:pPr>
    <w:rPr>
      <w:rFonts w:ascii="CG Times" w:hAnsi="CG Times"/>
    </w:rPr>
  </w:style>
  <w:style w:type="character" w:styleId="PageNumber">
    <w:name w:val="page number"/>
    <w:basedOn w:val="DefaultParagraphFont"/>
    <w:rsid w:val="007844A5"/>
  </w:style>
  <w:style w:type="character" w:styleId="Hyperlink">
    <w:name w:val="Hyperlink"/>
    <w:rsid w:val="003215A3"/>
    <w:rPr>
      <w:color w:val="0000FF"/>
      <w:u w:val="single"/>
    </w:rPr>
  </w:style>
  <w:style w:type="character" w:customStyle="1" w:styleId="BodyTextIndent2Char">
    <w:name w:val="Body Text Indent 2 Char"/>
    <w:link w:val="BodyTextIndent2"/>
    <w:rsid w:val="003215A3"/>
    <w:rPr>
      <w:rFonts w:ascii="Palatino Linotype" w:hAnsi="Palatino Linotype"/>
      <w:sz w:val="24"/>
      <w:szCs w:val="24"/>
    </w:rPr>
  </w:style>
  <w:style w:type="paragraph" w:styleId="FootnoteText">
    <w:name w:val="footnote text"/>
    <w:basedOn w:val="Normal"/>
    <w:link w:val="FootnoteTextChar"/>
    <w:uiPriority w:val="99"/>
    <w:unhideWhenUsed/>
    <w:rsid w:val="0028418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8418B"/>
    <w:rPr>
      <w:rFonts w:asciiTheme="minorHAnsi" w:eastAsiaTheme="minorHAnsi" w:hAnsiTheme="minorHAnsi" w:cstheme="minorBidi"/>
    </w:rPr>
  </w:style>
  <w:style w:type="character" w:styleId="FootnoteReference">
    <w:name w:val="footnote reference"/>
    <w:basedOn w:val="DefaultParagraphFont"/>
    <w:uiPriority w:val="99"/>
    <w:unhideWhenUsed/>
    <w:rsid w:val="0028418B"/>
    <w:rPr>
      <w:vertAlign w:val="superscript"/>
    </w:rPr>
  </w:style>
  <w:style w:type="paragraph" w:styleId="ListParagraph">
    <w:name w:val="List Paragraph"/>
    <w:basedOn w:val="Normal"/>
    <w:uiPriority w:val="34"/>
    <w:qFormat/>
    <w:rsid w:val="0028418B"/>
    <w:pPr>
      <w:ind w:left="720"/>
      <w:contextualSpacing/>
    </w:pPr>
  </w:style>
  <w:style w:type="paragraph" w:customStyle="1" w:styleId="Findings">
    <w:name w:val="Findings"/>
    <w:basedOn w:val="Normal"/>
    <w:rsid w:val="00E158A2"/>
    <w:pPr>
      <w:numPr>
        <w:numId w:val="9"/>
      </w:numPr>
    </w:pPr>
    <w:rPr>
      <w:rFonts w:ascii="Times New Roman" w:hAnsi="Times New Roman"/>
    </w:rPr>
  </w:style>
  <w:style w:type="character" w:styleId="CommentReference">
    <w:name w:val="annotation reference"/>
    <w:basedOn w:val="DefaultParagraphFont"/>
    <w:semiHidden/>
    <w:unhideWhenUsed/>
    <w:rsid w:val="008F27B3"/>
    <w:rPr>
      <w:sz w:val="16"/>
      <w:szCs w:val="16"/>
    </w:rPr>
  </w:style>
  <w:style w:type="paragraph" w:styleId="CommentText">
    <w:name w:val="annotation text"/>
    <w:basedOn w:val="Normal"/>
    <w:link w:val="CommentTextChar"/>
    <w:semiHidden/>
    <w:unhideWhenUsed/>
    <w:rsid w:val="008F27B3"/>
    <w:rPr>
      <w:sz w:val="20"/>
      <w:szCs w:val="20"/>
    </w:rPr>
  </w:style>
  <w:style w:type="character" w:customStyle="1" w:styleId="CommentTextChar">
    <w:name w:val="Comment Text Char"/>
    <w:basedOn w:val="DefaultParagraphFont"/>
    <w:link w:val="CommentText"/>
    <w:semiHidden/>
    <w:rsid w:val="008F27B3"/>
    <w:rPr>
      <w:rFonts w:ascii="Palatino Linotype" w:hAnsi="Palatino Linotype"/>
    </w:rPr>
  </w:style>
  <w:style w:type="paragraph" w:styleId="CommentSubject">
    <w:name w:val="annotation subject"/>
    <w:basedOn w:val="CommentText"/>
    <w:next w:val="CommentText"/>
    <w:link w:val="CommentSubjectChar"/>
    <w:semiHidden/>
    <w:unhideWhenUsed/>
    <w:rsid w:val="008F27B3"/>
    <w:rPr>
      <w:b/>
      <w:bCs/>
    </w:rPr>
  </w:style>
  <w:style w:type="character" w:customStyle="1" w:styleId="CommentSubjectChar">
    <w:name w:val="Comment Subject Char"/>
    <w:basedOn w:val="CommentTextChar"/>
    <w:link w:val="CommentSubject"/>
    <w:semiHidden/>
    <w:rsid w:val="008F27B3"/>
    <w:rPr>
      <w:rFonts w:ascii="Palatino Linotype" w:hAnsi="Palatino Linotype"/>
      <w:b/>
      <w:bCs/>
    </w:rPr>
  </w:style>
  <w:style w:type="paragraph" w:styleId="BalloonText">
    <w:name w:val="Balloon Text"/>
    <w:basedOn w:val="Normal"/>
    <w:link w:val="BalloonTextChar"/>
    <w:semiHidden/>
    <w:unhideWhenUsed/>
    <w:rsid w:val="008F27B3"/>
    <w:rPr>
      <w:rFonts w:ascii="Segoe UI" w:hAnsi="Segoe UI" w:cs="Segoe UI"/>
      <w:sz w:val="18"/>
      <w:szCs w:val="18"/>
    </w:rPr>
  </w:style>
  <w:style w:type="character" w:customStyle="1" w:styleId="BalloonTextChar">
    <w:name w:val="Balloon Text Char"/>
    <w:basedOn w:val="DefaultParagraphFont"/>
    <w:link w:val="BalloonText"/>
    <w:semiHidden/>
    <w:rsid w:val="008F27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77331">
      <w:bodyDiv w:val="1"/>
      <w:marLeft w:val="0"/>
      <w:marRight w:val="0"/>
      <w:marTop w:val="0"/>
      <w:marBottom w:val="0"/>
      <w:divBdr>
        <w:top w:val="none" w:sz="0" w:space="0" w:color="auto"/>
        <w:left w:val="none" w:sz="0" w:space="0" w:color="auto"/>
        <w:bottom w:val="none" w:sz="0" w:space="0" w:color="auto"/>
        <w:right w:val="none" w:sz="0" w:space="0" w:color="auto"/>
      </w:divBdr>
    </w:div>
    <w:div w:id="16206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Response</DocumentSetType>
    <IsConfidential xmlns="dc463f71-b30c-4ab2-9473-d307f9d35888">false</IsConfidential>
    <AgendaOrder xmlns="dc463f71-b30c-4ab2-9473-d307f9d35888">false</AgendaOrder>
    <CaseType xmlns="dc463f71-b30c-4ab2-9473-d307f9d35888">Tariff Revision</CaseType>
    <IndustryCode xmlns="dc463f71-b30c-4ab2-9473-d307f9d35888">140</IndustryCode>
    <CaseStatus xmlns="dc463f71-b30c-4ab2-9473-d307f9d35888">Formal</CaseStatus>
    <OpenedDate xmlns="dc463f71-b30c-4ab2-9473-d307f9d35888">2014-02-04T08:00:00+00:00</OpenedDate>
    <Date1 xmlns="dc463f71-b30c-4ab2-9473-d307f9d35888">2015-06-10T23:46:41+00:00</Date1>
    <IsDocumentOrder xmlns="dc463f71-b30c-4ab2-9473-d307f9d35888" xsi:nil="true"/>
    <IsHighlyConfidential xmlns="dc463f71-b30c-4ab2-9473-d307f9d35888">false</IsHighlyConfidential>
    <CaseCompanyNames xmlns="dc463f71-b30c-4ab2-9473-d307f9d35888">Avista Corporation</CaseCompanyNames>
    <DocketNumber xmlns="dc463f71-b30c-4ab2-9473-d307f9d35888">140188</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76D05DFA5A769A459A1C549E33C26839" ma:contentTypeVersion="175" ma:contentTypeDescription="" ma:contentTypeScope="" ma:versionID="4eb91c358a4103962b49e91bd02f562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d9af5a78cd4b1f642e3ede5db40f3279"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15f1b76-b32e-440f-80a7-f0ca4d8a872c" ContentTypeId="0x0101006E56B4D1795A2E4DB2F0B01679ED314A" PreviousValue="true"/>
</file>

<file path=customXml/itemProps1.xml><?xml version="1.0" encoding="utf-8"?>
<ds:datastoreItem xmlns:ds="http://schemas.openxmlformats.org/officeDocument/2006/customXml" ds:itemID="{EF0B7CCA-ACFB-46F7-887C-F4E37277585F}"/>
</file>

<file path=customXml/itemProps2.xml><?xml version="1.0" encoding="utf-8"?>
<ds:datastoreItem xmlns:ds="http://schemas.openxmlformats.org/officeDocument/2006/customXml" ds:itemID="{DC8E8B44-8E2A-4584-BB62-41B7CA10910A}"/>
</file>

<file path=customXml/itemProps3.xml><?xml version="1.0" encoding="utf-8"?>
<ds:datastoreItem xmlns:ds="http://schemas.openxmlformats.org/officeDocument/2006/customXml" ds:itemID="{C82F511F-0650-453B-8414-07B0B9D520AF}"/>
</file>

<file path=customXml/itemProps4.xml><?xml version="1.0" encoding="utf-8"?>
<ds:datastoreItem xmlns:ds="http://schemas.openxmlformats.org/officeDocument/2006/customXml" ds:itemID="{FA8CB749-5A4F-423C-B548-C81F47BFFE74}"/>
</file>

<file path=customXml/itemProps5.xml><?xml version="1.0" encoding="utf-8"?>
<ds:datastoreItem xmlns:ds="http://schemas.openxmlformats.org/officeDocument/2006/customXml" ds:itemID="{5B19E34F-A856-4050-9378-FB64B88C0DBC}"/>
</file>

<file path=docProps/app.xml><?xml version="1.0" encoding="utf-8"?>
<Properties xmlns="http://schemas.openxmlformats.org/officeDocument/2006/extended-properties" xmlns:vt="http://schemas.openxmlformats.org/officeDocument/2006/docPropsVTypes">
  <Template>Normal.dotm</Template>
  <TotalTime>13</TotalTime>
  <Pages>8</Pages>
  <Words>1628</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WUTC</Company>
  <LinksUpToDate>false</LinksUpToDate>
  <CharactersWithSpaces>10887</CharactersWithSpaces>
  <SharedDoc>false</SharedDoc>
  <HLinks>
    <vt:vector size="6" baseType="variant">
      <vt:variant>
        <vt:i4>6815830</vt:i4>
      </vt:variant>
      <vt:variant>
        <vt:i4>0</vt:i4>
      </vt:variant>
      <vt:variant>
        <vt:i4>0</vt:i4>
      </vt:variant>
      <vt:variant>
        <vt:i4>5</vt:i4>
      </vt:variant>
      <vt:variant>
        <vt:lpwstr>mailto:*****@utc.wa.gov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SSmith</dc:creator>
  <cp:lastModifiedBy>Gross, Krista (UTC)</cp:lastModifiedBy>
  <cp:revision>6</cp:revision>
  <cp:lastPrinted>2011-11-03T22:03:00Z</cp:lastPrinted>
  <dcterms:created xsi:type="dcterms:W3CDTF">2015-06-10T21:52:00Z</dcterms:created>
  <dcterms:modified xsi:type="dcterms:W3CDTF">2015-06-10T22:04:00Z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0x0101006E56B4D1795A2E4DB2F0B01679ED314A0076D05DFA5A769A459A1C549E33C26839</vt:lpwstr>
  </property>
  <property fmtid="{D5CDD505-2E9C-101B-9397-08002B2CF9AE}" pid="3" name="_docset_NoMedatataSyncRequired">
    <vt:lpwstr>False</vt:lpwstr>
  </property>
</Properties>
</file>