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91D" w:rsidRPr="00B0284B" w:rsidRDefault="009A091D" w:rsidP="008C0634">
      <w:pPr>
        <w:ind w:firstLine="5580"/>
        <w:rPr>
          <w:b/>
          <w:bCs/>
          <w:lang w:val="fr-FR"/>
        </w:rPr>
      </w:pPr>
      <w:r w:rsidRPr="00B0284B">
        <w:rPr>
          <w:b/>
          <w:bCs/>
          <w:lang w:val="fr-FR"/>
        </w:rPr>
        <w:t xml:space="preserve">Exhibit </w:t>
      </w:r>
      <w:r w:rsidR="00D20D5A">
        <w:rPr>
          <w:b/>
          <w:bCs/>
          <w:lang w:val="fr-FR"/>
        </w:rPr>
        <w:t xml:space="preserve">No. </w:t>
      </w:r>
      <w:r w:rsidR="00050F42">
        <w:rPr>
          <w:b/>
          <w:bCs/>
          <w:lang w:val="fr-FR"/>
        </w:rPr>
        <w:t>__</w:t>
      </w:r>
      <w:r w:rsidRPr="00B0284B">
        <w:rPr>
          <w:b/>
          <w:bCs/>
          <w:lang w:val="fr-FR"/>
        </w:rPr>
        <w:t xml:space="preserve"> </w:t>
      </w:r>
      <w:r w:rsidR="00D20D5A">
        <w:rPr>
          <w:b/>
          <w:bCs/>
          <w:lang w:val="fr-FR"/>
        </w:rPr>
        <w:t xml:space="preserve">T </w:t>
      </w:r>
      <w:r w:rsidRPr="00B0284B">
        <w:rPr>
          <w:b/>
          <w:bCs/>
          <w:lang w:val="fr-FR"/>
        </w:rPr>
        <w:t>(</w:t>
      </w:r>
      <w:r w:rsidR="004C5F6C">
        <w:rPr>
          <w:b/>
          <w:bCs/>
          <w:lang w:val="fr-FR"/>
        </w:rPr>
        <w:t>WHW</w:t>
      </w:r>
      <w:r w:rsidRPr="00B0284B">
        <w:rPr>
          <w:b/>
          <w:bCs/>
          <w:lang w:val="fr-FR"/>
        </w:rPr>
        <w:t>-1T)</w:t>
      </w:r>
    </w:p>
    <w:p w:rsidR="008C0634" w:rsidRDefault="008C0634" w:rsidP="008C0634">
      <w:pPr>
        <w:ind w:left="5580"/>
        <w:rPr>
          <w:b/>
          <w:bCs/>
        </w:rPr>
      </w:pPr>
      <w:r w:rsidRPr="001934ED">
        <w:rPr>
          <w:b/>
          <w:bCs/>
        </w:rPr>
        <w:t>D</w:t>
      </w:r>
      <w:r>
        <w:rPr>
          <w:b/>
          <w:bCs/>
        </w:rPr>
        <w:t xml:space="preserve">ockets </w:t>
      </w:r>
      <w:r w:rsidRPr="001934ED">
        <w:rPr>
          <w:b/>
          <w:bCs/>
        </w:rPr>
        <w:t>UE-0</w:t>
      </w:r>
      <w:r>
        <w:rPr>
          <w:b/>
          <w:bCs/>
        </w:rPr>
        <w:t>72300/</w:t>
      </w:r>
    </w:p>
    <w:p w:rsidR="008C0634" w:rsidRPr="001934ED" w:rsidRDefault="008C0634" w:rsidP="008C0634">
      <w:pPr>
        <w:ind w:left="5580"/>
        <w:rPr>
          <w:b/>
          <w:bCs/>
        </w:rPr>
      </w:pPr>
      <w:r>
        <w:rPr>
          <w:b/>
          <w:bCs/>
        </w:rPr>
        <w:t>UG-072301/UG-080064</w:t>
      </w:r>
    </w:p>
    <w:p w:rsidR="009A091D" w:rsidRDefault="004C5F6C" w:rsidP="008C0634">
      <w:pPr>
        <w:ind w:firstLine="5580"/>
        <w:rPr>
          <w:b/>
          <w:bCs/>
        </w:rPr>
      </w:pPr>
      <w:r>
        <w:rPr>
          <w:b/>
          <w:bCs/>
        </w:rPr>
        <w:t>Witness: William H. Weinman</w:t>
      </w:r>
    </w:p>
    <w:p w:rsidR="008C0634" w:rsidRDefault="008C0634" w:rsidP="008C0634">
      <w:pPr>
        <w:ind w:firstLine="5580"/>
        <w:rPr>
          <w:b/>
          <w:bCs/>
        </w:rPr>
      </w:pPr>
    </w:p>
    <w:p w:rsidR="008C0634" w:rsidRDefault="008C0634" w:rsidP="008C0634">
      <w:pPr>
        <w:ind w:firstLine="5580"/>
        <w:rPr>
          <w:b/>
          <w:bCs/>
        </w:rPr>
      </w:pPr>
    </w:p>
    <w:p w:rsidR="008C0634" w:rsidRPr="00B0284B" w:rsidRDefault="008C0634" w:rsidP="008C0634">
      <w:pPr>
        <w:ind w:firstLine="5580"/>
        <w:rPr>
          <w:b/>
          <w:bCs/>
        </w:rPr>
      </w:pPr>
    </w:p>
    <w:p w:rsidR="009A091D" w:rsidRPr="00B0284B" w:rsidRDefault="009A091D">
      <w:pPr>
        <w:tabs>
          <w:tab w:val="center" w:pos="4680"/>
        </w:tabs>
        <w:jc w:val="both"/>
      </w:pPr>
    </w:p>
    <w:p w:rsidR="009A091D" w:rsidRPr="008C0634" w:rsidRDefault="009A091D" w:rsidP="000259CD">
      <w:pPr>
        <w:ind w:right="-162" w:hanging="180"/>
        <w:jc w:val="center"/>
        <w:rPr>
          <w:b/>
        </w:rPr>
      </w:pPr>
      <w:r w:rsidRPr="008C0634">
        <w:rPr>
          <w:b/>
        </w:rPr>
        <w:t xml:space="preserve">BEFORE THE WASHINGTON UTILITIES AND TRANSPORTATION </w:t>
      </w:r>
      <w:r w:rsidR="008C0634">
        <w:rPr>
          <w:b/>
        </w:rPr>
        <w:t>C</w:t>
      </w:r>
      <w:r w:rsidRPr="008C0634">
        <w:rPr>
          <w:b/>
        </w:rPr>
        <w:t>OMMISSION</w:t>
      </w:r>
    </w:p>
    <w:p w:rsidR="009A091D" w:rsidRDefault="009A091D">
      <w:pPr>
        <w:jc w:val="both"/>
      </w:pPr>
    </w:p>
    <w:p w:rsidR="008C0634" w:rsidRPr="00B0284B" w:rsidRDefault="008C0634">
      <w:pPr>
        <w:jc w:val="both"/>
      </w:pPr>
    </w:p>
    <w:tbl>
      <w:tblPr>
        <w:tblW w:w="0" w:type="auto"/>
        <w:tblInd w:w="124" w:type="dxa"/>
        <w:tblLayout w:type="fixed"/>
        <w:tblCellMar>
          <w:left w:w="124" w:type="dxa"/>
          <w:right w:w="124" w:type="dxa"/>
        </w:tblCellMar>
        <w:tblLook w:val="0000"/>
      </w:tblPr>
      <w:tblGrid>
        <w:gridCol w:w="4590"/>
        <w:gridCol w:w="4590"/>
      </w:tblGrid>
      <w:tr w:rsidR="009A091D" w:rsidRPr="00B0284B">
        <w:tc>
          <w:tcPr>
            <w:tcW w:w="4590" w:type="dxa"/>
            <w:tcBorders>
              <w:top w:val="single" w:sz="6" w:space="0" w:color="FFFFFF"/>
              <w:left w:val="single" w:sz="6" w:space="0" w:color="FFFFFF"/>
              <w:bottom w:val="single" w:sz="7" w:space="0" w:color="000000"/>
              <w:right w:val="single" w:sz="6" w:space="0" w:color="FFFFFF"/>
            </w:tcBorders>
          </w:tcPr>
          <w:p w:rsidR="009A091D" w:rsidRPr="008C0634" w:rsidRDefault="009A091D" w:rsidP="006A6CA9">
            <w:pPr>
              <w:rPr>
                <w:b/>
              </w:rPr>
            </w:pPr>
            <w:r w:rsidRPr="008C0634">
              <w:rPr>
                <w:b/>
              </w:rPr>
              <w:t>WASHINGTON UTILITIES AND TRANSPORTATION COMMISSION,</w:t>
            </w:r>
          </w:p>
          <w:p w:rsidR="009A091D" w:rsidRPr="008C0634" w:rsidRDefault="009A091D" w:rsidP="006A6CA9">
            <w:pPr>
              <w:rPr>
                <w:b/>
              </w:rPr>
            </w:pPr>
          </w:p>
          <w:p w:rsidR="009A091D" w:rsidRPr="008C0634" w:rsidRDefault="009A091D" w:rsidP="006A6CA9">
            <w:pPr>
              <w:ind w:left="2160"/>
              <w:rPr>
                <w:b/>
              </w:rPr>
            </w:pPr>
            <w:r w:rsidRPr="008C0634">
              <w:rPr>
                <w:b/>
              </w:rPr>
              <w:t>Complainant,</w:t>
            </w:r>
          </w:p>
          <w:p w:rsidR="009A091D" w:rsidRPr="008C0634" w:rsidRDefault="009A091D" w:rsidP="006A6CA9">
            <w:pPr>
              <w:rPr>
                <w:b/>
              </w:rPr>
            </w:pPr>
            <w:r w:rsidRPr="008C0634">
              <w:rPr>
                <w:b/>
              </w:rPr>
              <w:t>v.</w:t>
            </w:r>
          </w:p>
          <w:p w:rsidR="009A091D" w:rsidRPr="008C0634" w:rsidRDefault="009A091D" w:rsidP="006A6CA9">
            <w:pPr>
              <w:rPr>
                <w:b/>
              </w:rPr>
            </w:pPr>
            <w:r w:rsidRPr="008C0634">
              <w:rPr>
                <w:b/>
              </w:rPr>
              <w:t>PUGET SOUND ENERGY, INC.</w:t>
            </w:r>
          </w:p>
          <w:p w:rsidR="009A091D" w:rsidRPr="008C0634" w:rsidRDefault="009A091D" w:rsidP="006A6CA9">
            <w:pPr>
              <w:rPr>
                <w:b/>
                <w:bCs/>
              </w:rPr>
            </w:pPr>
          </w:p>
          <w:p w:rsidR="009A091D" w:rsidRPr="008C0634" w:rsidRDefault="009A091D" w:rsidP="006A6CA9">
            <w:pPr>
              <w:ind w:left="2160"/>
              <w:rPr>
                <w:b/>
              </w:rPr>
            </w:pPr>
            <w:r w:rsidRPr="008C0634">
              <w:rPr>
                <w:b/>
              </w:rPr>
              <w:t>Respondent.</w:t>
            </w:r>
          </w:p>
          <w:p w:rsidR="009A091D" w:rsidRPr="008C0634" w:rsidRDefault="009A091D" w:rsidP="006A6CA9">
            <w:pPr>
              <w:rPr>
                <w:b/>
              </w:rPr>
            </w:pPr>
          </w:p>
        </w:tc>
        <w:tc>
          <w:tcPr>
            <w:tcW w:w="4590" w:type="dxa"/>
            <w:tcBorders>
              <w:top w:val="single" w:sz="6" w:space="0" w:color="FFFFFF"/>
              <w:left w:val="single" w:sz="7" w:space="0" w:color="000000"/>
              <w:bottom w:val="single" w:sz="6" w:space="0" w:color="FFFFFF"/>
              <w:right w:val="single" w:sz="6" w:space="0" w:color="FFFFFF"/>
            </w:tcBorders>
          </w:tcPr>
          <w:p w:rsidR="009A091D" w:rsidRPr="008C0634" w:rsidRDefault="009A091D" w:rsidP="006A6CA9">
            <w:pPr>
              <w:ind w:left="192"/>
              <w:rPr>
                <w:b/>
              </w:rPr>
            </w:pPr>
            <w:r w:rsidRPr="008C0634">
              <w:rPr>
                <w:b/>
              </w:rPr>
              <w:t>DOC</w:t>
            </w:r>
            <w:r w:rsidR="006A6CA9">
              <w:rPr>
                <w:b/>
              </w:rPr>
              <w:t xml:space="preserve">KET </w:t>
            </w:r>
            <w:r w:rsidR="00587F71" w:rsidRPr="008C0634">
              <w:rPr>
                <w:b/>
              </w:rPr>
              <w:t>U</w:t>
            </w:r>
            <w:r w:rsidR="004C5F6C" w:rsidRPr="008C0634">
              <w:rPr>
                <w:b/>
              </w:rPr>
              <w:t>E</w:t>
            </w:r>
            <w:r w:rsidR="00587F71" w:rsidRPr="008C0634">
              <w:rPr>
                <w:b/>
              </w:rPr>
              <w:t>-0</w:t>
            </w:r>
            <w:r w:rsidR="004C5F6C" w:rsidRPr="008C0634">
              <w:rPr>
                <w:b/>
              </w:rPr>
              <w:t>72300</w:t>
            </w:r>
          </w:p>
          <w:p w:rsidR="009A091D" w:rsidRPr="008C0634" w:rsidRDefault="00587F71" w:rsidP="006A6CA9">
            <w:pPr>
              <w:ind w:left="192"/>
              <w:rPr>
                <w:b/>
              </w:rPr>
            </w:pPr>
            <w:r w:rsidRPr="008C0634">
              <w:rPr>
                <w:b/>
              </w:rPr>
              <w:t>DOCKET U</w:t>
            </w:r>
            <w:r w:rsidR="006A6CA9">
              <w:rPr>
                <w:b/>
              </w:rPr>
              <w:t>G</w:t>
            </w:r>
            <w:r w:rsidRPr="008C0634">
              <w:rPr>
                <w:b/>
              </w:rPr>
              <w:t>-0</w:t>
            </w:r>
            <w:r w:rsidR="004C5F6C" w:rsidRPr="008C0634">
              <w:rPr>
                <w:b/>
              </w:rPr>
              <w:t>72301</w:t>
            </w:r>
          </w:p>
          <w:p w:rsidR="009A091D" w:rsidRPr="008C0634" w:rsidRDefault="009A091D" w:rsidP="006A6CA9">
            <w:pPr>
              <w:ind w:left="192"/>
              <w:rPr>
                <w:b/>
                <w:i/>
                <w:iCs/>
              </w:rPr>
            </w:pPr>
            <w:r w:rsidRPr="008C0634">
              <w:rPr>
                <w:b/>
                <w:i/>
                <w:iCs/>
              </w:rPr>
              <w:t>(consolidated)</w:t>
            </w:r>
          </w:p>
          <w:p w:rsidR="009A091D" w:rsidRDefault="009A091D" w:rsidP="006A6CA9">
            <w:pPr>
              <w:ind w:left="192"/>
              <w:rPr>
                <w:b/>
              </w:rPr>
            </w:pPr>
          </w:p>
          <w:p w:rsidR="008C0634" w:rsidRPr="008C0634" w:rsidRDefault="008C0634" w:rsidP="006A6CA9">
            <w:pPr>
              <w:ind w:left="192"/>
              <w:rPr>
                <w:b/>
              </w:rPr>
            </w:pPr>
            <w:r>
              <w:rPr>
                <w:b/>
              </w:rPr>
              <w:t>DOCKET UG-080064</w:t>
            </w:r>
          </w:p>
          <w:p w:rsidR="009A091D" w:rsidRPr="00B0284B" w:rsidRDefault="009A091D" w:rsidP="006A6CA9">
            <w:pPr>
              <w:ind w:left="192"/>
            </w:pPr>
          </w:p>
          <w:p w:rsidR="009A091D" w:rsidRPr="00B0284B" w:rsidRDefault="009A091D" w:rsidP="006A6CA9">
            <w:pPr>
              <w:ind w:left="192"/>
              <w:rPr>
                <w:i/>
                <w:iCs/>
              </w:rPr>
            </w:pPr>
          </w:p>
          <w:p w:rsidR="009A091D" w:rsidRPr="00B0284B" w:rsidRDefault="009A091D" w:rsidP="006A6CA9">
            <w:pPr>
              <w:ind w:left="720"/>
            </w:pPr>
          </w:p>
        </w:tc>
      </w:tr>
    </w:tbl>
    <w:p w:rsidR="009A091D" w:rsidRPr="00B0284B" w:rsidRDefault="009A091D">
      <w:pPr>
        <w:jc w:val="both"/>
      </w:pPr>
    </w:p>
    <w:p w:rsidR="009A091D" w:rsidRPr="00B0284B" w:rsidRDefault="009A091D">
      <w:pPr>
        <w:jc w:val="both"/>
      </w:pPr>
    </w:p>
    <w:p w:rsidR="009A091D" w:rsidRPr="00B0284B" w:rsidRDefault="009A091D">
      <w:pPr>
        <w:jc w:val="both"/>
      </w:pPr>
    </w:p>
    <w:p w:rsidR="009A091D" w:rsidRPr="00B0284B" w:rsidRDefault="009A091D">
      <w:pPr>
        <w:jc w:val="center"/>
        <w:rPr>
          <w:b/>
          <w:bCs/>
        </w:rPr>
      </w:pPr>
      <w:r w:rsidRPr="00B0284B">
        <w:rPr>
          <w:b/>
          <w:bCs/>
        </w:rPr>
        <w:t>TESTIMONY OF</w:t>
      </w:r>
    </w:p>
    <w:p w:rsidR="009A091D" w:rsidRDefault="009A091D">
      <w:pPr>
        <w:jc w:val="center"/>
        <w:rPr>
          <w:b/>
          <w:bCs/>
        </w:rPr>
      </w:pPr>
    </w:p>
    <w:p w:rsidR="0076196D" w:rsidRPr="00B0284B" w:rsidRDefault="0076196D">
      <w:pPr>
        <w:jc w:val="center"/>
        <w:rPr>
          <w:b/>
          <w:bCs/>
        </w:rPr>
      </w:pPr>
    </w:p>
    <w:p w:rsidR="009A091D" w:rsidRPr="00B0284B" w:rsidRDefault="004C5F6C">
      <w:pPr>
        <w:jc w:val="center"/>
        <w:rPr>
          <w:b/>
          <w:bCs/>
        </w:rPr>
      </w:pPr>
      <w:r>
        <w:rPr>
          <w:b/>
          <w:bCs/>
        </w:rPr>
        <w:t>WILLIAM H</w:t>
      </w:r>
      <w:r w:rsidR="0076196D">
        <w:rPr>
          <w:b/>
          <w:bCs/>
        </w:rPr>
        <w:t>.</w:t>
      </w:r>
      <w:r>
        <w:rPr>
          <w:b/>
          <w:bCs/>
        </w:rPr>
        <w:t xml:space="preserve"> WEINMAN</w:t>
      </w:r>
    </w:p>
    <w:p w:rsidR="009A091D" w:rsidRDefault="009A091D">
      <w:pPr>
        <w:jc w:val="center"/>
        <w:rPr>
          <w:b/>
          <w:bCs/>
        </w:rPr>
      </w:pPr>
    </w:p>
    <w:p w:rsidR="0076196D" w:rsidRPr="00B0284B" w:rsidRDefault="0076196D">
      <w:pPr>
        <w:jc w:val="center"/>
        <w:rPr>
          <w:b/>
          <w:bCs/>
        </w:rPr>
      </w:pPr>
    </w:p>
    <w:p w:rsidR="009A091D" w:rsidRPr="00B0284B" w:rsidRDefault="009A091D">
      <w:pPr>
        <w:jc w:val="center"/>
        <w:rPr>
          <w:b/>
          <w:bCs/>
        </w:rPr>
      </w:pPr>
      <w:r w:rsidRPr="00B0284B">
        <w:rPr>
          <w:b/>
          <w:bCs/>
        </w:rPr>
        <w:t xml:space="preserve">STAFF OF THE </w:t>
      </w:r>
      <w:smartTag w:uri="urn:schemas-microsoft-com:office:smarttags" w:element="place">
        <w:smartTag w:uri="urn:schemas-microsoft-com:office:smarttags" w:element="State">
          <w:r w:rsidRPr="00B0284B">
            <w:rPr>
              <w:b/>
              <w:bCs/>
            </w:rPr>
            <w:t>WASHINGTON</w:t>
          </w:r>
        </w:smartTag>
      </w:smartTag>
      <w:r w:rsidRPr="00B0284B">
        <w:rPr>
          <w:b/>
          <w:bCs/>
        </w:rPr>
        <w:t xml:space="preserve"> UTILITIES</w:t>
      </w:r>
    </w:p>
    <w:p w:rsidR="009A091D" w:rsidRPr="00B0284B" w:rsidRDefault="009A091D">
      <w:pPr>
        <w:jc w:val="center"/>
        <w:rPr>
          <w:b/>
          <w:bCs/>
        </w:rPr>
      </w:pPr>
      <w:r w:rsidRPr="00B0284B">
        <w:rPr>
          <w:b/>
          <w:bCs/>
        </w:rPr>
        <w:t>AND TRANSPORTATION COMMISSION</w:t>
      </w:r>
    </w:p>
    <w:p w:rsidR="009A091D" w:rsidRDefault="009A091D">
      <w:pPr>
        <w:jc w:val="center"/>
        <w:rPr>
          <w:b/>
          <w:bCs/>
        </w:rPr>
      </w:pPr>
    </w:p>
    <w:p w:rsidR="0076196D" w:rsidRPr="00B0284B" w:rsidRDefault="0076196D">
      <w:pPr>
        <w:jc w:val="center"/>
        <w:rPr>
          <w:b/>
          <w:bCs/>
        </w:rPr>
      </w:pPr>
    </w:p>
    <w:p w:rsidR="00F47596" w:rsidRDefault="009A091D">
      <w:pPr>
        <w:jc w:val="center"/>
        <w:rPr>
          <w:b/>
          <w:bCs/>
          <w:i/>
        </w:rPr>
      </w:pPr>
      <w:r w:rsidRPr="00AD0F5B">
        <w:rPr>
          <w:b/>
          <w:bCs/>
          <w:i/>
        </w:rPr>
        <w:t>Electric</w:t>
      </w:r>
      <w:r w:rsidR="00587F71" w:rsidRPr="00AD0F5B">
        <w:rPr>
          <w:b/>
          <w:bCs/>
          <w:i/>
        </w:rPr>
        <w:t xml:space="preserve"> </w:t>
      </w:r>
      <w:r w:rsidR="00AD0F5B">
        <w:rPr>
          <w:b/>
          <w:bCs/>
          <w:i/>
        </w:rPr>
        <w:t xml:space="preserve">and </w:t>
      </w:r>
      <w:r w:rsidR="00587F71" w:rsidRPr="00AD0F5B">
        <w:rPr>
          <w:b/>
          <w:bCs/>
          <w:i/>
        </w:rPr>
        <w:t>Gas</w:t>
      </w:r>
      <w:r w:rsidRPr="00AD0F5B">
        <w:rPr>
          <w:b/>
          <w:bCs/>
          <w:i/>
        </w:rPr>
        <w:t xml:space="preserve"> Revenue Requirements</w:t>
      </w:r>
    </w:p>
    <w:p w:rsidR="00F47596" w:rsidRDefault="00F47596">
      <w:pPr>
        <w:jc w:val="center"/>
        <w:rPr>
          <w:b/>
          <w:bCs/>
          <w:i/>
        </w:rPr>
      </w:pPr>
    </w:p>
    <w:p w:rsidR="0029354D" w:rsidRPr="00AD0F5B" w:rsidRDefault="00F47596">
      <w:pPr>
        <w:jc w:val="center"/>
        <w:rPr>
          <w:b/>
          <w:bCs/>
          <w:i/>
        </w:rPr>
      </w:pPr>
      <w:r>
        <w:rPr>
          <w:b/>
          <w:bCs/>
          <w:i/>
        </w:rPr>
        <w:t>Depreciation</w:t>
      </w:r>
      <w:r w:rsidR="00D20D5A">
        <w:rPr>
          <w:b/>
          <w:bCs/>
          <w:i/>
        </w:rPr>
        <w:t xml:space="preserve">, </w:t>
      </w:r>
      <w:r w:rsidR="00D550F0">
        <w:rPr>
          <w:b/>
          <w:bCs/>
          <w:i/>
        </w:rPr>
        <w:t xml:space="preserve">Baker River Relicensing and </w:t>
      </w:r>
      <w:r w:rsidR="00D20D5A">
        <w:rPr>
          <w:b/>
          <w:bCs/>
          <w:i/>
        </w:rPr>
        <w:t>Crystal Mountain D</w:t>
      </w:r>
      <w:r w:rsidR="008C0634">
        <w:rPr>
          <w:b/>
          <w:bCs/>
          <w:i/>
        </w:rPr>
        <w:t>i</w:t>
      </w:r>
      <w:r w:rsidR="00D20D5A">
        <w:rPr>
          <w:b/>
          <w:bCs/>
          <w:i/>
        </w:rPr>
        <w:t xml:space="preserve">esel Spill </w:t>
      </w:r>
    </w:p>
    <w:p w:rsidR="009A091D" w:rsidRPr="00AD0F5B" w:rsidRDefault="009A091D">
      <w:pPr>
        <w:jc w:val="center"/>
        <w:rPr>
          <w:i/>
        </w:rPr>
      </w:pPr>
    </w:p>
    <w:p w:rsidR="009A091D" w:rsidRPr="00B0284B" w:rsidRDefault="009A091D">
      <w:pPr>
        <w:jc w:val="center"/>
        <w:rPr>
          <w:b/>
          <w:bCs/>
        </w:rPr>
      </w:pPr>
    </w:p>
    <w:p w:rsidR="009A091D" w:rsidRDefault="00B849AD" w:rsidP="008F11F6">
      <w:pPr>
        <w:jc w:val="center"/>
        <w:rPr>
          <w:b/>
          <w:bCs/>
        </w:rPr>
      </w:pPr>
      <w:r>
        <w:rPr>
          <w:b/>
          <w:bCs/>
        </w:rPr>
        <w:t xml:space="preserve">May </w:t>
      </w:r>
      <w:r w:rsidR="008F11F6">
        <w:rPr>
          <w:b/>
          <w:bCs/>
        </w:rPr>
        <w:t>30</w:t>
      </w:r>
      <w:r w:rsidR="004C5F6C">
        <w:rPr>
          <w:b/>
          <w:bCs/>
        </w:rPr>
        <w:t>, 2008</w:t>
      </w:r>
    </w:p>
    <w:p w:rsidR="00540AA3" w:rsidRDefault="00540AA3">
      <w:pPr>
        <w:rPr>
          <w:b/>
          <w:bCs/>
        </w:rPr>
      </w:pPr>
    </w:p>
    <w:p w:rsidR="006A6CA9" w:rsidRDefault="006A6CA9">
      <w:pPr>
        <w:rPr>
          <w:b/>
          <w:bCs/>
        </w:rPr>
        <w:sectPr w:rsidR="006A6CA9" w:rsidSect="00CE5110">
          <w:pgSz w:w="12240" w:h="15840" w:code="1"/>
          <w:pgMar w:top="1440" w:right="1350" w:bottom="1440" w:left="1872" w:header="720" w:footer="720" w:gutter="0"/>
          <w:pgNumType w:start="1"/>
          <w:cols w:space="720"/>
          <w:docGrid w:linePitch="360"/>
        </w:sectPr>
      </w:pPr>
    </w:p>
    <w:p w:rsidR="00540AA3" w:rsidRPr="00BE1FAD" w:rsidRDefault="00540AA3" w:rsidP="00540AA3">
      <w:pPr>
        <w:pStyle w:val="Heading3"/>
      </w:pPr>
      <w:r w:rsidRPr="00BE1FAD">
        <w:lastRenderedPageBreak/>
        <w:t>TABLE OF CONTENTS</w:t>
      </w:r>
    </w:p>
    <w:p w:rsidR="00540AA3" w:rsidRDefault="00540AA3" w:rsidP="00540AA3"/>
    <w:p w:rsidR="00540AA3" w:rsidRDefault="00540AA3" w:rsidP="00CE5110">
      <w:pPr>
        <w:tabs>
          <w:tab w:val="left" w:pos="720"/>
          <w:tab w:val="left" w:pos="1440"/>
          <w:tab w:val="left" w:pos="2160"/>
          <w:tab w:val="right" w:leader="dot" w:pos="9000"/>
        </w:tabs>
      </w:pPr>
      <w:r w:rsidRPr="00BE1FAD">
        <w:t>I.</w:t>
      </w:r>
      <w:r w:rsidRPr="00BE1FAD">
        <w:tab/>
      </w:r>
      <w:r w:rsidRPr="004770DF">
        <w:t xml:space="preserve">INTRODUCTION </w:t>
      </w:r>
      <w:r w:rsidRPr="004770DF">
        <w:tab/>
        <w:t>1</w:t>
      </w:r>
    </w:p>
    <w:p w:rsidR="002C0A25" w:rsidRPr="004770DF" w:rsidRDefault="002C0A25" w:rsidP="002C0A25">
      <w:pPr>
        <w:tabs>
          <w:tab w:val="left" w:pos="720"/>
          <w:tab w:val="left" w:pos="1440"/>
          <w:tab w:val="left" w:pos="2160"/>
          <w:tab w:val="right" w:leader="dot" w:pos="9000"/>
        </w:tabs>
      </w:pPr>
    </w:p>
    <w:p w:rsidR="00540AA3" w:rsidRDefault="00540AA3" w:rsidP="002C0A25">
      <w:pPr>
        <w:tabs>
          <w:tab w:val="left" w:pos="720"/>
          <w:tab w:val="left" w:pos="1440"/>
          <w:tab w:val="left" w:pos="2160"/>
          <w:tab w:val="left" w:pos="2880"/>
          <w:tab w:val="right" w:leader="dot" w:pos="9000"/>
        </w:tabs>
      </w:pPr>
      <w:r w:rsidRPr="004770DF">
        <w:t>II.</w:t>
      </w:r>
      <w:r w:rsidRPr="004770DF">
        <w:tab/>
        <w:t>SCOPE</w:t>
      </w:r>
      <w:r w:rsidR="00F2310E">
        <w:t xml:space="preserve"> AND SUMMARY</w:t>
      </w:r>
      <w:r w:rsidRPr="004770DF">
        <w:t xml:space="preserve"> OF TESTIMONY </w:t>
      </w:r>
      <w:r w:rsidRPr="004770DF">
        <w:tab/>
      </w:r>
      <w:r w:rsidR="00CE5110">
        <w:t>2</w:t>
      </w:r>
    </w:p>
    <w:p w:rsidR="002C0A25" w:rsidRPr="004770DF" w:rsidRDefault="002C0A25" w:rsidP="002C0A25">
      <w:pPr>
        <w:tabs>
          <w:tab w:val="left" w:pos="720"/>
          <w:tab w:val="left" w:pos="1440"/>
          <w:tab w:val="left" w:pos="2160"/>
          <w:tab w:val="left" w:pos="2880"/>
          <w:tab w:val="right" w:leader="dot" w:pos="9000"/>
        </w:tabs>
      </w:pPr>
    </w:p>
    <w:p w:rsidR="002C0A25" w:rsidRDefault="00540AA3" w:rsidP="002C0A25">
      <w:pPr>
        <w:tabs>
          <w:tab w:val="left" w:pos="720"/>
          <w:tab w:val="left" w:pos="1440"/>
          <w:tab w:val="left" w:pos="2160"/>
          <w:tab w:val="left" w:pos="2880"/>
          <w:tab w:val="left" w:pos="3600"/>
          <w:tab w:val="right" w:leader="dot" w:pos="9000"/>
        </w:tabs>
      </w:pPr>
      <w:r>
        <w:t>II</w:t>
      </w:r>
      <w:r w:rsidRPr="004770DF">
        <w:t>I.</w:t>
      </w:r>
      <w:r w:rsidRPr="004770DF">
        <w:tab/>
      </w:r>
      <w:r w:rsidR="00F2310E">
        <w:t xml:space="preserve">ELECTRIC </w:t>
      </w:r>
      <w:r>
        <w:t xml:space="preserve">REVENUE REQUIREMENT </w:t>
      </w:r>
      <w:r>
        <w:tab/>
      </w:r>
      <w:r w:rsidR="00CE5110">
        <w:t>4</w:t>
      </w:r>
    </w:p>
    <w:p w:rsidR="005C38A6" w:rsidRDefault="005C38A6" w:rsidP="002C0A25">
      <w:pPr>
        <w:tabs>
          <w:tab w:val="left" w:pos="720"/>
          <w:tab w:val="left" w:pos="1440"/>
          <w:tab w:val="left" w:pos="2160"/>
          <w:tab w:val="left" w:pos="2880"/>
          <w:tab w:val="left" w:pos="3600"/>
          <w:tab w:val="right" w:leader="dot" w:pos="9000"/>
        </w:tabs>
      </w:pPr>
    </w:p>
    <w:p w:rsidR="005C38A6" w:rsidRDefault="000B7FDB" w:rsidP="002C0A25">
      <w:pPr>
        <w:tabs>
          <w:tab w:val="left" w:pos="720"/>
          <w:tab w:val="left" w:pos="1440"/>
          <w:tab w:val="left" w:pos="2160"/>
          <w:tab w:val="left" w:pos="2880"/>
          <w:tab w:val="left" w:pos="3600"/>
          <w:tab w:val="right" w:leader="dot" w:pos="9000"/>
        </w:tabs>
      </w:pPr>
      <w:r>
        <w:tab/>
        <w:t>A.</w:t>
      </w:r>
      <w:r>
        <w:tab/>
        <w:t xml:space="preserve">Baker River Relicensing </w:t>
      </w:r>
      <w:r>
        <w:tab/>
        <w:t>6</w:t>
      </w:r>
    </w:p>
    <w:p w:rsidR="005C38A6" w:rsidRDefault="005C38A6" w:rsidP="002C0A25">
      <w:pPr>
        <w:tabs>
          <w:tab w:val="left" w:pos="720"/>
          <w:tab w:val="left" w:pos="1440"/>
          <w:tab w:val="left" w:pos="2160"/>
          <w:tab w:val="left" w:pos="2880"/>
          <w:tab w:val="left" w:pos="3600"/>
          <w:tab w:val="right" w:leader="dot" w:pos="9000"/>
        </w:tabs>
      </w:pPr>
    </w:p>
    <w:p w:rsidR="005C38A6" w:rsidRDefault="005C38A6" w:rsidP="000B7FDB">
      <w:pPr>
        <w:tabs>
          <w:tab w:val="left" w:pos="720"/>
          <w:tab w:val="left" w:pos="1440"/>
          <w:tab w:val="left" w:pos="2160"/>
          <w:tab w:val="right" w:leader="dot" w:pos="9000"/>
        </w:tabs>
      </w:pPr>
      <w:r>
        <w:tab/>
        <w:t>B.</w:t>
      </w:r>
      <w:r>
        <w:tab/>
      </w:r>
      <w:r w:rsidR="000B7FDB">
        <w:t xml:space="preserve">Depreciation </w:t>
      </w:r>
      <w:r w:rsidR="000B7FDB">
        <w:tab/>
        <w:t>7</w:t>
      </w:r>
    </w:p>
    <w:p w:rsidR="00816C3D" w:rsidRDefault="00816C3D" w:rsidP="000B7FDB">
      <w:pPr>
        <w:tabs>
          <w:tab w:val="left" w:pos="720"/>
          <w:tab w:val="left" w:pos="1440"/>
          <w:tab w:val="left" w:pos="2160"/>
          <w:tab w:val="right" w:leader="dot" w:pos="9000"/>
        </w:tabs>
      </w:pPr>
    </w:p>
    <w:p w:rsidR="00816C3D" w:rsidRDefault="00816C3D" w:rsidP="000B7FDB">
      <w:pPr>
        <w:tabs>
          <w:tab w:val="left" w:pos="720"/>
          <w:tab w:val="left" w:pos="1440"/>
          <w:tab w:val="left" w:pos="2160"/>
          <w:tab w:val="right" w:leader="dot" w:pos="9000"/>
        </w:tabs>
      </w:pPr>
      <w:r>
        <w:tab/>
        <w:t>C.</w:t>
      </w:r>
      <w:r>
        <w:tab/>
        <w:t xml:space="preserve">Crystal Mountain Diesel Spill </w:t>
      </w:r>
      <w:r>
        <w:tab/>
        <w:t>12</w:t>
      </w:r>
    </w:p>
    <w:p w:rsidR="00540AA3" w:rsidRPr="004770DF" w:rsidRDefault="00540AA3" w:rsidP="002C0A25">
      <w:pPr>
        <w:tabs>
          <w:tab w:val="left" w:pos="720"/>
          <w:tab w:val="left" w:pos="1440"/>
          <w:tab w:val="left" w:pos="2160"/>
          <w:tab w:val="left" w:pos="2880"/>
          <w:tab w:val="left" w:pos="3600"/>
          <w:tab w:val="right" w:leader="dot" w:pos="9000"/>
        </w:tabs>
      </w:pPr>
    </w:p>
    <w:p w:rsidR="002C0A25" w:rsidRDefault="00816C3D" w:rsidP="002C0A25">
      <w:pPr>
        <w:tabs>
          <w:tab w:val="left" w:pos="720"/>
          <w:tab w:val="left" w:pos="2520"/>
          <w:tab w:val="right" w:leader="dot" w:pos="9000"/>
        </w:tabs>
      </w:pPr>
      <w:r>
        <w:t>I</w:t>
      </w:r>
      <w:r w:rsidR="002C0A25" w:rsidRPr="002C0A25">
        <w:t>V.</w:t>
      </w:r>
      <w:r w:rsidR="002C0A25" w:rsidRPr="002C0A25">
        <w:tab/>
        <w:t>GAS REVENUE REQUIREMENT</w:t>
      </w:r>
      <w:r w:rsidR="002C0A25" w:rsidRPr="002C0A25">
        <w:tab/>
      </w:r>
      <w:r w:rsidR="00CE5110">
        <w:t>14</w:t>
      </w:r>
    </w:p>
    <w:p w:rsidR="002C0A25" w:rsidRDefault="002C0A25" w:rsidP="002C0A25">
      <w:pPr>
        <w:tabs>
          <w:tab w:val="left" w:pos="720"/>
          <w:tab w:val="left" w:pos="2520"/>
          <w:tab w:val="right" w:leader="dot" w:pos="9000"/>
        </w:tabs>
      </w:pPr>
    </w:p>
    <w:p w:rsidR="002C0A25" w:rsidRDefault="002C0A25" w:rsidP="002C0A25">
      <w:pPr>
        <w:tabs>
          <w:tab w:val="left" w:pos="720"/>
          <w:tab w:val="left" w:pos="2520"/>
          <w:tab w:val="right" w:leader="dot" w:pos="9000"/>
        </w:tabs>
      </w:pPr>
    </w:p>
    <w:p w:rsidR="002C0A25" w:rsidRDefault="002C0A25" w:rsidP="002C0A25">
      <w:pPr>
        <w:tabs>
          <w:tab w:val="left" w:pos="720"/>
          <w:tab w:val="left" w:pos="2520"/>
          <w:tab w:val="right" w:leader="dot" w:pos="9000"/>
        </w:tabs>
      </w:pPr>
    </w:p>
    <w:p w:rsidR="002C0A25" w:rsidRDefault="00050F42" w:rsidP="00050F42">
      <w:pPr>
        <w:tabs>
          <w:tab w:val="left" w:pos="720"/>
          <w:tab w:val="left" w:pos="2520"/>
          <w:tab w:val="right" w:leader="dot" w:pos="9000"/>
        </w:tabs>
        <w:jc w:val="center"/>
        <w:rPr>
          <w:b/>
        </w:rPr>
      </w:pPr>
      <w:r>
        <w:rPr>
          <w:b/>
        </w:rPr>
        <w:t>LIST OF EXHIBITS</w:t>
      </w:r>
    </w:p>
    <w:p w:rsidR="007D3EE4" w:rsidRPr="00050F42" w:rsidRDefault="007D3EE4" w:rsidP="00050F42">
      <w:pPr>
        <w:tabs>
          <w:tab w:val="left" w:pos="720"/>
          <w:tab w:val="left" w:pos="2520"/>
          <w:tab w:val="right" w:leader="dot" w:pos="9000"/>
        </w:tabs>
        <w:jc w:val="center"/>
      </w:pPr>
    </w:p>
    <w:p w:rsidR="002C0A25" w:rsidRPr="002C0A25" w:rsidRDefault="002C0A25" w:rsidP="002C0A25">
      <w:pPr>
        <w:tabs>
          <w:tab w:val="left" w:pos="720"/>
          <w:tab w:val="left" w:pos="2520"/>
          <w:tab w:val="right" w:leader="dot" w:pos="8640"/>
        </w:tabs>
      </w:pPr>
    </w:p>
    <w:p w:rsidR="00050F42" w:rsidRDefault="00050F42" w:rsidP="00050F42">
      <w:pPr>
        <w:pStyle w:val="BodyTextIndent"/>
      </w:pPr>
      <w:r w:rsidRPr="00B0284B">
        <w:t>Exhibit</w:t>
      </w:r>
      <w:r>
        <w:t xml:space="preserve"> No.</w:t>
      </w:r>
      <w:r w:rsidRPr="00B0284B">
        <w:t xml:space="preserve"> __ </w:t>
      </w:r>
      <w:r>
        <w:t>(WHW-2)</w:t>
      </w:r>
      <w:r w:rsidRPr="00B0284B">
        <w:t>, Electric Result</w:t>
      </w:r>
      <w:r>
        <w:t>s</w:t>
      </w:r>
      <w:r w:rsidRPr="00B0284B">
        <w:t xml:space="preserve"> of Operations </w:t>
      </w:r>
      <w:r>
        <w:t>and</w:t>
      </w:r>
      <w:r w:rsidRPr="00B0284B">
        <w:t xml:space="preserve"> Revenue Requirement</w:t>
      </w:r>
    </w:p>
    <w:p w:rsidR="00050F42" w:rsidRDefault="00050F42" w:rsidP="00050F42">
      <w:pPr>
        <w:pStyle w:val="BodyTextIndent"/>
        <w:ind w:left="0" w:firstLine="0"/>
      </w:pPr>
      <w:r w:rsidRPr="00E7281B">
        <w:t>Exhibit No. __ (WHW-</w:t>
      </w:r>
      <w:r>
        <w:t>3), Coal Additions and Plant Retirements by Year</w:t>
      </w:r>
    </w:p>
    <w:p w:rsidR="00050F42" w:rsidRDefault="00050F42" w:rsidP="00050F42">
      <w:pPr>
        <w:pStyle w:val="BodyTextIndent"/>
        <w:spacing w:line="240" w:lineRule="auto"/>
        <w:ind w:left="0" w:firstLine="0"/>
      </w:pPr>
      <w:r>
        <w:t>Exhibit No. __ (WHW-4), Department of Ecology Notice of Penalty Re: Crystal Mountain Diesel Spill of November 2006</w:t>
      </w:r>
    </w:p>
    <w:p w:rsidR="00050F42" w:rsidRDefault="00050F42" w:rsidP="00050F42">
      <w:pPr>
        <w:pStyle w:val="BodyTextIndent"/>
        <w:spacing w:line="240" w:lineRule="auto"/>
        <w:ind w:firstLine="0"/>
      </w:pPr>
    </w:p>
    <w:p w:rsidR="00050F42" w:rsidRPr="00B0284B" w:rsidRDefault="00050F42" w:rsidP="00050F42">
      <w:pPr>
        <w:pStyle w:val="BodyTextIndent"/>
      </w:pPr>
      <w:r>
        <w:t>Exhibit No. __ (WHW-5),</w:t>
      </w:r>
      <w:r w:rsidRPr="00B0284B">
        <w:t xml:space="preserve"> Gas Result</w:t>
      </w:r>
      <w:r>
        <w:t>s</w:t>
      </w:r>
      <w:r w:rsidRPr="00B0284B">
        <w:t xml:space="preserve"> of Operations </w:t>
      </w:r>
      <w:r>
        <w:t>and</w:t>
      </w:r>
      <w:r w:rsidRPr="00B0284B">
        <w:t xml:space="preserve"> Revenue Requirement</w:t>
      </w:r>
    </w:p>
    <w:p w:rsidR="00540AA3" w:rsidRPr="004770DF" w:rsidRDefault="00540AA3" w:rsidP="002C0A25">
      <w:pPr>
        <w:tabs>
          <w:tab w:val="left" w:pos="720"/>
          <w:tab w:val="left" w:pos="1440"/>
          <w:tab w:val="left" w:pos="2160"/>
          <w:tab w:val="left" w:pos="2880"/>
          <w:tab w:val="right" w:leader="dot" w:pos="9000"/>
        </w:tabs>
      </w:pPr>
    </w:p>
    <w:p w:rsidR="009A091D" w:rsidRPr="00B0284B" w:rsidRDefault="009A091D">
      <w:pPr>
        <w:autoSpaceDE w:val="0"/>
        <w:autoSpaceDN w:val="0"/>
        <w:adjustRightInd w:val="0"/>
        <w:spacing w:line="240" w:lineRule="atLeast"/>
        <w:rPr>
          <w:color w:val="000000"/>
        </w:rPr>
      </w:pPr>
    </w:p>
    <w:p w:rsidR="009A091D" w:rsidRPr="00B0284B" w:rsidRDefault="009A091D">
      <w:pPr>
        <w:autoSpaceDE w:val="0"/>
        <w:autoSpaceDN w:val="0"/>
        <w:adjustRightInd w:val="0"/>
        <w:spacing w:line="240" w:lineRule="atLeast"/>
        <w:rPr>
          <w:color w:val="000000"/>
        </w:rPr>
      </w:pPr>
    </w:p>
    <w:p w:rsidR="009A091D" w:rsidRDefault="009A091D">
      <w:pPr>
        <w:pStyle w:val="Heading3"/>
        <w:jc w:val="left"/>
      </w:pPr>
    </w:p>
    <w:p w:rsidR="008F11F6" w:rsidRPr="008F11F6" w:rsidRDefault="008F11F6" w:rsidP="008F11F6">
      <w:pPr>
        <w:sectPr w:rsidR="008F11F6" w:rsidRPr="008F11F6" w:rsidSect="00CE5110">
          <w:footerReference w:type="default" r:id="rId8"/>
          <w:pgSz w:w="12240" w:h="15840" w:code="1"/>
          <w:pgMar w:top="1440" w:right="1350" w:bottom="1440" w:left="1872" w:header="720" w:footer="720" w:gutter="0"/>
          <w:pgNumType w:start="1"/>
          <w:cols w:space="720"/>
          <w:docGrid w:linePitch="360"/>
        </w:sectPr>
      </w:pPr>
    </w:p>
    <w:p w:rsidR="008C0634" w:rsidRDefault="00E02665" w:rsidP="008C0634">
      <w:pPr>
        <w:pStyle w:val="Heading3"/>
        <w:numPr>
          <w:ilvl w:val="0"/>
          <w:numId w:val="46"/>
        </w:numPr>
      </w:pPr>
      <w:r w:rsidRPr="008C0634">
        <w:lastRenderedPageBreak/>
        <w:t>INTRO</w:t>
      </w:r>
      <w:r w:rsidR="00B50313" w:rsidRPr="008C0634">
        <w:t>DUCTION</w:t>
      </w:r>
    </w:p>
    <w:p w:rsidR="008C0634" w:rsidRDefault="008C0634" w:rsidP="008C0634">
      <w:pPr>
        <w:pStyle w:val="Heading3"/>
        <w:ind w:left="0" w:firstLine="0"/>
        <w:jc w:val="left"/>
      </w:pPr>
    </w:p>
    <w:p w:rsidR="009A091D" w:rsidRPr="00B0284B" w:rsidRDefault="009A091D" w:rsidP="008C0634">
      <w:pPr>
        <w:pStyle w:val="Heading3"/>
        <w:ind w:left="0" w:firstLine="0"/>
        <w:jc w:val="left"/>
        <w:rPr>
          <w:b w:val="0"/>
          <w:bCs w:val="0"/>
        </w:rPr>
      </w:pPr>
      <w:r w:rsidRPr="00B0284B">
        <w:t>Q.</w:t>
      </w:r>
      <w:r w:rsidRPr="00B0284B">
        <w:tab/>
        <w:t>Please stat</w:t>
      </w:r>
      <w:r w:rsidR="00B6545C">
        <w:t>e your name and business address</w:t>
      </w:r>
      <w:r w:rsidRPr="00B0284B">
        <w:t>.</w:t>
      </w:r>
      <w:r w:rsidRPr="00B0284B">
        <w:rPr>
          <w:b w:val="0"/>
          <w:bCs w:val="0"/>
        </w:rPr>
        <w:t xml:space="preserve"> </w:t>
      </w:r>
    </w:p>
    <w:p w:rsidR="009A091D" w:rsidRPr="00B0284B" w:rsidRDefault="009A091D">
      <w:pPr>
        <w:pStyle w:val="BodyTextIndent"/>
      </w:pPr>
      <w:r w:rsidRPr="00B0284B">
        <w:t>A.</w:t>
      </w:r>
      <w:r w:rsidRPr="00B0284B">
        <w:tab/>
      </w:r>
      <w:r w:rsidR="0092669C" w:rsidRPr="00B0284B">
        <w:t>My name is</w:t>
      </w:r>
      <w:r w:rsidRPr="00B0284B">
        <w:t xml:space="preserve"> </w:t>
      </w:r>
      <w:r w:rsidR="004C5F6C">
        <w:t>William H Weinman</w:t>
      </w:r>
      <w:r w:rsidRPr="00B0284B">
        <w:t xml:space="preserve">.  My business address is </w:t>
      </w:r>
      <w:r w:rsidR="00050F42">
        <w:t>T</w:t>
      </w:r>
      <w:r w:rsidR="00AD0F5B">
        <w:t xml:space="preserve">he Richard Hemstad Building, </w:t>
      </w:r>
      <w:r w:rsidRPr="00B0284B">
        <w:t>1300 S. Evergreen Park Drive S.W., P.O. Box 47250, Olympia, WA  98504.</w:t>
      </w:r>
      <w:r w:rsidR="00AD0F5B">
        <w:t xml:space="preserve">  My e-mail address is wweinman@utc.wa.gov.</w:t>
      </w:r>
    </w:p>
    <w:p w:rsidR="009A091D" w:rsidRPr="00B0284B" w:rsidRDefault="009A091D">
      <w:pPr>
        <w:pStyle w:val="BodyTextIndent"/>
      </w:pPr>
    </w:p>
    <w:p w:rsidR="009A091D" w:rsidRPr="00B0284B" w:rsidRDefault="009A091D">
      <w:pPr>
        <w:pStyle w:val="Heading1"/>
      </w:pPr>
      <w:r w:rsidRPr="00B0284B">
        <w:t>Q.</w:t>
      </w:r>
      <w:r w:rsidRPr="00B0284B">
        <w:tab/>
        <w:t xml:space="preserve">By whom are you employed and in what capacity?  </w:t>
      </w:r>
    </w:p>
    <w:p w:rsidR="009A091D" w:rsidRPr="00B0284B" w:rsidRDefault="009A091D">
      <w:pPr>
        <w:spacing w:line="480" w:lineRule="auto"/>
        <w:ind w:left="720" w:hanging="720"/>
      </w:pPr>
      <w:r w:rsidRPr="00B0284B">
        <w:t>A.</w:t>
      </w:r>
      <w:r w:rsidRPr="00B0284B">
        <w:tab/>
        <w:t xml:space="preserve">I am employed by the Washington Utilities and Transportation Commission </w:t>
      </w:r>
      <w:r w:rsidR="00AD0F5B">
        <w:t xml:space="preserve">(“UTC”) </w:t>
      </w:r>
      <w:r w:rsidRPr="00B0284B">
        <w:t xml:space="preserve">as </w:t>
      </w:r>
      <w:r w:rsidR="004C5F6C">
        <w:t>a Regulatory Analyst.</w:t>
      </w:r>
    </w:p>
    <w:p w:rsidR="009A091D" w:rsidRPr="00B0284B" w:rsidRDefault="009A091D">
      <w:pPr>
        <w:spacing w:line="480" w:lineRule="auto"/>
        <w:ind w:left="720" w:hanging="720"/>
      </w:pPr>
    </w:p>
    <w:p w:rsidR="009A091D" w:rsidRPr="00B0284B" w:rsidRDefault="009A091D">
      <w:pPr>
        <w:tabs>
          <w:tab w:val="left" w:pos="-1440"/>
        </w:tabs>
        <w:spacing w:line="480" w:lineRule="auto"/>
        <w:ind w:left="720" w:hanging="720"/>
      </w:pPr>
      <w:r w:rsidRPr="00B0284B">
        <w:rPr>
          <w:b/>
          <w:bCs/>
        </w:rPr>
        <w:t>Q.</w:t>
      </w:r>
      <w:r w:rsidRPr="00B0284B">
        <w:rPr>
          <w:b/>
          <w:bCs/>
        </w:rPr>
        <w:tab/>
        <w:t>How long have you been employed by the Commission?</w:t>
      </w:r>
    </w:p>
    <w:p w:rsidR="009A091D" w:rsidRPr="00B0284B" w:rsidRDefault="009A091D" w:rsidP="00D20D5A">
      <w:pPr>
        <w:tabs>
          <w:tab w:val="left" w:pos="-1440"/>
        </w:tabs>
        <w:spacing w:line="480" w:lineRule="auto"/>
        <w:ind w:left="720" w:hanging="720"/>
      </w:pPr>
      <w:r w:rsidRPr="00B0284B">
        <w:t>A.</w:t>
      </w:r>
      <w:r w:rsidRPr="00B0284B">
        <w:tab/>
      </w:r>
      <w:r w:rsidR="004C5F6C">
        <w:t xml:space="preserve">I have been employed </w:t>
      </w:r>
      <w:r w:rsidR="00050F42">
        <w:t>by</w:t>
      </w:r>
      <w:r w:rsidR="004C5F6C">
        <w:t xml:space="preserve"> the </w:t>
      </w:r>
      <w:r w:rsidR="00AD0F5B">
        <w:t>UTC</w:t>
      </w:r>
      <w:r w:rsidR="004C5F6C">
        <w:t xml:space="preserve"> since June 2007</w:t>
      </w:r>
      <w:r w:rsidRPr="00B0284B">
        <w:t>.</w:t>
      </w:r>
      <w:r w:rsidR="00D20D5A">
        <w:t xml:space="preserve">  I was </w:t>
      </w:r>
      <w:r w:rsidR="00C524EF">
        <w:t xml:space="preserve">also </w:t>
      </w:r>
      <w:r w:rsidR="00D20D5A">
        <w:t xml:space="preserve">employed by the UTC </w:t>
      </w:r>
      <w:r w:rsidR="00C524EF">
        <w:t>in a similar position fro</w:t>
      </w:r>
      <w:r w:rsidR="00D20D5A">
        <w:t>m</w:t>
      </w:r>
      <w:r w:rsidR="00C524EF">
        <w:t xml:space="preserve"> </w:t>
      </w:r>
      <w:r w:rsidR="00160329">
        <w:t xml:space="preserve">1974 </w:t>
      </w:r>
      <w:r w:rsidR="00D20D5A">
        <w:t>to</w:t>
      </w:r>
      <w:r w:rsidR="00C524EF">
        <w:t xml:space="preserve"> </w:t>
      </w:r>
      <w:r w:rsidR="00160329">
        <w:t>1978</w:t>
      </w:r>
      <w:r w:rsidR="00D20D5A">
        <w:t>.</w:t>
      </w:r>
      <w:r w:rsidR="006D4BB3">
        <w:t xml:space="preserve">  </w:t>
      </w:r>
    </w:p>
    <w:p w:rsidR="009A091D" w:rsidRPr="00B0284B" w:rsidRDefault="009A091D">
      <w:pPr>
        <w:tabs>
          <w:tab w:val="left" w:pos="-1440"/>
        </w:tabs>
        <w:spacing w:line="480" w:lineRule="auto"/>
      </w:pPr>
    </w:p>
    <w:p w:rsidR="009A091D" w:rsidRPr="00B0284B" w:rsidRDefault="009A091D">
      <w:pPr>
        <w:tabs>
          <w:tab w:val="left" w:pos="-1440"/>
        </w:tabs>
        <w:spacing w:line="480" w:lineRule="auto"/>
        <w:ind w:left="720" w:hanging="720"/>
        <w:rPr>
          <w:b/>
          <w:bCs/>
        </w:rPr>
      </w:pPr>
      <w:r w:rsidRPr="00B0284B">
        <w:rPr>
          <w:b/>
          <w:bCs/>
        </w:rPr>
        <w:t>Q.</w:t>
      </w:r>
      <w:r w:rsidRPr="00B0284B">
        <w:rPr>
          <w:b/>
          <w:bCs/>
        </w:rPr>
        <w:tab/>
      </w:r>
      <w:r w:rsidR="00F47596">
        <w:rPr>
          <w:b/>
          <w:bCs/>
        </w:rPr>
        <w:t>P</w:t>
      </w:r>
      <w:r w:rsidRPr="00B0284B">
        <w:rPr>
          <w:b/>
          <w:bCs/>
        </w:rPr>
        <w:t>lease state your educational and professional background</w:t>
      </w:r>
      <w:r w:rsidR="00F47596">
        <w:rPr>
          <w:b/>
          <w:bCs/>
        </w:rPr>
        <w:t>.</w:t>
      </w:r>
    </w:p>
    <w:p w:rsidR="00D20D5A" w:rsidRDefault="009A091D" w:rsidP="0013211C">
      <w:pPr>
        <w:pStyle w:val="BodyTextIndent"/>
        <w:rPr>
          <w:b/>
        </w:rPr>
      </w:pPr>
      <w:r w:rsidRPr="00B0284B">
        <w:t>A.</w:t>
      </w:r>
      <w:r w:rsidRPr="00B0284B">
        <w:tab/>
        <w:t>I graduated from Washington State University in 19</w:t>
      </w:r>
      <w:r w:rsidR="00D7362F">
        <w:t>71</w:t>
      </w:r>
      <w:r w:rsidRPr="00B0284B">
        <w:t xml:space="preserve"> receiving a Bachelor of Arts in Business Administration with a major in accounting.</w:t>
      </w:r>
      <w:r w:rsidR="001C42E2">
        <w:t xml:space="preserve"> </w:t>
      </w:r>
      <w:r w:rsidR="00AD0F5B">
        <w:t xml:space="preserve"> </w:t>
      </w:r>
      <w:r w:rsidR="001C42E2">
        <w:t>I am a member of the American Institute of Certified Public Accountants.</w:t>
      </w:r>
    </w:p>
    <w:p w:rsidR="00936DA5" w:rsidRDefault="0013211C" w:rsidP="00D20D5A">
      <w:pPr>
        <w:pStyle w:val="BodyTextIndent"/>
      </w:pPr>
      <w:r>
        <w:tab/>
      </w:r>
      <w:r w:rsidR="00D20D5A">
        <w:tab/>
      </w:r>
      <w:r w:rsidR="009A091D" w:rsidRPr="00B0284B">
        <w:t>My</w:t>
      </w:r>
      <w:r w:rsidR="00D20D5A">
        <w:t xml:space="preserve"> current responsibilities</w:t>
      </w:r>
      <w:r w:rsidR="009A091D" w:rsidRPr="00B0284B">
        <w:t xml:space="preserve"> at the </w:t>
      </w:r>
      <w:r w:rsidR="00AD0F5B">
        <w:t>UTC</w:t>
      </w:r>
      <w:r w:rsidR="009A091D" w:rsidRPr="00B0284B">
        <w:t xml:space="preserve"> generally include financial, accounting, </w:t>
      </w:r>
      <w:r w:rsidR="001C42E2">
        <w:t>depreciation</w:t>
      </w:r>
      <w:r w:rsidR="00150349">
        <w:t xml:space="preserve">, </w:t>
      </w:r>
      <w:r w:rsidR="009A091D" w:rsidRPr="00B0284B">
        <w:t>and other analys</w:t>
      </w:r>
      <w:r w:rsidR="00F47596">
        <w:t>e</w:t>
      </w:r>
      <w:r w:rsidR="009A091D" w:rsidRPr="00B0284B">
        <w:t xml:space="preserve">s </w:t>
      </w:r>
      <w:r w:rsidR="00D550F0">
        <w:t>in</w:t>
      </w:r>
      <w:r w:rsidR="009A091D" w:rsidRPr="00B0284B">
        <w:t xml:space="preserve"> general rate case</w:t>
      </w:r>
      <w:r w:rsidR="00C524EF">
        <w:t>s</w:t>
      </w:r>
      <w:r w:rsidR="00150349">
        <w:t>,</w:t>
      </w:r>
      <w:r w:rsidR="009A091D" w:rsidRPr="00B0284B">
        <w:t xml:space="preserve"> </w:t>
      </w:r>
      <w:r w:rsidR="00F52E4D">
        <w:t xml:space="preserve">other </w:t>
      </w:r>
      <w:r w:rsidR="009A091D" w:rsidRPr="00B0284B">
        <w:t>tariff filings</w:t>
      </w:r>
      <w:r w:rsidR="001C42E2">
        <w:t xml:space="preserve"> </w:t>
      </w:r>
      <w:r w:rsidR="00150349">
        <w:t xml:space="preserve">and </w:t>
      </w:r>
      <w:r w:rsidR="009A091D" w:rsidRPr="00B0284B">
        <w:t>rulemaking</w:t>
      </w:r>
      <w:r w:rsidR="00F52E4D">
        <w:t>s</w:t>
      </w:r>
      <w:r w:rsidR="009A091D" w:rsidRPr="00B0284B">
        <w:t xml:space="preserve"> involving </w:t>
      </w:r>
      <w:r w:rsidR="00F47596">
        <w:t xml:space="preserve">the </w:t>
      </w:r>
      <w:r w:rsidR="009A091D" w:rsidRPr="00B0284B">
        <w:t>investor</w:t>
      </w:r>
      <w:r w:rsidR="00EA42FA">
        <w:t>-</w:t>
      </w:r>
      <w:r w:rsidR="009A091D" w:rsidRPr="00B0284B">
        <w:t>owned electric and natural gas utilities regulated by</w:t>
      </w:r>
      <w:r w:rsidR="001C42E2">
        <w:t xml:space="preserve"> the </w:t>
      </w:r>
      <w:r w:rsidR="00F52E4D">
        <w:t>UTC</w:t>
      </w:r>
      <w:r w:rsidR="001C42E2">
        <w:t xml:space="preserve">. </w:t>
      </w:r>
      <w:r w:rsidR="00F47596">
        <w:t xml:space="preserve"> </w:t>
      </w:r>
      <w:r w:rsidR="001C42E2">
        <w:t>Over my career,</w:t>
      </w:r>
      <w:r w:rsidR="009A091D" w:rsidRPr="00B0284B">
        <w:t xml:space="preserve"> I have provided </w:t>
      </w:r>
      <w:r w:rsidR="0092669C" w:rsidRPr="00B0284B">
        <w:t xml:space="preserve">expert </w:t>
      </w:r>
      <w:r w:rsidR="001C42E2">
        <w:t>testimony</w:t>
      </w:r>
      <w:r w:rsidR="009A091D" w:rsidRPr="00B0284B">
        <w:t xml:space="preserve"> </w:t>
      </w:r>
      <w:r w:rsidR="001C42E2">
        <w:t>before th</w:t>
      </w:r>
      <w:r w:rsidR="00F52E4D">
        <w:t xml:space="preserve">e </w:t>
      </w:r>
      <w:r w:rsidR="00F52E4D">
        <w:lastRenderedPageBreak/>
        <w:t>UTC</w:t>
      </w:r>
      <w:r w:rsidR="001C42E2">
        <w:t xml:space="preserve"> </w:t>
      </w:r>
      <w:r w:rsidR="00C524EF">
        <w:t>regarding</w:t>
      </w:r>
      <w:r w:rsidR="001C42E2">
        <w:t xml:space="preserve"> </w:t>
      </w:r>
      <w:r w:rsidR="00050F42">
        <w:t xml:space="preserve">regulated </w:t>
      </w:r>
      <w:r w:rsidR="001C42E2">
        <w:t xml:space="preserve">electric, </w:t>
      </w:r>
      <w:r w:rsidR="00C524EF">
        <w:t xml:space="preserve">natural </w:t>
      </w:r>
      <w:r w:rsidR="001C42E2">
        <w:t>gas and telephone companies.</w:t>
      </w:r>
      <w:r w:rsidR="00D20D5A">
        <w:t xml:space="preserve">  Most recently, </w:t>
      </w:r>
      <w:r w:rsidR="00C524EF">
        <w:t>I testified</w:t>
      </w:r>
      <w:r w:rsidR="00D20D5A">
        <w:t xml:space="preserve"> on depreciation and pole replacement in Avista’s las</w:t>
      </w:r>
      <w:r w:rsidR="002822BA">
        <w:t xml:space="preserve">t general rate case, Dockets </w:t>
      </w:r>
      <w:r w:rsidR="00D20D5A">
        <w:t>U</w:t>
      </w:r>
      <w:r w:rsidR="00A86582">
        <w:t>E</w:t>
      </w:r>
      <w:r w:rsidR="00AA7604">
        <w:t>-</w:t>
      </w:r>
      <w:r w:rsidR="00A86582">
        <w:t>070804 and UG-070805</w:t>
      </w:r>
      <w:r w:rsidR="002822BA">
        <w:t xml:space="preserve">.  </w:t>
      </w:r>
      <w:r w:rsidR="00D20D5A">
        <w:t xml:space="preserve">I also represented Staff in a settlement with PacifiCorp on depreciation </w:t>
      </w:r>
      <w:r w:rsidR="00DE79D1">
        <w:t xml:space="preserve">rates and parameters </w:t>
      </w:r>
      <w:r w:rsidR="00D20D5A">
        <w:t xml:space="preserve">that the UTC adopted in Docket UE-071795.  Over the past year, I have analyzed </w:t>
      </w:r>
      <w:r w:rsidR="00DE79D1">
        <w:t xml:space="preserve">several </w:t>
      </w:r>
      <w:r w:rsidR="00D20D5A">
        <w:t xml:space="preserve">company petitions for accounting orders.  </w:t>
      </w:r>
    </w:p>
    <w:p w:rsidR="0098508A" w:rsidRDefault="00936DA5" w:rsidP="0098508A">
      <w:pPr>
        <w:pStyle w:val="BodyTextIndent"/>
        <w:ind w:firstLine="720"/>
      </w:pPr>
      <w:r>
        <w:t xml:space="preserve">Between my prior and current employments with the UTC, I worked on regulatory and operational issues for the consulting firm R.W. Beck (1979), Ellensburg Telephone Company (1980-1984), Pacific Telecom, Inc. (1985-2003) and Integra (2004-2007).  </w:t>
      </w:r>
      <w:r w:rsidR="001C42E2">
        <w:t xml:space="preserve">I testified </w:t>
      </w:r>
      <w:r w:rsidR="006D4BB3">
        <w:t xml:space="preserve">and </w:t>
      </w:r>
      <w:r>
        <w:t>was</w:t>
      </w:r>
      <w:r w:rsidR="006D4BB3">
        <w:t xml:space="preserve"> involved with regulatory issues </w:t>
      </w:r>
      <w:r w:rsidR="001C42E2">
        <w:t>before the Oregon Public Utilities Commission</w:t>
      </w:r>
      <w:r w:rsidR="006D4BB3">
        <w:t xml:space="preserve"> as </w:t>
      </w:r>
      <w:r w:rsidR="00E66F51">
        <w:t>Vice President</w:t>
      </w:r>
      <w:r w:rsidR="00050F42">
        <w:t xml:space="preserve"> and </w:t>
      </w:r>
      <w:r w:rsidR="00E66F51">
        <w:t>General Manager</w:t>
      </w:r>
      <w:r w:rsidR="00C524EF">
        <w:t xml:space="preserve"> </w:t>
      </w:r>
      <w:r>
        <w:t xml:space="preserve">for Pacific Telecom </w:t>
      </w:r>
      <w:r w:rsidR="006D4BB3">
        <w:t>from</w:t>
      </w:r>
      <w:r w:rsidR="00E66F51">
        <w:t xml:space="preserve"> 1992</w:t>
      </w:r>
      <w:r w:rsidR="00C524EF">
        <w:t xml:space="preserve"> to </w:t>
      </w:r>
      <w:r w:rsidR="00E66F51">
        <w:t>2003</w:t>
      </w:r>
      <w:r w:rsidR="001C42E2">
        <w:t xml:space="preserve">. </w:t>
      </w:r>
    </w:p>
    <w:p w:rsidR="00B50313" w:rsidRDefault="009A091D" w:rsidP="00EA4A0A">
      <w:pPr>
        <w:pStyle w:val="BodyTextIndent"/>
        <w:ind w:firstLine="0"/>
      </w:pPr>
      <w:r w:rsidRPr="00B0284B">
        <w:t xml:space="preserve"> </w:t>
      </w:r>
    </w:p>
    <w:p w:rsidR="000845AC" w:rsidRDefault="00B50313" w:rsidP="00540AA3">
      <w:pPr>
        <w:pStyle w:val="BodyTextIndent"/>
        <w:ind w:firstLine="0"/>
        <w:jc w:val="center"/>
        <w:rPr>
          <w:b/>
        </w:rPr>
      </w:pPr>
      <w:r w:rsidRPr="00B50313">
        <w:rPr>
          <w:b/>
        </w:rPr>
        <w:t>II.</w:t>
      </w:r>
      <w:r w:rsidRPr="00B50313">
        <w:rPr>
          <w:b/>
        </w:rPr>
        <w:tab/>
      </w:r>
      <w:r w:rsidR="00F52E4D">
        <w:rPr>
          <w:b/>
        </w:rPr>
        <w:t>SCOPE</w:t>
      </w:r>
      <w:r w:rsidRPr="00B50313">
        <w:rPr>
          <w:b/>
        </w:rPr>
        <w:t xml:space="preserve"> AND SUMMARY OF TESTIMONY</w:t>
      </w:r>
    </w:p>
    <w:p w:rsidR="00F52E4D" w:rsidRPr="00B0284B" w:rsidRDefault="00F52E4D" w:rsidP="00FC3714">
      <w:pPr>
        <w:pStyle w:val="BodyTextIndent"/>
        <w:ind w:firstLine="0"/>
        <w:jc w:val="center"/>
      </w:pPr>
    </w:p>
    <w:p w:rsidR="00E02665" w:rsidRDefault="000845AC" w:rsidP="000845AC">
      <w:pPr>
        <w:pStyle w:val="BodyTextIndent"/>
        <w:rPr>
          <w:b/>
          <w:bCs/>
        </w:rPr>
      </w:pPr>
      <w:r w:rsidRPr="00E7281B">
        <w:rPr>
          <w:b/>
          <w:bCs/>
        </w:rPr>
        <w:t>Q.</w:t>
      </w:r>
      <w:r w:rsidRPr="00E7281B">
        <w:rPr>
          <w:b/>
          <w:bCs/>
        </w:rPr>
        <w:tab/>
      </w:r>
      <w:r w:rsidR="00832413" w:rsidRPr="00E7281B">
        <w:rPr>
          <w:b/>
          <w:bCs/>
        </w:rPr>
        <w:t>Pl</w:t>
      </w:r>
      <w:r w:rsidRPr="00E7281B">
        <w:rPr>
          <w:b/>
          <w:bCs/>
        </w:rPr>
        <w:t>ease describe the</w:t>
      </w:r>
      <w:r w:rsidR="00E02665" w:rsidRPr="00E7281B">
        <w:rPr>
          <w:b/>
          <w:bCs/>
        </w:rPr>
        <w:t xml:space="preserve"> </w:t>
      </w:r>
      <w:r w:rsidR="00F52E4D">
        <w:rPr>
          <w:b/>
          <w:bCs/>
        </w:rPr>
        <w:t>purpose</w:t>
      </w:r>
      <w:r w:rsidR="00E02665" w:rsidRPr="00E7281B">
        <w:rPr>
          <w:b/>
          <w:bCs/>
        </w:rPr>
        <w:t xml:space="preserve"> of your testimony</w:t>
      </w:r>
      <w:r w:rsidR="00936F52">
        <w:rPr>
          <w:b/>
          <w:bCs/>
        </w:rPr>
        <w:t>.</w:t>
      </w:r>
    </w:p>
    <w:p w:rsidR="000845AC" w:rsidRDefault="000845AC" w:rsidP="000845AC">
      <w:pPr>
        <w:pStyle w:val="BodyTextIndent"/>
      </w:pPr>
      <w:r w:rsidRPr="00B0284B">
        <w:t>A.</w:t>
      </w:r>
      <w:r w:rsidRPr="00B0284B">
        <w:tab/>
      </w:r>
      <w:r>
        <w:t xml:space="preserve">I </w:t>
      </w:r>
      <w:r w:rsidR="00832413">
        <w:t xml:space="preserve">present Staff’s </w:t>
      </w:r>
      <w:r w:rsidR="00F52E4D">
        <w:t xml:space="preserve">overall </w:t>
      </w:r>
      <w:r w:rsidR="00832413">
        <w:t>recommendation</w:t>
      </w:r>
      <w:r w:rsidR="00936F52">
        <w:t>s</w:t>
      </w:r>
      <w:r w:rsidR="00832413">
        <w:t xml:space="preserve"> regarding</w:t>
      </w:r>
      <w:r>
        <w:t xml:space="preserve"> </w:t>
      </w:r>
      <w:r w:rsidR="00936F52">
        <w:t>Puget Sound Energy, Inc.’s (“PSE” or “the Company”)</w:t>
      </w:r>
      <w:r w:rsidR="00F52E4D">
        <w:t xml:space="preserve"> </w:t>
      </w:r>
      <w:r>
        <w:t>e</w:t>
      </w:r>
      <w:r w:rsidRPr="00B0284B">
        <w:t>lectric</w:t>
      </w:r>
      <w:r>
        <w:t xml:space="preserve"> revenue requirement</w:t>
      </w:r>
      <w:r w:rsidR="00F52E4D">
        <w:t xml:space="preserve"> and</w:t>
      </w:r>
      <w:r w:rsidRPr="00B0284B">
        <w:t xml:space="preserve"> </w:t>
      </w:r>
      <w:r w:rsidR="00F47596">
        <w:t xml:space="preserve">natural </w:t>
      </w:r>
      <w:r>
        <w:t>g</w:t>
      </w:r>
      <w:r w:rsidRPr="00B0284B">
        <w:t xml:space="preserve">as </w:t>
      </w:r>
      <w:r>
        <w:t>r</w:t>
      </w:r>
      <w:r w:rsidRPr="00B0284B">
        <w:t xml:space="preserve">evenue </w:t>
      </w:r>
      <w:r>
        <w:t>r</w:t>
      </w:r>
      <w:r w:rsidRPr="00B0284B">
        <w:t>equirement</w:t>
      </w:r>
      <w:r w:rsidR="00F52E4D">
        <w:t>.  I also present Staff’s r</w:t>
      </w:r>
      <w:r w:rsidR="0042137C">
        <w:t>esponse to two</w:t>
      </w:r>
      <w:r w:rsidR="00936F52">
        <w:t xml:space="preserve"> </w:t>
      </w:r>
      <w:r w:rsidR="0042137C">
        <w:t xml:space="preserve">specific </w:t>
      </w:r>
      <w:r w:rsidR="00F52E4D">
        <w:t>ratemaking adjustments</w:t>
      </w:r>
      <w:r w:rsidR="0042137C">
        <w:t xml:space="preserve"> included by PSE.  These are:  (1) </w:t>
      </w:r>
      <w:r w:rsidR="00936F52">
        <w:t xml:space="preserve">the Company’s proposed depreciation </w:t>
      </w:r>
      <w:r w:rsidR="009C6F1B">
        <w:t>adjustment</w:t>
      </w:r>
      <w:r w:rsidR="00936F52">
        <w:t xml:space="preserve"> based on a study performed by Company witness </w:t>
      </w:r>
      <w:r w:rsidR="00936DA5">
        <w:t xml:space="preserve">Mr. </w:t>
      </w:r>
      <w:r w:rsidR="00936F52">
        <w:t>Clarke</w:t>
      </w:r>
      <w:r w:rsidR="0042137C">
        <w:t xml:space="preserve">; and (2) the Company’s proposed cost recovery </w:t>
      </w:r>
      <w:r w:rsidR="00050F42">
        <w:t>for</w:t>
      </w:r>
      <w:r w:rsidR="0042137C">
        <w:t xml:space="preserve"> </w:t>
      </w:r>
      <w:r w:rsidR="00050F42">
        <w:t xml:space="preserve">relicensing </w:t>
      </w:r>
      <w:r w:rsidR="0042137C">
        <w:t>the Baker River hydroelectri</w:t>
      </w:r>
      <w:r w:rsidR="00050F42">
        <w:t>c project.</w:t>
      </w:r>
      <w:r w:rsidR="0042137C">
        <w:t xml:space="preserve"> </w:t>
      </w:r>
      <w:r w:rsidR="00050F42">
        <w:t xml:space="preserve"> </w:t>
      </w:r>
      <w:r w:rsidR="0042137C">
        <w:lastRenderedPageBreak/>
        <w:t xml:space="preserve">Finally, I present an adjustment not included by PSE </w:t>
      </w:r>
      <w:r w:rsidR="00936DA5">
        <w:t xml:space="preserve">in which I disallow costs </w:t>
      </w:r>
      <w:r w:rsidR="0042137C">
        <w:t xml:space="preserve">related to a diesel </w:t>
      </w:r>
      <w:r w:rsidR="000654E7">
        <w:t xml:space="preserve">oil </w:t>
      </w:r>
      <w:r w:rsidR="0042137C">
        <w:t xml:space="preserve">spill at Crystal Mountain in November 2006. </w:t>
      </w:r>
    </w:p>
    <w:p w:rsidR="006067EB" w:rsidRDefault="00925FCF" w:rsidP="006067EB">
      <w:pPr>
        <w:pStyle w:val="BodyTextIndent"/>
        <w:ind w:firstLine="720"/>
      </w:pPr>
      <w:r>
        <w:t xml:space="preserve">Other Staff witnesses will address </w:t>
      </w:r>
      <w:r w:rsidR="009C6F1B">
        <w:t xml:space="preserve">ratemaking </w:t>
      </w:r>
      <w:r>
        <w:t>adjustments not covered in my testimony.  The attac</w:t>
      </w:r>
      <w:r w:rsidR="009C6F1B">
        <w:t>hment to my testimony lists th</w:t>
      </w:r>
      <w:r w:rsidR="00D550F0">
        <w:t>e</w:t>
      </w:r>
      <w:r w:rsidR="009C6F1B">
        <w:t>s</w:t>
      </w:r>
      <w:r>
        <w:t>e Staff witnesses and the adjustments for which they are responsible.</w:t>
      </w:r>
      <w:r w:rsidR="00F47596">
        <w:t xml:space="preserve">  </w:t>
      </w:r>
      <w:r w:rsidR="00DE79D1">
        <w:t>Staff has</w:t>
      </w:r>
      <w:r w:rsidR="00F47596">
        <w:t xml:space="preserve"> incorporate</w:t>
      </w:r>
      <w:r w:rsidR="00DE79D1">
        <w:t>d</w:t>
      </w:r>
      <w:r w:rsidR="00F47596">
        <w:t xml:space="preserve"> the Company’s April 14, 2008 Supplemental Testimony and Exhibits.</w:t>
      </w:r>
    </w:p>
    <w:p w:rsidR="006067EB" w:rsidRDefault="006067EB" w:rsidP="006067EB">
      <w:pPr>
        <w:pStyle w:val="BodyTextIndent"/>
        <w:ind w:firstLine="0"/>
      </w:pPr>
    </w:p>
    <w:p w:rsidR="009A091D" w:rsidRPr="00D91493" w:rsidRDefault="009A091D" w:rsidP="00D91493">
      <w:pPr>
        <w:pStyle w:val="BodyTextIndent"/>
      </w:pPr>
      <w:r w:rsidRPr="00B0284B">
        <w:rPr>
          <w:b/>
          <w:bCs/>
        </w:rPr>
        <w:t>Q.</w:t>
      </w:r>
      <w:r w:rsidRPr="00B0284B">
        <w:rPr>
          <w:b/>
          <w:bCs/>
        </w:rPr>
        <w:tab/>
        <w:t xml:space="preserve">Please summarize Staff’s </w:t>
      </w:r>
      <w:r w:rsidR="00936F52">
        <w:rPr>
          <w:b/>
          <w:bCs/>
        </w:rPr>
        <w:t xml:space="preserve">overall revenue </w:t>
      </w:r>
      <w:r w:rsidRPr="00B0284B">
        <w:rPr>
          <w:b/>
          <w:bCs/>
        </w:rPr>
        <w:t xml:space="preserve">recommendation </w:t>
      </w:r>
      <w:r w:rsidR="00936F52">
        <w:rPr>
          <w:b/>
          <w:bCs/>
        </w:rPr>
        <w:t xml:space="preserve">for PSE’s </w:t>
      </w:r>
      <w:r w:rsidR="00F47596">
        <w:rPr>
          <w:b/>
          <w:bCs/>
        </w:rPr>
        <w:t>electric and gas</w:t>
      </w:r>
      <w:r w:rsidR="00936F52">
        <w:rPr>
          <w:b/>
          <w:bCs/>
        </w:rPr>
        <w:t xml:space="preserve"> operations.</w:t>
      </w:r>
    </w:p>
    <w:p w:rsidR="00301E0E" w:rsidRPr="00B0284B" w:rsidRDefault="00832413" w:rsidP="00301E0E">
      <w:pPr>
        <w:pStyle w:val="BodyTextIndent"/>
      </w:pPr>
      <w:r>
        <w:t>A.</w:t>
      </w:r>
      <w:r>
        <w:tab/>
        <w:t xml:space="preserve">Staff </w:t>
      </w:r>
      <w:r w:rsidR="009A091D" w:rsidRPr="00B0284B">
        <w:t>recommend</w:t>
      </w:r>
      <w:r>
        <w:t>s</w:t>
      </w:r>
      <w:r w:rsidR="009A091D" w:rsidRPr="00B0284B">
        <w:t xml:space="preserve"> that the </w:t>
      </w:r>
      <w:r w:rsidR="00936F52">
        <w:t>UTC</w:t>
      </w:r>
      <w:r w:rsidR="00301E0E" w:rsidRPr="00B0284B">
        <w:t>:</w:t>
      </w:r>
    </w:p>
    <w:p w:rsidR="004C0B0C" w:rsidRDefault="0007251B" w:rsidP="00050F42">
      <w:pPr>
        <w:pStyle w:val="BodyTextIndent"/>
        <w:numPr>
          <w:ilvl w:val="0"/>
          <w:numId w:val="38"/>
        </w:numPr>
        <w:spacing w:line="240" w:lineRule="auto"/>
      </w:pPr>
      <w:r>
        <w:t xml:space="preserve">Increase </w:t>
      </w:r>
      <w:r w:rsidR="00832413">
        <w:t>the Company’s</w:t>
      </w:r>
      <w:r w:rsidR="009A091D" w:rsidRPr="00B0284B">
        <w:t xml:space="preserve"> </w:t>
      </w:r>
      <w:r w:rsidR="00301E0E" w:rsidRPr="00B0284B">
        <w:t>electric service revenues by</w:t>
      </w:r>
      <w:r w:rsidR="009A091D" w:rsidRPr="00B0284B">
        <w:t xml:space="preserve"> $</w:t>
      </w:r>
      <w:r w:rsidR="00B5006F">
        <w:t>106</w:t>
      </w:r>
      <w:r w:rsidR="004C0B0C">
        <w:t>,</w:t>
      </w:r>
      <w:r w:rsidR="00B5006F">
        <w:t>630,627</w:t>
      </w:r>
      <w:r w:rsidR="009A091D" w:rsidRPr="00B0284B">
        <w:t xml:space="preserve"> (</w:t>
      </w:r>
      <w:r w:rsidR="00B5006F">
        <w:t>5.</w:t>
      </w:r>
      <w:r w:rsidR="00AC6105">
        <w:t>64</w:t>
      </w:r>
    </w:p>
    <w:p w:rsidR="006067EB" w:rsidRDefault="00050F42" w:rsidP="00050F42">
      <w:pPr>
        <w:pStyle w:val="BodyTextIndent"/>
        <w:spacing w:line="240" w:lineRule="auto"/>
        <w:ind w:left="1080" w:firstLine="360"/>
      </w:pPr>
      <w:r>
        <w:t>percent</w:t>
      </w:r>
      <w:r w:rsidR="003A29EC">
        <w:t>)</w:t>
      </w:r>
      <w:r w:rsidR="00301E0E" w:rsidRPr="00B0284B">
        <w:t xml:space="preserve"> based o</w:t>
      </w:r>
      <w:r w:rsidR="0007251B">
        <w:t>n an overall rate of return of 8</w:t>
      </w:r>
      <w:r w:rsidR="00301E0E" w:rsidRPr="00B0284B">
        <w:t>.</w:t>
      </w:r>
      <w:r w:rsidR="0007251B">
        <w:t>2</w:t>
      </w:r>
      <w:r w:rsidR="00301E0E" w:rsidRPr="00B0284B">
        <w:t>5%</w:t>
      </w:r>
      <w:r w:rsidR="00B07D8C">
        <w:t>.</w:t>
      </w:r>
    </w:p>
    <w:p w:rsidR="00050F42" w:rsidRDefault="00050F42" w:rsidP="00050F42">
      <w:pPr>
        <w:pStyle w:val="BodyTextIndent"/>
        <w:spacing w:line="240" w:lineRule="auto"/>
        <w:ind w:left="1440" w:firstLine="0"/>
      </w:pPr>
    </w:p>
    <w:p w:rsidR="006F23D5" w:rsidRDefault="00936F52" w:rsidP="00050F42">
      <w:pPr>
        <w:pStyle w:val="BodyTextIndent"/>
        <w:numPr>
          <w:ilvl w:val="0"/>
          <w:numId w:val="38"/>
        </w:numPr>
        <w:spacing w:line="240" w:lineRule="auto"/>
      </w:pPr>
      <w:r>
        <w:t>Increase the Company’s gas service revenues by</w:t>
      </w:r>
      <w:r w:rsidR="009A091D" w:rsidRPr="00B0284B">
        <w:t xml:space="preserve"> $</w:t>
      </w:r>
      <w:r w:rsidR="006C06A5">
        <w:t>4</w:t>
      </w:r>
      <w:r w:rsidR="00B5006F">
        <w:t>3</w:t>
      </w:r>
      <w:r w:rsidR="006C06A5">
        <w:t>,</w:t>
      </w:r>
      <w:r w:rsidR="00B5006F">
        <w:t>458,150</w:t>
      </w:r>
      <w:r w:rsidR="006C06A5">
        <w:t xml:space="preserve"> (</w:t>
      </w:r>
      <w:r w:rsidR="00AC6105">
        <w:t>4.06</w:t>
      </w:r>
      <w:r w:rsidR="00050F42">
        <w:t xml:space="preserve"> percent</w:t>
      </w:r>
      <w:r w:rsidR="006C06A5">
        <w:t xml:space="preserve">) </w:t>
      </w:r>
      <w:r w:rsidR="009A091D" w:rsidRPr="00B0284B">
        <w:t>based on an</w:t>
      </w:r>
      <w:r w:rsidR="00E7281B">
        <w:t xml:space="preserve"> overall rate of return of 8.25</w:t>
      </w:r>
      <w:r w:rsidR="00F71838" w:rsidRPr="00B0284B">
        <w:t>%</w:t>
      </w:r>
      <w:r w:rsidR="009A091D" w:rsidRPr="00B0284B">
        <w:t>.</w:t>
      </w:r>
    </w:p>
    <w:p w:rsidR="006F23D5" w:rsidRDefault="006F23D5" w:rsidP="006F23D5">
      <w:pPr>
        <w:pStyle w:val="BodyTextIndent"/>
        <w:ind w:left="1440" w:firstLine="0"/>
      </w:pPr>
    </w:p>
    <w:p w:rsidR="009A091D" w:rsidRPr="00B0284B" w:rsidRDefault="009A091D" w:rsidP="00D91493">
      <w:pPr>
        <w:pStyle w:val="BodyTextIndent"/>
        <w:keepNext/>
        <w:ind w:left="0" w:firstLine="0"/>
        <w:rPr>
          <w:b/>
          <w:bCs/>
        </w:rPr>
      </w:pPr>
      <w:r w:rsidRPr="00B0284B">
        <w:rPr>
          <w:b/>
          <w:bCs/>
        </w:rPr>
        <w:t>Q.</w:t>
      </w:r>
      <w:r w:rsidRPr="00B0284B">
        <w:rPr>
          <w:b/>
          <w:bCs/>
        </w:rPr>
        <w:tab/>
      </w:r>
      <w:r w:rsidR="00D550F0">
        <w:rPr>
          <w:b/>
          <w:bCs/>
        </w:rPr>
        <w:t>Do</w:t>
      </w:r>
      <w:r w:rsidRPr="00B0284B">
        <w:rPr>
          <w:b/>
          <w:bCs/>
        </w:rPr>
        <w:t xml:space="preserve"> you sponsor any exhibits in this proceeding?</w:t>
      </w:r>
    </w:p>
    <w:p w:rsidR="009A091D" w:rsidRPr="00B0284B" w:rsidRDefault="009A091D">
      <w:pPr>
        <w:pStyle w:val="BodyTextIndent"/>
      </w:pPr>
      <w:r w:rsidRPr="00B0284B">
        <w:t>A.</w:t>
      </w:r>
      <w:r w:rsidRPr="00B0284B">
        <w:tab/>
        <w:t>Yes, I sponsor the following exhibits:</w:t>
      </w:r>
    </w:p>
    <w:p w:rsidR="00647E9D" w:rsidRDefault="009A091D" w:rsidP="006F23D5">
      <w:pPr>
        <w:pStyle w:val="BodyTextIndent"/>
        <w:ind w:firstLine="0"/>
      </w:pPr>
      <w:r w:rsidRPr="00B0284B">
        <w:t>Exhibit</w:t>
      </w:r>
      <w:r w:rsidR="00832413">
        <w:t xml:space="preserve"> No.</w:t>
      </w:r>
      <w:r w:rsidRPr="00B0284B">
        <w:t xml:space="preserve"> __ </w:t>
      </w:r>
      <w:r w:rsidR="00AA31F2">
        <w:t>(WHW</w:t>
      </w:r>
      <w:r w:rsidR="00F67286">
        <w:t>-2)</w:t>
      </w:r>
      <w:r w:rsidRPr="00B0284B">
        <w:t xml:space="preserve">, </w:t>
      </w:r>
      <w:r w:rsidR="00DA4E2F" w:rsidRPr="00B0284B">
        <w:t xml:space="preserve">Electric </w:t>
      </w:r>
      <w:r w:rsidRPr="00B0284B">
        <w:t>Result</w:t>
      </w:r>
      <w:r w:rsidR="00DE79D1">
        <w:t>s</w:t>
      </w:r>
      <w:r w:rsidRPr="00B0284B">
        <w:t xml:space="preserve"> of Operations </w:t>
      </w:r>
      <w:r w:rsidR="00F47596">
        <w:t>and</w:t>
      </w:r>
      <w:r w:rsidRPr="00B0284B">
        <w:t xml:space="preserve"> Revenue Requirement</w:t>
      </w:r>
    </w:p>
    <w:p w:rsidR="003146D9" w:rsidRDefault="00C225A6" w:rsidP="006F23D5">
      <w:pPr>
        <w:pStyle w:val="BodyTextIndent"/>
        <w:ind w:left="0" w:firstLine="0"/>
      </w:pPr>
      <w:r>
        <w:tab/>
      </w:r>
      <w:r w:rsidRPr="00E7281B">
        <w:t>Exhibit No. __ (WHW-</w:t>
      </w:r>
      <w:r>
        <w:t xml:space="preserve">3), Coal Additions </w:t>
      </w:r>
      <w:r w:rsidR="00F47596">
        <w:t>and</w:t>
      </w:r>
      <w:r>
        <w:t xml:space="preserve"> Plant Retirements by Year</w:t>
      </w:r>
    </w:p>
    <w:p w:rsidR="006067EB" w:rsidRDefault="009C6F1B" w:rsidP="00050F42">
      <w:pPr>
        <w:pStyle w:val="BodyTextIndent"/>
        <w:spacing w:line="240" w:lineRule="auto"/>
        <w:ind w:firstLine="0"/>
      </w:pPr>
      <w:r>
        <w:t>Exhibit No. __ (WHW-4), Department of Ecology Notice of Penalty Re: Crystal Mountain D</w:t>
      </w:r>
      <w:r w:rsidR="00A86582">
        <w:t>i</w:t>
      </w:r>
      <w:r>
        <w:t>esel Spill of November 2006</w:t>
      </w:r>
    </w:p>
    <w:p w:rsidR="00050F42" w:rsidRDefault="00050F42" w:rsidP="00050F42">
      <w:pPr>
        <w:pStyle w:val="BodyTextIndent"/>
        <w:spacing w:line="240" w:lineRule="auto"/>
        <w:ind w:firstLine="0"/>
      </w:pPr>
    </w:p>
    <w:p w:rsidR="009A091D" w:rsidRPr="00B0284B" w:rsidRDefault="003146D9" w:rsidP="006F23D5">
      <w:pPr>
        <w:pStyle w:val="BodyTextIndent"/>
        <w:ind w:firstLine="0"/>
      </w:pPr>
      <w:r>
        <w:t xml:space="preserve">Exhibit </w:t>
      </w:r>
      <w:r w:rsidR="00832413">
        <w:t xml:space="preserve">No. </w:t>
      </w:r>
      <w:r w:rsidR="00AA31F2">
        <w:t>__ (WHW</w:t>
      </w:r>
      <w:r>
        <w:t>-</w:t>
      </w:r>
      <w:r w:rsidR="009C6F1B">
        <w:t>5</w:t>
      </w:r>
      <w:r>
        <w:t>),</w:t>
      </w:r>
      <w:r w:rsidR="00DA4E2F" w:rsidRPr="00B0284B">
        <w:t xml:space="preserve"> Gas Result</w:t>
      </w:r>
      <w:r w:rsidR="00DE79D1">
        <w:t>s</w:t>
      </w:r>
      <w:r w:rsidR="00DA4E2F" w:rsidRPr="00B0284B">
        <w:t xml:space="preserve"> of Operations </w:t>
      </w:r>
      <w:r w:rsidR="00F47596">
        <w:t>and</w:t>
      </w:r>
      <w:r w:rsidR="00DA4E2F" w:rsidRPr="00B0284B">
        <w:t xml:space="preserve"> Revenue Requirement</w:t>
      </w:r>
    </w:p>
    <w:p w:rsidR="006C06A5" w:rsidRDefault="006C06A5" w:rsidP="006F23D5">
      <w:pPr>
        <w:pStyle w:val="BodyTextIndent"/>
        <w:ind w:left="0" w:firstLine="0"/>
      </w:pPr>
    </w:p>
    <w:p w:rsidR="00D07C04" w:rsidRDefault="001D42DF" w:rsidP="00390091">
      <w:pPr>
        <w:pStyle w:val="BodyTextIndent"/>
        <w:keepNext/>
        <w:ind w:firstLine="0"/>
        <w:jc w:val="center"/>
        <w:rPr>
          <w:b/>
        </w:rPr>
      </w:pPr>
      <w:r w:rsidRPr="00B6545C">
        <w:rPr>
          <w:b/>
        </w:rPr>
        <w:lastRenderedPageBreak/>
        <w:t>I</w:t>
      </w:r>
      <w:r w:rsidR="00D07C04" w:rsidRPr="00B6545C">
        <w:rPr>
          <w:b/>
        </w:rPr>
        <w:t>I</w:t>
      </w:r>
      <w:r w:rsidR="00E96103" w:rsidRPr="00B6545C">
        <w:rPr>
          <w:b/>
        </w:rPr>
        <w:t>I</w:t>
      </w:r>
      <w:r w:rsidR="00D07C04" w:rsidRPr="00B6545C">
        <w:rPr>
          <w:b/>
        </w:rPr>
        <w:t xml:space="preserve">. </w:t>
      </w:r>
      <w:r w:rsidR="00CA5A09">
        <w:rPr>
          <w:b/>
        </w:rPr>
        <w:tab/>
      </w:r>
      <w:r w:rsidR="00D07C04" w:rsidRPr="00B6545C">
        <w:rPr>
          <w:b/>
        </w:rPr>
        <w:t>ELECTRIC REVENUE REQUIREMENT</w:t>
      </w:r>
    </w:p>
    <w:p w:rsidR="00936F52" w:rsidRPr="00B6545C" w:rsidRDefault="00936F52" w:rsidP="00390091">
      <w:pPr>
        <w:pStyle w:val="BodyTextIndent"/>
        <w:keepNext/>
        <w:ind w:firstLine="0"/>
        <w:jc w:val="center"/>
        <w:rPr>
          <w:b/>
        </w:rPr>
      </w:pPr>
    </w:p>
    <w:p w:rsidR="009A091D" w:rsidRPr="00B0284B" w:rsidRDefault="009A091D">
      <w:pPr>
        <w:pStyle w:val="BodyTextIndent"/>
        <w:rPr>
          <w:b/>
          <w:bCs/>
        </w:rPr>
      </w:pPr>
      <w:r w:rsidRPr="00B0284B">
        <w:rPr>
          <w:b/>
          <w:bCs/>
        </w:rPr>
        <w:t>Q.</w:t>
      </w:r>
      <w:r w:rsidRPr="00B0284B">
        <w:rPr>
          <w:b/>
          <w:bCs/>
        </w:rPr>
        <w:tab/>
      </w:r>
      <w:r w:rsidR="001D42DF">
        <w:rPr>
          <w:b/>
          <w:bCs/>
        </w:rPr>
        <w:t>P</w:t>
      </w:r>
      <w:r w:rsidRPr="00B0284B">
        <w:rPr>
          <w:b/>
          <w:bCs/>
        </w:rPr>
        <w:t>lease describ</w:t>
      </w:r>
      <w:r w:rsidR="00F47596">
        <w:rPr>
          <w:b/>
          <w:bCs/>
        </w:rPr>
        <w:t>e</w:t>
      </w:r>
      <w:r w:rsidR="003573F8">
        <w:rPr>
          <w:b/>
          <w:bCs/>
        </w:rPr>
        <w:t xml:space="preserve"> </w:t>
      </w:r>
      <w:r w:rsidRPr="00B0284B">
        <w:rPr>
          <w:b/>
          <w:bCs/>
        </w:rPr>
        <w:t xml:space="preserve">Exhibit </w:t>
      </w:r>
      <w:r w:rsidR="001D42DF">
        <w:rPr>
          <w:b/>
          <w:bCs/>
        </w:rPr>
        <w:t xml:space="preserve">No. </w:t>
      </w:r>
      <w:r w:rsidR="00F47596">
        <w:rPr>
          <w:b/>
          <w:bCs/>
        </w:rPr>
        <w:t xml:space="preserve">__ </w:t>
      </w:r>
      <w:r w:rsidR="00F67286">
        <w:rPr>
          <w:b/>
          <w:bCs/>
        </w:rPr>
        <w:t>(</w:t>
      </w:r>
      <w:r w:rsidR="00AA31F2">
        <w:rPr>
          <w:b/>
          <w:bCs/>
        </w:rPr>
        <w:t>WHW</w:t>
      </w:r>
      <w:r w:rsidR="00F67286">
        <w:rPr>
          <w:b/>
          <w:bCs/>
        </w:rPr>
        <w:t>-2)</w:t>
      </w:r>
      <w:r w:rsidRPr="00B0284B">
        <w:rPr>
          <w:b/>
          <w:bCs/>
        </w:rPr>
        <w:t xml:space="preserve">, </w:t>
      </w:r>
      <w:r w:rsidR="00D07C04" w:rsidRPr="00B0284B">
        <w:rPr>
          <w:b/>
          <w:bCs/>
        </w:rPr>
        <w:t xml:space="preserve">Electric </w:t>
      </w:r>
      <w:r w:rsidRPr="00B0284B">
        <w:rPr>
          <w:b/>
          <w:bCs/>
        </w:rPr>
        <w:t>Results of Operations and Revenue Requirement</w:t>
      </w:r>
      <w:r w:rsidR="001D42DF">
        <w:rPr>
          <w:b/>
          <w:bCs/>
        </w:rPr>
        <w:t>.</w:t>
      </w:r>
    </w:p>
    <w:p w:rsidR="00B46B4C" w:rsidRDefault="009A091D" w:rsidP="00DC4BEF">
      <w:pPr>
        <w:pStyle w:val="BodyTextIndent"/>
      </w:pPr>
      <w:r w:rsidRPr="00B0284B">
        <w:t>A.</w:t>
      </w:r>
      <w:r w:rsidRPr="00B0284B">
        <w:tab/>
      </w:r>
      <w:r w:rsidR="00CA5A09">
        <w:t>P</w:t>
      </w:r>
      <w:r w:rsidR="00B46B4C" w:rsidRPr="00B0284B">
        <w:t>age 1 of Exhibit</w:t>
      </w:r>
      <w:r w:rsidR="00936F52">
        <w:t xml:space="preserve"> No. __ </w:t>
      </w:r>
      <w:r w:rsidR="00F67286">
        <w:t>(</w:t>
      </w:r>
      <w:r w:rsidR="00197CC8">
        <w:t>WHW</w:t>
      </w:r>
      <w:r w:rsidR="00F67286">
        <w:t>-2)</w:t>
      </w:r>
      <w:r w:rsidR="00B46B4C" w:rsidRPr="00B0284B">
        <w:t>, the first column entitled “Actual Results of Operations</w:t>
      </w:r>
      <w:r w:rsidR="00A409D3">
        <w:t>,</w:t>
      </w:r>
      <w:r w:rsidR="00B46B4C" w:rsidRPr="00B0284B">
        <w:t>” reflects the test year (October 200</w:t>
      </w:r>
      <w:r w:rsidR="00197CC8">
        <w:t>6</w:t>
      </w:r>
      <w:r w:rsidR="00A31AD1">
        <w:t xml:space="preserve"> </w:t>
      </w:r>
      <w:r w:rsidR="00B46B4C" w:rsidRPr="00B0284B">
        <w:t>- September 200</w:t>
      </w:r>
      <w:r w:rsidR="00197CC8">
        <w:t>7</w:t>
      </w:r>
      <w:r w:rsidR="00B46B4C" w:rsidRPr="00B0284B">
        <w:t xml:space="preserve">) </w:t>
      </w:r>
      <w:r w:rsidR="0070459C">
        <w:t>amounts</w:t>
      </w:r>
      <w:r w:rsidR="00B46B4C" w:rsidRPr="00B0284B">
        <w:t xml:space="preserve"> and indicates that PSE earned a</w:t>
      </w:r>
      <w:r w:rsidR="0070459C">
        <w:t xml:space="preserve"> total </w:t>
      </w:r>
      <w:r w:rsidR="00B46B4C" w:rsidRPr="00B0284B">
        <w:t xml:space="preserve">rate of return of </w:t>
      </w:r>
      <w:r w:rsidR="000E4E21">
        <w:t>7.90</w:t>
      </w:r>
      <w:r w:rsidR="00B46B4C" w:rsidRPr="00B0284B">
        <w:t xml:space="preserve">% </w:t>
      </w:r>
      <w:r w:rsidR="0006143B">
        <w:t>on its</w:t>
      </w:r>
      <w:r w:rsidR="0070459C">
        <w:t xml:space="preserve"> electric operations in</w:t>
      </w:r>
      <w:r w:rsidR="000E4E21">
        <w:t xml:space="preserve"> the test period</w:t>
      </w:r>
      <w:r w:rsidR="00B46B4C" w:rsidRPr="00B0284B">
        <w:t xml:space="preserve">. </w:t>
      </w:r>
      <w:r w:rsidR="00936F52">
        <w:t xml:space="preserve"> </w:t>
      </w:r>
      <w:r w:rsidR="00B46B4C" w:rsidRPr="00B0284B">
        <w:t xml:space="preserve">The </w:t>
      </w:r>
      <w:r w:rsidR="00B46B4C">
        <w:t xml:space="preserve">second </w:t>
      </w:r>
      <w:r w:rsidR="00B46B4C" w:rsidRPr="00B0284B">
        <w:t xml:space="preserve">column entitled “Total Adjustments” is </w:t>
      </w:r>
      <w:r w:rsidR="00EA4A0A">
        <w:t xml:space="preserve">the </w:t>
      </w:r>
      <w:r w:rsidR="00A126CC">
        <w:t>sum of</w:t>
      </w:r>
      <w:r w:rsidR="00B46B4C" w:rsidRPr="00B0284B">
        <w:t xml:space="preserve"> all the restating and pro forma adjustments shown on pages </w:t>
      </w:r>
      <w:r w:rsidR="003F660D">
        <w:t>2 through 6</w:t>
      </w:r>
      <w:r w:rsidR="00B46B4C" w:rsidRPr="003F660D">
        <w:t>.</w:t>
      </w:r>
      <w:r w:rsidR="003F660D">
        <w:t xml:space="preserve"> </w:t>
      </w:r>
      <w:r w:rsidR="00936F52">
        <w:t xml:space="preserve"> </w:t>
      </w:r>
      <w:r w:rsidR="003F660D">
        <w:t xml:space="preserve">The </w:t>
      </w:r>
      <w:r w:rsidR="00F47596">
        <w:t xml:space="preserve">shaded </w:t>
      </w:r>
      <w:r w:rsidR="003F660D">
        <w:t xml:space="preserve">columns are the adjustments </w:t>
      </w:r>
      <w:r w:rsidR="00817907">
        <w:t xml:space="preserve">for which </w:t>
      </w:r>
      <w:r w:rsidR="003F660D">
        <w:t>Staff disagrees with the Company’s corresponding adjustment</w:t>
      </w:r>
      <w:r w:rsidR="00DE79D1">
        <w:t>,</w:t>
      </w:r>
      <w:r w:rsidR="00C80CEE">
        <w:t xml:space="preserve"> as</w:t>
      </w:r>
      <w:r w:rsidR="00881768">
        <w:t xml:space="preserve"> shown in Mr. Story’s </w:t>
      </w:r>
      <w:r w:rsidR="00D550F0">
        <w:t>supplemental</w:t>
      </w:r>
      <w:r w:rsidR="00881768">
        <w:t xml:space="preserve"> Exhibit No. __ (JHS-</w:t>
      </w:r>
      <w:r w:rsidR="00D550F0">
        <w:t>9T</w:t>
      </w:r>
      <w:r w:rsidR="00881768">
        <w:t>)</w:t>
      </w:r>
      <w:r w:rsidR="003F660D">
        <w:t xml:space="preserve">. </w:t>
      </w:r>
      <w:r w:rsidR="00B46B4C" w:rsidRPr="00B0284B">
        <w:t xml:space="preserve"> </w:t>
      </w:r>
      <w:r w:rsidR="00986C4F">
        <w:t>T</w:t>
      </w:r>
      <w:r w:rsidR="00B46B4C" w:rsidRPr="00B0284B">
        <w:t>he column entitled “Revenue Requirement Deficiency” shows the impact of Staff’s recommended $</w:t>
      </w:r>
      <w:r w:rsidR="00B5006F">
        <w:t>106,630,627</w:t>
      </w:r>
      <w:r w:rsidR="0076196D">
        <w:t xml:space="preserve"> </w:t>
      </w:r>
      <w:r w:rsidR="00817907">
        <w:t xml:space="preserve">electric </w:t>
      </w:r>
      <w:r w:rsidR="00B46B4C" w:rsidRPr="00B0284B">
        <w:t xml:space="preserve">revenue </w:t>
      </w:r>
      <w:r w:rsidR="003F660D">
        <w:t>increase</w:t>
      </w:r>
      <w:r w:rsidR="00B46B4C" w:rsidRPr="00B0284B">
        <w:t xml:space="preserve">, given the </w:t>
      </w:r>
      <w:r w:rsidR="00F47596">
        <w:t>8.25 percent overall</w:t>
      </w:r>
      <w:r w:rsidR="00B46B4C" w:rsidRPr="00B0284B">
        <w:t xml:space="preserve"> rate of return </w:t>
      </w:r>
      <w:r w:rsidR="00817907">
        <w:t>recommended by Staff witness Mr. Parcell</w:t>
      </w:r>
      <w:r w:rsidR="00264FE7">
        <w:t>.</w:t>
      </w:r>
    </w:p>
    <w:p w:rsidR="00D550F0" w:rsidRDefault="00FC3714" w:rsidP="00986C4F">
      <w:pPr>
        <w:pStyle w:val="BodyTextIndent"/>
        <w:ind w:firstLine="0"/>
      </w:pPr>
      <w:r>
        <w:tab/>
      </w:r>
      <w:r w:rsidR="00986C4F">
        <w:t>P</w:t>
      </w:r>
      <w:r w:rsidR="00B46B4C">
        <w:t xml:space="preserve">ages </w:t>
      </w:r>
      <w:r w:rsidR="00E66F51">
        <w:t>7</w:t>
      </w:r>
      <w:r w:rsidR="00B46B4C" w:rsidRPr="003F660D">
        <w:t xml:space="preserve"> through </w:t>
      </w:r>
      <w:r w:rsidR="003F660D">
        <w:t>4</w:t>
      </w:r>
      <w:r w:rsidR="00B5006F">
        <w:t>4</w:t>
      </w:r>
      <w:r w:rsidR="00B46B4C">
        <w:t xml:space="preserve"> provide the back-up support for each of the restating </w:t>
      </w:r>
      <w:r w:rsidR="00F47596">
        <w:t>and</w:t>
      </w:r>
      <w:r w:rsidR="00B46B4C">
        <w:t xml:space="preserve"> pro forma adjustments and the calculation of the revenue excess, overall rate of return, and conversion factor. </w:t>
      </w:r>
      <w:r w:rsidR="00817907">
        <w:t xml:space="preserve"> </w:t>
      </w:r>
      <w:r w:rsidR="00CF23FB">
        <w:t>Staff</w:t>
      </w:r>
      <w:r w:rsidR="00F47596">
        <w:t xml:space="preserve"> </w:t>
      </w:r>
      <w:r w:rsidR="00CF23FB">
        <w:t>matched our adjus</w:t>
      </w:r>
      <w:r w:rsidR="003F660D">
        <w:t xml:space="preserve">tment numbers to </w:t>
      </w:r>
      <w:r w:rsidR="00F47596">
        <w:t>PSE</w:t>
      </w:r>
      <w:r w:rsidR="003F660D">
        <w:t xml:space="preserve">’s </w:t>
      </w:r>
      <w:r w:rsidR="00184BFC">
        <w:t>adjustment</w:t>
      </w:r>
      <w:r w:rsidR="00D72EED">
        <w:t xml:space="preserve"> </w:t>
      </w:r>
      <w:r w:rsidR="00DE79D1">
        <w:t xml:space="preserve">numbers </w:t>
      </w:r>
      <w:r w:rsidR="00CF23FB">
        <w:t xml:space="preserve">for comparison purposes. </w:t>
      </w:r>
      <w:r w:rsidR="00817907">
        <w:t xml:space="preserve"> </w:t>
      </w:r>
      <w:r w:rsidR="00CF23FB">
        <w:t xml:space="preserve">Staff </w:t>
      </w:r>
      <w:r w:rsidR="00C80CEE">
        <w:t>also</w:t>
      </w:r>
      <w:r w:rsidR="00CF23FB">
        <w:t xml:space="preserve"> </w:t>
      </w:r>
      <w:r w:rsidR="00F47596">
        <w:t>include</w:t>
      </w:r>
      <w:r w:rsidR="00C80CEE">
        <w:t>s</w:t>
      </w:r>
      <w:r w:rsidR="00F47596">
        <w:t xml:space="preserve"> </w:t>
      </w:r>
      <w:r w:rsidR="0012245A">
        <w:t xml:space="preserve">additional </w:t>
      </w:r>
      <w:r w:rsidR="00C225A6">
        <w:t xml:space="preserve">adjustments </w:t>
      </w:r>
      <w:r w:rsidR="00D72EED">
        <w:t>that</w:t>
      </w:r>
      <w:r w:rsidR="00C225A6">
        <w:t xml:space="preserve"> do not have corresponding Company adjustments</w:t>
      </w:r>
      <w:r w:rsidR="00CF23FB">
        <w:t>.</w:t>
      </w:r>
      <w:r w:rsidR="003F660D">
        <w:t xml:space="preserve"> </w:t>
      </w:r>
      <w:r w:rsidR="00184BFC">
        <w:t xml:space="preserve"> These are:</w:t>
      </w:r>
      <w:r w:rsidR="004C0D18">
        <w:tab/>
      </w:r>
    </w:p>
    <w:p w:rsidR="0098508A" w:rsidRDefault="004C0D18" w:rsidP="002822BA">
      <w:pPr>
        <w:pStyle w:val="BodyTextIndent"/>
        <w:spacing w:line="240" w:lineRule="auto"/>
        <w:ind w:firstLine="720"/>
      </w:pPr>
      <w:r>
        <w:t>Adjustment 11.36</w:t>
      </w:r>
      <w:r w:rsidR="000654E7">
        <w:t>,</w:t>
      </w:r>
      <w:r>
        <w:t xml:space="preserve"> Billing Discounts</w:t>
      </w:r>
    </w:p>
    <w:p w:rsidR="0098508A" w:rsidRDefault="00184BFC" w:rsidP="002822BA">
      <w:pPr>
        <w:pStyle w:val="BodyTextIndent"/>
        <w:spacing w:line="240" w:lineRule="auto"/>
      </w:pPr>
      <w:r>
        <w:tab/>
      </w:r>
      <w:r>
        <w:tab/>
      </w:r>
      <w:r>
        <w:rPr>
          <w:noProof/>
        </w:rPr>
        <w:t>Adjustment 11</w:t>
      </w:r>
      <w:r w:rsidRPr="00B0284B">
        <w:rPr>
          <w:noProof/>
        </w:rPr>
        <w:t>.</w:t>
      </w:r>
      <w:r>
        <w:rPr>
          <w:noProof/>
        </w:rPr>
        <w:t>37, Crystal Mountain Diesel Spill</w:t>
      </w:r>
    </w:p>
    <w:p w:rsidR="0098508A" w:rsidRDefault="003B33E1" w:rsidP="00B5006F">
      <w:pPr>
        <w:pStyle w:val="BodyTextIndent"/>
        <w:spacing w:line="240" w:lineRule="auto"/>
        <w:rPr>
          <w:bCs/>
        </w:rPr>
      </w:pPr>
      <w:r>
        <w:tab/>
      </w:r>
      <w:r>
        <w:tab/>
      </w:r>
      <w:r w:rsidRPr="003B33E1">
        <w:t xml:space="preserve">Adjustment </w:t>
      </w:r>
      <w:r w:rsidR="00B5006F">
        <w:rPr>
          <w:bCs/>
        </w:rPr>
        <w:t>11.38</w:t>
      </w:r>
      <w:r>
        <w:rPr>
          <w:bCs/>
        </w:rPr>
        <w:t>,</w:t>
      </w:r>
      <w:r w:rsidR="006067EB" w:rsidRPr="006067EB">
        <w:rPr>
          <w:bCs/>
        </w:rPr>
        <w:t xml:space="preserve"> Working Capital Disallowance </w:t>
      </w:r>
    </w:p>
    <w:p w:rsidR="00050F42" w:rsidRDefault="00050F42" w:rsidP="00B5006F">
      <w:pPr>
        <w:pStyle w:val="BodyTextIndent"/>
        <w:spacing w:line="240" w:lineRule="auto"/>
        <w:rPr>
          <w:bCs/>
        </w:rPr>
      </w:pPr>
    </w:p>
    <w:p w:rsidR="00050F42" w:rsidRPr="00B5006F" w:rsidRDefault="00050F42" w:rsidP="00B5006F">
      <w:pPr>
        <w:pStyle w:val="BodyTextIndent"/>
        <w:spacing w:line="240" w:lineRule="auto"/>
        <w:rPr>
          <w:bCs/>
        </w:rPr>
      </w:pPr>
    </w:p>
    <w:p w:rsidR="009A091D" w:rsidRPr="00DE79D1" w:rsidRDefault="009A091D">
      <w:pPr>
        <w:pStyle w:val="BodyTextIndent"/>
        <w:keepNext/>
        <w:rPr>
          <w:b/>
          <w:bCs/>
        </w:rPr>
      </w:pPr>
      <w:r w:rsidRPr="00B0284B">
        <w:rPr>
          <w:b/>
          <w:bCs/>
        </w:rPr>
        <w:lastRenderedPageBreak/>
        <w:t>Q.</w:t>
      </w:r>
      <w:r w:rsidRPr="00B0284B">
        <w:rPr>
          <w:b/>
          <w:bCs/>
        </w:rPr>
        <w:tab/>
        <w:t xml:space="preserve">Turning to the </w:t>
      </w:r>
      <w:r w:rsidR="00817907">
        <w:rPr>
          <w:b/>
          <w:bCs/>
        </w:rPr>
        <w:t xml:space="preserve">electric </w:t>
      </w:r>
      <w:r w:rsidR="00DE79D1">
        <w:rPr>
          <w:b/>
          <w:bCs/>
        </w:rPr>
        <w:t xml:space="preserve">operations </w:t>
      </w:r>
      <w:r w:rsidRPr="00B0284B">
        <w:rPr>
          <w:b/>
          <w:bCs/>
        </w:rPr>
        <w:t>restating and pro forma adjustments</w:t>
      </w:r>
      <w:r w:rsidR="00817907">
        <w:rPr>
          <w:b/>
          <w:bCs/>
        </w:rPr>
        <w:t xml:space="preserve"> within your area of responsibility</w:t>
      </w:r>
      <w:r w:rsidRPr="00B0284B">
        <w:rPr>
          <w:b/>
          <w:bCs/>
        </w:rPr>
        <w:t xml:space="preserve">, please indicate which adjustments are uncontested </w:t>
      </w:r>
      <w:r w:rsidR="0098508A" w:rsidRPr="0098508A">
        <w:rPr>
          <w:b/>
        </w:rPr>
        <w:t>as between Staff and PSE</w:t>
      </w:r>
      <w:r w:rsidRPr="00DE79D1">
        <w:rPr>
          <w:b/>
          <w:bCs/>
        </w:rPr>
        <w:t>.</w:t>
      </w:r>
    </w:p>
    <w:p w:rsidR="009A091D" w:rsidRPr="00B0284B" w:rsidRDefault="009A091D">
      <w:pPr>
        <w:pStyle w:val="BodyTextIndent"/>
      </w:pPr>
      <w:r w:rsidRPr="00B0284B">
        <w:t>A.</w:t>
      </w:r>
      <w:r w:rsidRPr="00B0284B">
        <w:tab/>
        <w:t>The following adjustments are uncontested</w:t>
      </w:r>
      <w:r w:rsidR="00817907">
        <w:t xml:space="preserve"> as between Staff and PSE</w:t>
      </w:r>
      <w:r w:rsidRPr="00B0284B">
        <w:t>:</w:t>
      </w:r>
    </w:p>
    <w:p w:rsidR="00A17FC4" w:rsidRPr="00B0284B" w:rsidRDefault="00DE79D1" w:rsidP="002822BA">
      <w:pPr>
        <w:pStyle w:val="TOC2"/>
        <w:spacing w:before="0" w:line="240" w:lineRule="auto"/>
        <w:rPr>
          <w:noProof/>
        </w:rPr>
      </w:pPr>
      <w:r>
        <w:rPr>
          <w:noProof/>
        </w:rPr>
        <w:tab/>
        <w:t xml:space="preserve">Adjustment </w:t>
      </w:r>
      <w:r w:rsidR="00264FE7">
        <w:rPr>
          <w:noProof/>
        </w:rPr>
        <w:t>11</w:t>
      </w:r>
      <w:r w:rsidR="008818BE" w:rsidRPr="00B0284B">
        <w:rPr>
          <w:noProof/>
        </w:rPr>
        <w:t>.01</w:t>
      </w:r>
      <w:r w:rsidR="00111F4D">
        <w:rPr>
          <w:noProof/>
        </w:rPr>
        <w:t>,</w:t>
      </w:r>
      <w:r w:rsidR="00F1729A">
        <w:rPr>
          <w:noProof/>
          <w:szCs w:val="24"/>
          <w:lang w:eastAsia="en-US"/>
        </w:rPr>
        <w:t xml:space="preserve"> </w:t>
      </w:r>
      <w:r w:rsidR="008818BE" w:rsidRPr="00B0284B">
        <w:rPr>
          <w:noProof/>
        </w:rPr>
        <w:t>Temperature Normalization</w:t>
      </w:r>
    </w:p>
    <w:p w:rsidR="00DA4E2F" w:rsidRDefault="00DE79D1" w:rsidP="002822BA">
      <w:pPr>
        <w:pStyle w:val="TOC2"/>
        <w:spacing w:before="0" w:line="240" w:lineRule="auto"/>
        <w:rPr>
          <w:noProof/>
        </w:rPr>
      </w:pPr>
      <w:r>
        <w:rPr>
          <w:noProof/>
        </w:rPr>
        <w:tab/>
        <w:t xml:space="preserve">Adjustment </w:t>
      </w:r>
      <w:r w:rsidR="00264FE7">
        <w:rPr>
          <w:noProof/>
        </w:rPr>
        <w:t>11.06</w:t>
      </w:r>
      <w:r w:rsidR="00111F4D">
        <w:rPr>
          <w:noProof/>
        </w:rPr>
        <w:t>,</w:t>
      </w:r>
      <w:r w:rsidR="00264FE7">
        <w:rPr>
          <w:noProof/>
        </w:rPr>
        <w:t xml:space="preserve"> Hopkins Ridge Wind Infill</w:t>
      </w:r>
    </w:p>
    <w:p w:rsidR="00264FE7" w:rsidRDefault="00DE79D1" w:rsidP="002822BA">
      <w:pPr>
        <w:pStyle w:val="TOC2"/>
        <w:spacing w:before="0" w:line="240" w:lineRule="auto"/>
        <w:rPr>
          <w:noProof/>
        </w:rPr>
      </w:pPr>
      <w:r>
        <w:rPr>
          <w:noProof/>
        </w:rPr>
        <w:tab/>
        <w:t xml:space="preserve">Adjustment </w:t>
      </w:r>
      <w:r w:rsidR="00264FE7">
        <w:rPr>
          <w:noProof/>
        </w:rPr>
        <w:t>11.07</w:t>
      </w:r>
      <w:r w:rsidR="00111F4D">
        <w:rPr>
          <w:noProof/>
        </w:rPr>
        <w:t>,</w:t>
      </w:r>
      <w:r w:rsidR="00264FE7">
        <w:rPr>
          <w:noProof/>
        </w:rPr>
        <w:t xml:space="preserve"> Wild Horse</w:t>
      </w:r>
    </w:p>
    <w:p w:rsidR="00264FE7" w:rsidRDefault="00DE79D1" w:rsidP="002822BA">
      <w:pPr>
        <w:pStyle w:val="TOC2"/>
        <w:spacing w:before="0" w:line="240" w:lineRule="auto"/>
        <w:rPr>
          <w:noProof/>
        </w:rPr>
      </w:pPr>
      <w:r>
        <w:rPr>
          <w:noProof/>
        </w:rPr>
        <w:tab/>
        <w:t xml:space="preserve">Adjustment </w:t>
      </w:r>
      <w:r w:rsidR="00264FE7">
        <w:rPr>
          <w:noProof/>
        </w:rPr>
        <w:t>11.08</w:t>
      </w:r>
      <w:r w:rsidR="00111F4D">
        <w:rPr>
          <w:noProof/>
        </w:rPr>
        <w:t>,</w:t>
      </w:r>
      <w:r w:rsidR="00264FE7">
        <w:rPr>
          <w:noProof/>
        </w:rPr>
        <w:t xml:space="preserve"> Goldendale</w:t>
      </w:r>
    </w:p>
    <w:p w:rsidR="00264FE7" w:rsidRDefault="00DE79D1" w:rsidP="002822BA">
      <w:pPr>
        <w:pStyle w:val="TOC2"/>
        <w:spacing w:before="0" w:line="240" w:lineRule="auto"/>
        <w:rPr>
          <w:noProof/>
        </w:rPr>
      </w:pPr>
      <w:r>
        <w:rPr>
          <w:noProof/>
        </w:rPr>
        <w:tab/>
        <w:t xml:space="preserve">Adjustment </w:t>
      </w:r>
      <w:r w:rsidR="00264FE7">
        <w:rPr>
          <w:noProof/>
        </w:rPr>
        <w:t>11.09</w:t>
      </w:r>
      <w:r w:rsidR="00111F4D">
        <w:rPr>
          <w:noProof/>
        </w:rPr>
        <w:t>,</w:t>
      </w:r>
      <w:r w:rsidR="00264FE7">
        <w:rPr>
          <w:noProof/>
        </w:rPr>
        <w:t xml:space="preserve"> Sumas</w:t>
      </w:r>
    </w:p>
    <w:p w:rsidR="00A17FC4" w:rsidRPr="007D6280" w:rsidRDefault="00DE79D1" w:rsidP="002822BA">
      <w:pPr>
        <w:pStyle w:val="TOC2"/>
        <w:spacing w:before="0" w:line="240" w:lineRule="auto"/>
        <w:rPr>
          <w:noProof/>
          <w:szCs w:val="24"/>
          <w:lang w:eastAsia="en-US"/>
        </w:rPr>
      </w:pPr>
      <w:r>
        <w:rPr>
          <w:noProof/>
        </w:rPr>
        <w:tab/>
        <w:t xml:space="preserve">Adjustment </w:t>
      </w:r>
      <w:r w:rsidR="00264FE7">
        <w:rPr>
          <w:noProof/>
        </w:rPr>
        <w:t>11.10</w:t>
      </w:r>
      <w:r w:rsidR="00111F4D">
        <w:rPr>
          <w:noProof/>
        </w:rPr>
        <w:t>,</w:t>
      </w:r>
      <w:r w:rsidR="00264FE7">
        <w:rPr>
          <w:noProof/>
        </w:rPr>
        <w:t xml:space="preserve"> Whitehorn</w:t>
      </w:r>
    </w:p>
    <w:p w:rsidR="00925FCF" w:rsidRDefault="00DE79D1" w:rsidP="002822BA">
      <w:pPr>
        <w:pStyle w:val="TOC2"/>
        <w:spacing w:before="0" w:line="240" w:lineRule="auto"/>
        <w:rPr>
          <w:noProof/>
        </w:rPr>
      </w:pPr>
      <w:r>
        <w:rPr>
          <w:noProof/>
        </w:rPr>
        <w:tab/>
        <w:t xml:space="preserve">Adjustment </w:t>
      </w:r>
      <w:r w:rsidR="00DA4E2F" w:rsidRPr="00B0284B">
        <w:rPr>
          <w:noProof/>
        </w:rPr>
        <w:t>11</w:t>
      </w:r>
      <w:r w:rsidR="00B631C8">
        <w:rPr>
          <w:noProof/>
        </w:rPr>
        <w:t>.16</w:t>
      </w:r>
      <w:r w:rsidR="00111F4D">
        <w:rPr>
          <w:noProof/>
        </w:rPr>
        <w:t>,</w:t>
      </w:r>
      <w:r w:rsidR="00B631C8">
        <w:rPr>
          <w:noProof/>
        </w:rPr>
        <w:t>E</w:t>
      </w:r>
      <w:r w:rsidR="00DA4E2F" w:rsidRPr="00B0284B">
        <w:rPr>
          <w:noProof/>
        </w:rPr>
        <w:t>xcise Tax and Filing Fee</w:t>
      </w:r>
    </w:p>
    <w:p w:rsidR="00A17FC4" w:rsidRPr="00B0284B" w:rsidRDefault="00DE79D1" w:rsidP="002822BA">
      <w:pPr>
        <w:pStyle w:val="TOC2"/>
        <w:spacing w:before="0" w:line="240" w:lineRule="auto"/>
        <w:rPr>
          <w:noProof/>
        </w:rPr>
      </w:pPr>
      <w:r>
        <w:rPr>
          <w:noProof/>
        </w:rPr>
        <w:tab/>
        <w:t xml:space="preserve">Adjustment </w:t>
      </w:r>
      <w:r w:rsidR="0071477C">
        <w:rPr>
          <w:noProof/>
        </w:rPr>
        <w:t>11</w:t>
      </w:r>
      <w:r w:rsidR="00DA4E2F" w:rsidRPr="00B0284B">
        <w:rPr>
          <w:noProof/>
        </w:rPr>
        <w:t>.</w:t>
      </w:r>
      <w:r w:rsidR="0071477C">
        <w:rPr>
          <w:noProof/>
        </w:rPr>
        <w:t>32</w:t>
      </w:r>
      <w:r w:rsidR="00111F4D">
        <w:rPr>
          <w:noProof/>
        </w:rPr>
        <w:t>,</w:t>
      </w:r>
      <w:r w:rsidR="0071477C">
        <w:rPr>
          <w:noProof/>
        </w:rPr>
        <w:t xml:space="preserve"> Regulatory Assets &amp; Liabilities</w:t>
      </w:r>
    </w:p>
    <w:p w:rsidR="00827CB7" w:rsidRDefault="00DE79D1" w:rsidP="002822BA">
      <w:pPr>
        <w:pStyle w:val="TOC2"/>
        <w:spacing w:before="0" w:line="240" w:lineRule="auto"/>
        <w:rPr>
          <w:noProof/>
        </w:rPr>
      </w:pPr>
      <w:r>
        <w:rPr>
          <w:noProof/>
        </w:rPr>
        <w:tab/>
        <w:t xml:space="preserve">Adjustment </w:t>
      </w:r>
      <w:r w:rsidR="0071477C">
        <w:rPr>
          <w:noProof/>
        </w:rPr>
        <w:t>11</w:t>
      </w:r>
      <w:r w:rsidR="00DA4E2F" w:rsidRPr="00B0284B">
        <w:rPr>
          <w:noProof/>
        </w:rPr>
        <w:t>.</w:t>
      </w:r>
      <w:r w:rsidR="0071477C">
        <w:rPr>
          <w:noProof/>
        </w:rPr>
        <w:t>34</w:t>
      </w:r>
      <w:r w:rsidR="00111F4D">
        <w:rPr>
          <w:noProof/>
        </w:rPr>
        <w:t>,</w:t>
      </w:r>
      <w:r w:rsidR="0071477C">
        <w:rPr>
          <w:noProof/>
        </w:rPr>
        <w:t xml:space="preserve"> Skagit Facility</w:t>
      </w:r>
    </w:p>
    <w:p w:rsidR="00111F4D" w:rsidRDefault="00111F4D" w:rsidP="00390091">
      <w:pPr>
        <w:pStyle w:val="TOC2"/>
        <w:keepLines w:val="0"/>
        <w:spacing w:before="0" w:line="240" w:lineRule="auto"/>
        <w:rPr>
          <w:noProof/>
        </w:rPr>
      </w:pPr>
    </w:p>
    <w:p w:rsidR="0076196D" w:rsidRPr="0071477C" w:rsidRDefault="0076196D" w:rsidP="00390091">
      <w:pPr>
        <w:pStyle w:val="TOC2"/>
        <w:keepLines w:val="0"/>
        <w:spacing w:before="0" w:line="480" w:lineRule="auto"/>
        <w:rPr>
          <w:noProof/>
        </w:rPr>
      </w:pPr>
    </w:p>
    <w:p w:rsidR="009A091D" w:rsidRPr="00B0284B" w:rsidRDefault="009A091D" w:rsidP="00827CB7">
      <w:pPr>
        <w:pStyle w:val="BodyTextIndent"/>
        <w:numPr>
          <w:ilvl w:val="0"/>
          <w:numId w:val="2"/>
        </w:numPr>
        <w:tabs>
          <w:tab w:val="clear" w:pos="1440"/>
          <w:tab w:val="num" w:pos="720"/>
        </w:tabs>
        <w:ind w:left="720"/>
        <w:rPr>
          <w:b/>
          <w:bCs/>
        </w:rPr>
      </w:pPr>
      <w:r w:rsidRPr="00B0284B">
        <w:rPr>
          <w:b/>
          <w:bCs/>
        </w:rPr>
        <w:t xml:space="preserve">Please indicate which electric </w:t>
      </w:r>
      <w:r w:rsidR="00DE79D1">
        <w:rPr>
          <w:b/>
          <w:bCs/>
        </w:rPr>
        <w:t xml:space="preserve">operations </w:t>
      </w:r>
      <w:r w:rsidRPr="00B0284B">
        <w:rPr>
          <w:b/>
          <w:bCs/>
        </w:rPr>
        <w:t xml:space="preserve">adjustments </w:t>
      </w:r>
      <w:r w:rsidR="00925FCF">
        <w:rPr>
          <w:b/>
          <w:bCs/>
        </w:rPr>
        <w:t xml:space="preserve">within your area of responsibility </w:t>
      </w:r>
      <w:r w:rsidRPr="00B0284B">
        <w:rPr>
          <w:b/>
          <w:bCs/>
        </w:rPr>
        <w:t xml:space="preserve">are </w:t>
      </w:r>
      <w:r w:rsidRPr="000654E7">
        <w:rPr>
          <w:b/>
          <w:bCs/>
        </w:rPr>
        <w:t xml:space="preserve">contested </w:t>
      </w:r>
      <w:r w:rsidR="007C1EFE" w:rsidRPr="007C1EFE">
        <w:rPr>
          <w:b/>
        </w:rPr>
        <w:t>as between Staff and PSE.</w:t>
      </w:r>
      <w:r w:rsidR="00184BFC" w:rsidRPr="00B0284B">
        <w:rPr>
          <w:b/>
          <w:bCs/>
        </w:rPr>
        <w:t xml:space="preserve"> </w:t>
      </w:r>
    </w:p>
    <w:p w:rsidR="006067EB" w:rsidRDefault="009A091D" w:rsidP="006067EB">
      <w:pPr>
        <w:pStyle w:val="BodyTextIndent"/>
        <w:rPr>
          <w:noProof/>
        </w:rPr>
      </w:pPr>
      <w:r w:rsidRPr="00B0284B">
        <w:t>A.</w:t>
      </w:r>
      <w:r w:rsidRPr="00B0284B">
        <w:tab/>
        <w:t>The following adjustments are contested</w:t>
      </w:r>
      <w:r w:rsidR="008B48F7" w:rsidRPr="008B48F7">
        <w:t xml:space="preserve"> </w:t>
      </w:r>
      <w:r w:rsidR="008B48F7">
        <w:t>as between Staff and PSE</w:t>
      </w:r>
      <w:r w:rsidRPr="00B0284B">
        <w:t>:</w:t>
      </w:r>
    </w:p>
    <w:p w:rsidR="00184BFC" w:rsidRDefault="002822BA" w:rsidP="002822BA">
      <w:pPr>
        <w:pStyle w:val="TOC2"/>
        <w:spacing w:before="0" w:line="240" w:lineRule="auto"/>
        <w:rPr>
          <w:noProof/>
        </w:rPr>
      </w:pPr>
      <w:r>
        <w:rPr>
          <w:noProof/>
        </w:rPr>
        <w:tab/>
      </w:r>
      <w:r w:rsidR="000C7867">
        <w:rPr>
          <w:noProof/>
        </w:rPr>
        <w:t xml:space="preserve"> </w:t>
      </w:r>
      <w:r w:rsidR="00DE79D1">
        <w:rPr>
          <w:noProof/>
        </w:rPr>
        <w:t xml:space="preserve">Adjustment </w:t>
      </w:r>
      <w:r w:rsidR="000C7867">
        <w:rPr>
          <w:noProof/>
        </w:rPr>
        <w:t>11.11</w:t>
      </w:r>
      <w:r w:rsidR="00DE79D1">
        <w:rPr>
          <w:noProof/>
        </w:rPr>
        <w:t>,</w:t>
      </w:r>
      <w:r w:rsidR="000C7867">
        <w:rPr>
          <w:noProof/>
        </w:rPr>
        <w:t xml:space="preserve"> Baker Relicense</w:t>
      </w:r>
      <w:r w:rsidR="007D6280" w:rsidRPr="007D6280">
        <w:rPr>
          <w:noProof/>
        </w:rPr>
        <w:t xml:space="preserve"> </w:t>
      </w:r>
    </w:p>
    <w:p w:rsidR="00DC4BEF" w:rsidRDefault="002822BA" w:rsidP="002822BA">
      <w:pPr>
        <w:pStyle w:val="TOC2"/>
        <w:spacing w:before="0" w:line="240" w:lineRule="auto"/>
        <w:rPr>
          <w:noProof/>
        </w:rPr>
      </w:pPr>
      <w:r>
        <w:rPr>
          <w:noProof/>
        </w:rPr>
        <w:tab/>
      </w:r>
      <w:r w:rsidR="00DC4BEF">
        <w:rPr>
          <w:noProof/>
        </w:rPr>
        <w:t xml:space="preserve"> </w:t>
      </w:r>
      <w:r w:rsidR="00DE79D1">
        <w:rPr>
          <w:noProof/>
        </w:rPr>
        <w:t xml:space="preserve">Adjustment </w:t>
      </w:r>
      <w:r w:rsidR="00DC4BEF">
        <w:rPr>
          <w:noProof/>
        </w:rPr>
        <w:t>11.33</w:t>
      </w:r>
      <w:r w:rsidR="00DE79D1">
        <w:rPr>
          <w:noProof/>
        </w:rPr>
        <w:t>,</w:t>
      </w:r>
      <w:r w:rsidR="00DC4BEF">
        <w:rPr>
          <w:noProof/>
        </w:rPr>
        <w:t xml:space="preserve"> Depreciation Study</w:t>
      </w:r>
    </w:p>
    <w:p w:rsidR="00111F4D" w:rsidRDefault="00111F4D" w:rsidP="002822BA">
      <w:pPr>
        <w:pStyle w:val="TOC2"/>
        <w:spacing w:before="0" w:line="240" w:lineRule="auto"/>
        <w:rPr>
          <w:noProof/>
        </w:rPr>
      </w:pPr>
    </w:p>
    <w:p w:rsidR="002822BA" w:rsidRDefault="00111F4D" w:rsidP="006067EB">
      <w:pPr>
        <w:pStyle w:val="TOC2"/>
        <w:spacing w:before="0" w:line="480" w:lineRule="auto"/>
        <w:ind w:left="720"/>
        <w:rPr>
          <w:b/>
          <w:noProof/>
        </w:rPr>
      </w:pPr>
      <w:r>
        <w:rPr>
          <w:noProof/>
        </w:rPr>
        <w:tab/>
      </w:r>
      <w:r w:rsidR="00F2079D">
        <w:rPr>
          <w:noProof/>
        </w:rPr>
        <w:t xml:space="preserve">Moreover, </w:t>
      </w:r>
      <w:r>
        <w:rPr>
          <w:noProof/>
        </w:rPr>
        <w:t>I present</w:t>
      </w:r>
      <w:r w:rsidRPr="00111F4D">
        <w:rPr>
          <w:noProof/>
        </w:rPr>
        <w:t xml:space="preserve"> </w:t>
      </w:r>
      <w:r>
        <w:rPr>
          <w:noProof/>
        </w:rPr>
        <w:t>Adjustment 11</w:t>
      </w:r>
      <w:r w:rsidRPr="00B0284B">
        <w:rPr>
          <w:noProof/>
        </w:rPr>
        <w:t>.</w:t>
      </w:r>
      <w:r>
        <w:rPr>
          <w:noProof/>
        </w:rPr>
        <w:t xml:space="preserve">37, Crystal Mountain Diesel Spill, which </w:t>
      </w:r>
      <w:r w:rsidR="00F2079D">
        <w:rPr>
          <w:noProof/>
        </w:rPr>
        <w:t xml:space="preserve">I indicated earlier </w:t>
      </w:r>
      <w:r>
        <w:rPr>
          <w:noProof/>
        </w:rPr>
        <w:t>has no corresponding Co</w:t>
      </w:r>
      <w:r w:rsidR="00F2079D">
        <w:rPr>
          <w:noProof/>
        </w:rPr>
        <w:t>mpany adjustment at this time.</w:t>
      </w:r>
    </w:p>
    <w:p w:rsidR="00111F4D" w:rsidRDefault="00111F4D" w:rsidP="006067EB">
      <w:pPr>
        <w:pStyle w:val="TOC2"/>
        <w:spacing w:before="0" w:line="480" w:lineRule="auto"/>
        <w:ind w:left="720"/>
        <w:rPr>
          <w:noProof/>
        </w:rPr>
      </w:pPr>
    </w:p>
    <w:p w:rsidR="00881768" w:rsidRPr="0003406C" w:rsidRDefault="00881768" w:rsidP="00881768">
      <w:pPr>
        <w:pStyle w:val="BodyTextIndent"/>
        <w:ind w:left="0" w:firstLine="0"/>
        <w:rPr>
          <w:b/>
          <w:bCs/>
        </w:rPr>
      </w:pPr>
      <w:r w:rsidRPr="0003406C">
        <w:rPr>
          <w:b/>
          <w:bCs/>
        </w:rPr>
        <w:t>Q.</w:t>
      </w:r>
      <w:r w:rsidRPr="0003406C">
        <w:rPr>
          <w:b/>
          <w:bCs/>
        </w:rPr>
        <w:tab/>
        <w:t>Do you agree with the Company’s electric conversion factor of .621</w:t>
      </w:r>
      <w:r w:rsidR="00300664">
        <w:rPr>
          <w:b/>
          <w:bCs/>
        </w:rPr>
        <w:t>3371</w:t>
      </w:r>
      <w:r w:rsidRPr="0003406C">
        <w:rPr>
          <w:b/>
          <w:bCs/>
        </w:rPr>
        <w:t>?</w:t>
      </w:r>
    </w:p>
    <w:p w:rsidR="007C1EFE" w:rsidRDefault="00881768" w:rsidP="007C1EFE">
      <w:pPr>
        <w:pStyle w:val="TOC2"/>
        <w:spacing w:before="0" w:line="480" w:lineRule="auto"/>
        <w:ind w:left="720"/>
        <w:rPr>
          <w:noProof/>
        </w:rPr>
      </w:pPr>
      <w:r>
        <w:rPr>
          <w:bCs/>
        </w:rPr>
        <w:t>A.</w:t>
      </w:r>
      <w:r>
        <w:rPr>
          <w:bCs/>
        </w:rPr>
        <w:tab/>
        <w:t>Yes, the conversion factor used to convert electric net operating income to a revenue requirement level is appropriate and is not an issue.</w:t>
      </w:r>
    </w:p>
    <w:p w:rsidR="006067EB" w:rsidRDefault="006067EB" w:rsidP="006F23D5">
      <w:pPr>
        <w:pStyle w:val="BodyTextIndent"/>
        <w:keepNext/>
        <w:ind w:left="0" w:firstLine="0"/>
        <w:rPr>
          <w:b/>
          <w:bCs/>
        </w:rPr>
      </w:pPr>
    </w:p>
    <w:p w:rsidR="006067EB" w:rsidRDefault="006707B7" w:rsidP="00C2739F">
      <w:pPr>
        <w:pStyle w:val="BodyTextIndent"/>
        <w:keepNext/>
        <w:numPr>
          <w:ilvl w:val="0"/>
          <w:numId w:val="47"/>
        </w:numPr>
        <w:ind w:hanging="720"/>
        <w:rPr>
          <w:b/>
          <w:bCs/>
        </w:rPr>
      </w:pPr>
      <w:r>
        <w:rPr>
          <w:b/>
          <w:bCs/>
        </w:rPr>
        <w:t>B</w:t>
      </w:r>
      <w:r w:rsidR="00C2739F">
        <w:rPr>
          <w:b/>
          <w:bCs/>
        </w:rPr>
        <w:t>aker River Relicensing</w:t>
      </w:r>
    </w:p>
    <w:p w:rsidR="006067EB" w:rsidRDefault="006067EB" w:rsidP="006067EB">
      <w:pPr>
        <w:pStyle w:val="BodyTextIndent"/>
        <w:keepNext/>
        <w:rPr>
          <w:b/>
          <w:bCs/>
        </w:rPr>
      </w:pPr>
    </w:p>
    <w:p w:rsidR="006067EB" w:rsidRDefault="009A091D" w:rsidP="006067EB">
      <w:pPr>
        <w:pStyle w:val="BodyTextIndent"/>
        <w:keepNext/>
        <w:rPr>
          <w:bCs/>
        </w:rPr>
      </w:pPr>
      <w:r w:rsidRPr="00B0284B">
        <w:rPr>
          <w:b/>
          <w:bCs/>
        </w:rPr>
        <w:t>Q.</w:t>
      </w:r>
      <w:r w:rsidRPr="00B0284B">
        <w:rPr>
          <w:b/>
          <w:bCs/>
        </w:rPr>
        <w:tab/>
        <w:t xml:space="preserve">Please describe the reason for the difference </w:t>
      </w:r>
      <w:r w:rsidR="008B48F7">
        <w:rPr>
          <w:b/>
          <w:bCs/>
        </w:rPr>
        <w:t>between Staff and PSE</w:t>
      </w:r>
      <w:r w:rsidR="00070D73" w:rsidRPr="00B0284B">
        <w:rPr>
          <w:b/>
          <w:bCs/>
        </w:rPr>
        <w:t xml:space="preserve"> for </w:t>
      </w:r>
      <w:r w:rsidR="00D92505">
        <w:rPr>
          <w:b/>
          <w:bCs/>
        </w:rPr>
        <w:t xml:space="preserve">electric operations </w:t>
      </w:r>
      <w:r w:rsidR="000654E7">
        <w:rPr>
          <w:b/>
          <w:bCs/>
        </w:rPr>
        <w:t>A</w:t>
      </w:r>
      <w:r w:rsidR="00A176E9">
        <w:rPr>
          <w:b/>
          <w:bCs/>
        </w:rPr>
        <w:t xml:space="preserve">djustment </w:t>
      </w:r>
      <w:r w:rsidR="008B48F7">
        <w:rPr>
          <w:b/>
          <w:bCs/>
        </w:rPr>
        <w:t>11.11</w:t>
      </w:r>
      <w:r w:rsidR="00DE79D1">
        <w:rPr>
          <w:b/>
          <w:bCs/>
        </w:rPr>
        <w:t>,</w:t>
      </w:r>
      <w:r w:rsidR="008B48F7">
        <w:rPr>
          <w:b/>
          <w:bCs/>
        </w:rPr>
        <w:t xml:space="preserve"> Baker Relicense</w:t>
      </w:r>
      <w:r w:rsidR="00FF43A5">
        <w:rPr>
          <w:b/>
          <w:bCs/>
        </w:rPr>
        <w:t>.</w:t>
      </w:r>
    </w:p>
    <w:p w:rsidR="00C2739F" w:rsidRDefault="00070D73" w:rsidP="006067EB">
      <w:pPr>
        <w:pStyle w:val="BodyTextIndent"/>
        <w:keepNext/>
      </w:pPr>
      <w:r w:rsidRPr="00B0284B">
        <w:rPr>
          <w:bCs/>
        </w:rPr>
        <w:t>A</w:t>
      </w:r>
      <w:r w:rsidR="008818BE">
        <w:rPr>
          <w:bCs/>
        </w:rPr>
        <w:t>.</w:t>
      </w:r>
      <w:r w:rsidR="00FE1EC1">
        <w:rPr>
          <w:bCs/>
        </w:rPr>
        <w:tab/>
      </w:r>
      <w:r w:rsidR="00F1729A">
        <w:t>PSE</w:t>
      </w:r>
      <w:r w:rsidR="008B48F7">
        <w:t>’s</w:t>
      </w:r>
      <w:r w:rsidR="00B158CD">
        <w:t xml:space="preserve"> </w:t>
      </w:r>
      <w:r w:rsidR="00B158CD" w:rsidRPr="00B0284B">
        <w:t>adjustment</w:t>
      </w:r>
      <w:r w:rsidR="00B158CD">
        <w:t xml:space="preserve"> </w:t>
      </w:r>
      <w:r w:rsidR="00B158CD" w:rsidRPr="00B0284B">
        <w:t xml:space="preserve">pro forms amortization expense and includes in </w:t>
      </w:r>
      <w:r w:rsidR="00AB1825">
        <w:t>rate base</w:t>
      </w:r>
      <w:r w:rsidR="00B158CD" w:rsidRPr="00B0284B">
        <w:t xml:space="preserve"> the net unamortized balance of the costs associated with re-licensing the Baker </w:t>
      </w:r>
      <w:r w:rsidR="008B48F7">
        <w:t xml:space="preserve">River </w:t>
      </w:r>
      <w:r w:rsidR="00B158CD" w:rsidRPr="00B0284B">
        <w:t>hydroelectric project</w:t>
      </w:r>
      <w:r w:rsidR="00E81963">
        <w:t>.</w:t>
      </w:r>
      <w:r w:rsidR="00B158CD">
        <w:t xml:space="preserve"> </w:t>
      </w:r>
      <w:r w:rsidR="008B48F7">
        <w:t xml:space="preserve"> </w:t>
      </w:r>
      <w:r w:rsidR="00B158CD">
        <w:t xml:space="preserve">Staff does not </w:t>
      </w:r>
      <w:r w:rsidR="00B158CD" w:rsidRPr="00B0284B">
        <w:t>question</w:t>
      </w:r>
      <w:r w:rsidR="00E81963">
        <w:t xml:space="preserve"> the prudence of the project re</w:t>
      </w:r>
      <w:r w:rsidR="00B158CD" w:rsidRPr="00B0284B">
        <w:t>licensing</w:t>
      </w:r>
      <w:r w:rsidR="00D92505">
        <w:t xml:space="preserve">.  </w:t>
      </w:r>
    </w:p>
    <w:p w:rsidR="006067EB" w:rsidRDefault="00D92505" w:rsidP="00C2739F">
      <w:pPr>
        <w:pStyle w:val="BodyTextIndent"/>
        <w:keepNext/>
        <w:ind w:firstLine="720"/>
      </w:pPr>
      <w:r>
        <w:t>However</w:t>
      </w:r>
      <w:r w:rsidR="008B48F7">
        <w:t xml:space="preserve">, </w:t>
      </w:r>
      <w:r>
        <w:t>Staff</w:t>
      </w:r>
      <w:r w:rsidR="00B158CD" w:rsidRPr="00B0284B">
        <w:t xml:space="preserve"> </w:t>
      </w:r>
      <w:r w:rsidR="00C2739F">
        <w:t xml:space="preserve">does </w:t>
      </w:r>
      <w:r w:rsidR="00B158CD" w:rsidRPr="00B0284B">
        <w:t xml:space="preserve">oppose the </w:t>
      </w:r>
      <w:r w:rsidR="00B158CD">
        <w:t xml:space="preserve">Company’s </w:t>
      </w:r>
      <w:r w:rsidR="00B158CD" w:rsidRPr="00B0284B">
        <w:t xml:space="preserve">adjustment because </w:t>
      </w:r>
      <w:r w:rsidR="00F1729A">
        <w:t xml:space="preserve">the Federal Energy Regulatory Commission (“FERC”) has yet to issue an order granting the license renewal and </w:t>
      </w:r>
      <w:r w:rsidR="00B158CD" w:rsidRPr="00B0284B">
        <w:t xml:space="preserve">it is unknown whether </w:t>
      </w:r>
      <w:r w:rsidR="00F1729A">
        <w:t xml:space="preserve">FERC </w:t>
      </w:r>
      <w:r w:rsidR="00B158CD" w:rsidRPr="00B0284B">
        <w:t xml:space="preserve">will </w:t>
      </w:r>
      <w:r w:rsidR="00F1729A">
        <w:t>do so</w:t>
      </w:r>
      <w:r w:rsidR="00B158CD" w:rsidRPr="00B0284B">
        <w:t xml:space="preserve"> by the time </w:t>
      </w:r>
      <w:r w:rsidR="00B158CD">
        <w:t xml:space="preserve">rates from </w:t>
      </w:r>
      <w:r w:rsidR="00B158CD" w:rsidRPr="00B0284B">
        <w:t>this</w:t>
      </w:r>
      <w:r w:rsidR="00B158CD">
        <w:t xml:space="preserve"> proceeding</w:t>
      </w:r>
      <w:r w:rsidR="00B158CD" w:rsidRPr="00B0284B">
        <w:t xml:space="preserve"> go into effect.</w:t>
      </w:r>
      <w:r w:rsidR="00B158CD">
        <w:t xml:space="preserve"> </w:t>
      </w:r>
      <w:r w:rsidR="008B48F7">
        <w:t xml:space="preserve"> </w:t>
      </w:r>
      <w:r w:rsidR="00F1729A">
        <w:t xml:space="preserve">Therefore, </w:t>
      </w:r>
      <w:r w:rsidR="00B158CD" w:rsidRPr="00B0284B">
        <w:t>P</w:t>
      </w:r>
      <w:r w:rsidR="008B48F7">
        <w:t>SE</w:t>
      </w:r>
      <w:r w:rsidR="00B158CD" w:rsidRPr="00B0284B">
        <w:t xml:space="preserve">’s adjustment is inappropriate because it </w:t>
      </w:r>
      <w:r w:rsidR="00B158CD">
        <w:t>presumes</w:t>
      </w:r>
      <w:r w:rsidR="00B158CD" w:rsidRPr="00B0284B">
        <w:t xml:space="preserve"> that the costs will be closed to plant in service with amortization starting in </w:t>
      </w:r>
      <w:r w:rsidR="00B158CD">
        <w:t>August</w:t>
      </w:r>
      <w:r w:rsidR="00E81963">
        <w:t xml:space="preserve"> </w:t>
      </w:r>
      <w:r w:rsidR="00B158CD">
        <w:t>2008</w:t>
      </w:r>
      <w:r w:rsidR="00B158CD" w:rsidRPr="00B0284B">
        <w:t xml:space="preserve"> and continuing over the license</w:t>
      </w:r>
      <w:r w:rsidR="00B158CD">
        <w:t xml:space="preserve"> renewal period</w:t>
      </w:r>
      <w:r w:rsidR="00F1729A">
        <w:t>.</w:t>
      </w:r>
      <w:r w:rsidR="00B158CD">
        <w:t xml:space="preserve"> </w:t>
      </w:r>
    </w:p>
    <w:p w:rsidR="006067EB" w:rsidRDefault="00F1729A" w:rsidP="006067EB">
      <w:pPr>
        <w:pStyle w:val="BodyTextIndent"/>
        <w:ind w:firstLine="720"/>
      </w:pPr>
      <w:r>
        <w:t>I</w:t>
      </w:r>
      <w:r w:rsidR="0003440F">
        <w:t xml:space="preserve">f the Company </w:t>
      </w:r>
      <w:r>
        <w:t xml:space="preserve">does </w:t>
      </w:r>
      <w:r w:rsidR="0003440F">
        <w:t>receive</w:t>
      </w:r>
      <w:r w:rsidR="003B33E1">
        <w:t xml:space="preserve"> </w:t>
      </w:r>
      <w:r>
        <w:t>the Baker</w:t>
      </w:r>
      <w:r w:rsidR="00E81963">
        <w:t xml:space="preserve"> license renewal</w:t>
      </w:r>
      <w:r w:rsidR="0003440F">
        <w:t xml:space="preserve"> before </w:t>
      </w:r>
      <w:r>
        <w:t>a UTC</w:t>
      </w:r>
      <w:r w:rsidR="0003440F">
        <w:t xml:space="preserve"> order is issued</w:t>
      </w:r>
      <w:r>
        <w:t xml:space="preserve"> in this case</w:t>
      </w:r>
      <w:r w:rsidR="0003440F">
        <w:t>, it would be appropriate to include this pro forma adjustment in the results of operations.</w:t>
      </w:r>
      <w:r w:rsidR="00AB1825">
        <w:t xml:space="preserve"> </w:t>
      </w:r>
      <w:r>
        <w:t xml:space="preserve"> </w:t>
      </w:r>
      <w:r w:rsidR="00AB1825">
        <w:t xml:space="preserve">If </w:t>
      </w:r>
      <w:r>
        <w:t>PSE</w:t>
      </w:r>
      <w:r w:rsidR="00E972A6">
        <w:t xml:space="preserve"> does not receive relicensing</w:t>
      </w:r>
      <w:r w:rsidR="00AB1825">
        <w:t xml:space="preserve">, it should account for the costs </w:t>
      </w:r>
      <w:r w:rsidR="00EC7BEF">
        <w:t xml:space="preserve">as Construction Work in Progress </w:t>
      </w:r>
      <w:r w:rsidR="00874E3D">
        <w:t>until the</w:t>
      </w:r>
      <w:r w:rsidR="000654E7">
        <w:t xml:space="preserve"> project is</w:t>
      </w:r>
      <w:r w:rsidR="00874E3D">
        <w:t xml:space="preserve"> relicensed.</w:t>
      </w:r>
      <w:r w:rsidR="00D92505">
        <w:t xml:space="preserve">  That is the treatment applied currently by the Company.</w:t>
      </w:r>
      <w:r w:rsidR="00AB1825">
        <w:t xml:space="preserve"> </w:t>
      </w:r>
    </w:p>
    <w:p w:rsidR="00184BFC" w:rsidRPr="006707B7" w:rsidRDefault="00184BFC" w:rsidP="00C00BBE">
      <w:pPr>
        <w:pStyle w:val="BodyTextIndent"/>
        <w:ind w:left="0" w:firstLine="0"/>
        <w:rPr>
          <w:b/>
        </w:rPr>
      </w:pPr>
    </w:p>
    <w:p w:rsidR="006067EB" w:rsidRPr="006067EB" w:rsidRDefault="006707B7" w:rsidP="00390091">
      <w:pPr>
        <w:pStyle w:val="BodyTextIndent"/>
        <w:keepNext/>
        <w:numPr>
          <w:ilvl w:val="0"/>
          <w:numId w:val="47"/>
        </w:numPr>
        <w:ind w:hanging="630"/>
        <w:rPr>
          <w:b/>
        </w:rPr>
      </w:pPr>
      <w:r>
        <w:rPr>
          <w:b/>
        </w:rPr>
        <w:lastRenderedPageBreak/>
        <w:t>D</w:t>
      </w:r>
      <w:r w:rsidR="00C2739F">
        <w:rPr>
          <w:b/>
        </w:rPr>
        <w:t>epreciation</w:t>
      </w:r>
    </w:p>
    <w:p w:rsidR="006067EB" w:rsidRDefault="006067EB" w:rsidP="00390091">
      <w:pPr>
        <w:pStyle w:val="BodyTextIndent"/>
        <w:keepNext/>
      </w:pPr>
    </w:p>
    <w:p w:rsidR="006067EB" w:rsidRDefault="0037105E" w:rsidP="006067EB">
      <w:pPr>
        <w:pStyle w:val="BodyTextIndent"/>
        <w:rPr>
          <w:b/>
        </w:rPr>
      </w:pPr>
      <w:r>
        <w:t xml:space="preserve"> </w:t>
      </w:r>
      <w:r w:rsidR="006067EB" w:rsidRPr="006067EB">
        <w:rPr>
          <w:b/>
        </w:rPr>
        <w:t>Q.</w:t>
      </w:r>
      <w:r w:rsidR="006067EB" w:rsidRPr="006067EB">
        <w:rPr>
          <w:b/>
        </w:rPr>
        <w:tab/>
        <w:t xml:space="preserve">Turning to </w:t>
      </w:r>
      <w:r w:rsidR="00D92505">
        <w:rPr>
          <w:b/>
        </w:rPr>
        <w:t xml:space="preserve">electric operations </w:t>
      </w:r>
      <w:r w:rsidR="006067EB" w:rsidRPr="006067EB">
        <w:rPr>
          <w:b/>
        </w:rPr>
        <w:t>Adjustment</w:t>
      </w:r>
      <w:r w:rsidR="00D92505">
        <w:rPr>
          <w:b/>
        </w:rPr>
        <w:t xml:space="preserve"> </w:t>
      </w:r>
      <w:r w:rsidR="00B415F5" w:rsidRPr="003B33E1">
        <w:rPr>
          <w:b/>
        </w:rPr>
        <w:t>11.33</w:t>
      </w:r>
      <w:r w:rsidR="00D92505">
        <w:rPr>
          <w:b/>
        </w:rPr>
        <w:t>,</w:t>
      </w:r>
      <w:r w:rsidR="00B415F5" w:rsidRPr="003B33E1">
        <w:rPr>
          <w:b/>
        </w:rPr>
        <w:t xml:space="preserve"> Depreciation Study</w:t>
      </w:r>
      <w:r w:rsidR="00D0255D">
        <w:rPr>
          <w:b/>
        </w:rPr>
        <w:t xml:space="preserve">, please </w:t>
      </w:r>
      <w:r w:rsidR="003B33E1" w:rsidRPr="003B33E1">
        <w:rPr>
          <w:b/>
        </w:rPr>
        <w:t>describe the reason for the dif</w:t>
      </w:r>
      <w:r w:rsidR="00D92505">
        <w:rPr>
          <w:b/>
        </w:rPr>
        <w:t>f</w:t>
      </w:r>
      <w:r w:rsidR="003B33E1" w:rsidRPr="003B33E1">
        <w:rPr>
          <w:b/>
        </w:rPr>
        <w:t>erence between Staff and Company adjustments.</w:t>
      </w:r>
    </w:p>
    <w:p w:rsidR="006067EB" w:rsidRDefault="003B33E1" w:rsidP="006F23D5">
      <w:pPr>
        <w:pStyle w:val="BodyTextIndent"/>
        <w:numPr>
          <w:ilvl w:val="0"/>
          <w:numId w:val="42"/>
        </w:numPr>
        <w:ind w:left="720" w:hanging="630"/>
      </w:pPr>
      <w:r>
        <w:t>C</w:t>
      </w:r>
      <w:r w:rsidR="00B415F5" w:rsidRPr="00B415F5">
        <w:t>ompany</w:t>
      </w:r>
      <w:r>
        <w:t xml:space="preserve"> </w:t>
      </w:r>
      <w:r w:rsidR="00B415F5">
        <w:t xml:space="preserve">witness </w:t>
      </w:r>
      <w:r>
        <w:t>Mr.</w:t>
      </w:r>
      <w:r w:rsidR="00B415F5">
        <w:t xml:space="preserve"> Clarke performed </w:t>
      </w:r>
      <w:r>
        <w:t>a</w:t>
      </w:r>
      <w:r w:rsidR="00B415F5">
        <w:t xml:space="preserve"> depreciation study for t</w:t>
      </w:r>
      <w:r w:rsidR="00C00BBE">
        <w:t>he year ending December 31, 2006</w:t>
      </w:r>
      <w:r w:rsidR="00C85E2F">
        <w:t xml:space="preserve">. </w:t>
      </w:r>
      <w:r>
        <w:t xml:space="preserve"> He</w:t>
      </w:r>
      <w:r w:rsidR="00C85E2F">
        <w:t xml:space="preserve"> recommends increasing depreciation </w:t>
      </w:r>
      <w:r w:rsidR="00D0255D">
        <w:t xml:space="preserve">expense </w:t>
      </w:r>
      <w:r w:rsidR="00AC6105">
        <w:t>based on his study.</w:t>
      </w:r>
      <w:r>
        <w:t xml:space="preserve"> </w:t>
      </w:r>
      <w:r w:rsidR="00D0255D">
        <w:rPr>
          <w:b/>
          <w:bCs/>
        </w:rPr>
        <w:t xml:space="preserve">  </w:t>
      </w:r>
      <w:r w:rsidR="00D0255D">
        <w:rPr>
          <w:bCs/>
        </w:rPr>
        <w:t xml:space="preserve">       </w:t>
      </w:r>
    </w:p>
    <w:p w:rsidR="006067EB" w:rsidRDefault="00D0255D" w:rsidP="006067EB">
      <w:pPr>
        <w:pStyle w:val="BodyTextIndent"/>
        <w:ind w:firstLine="720"/>
        <w:rPr>
          <w:bCs/>
        </w:rPr>
      </w:pPr>
      <w:r>
        <w:rPr>
          <w:bCs/>
        </w:rPr>
        <w:t xml:space="preserve">In general, I agree with the remaining life and life span concepts used by Mr. Clarke to determine depreciation rates for production plant.  I also agree with </w:t>
      </w:r>
      <w:r w:rsidR="00C2739F">
        <w:rPr>
          <w:bCs/>
        </w:rPr>
        <w:t>his</w:t>
      </w:r>
      <w:r>
        <w:rPr>
          <w:bCs/>
        </w:rPr>
        <w:t xml:space="preserve"> net salvage estimates.   </w:t>
      </w:r>
    </w:p>
    <w:p w:rsidR="006067EB" w:rsidRDefault="00D0255D" w:rsidP="006067EB">
      <w:pPr>
        <w:pStyle w:val="BodyTextIndent"/>
        <w:ind w:firstLine="720"/>
        <w:rPr>
          <w:b/>
          <w:bCs/>
        </w:rPr>
      </w:pPr>
      <w:r>
        <w:rPr>
          <w:bCs/>
        </w:rPr>
        <w:t xml:space="preserve">However, </w:t>
      </w:r>
      <w:r>
        <w:t>I</w:t>
      </w:r>
      <w:r w:rsidR="00C85E2F">
        <w:t xml:space="preserve"> </w:t>
      </w:r>
      <w:r>
        <w:t>recommend longer</w:t>
      </w:r>
      <w:r w:rsidR="00C85E2F">
        <w:t xml:space="preserve"> plant lives </w:t>
      </w:r>
      <w:r>
        <w:t>than Mr. Clarke</w:t>
      </w:r>
      <w:r w:rsidR="00C2739F">
        <w:t xml:space="preserve"> used</w:t>
      </w:r>
      <w:r>
        <w:t xml:space="preserve"> </w:t>
      </w:r>
      <w:r w:rsidR="0000114B">
        <w:t xml:space="preserve">for </w:t>
      </w:r>
      <w:r w:rsidR="003B33E1">
        <w:t>“</w:t>
      </w:r>
      <w:r w:rsidR="0000114B">
        <w:t>Steam Production</w:t>
      </w:r>
      <w:r w:rsidR="003B33E1">
        <w:t>”</w:t>
      </w:r>
      <w:r w:rsidR="0000114B">
        <w:t xml:space="preserve"> plant </w:t>
      </w:r>
      <w:r>
        <w:t xml:space="preserve">related to the Colstrip generation units </w:t>
      </w:r>
      <w:r w:rsidR="0000114B">
        <w:t xml:space="preserve">and </w:t>
      </w:r>
      <w:r w:rsidR="003B33E1">
        <w:t>“</w:t>
      </w:r>
      <w:r w:rsidR="0000114B">
        <w:t>Other Production</w:t>
      </w:r>
      <w:r w:rsidR="003B33E1">
        <w:t>”</w:t>
      </w:r>
      <w:r w:rsidR="0000114B">
        <w:t xml:space="preserve"> plant</w:t>
      </w:r>
      <w:r>
        <w:t xml:space="preserve"> related to the Encogen and Fred</w:t>
      </w:r>
      <w:r w:rsidR="00AE3D99">
        <w:t>rickson</w:t>
      </w:r>
      <w:r>
        <w:t xml:space="preserve"> generation units</w:t>
      </w:r>
      <w:r w:rsidR="00B415F5">
        <w:t>.</w:t>
      </w:r>
      <w:r w:rsidR="00892316">
        <w:t xml:space="preserve"> </w:t>
      </w:r>
      <w:r w:rsidR="003B33E1">
        <w:t xml:space="preserve"> </w:t>
      </w:r>
      <w:r>
        <w:rPr>
          <w:bCs/>
        </w:rPr>
        <w:t xml:space="preserve">The effect of extending the plant lives for these properties </w:t>
      </w:r>
      <w:r w:rsidR="00D92505">
        <w:rPr>
          <w:bCs/>
        </w:rPr>
        <w:t>changes</w:t>
      </w:r>
      <w:r>
        <w:rPr>
          <w:bCs/>
        </w:rPr>
        <w:t xml:space="preserve"> the </w:t>
      </w:r>
      <w:r w:rsidR="00A164AE">
        <w:rPr>
          <w:bCs/>
        </w:rPr>
        <w:t xml:space="preserve">Company’s </w:t>
      </w:r>
      <w:r w:rsidR="00D92505">
        <w:rPr>
          <w:bCs/>
        </w:rPr>
        <w:t xml:space="preserve">proposed increase </w:t>
      </w:r>
      <w:r w:rsidR="00C2739F">
        <w:rPr>
          <w:bCs/>
        </w:rPr>
        <w:t xml:space="preserve">of $6,856,000 </w:t>
      </w:r>
      <w:r w:rsidR="00D92505">
        <w:rPr>
          <w:bCs/>
        </w:rPr>
        <w:t xml:space="preserve">in </w:t>
      </w:r>
      <w:r>
        <w:rPr>
          <w:bCs/>
        </w:rPr>
        <w:t xml:space="preserve">pro forma depreciation expense </w:t>
      </w:r>
      <w:r w:rsidR="00A164AE">
        <w:rPr>
          <w:bCs/>
        </w:rPr>
        <w:t xml:space="preserve">to </w:t>
      </w:r>
      <w:r w:rsidR="00F10F5B">
        <w:rPr>
          <w:bCs/>
        </w:rPr>
        <w:t xml:space="preserve">a decrease of </w:t>
      </w:r>
      <w:r>
        <w:rPr>
          <w:bCs/>
        </w:rPr>
        <w:t>$</w:t>
      </w:r>
      <w:r w:rsidR="00EF5BC8">
        <w:rPr>
          <w:bCs/>
        </w:rPr>
        <w:t>5,107,000</w:t>
      </w:r>
      <w:r w:rsidR="00A164AE">
        <w:rPr>
          <w:bCs/>
        </w:rPr>
        <w:t>.</w:t>
      </w:r>
    </w:p>
    <w:p w:rsidR="00D0255D" w:rsidRDefault="00D0255D" w:rsidP="000240C8">
      <w:pPr>
        <w:pStyle w:val="BodyTextIndent"/>
        <w:ind w:firstLine="0"/>
        <w:rPr>
          <w:bCs/>
        </w:rPr>
      </w:pPr>
    </w:p>
    <w:p w:rsidR="003F69D6" w:rsidRPr="003F69D6" w:rsidRDefault="003F69D6" w:rsidP="003F69D6">
      <w:pPr>
        <w:pStyle w:val="BodyTextIndent"/>
        <w:rPr>
          <w:b/>
          <w:bCs/>
        </w:rPr>
      </w:pPr>
      <w:r w:rsidRPr="003F69D6">
        <w:rPr>
          <w:b/>
          <w:bCs/>
        </w:rPr>
        <w:t>Q</w:t>
      </w:r>
      <w:r>
        <w:rPr>
          <w:b/>
          <w:bCs/>
        </w:rPr>
        <w:t>.</w:t>
      </w:r>
      <w:r w:rsidRPr="003F69D6">
        <w:rPr>
          <w:b/>
          <w:bCs/>
        </w:rPr>
        <w:tab/>
      </w:r>
      <w:r w:rsidR="00A164AE">
        <w:rPr>
          <w:b/>
          <w:bCs/>
        </w:rPr>
        <w:t xml:space="preserve">Please </w:t>
      </w:r>
      <w:r w:rsidR="00AC6105">
        <w:rPr>
          <w:b/>
          <w:bCs/>
        </w:rPr>
        <w:t>describe the differences</w:t>
      </w:r>
      <w:r w:rsidRPr="003F69D6">
        <w:rPr>
          <w:b/>
          <w:bCs/>
        </w:rPr>
        <w:t xml:space="preserve"> in plant lives used by the Company and Staff</w:t>
      </w:r>
      <w:r w:rsidR="00A164AE">
        <w:rPr>
          <w:b/>
          <w:bCs/>
        </w:rPr>
        <w:t xml:space="preserve"> for the</w:t>
      </w:r>
      <w:r w:rsidR="000044BA">
        <w:rPr>
          <w:b/>
          <w:bCs/>
        </w:rPr>
        <w:t xml:space="preserve"> Colstrip, Encogen and Fred</w:t>
      </w:r>
      <w:r w:rsidR="00EF5BC8">
        <w:rPr>
          <w:b/>
          <w:bCs/>
        </w:rPr>
        <w:t>rickson</w:t>
      </w:r>
      <w:r w:rsidR="000044BA">
        <w:rPr>
          <w:b/>
          <w:bCs/>
        </w:rPr>
        <w:t xml:space="preserve"> </w:t>
      </w:r>
      <w:r w:rsidR="00A164AE">
        <w:rPr>
          <w:b/>
          <w:bCs/>
        </w:rPr>
        <w:t xml:space="preserve">generation </w:t>
      </w:r>
      <w:r w:rsidR="00874E3D">
        <w:rPr>
          <w:b/>
          <w:bCs/>
        </w:rPr>
        <w:t>plants</w:t>
      </w:r>
      <w:r w:rsidR="00A164AE">
        <w:rPr>
          <w:b/>
          <w:bCs/>
        </w:rPr>
        <w:t>.</w:t>
      </w:r>
    </w:p>
    <w:p w:rsidR="000654E7" w:rsidRDefault="003F69D6" w:rsidP="006067EB">
      <w:pPr>
        <w:pStyle w:val="BodyTextIndent"/>
        <w:rPr>
          <w:bCs/>
        </w:rPr>
      </w:pPr>
      <w:r>
        <w:rPr>
          <w:bCs/>
        </w:rPr>
        <w:t>A.</w:t>
      </w:r>
      <w:r>
        <w:rPr>
          <w:bCs/>
        </w:rPr>
        <w:tab/>
      </w:r>
      <w:r w:rsidR="00F4777C">
        <w:rPr>
          <w:bCs/>
        </w:rPr>
        <w:t xml:space="preserve">The plant lives proposed in the Company’s study </w:t>
      </w:r>
      <w:r w:rsidR="00A164AE">
        <w:rPr>
          <w:bCs/>
        </w:rPr>
        <w:t xml:space="preserve">for Colstrip </w:t>
      </w:r>
      <w:r w:rsidR="00F4777C">
        <w:rPr>
          <w:bCs/>
        </w:rPr>
        <w:t xml:space="preserve">were determined </w:t>
      </w:r>
      <w:r w:rsidR="00F31C2B">
        <w:rPr>
          <w:bCs/>
        </w:rPr>
        <w:t xml:space="preserve">by Company witness, Mr. Jones, Manager of Colstrip Operations </w:t>
      </w:r>
      <w:r w:rsidR="00A164AE">
        <w:rPr>
          <w:bCs/>
        </w:rPr>
        <w:t>and</w:t>
      </w:r>
      <w:r w:rsidR="00F31C2B">
        <w:rPr>
          <w:bCs/>
        </w:rPr>
        <w:t xml:space="preserve"> Fuel.</w:t>
      </w:r>
      <w:r w:rsidR="0019004E">
        <w:rPr>
          <w:bCs/>
        </w:rPr>
        <w:t xml:space="preserve"> </w:t>
      </w:r>
      <w:r w:rsidR="00A164AE">
        <w:rPr>
          <w:bCs/>
        </w:rPr>
        <w:t xml:space="preserve"> </w:t>
      </w:r>
      <w:r w:rsidR="0019004E">
        <w:rPr>
          <w:bCs/>
        </w:rPr>
        <w:t xml:space="preserve">Mr. Clarke </w:t>
      </w:r>
      <w:r w:rsidR="0060574C">
        <w:rPr>
          <w:bCs/>
        </w:rPr>
        <w:t>d</w:t>
      </w:r>
      <w:r w:rsidR="0019004E">
        <w:rPr>
          <w:bCs/>
        </w:rPr>
        <w:t xml:space="preserve">escribes life span techniques in </w:t>
      </w:r>
      <w:r w:rsidR="00A554CF">
        <w:rPr>
          <w:bCs/>
        </w:rPr>
        <w:t>revised</w:t>
      </w:r>
      <w:r w:rsidR="0019004E">
        <w:rPr>
          <w:bCs/>
        </w:rPr>
        <w:t xml:space="preserve"> </w:t>
      </w:r>
      <w:r w:rsidR="00A164AE">
        <w:rPr>
          <w:bCs/>
        </w:rPr>
        <w:t>E</w:t>
      </w:r>
      <w:r w:rsidR="0019004E">
        <w:rPr>
          <w:bCs/>
        </w:rPr>
        <w:t xml:space="preserve">xhibit </w:t>
      </w:r>
      <w:r w:rsidR="00A164AE">
        <w:rPr>
          <w:bCs/>
        </w:rPr>
        <w:t xml:space="preserve">No. __ </w:t>
      </w:r>
      <w:r w:rsidR="0019004E">
        <w:rPr>
          <w:bCs/>
        </w:rPr>
        <w:t>(CRC-3)</w:t>
      </w:r>
      <w:r w:rsidR="00A164AE">
        <w:rPr>
          <w:bCs/>
        </w:rPr>
        <w:t xml:space="preserve">, </w:t>
      </w:r>
      <w:r w:rsidR="0019004E">
        <w:rPr>
          <w:bCs/>
        </w:rPr>
        <w:t xml:space="preserve">pages II-27 through II-29. </w:t>
      </w:r>
      <w:r w:rsidR="00A164AE">
        <w:rPr>
          <w:bCs/>
        </w:rPr>
        <w:t xml:space="preserve"> </w:t>
      </w:r>
      <w:r w:rsidR="00A554CF">
        <w:rPr>
          <w:bCs/>
        </w:rPr>
        <w:t xml:space="preserve">Page II-24 lists statistical lives for the various plant categories. </w:t>
      </w:r>
      <w:r w:rsidR="00A164AE">
        <w:rPr>
          <w:bCs/>
        </w:rPr>
        <w:t xml:space="preserve"> </w:t>
      </w:r>
      <w:r w:rsidR="006A48DB">
        <w:rPr>
          <w:bCs/>
        </w:rPr>
        <w:t xml:space="preserve"> </w:t>
      </w:r>
      <w:r w:rsidR="00A164AE">
        <w:rPr>
          <w:bCs/>
        </w:rPr>
        <w:t xml:space="preserve"> </w:t>
      </w:r>
    </w:p>
    <w:p w:rsidR="007C1EFE" w:rsidRDefault="00544794" w:rsidP="007C1EFE">
      <w:pPr>
        <w:pStyle w:val="BodyTextIndent"/>
        <w:ind w:firstLine="720"/>
        <w:rPr>
          <w:bCs/>
        </w:rPr>
      </w:pPr>
      <w:r>
        <w:rPr>
          <w:bCs/>
        </w:rPr>
        <w:lastRenderedPageBreak/>
        <w:t>F</w:t>
      </w:r>
      <w:r w:rsidR="00A164AE">
        <w:rPr>
          <w:bCs/>
        </w:rPr>
        <w:t xml:space="preserve">or </w:t>
      </w:r>
      <w:r w:rsidR="006A48DB">
        <w:rPr>
          <w:bCs/>
        </w:rPr>
        <w:t>the Colstrip steam units</w:t>
      </w:r>
      <w:r w:rsidR="00A164AE">
        <w:rPr>
          <w:bCs/>
        </w:rPr>
        <w:t xml:space="preserve">, </w:t>
      </w:r>
      <w:r>
        <w:rPr>
          <w:bCs/>
        </w:rPr>
        <w:t>t</w:t>
      </w:r>
      <w:r w:rsidR="00A164AE">
        <w:rPr>
          <w:bCs/>
        </w:rPr>
        <w:t>he Company</w:t>
      </w:r>
      <w:r w:rsidR="00E972A6">
        <w:rPr>
          <w:bCs/>
        </w:rPr>
        <w:t xml:space="preserve"> propose</w:t>
      </w:r>
      <w:r w:rsidR="00A164AE">
        <w:rPr>
          <w:bCs/>
        </w:rPr>
        <w:t>s</w:t>
      </w:r>
      <w:r w:rsidR="006A48DB">
        <w:rPr>
          <w:bCs/>
        </w:rPr>
        <w:t xml:space="preserve"> 40 year lives</w:t>
      </w:r>
      <w:r>
        <w:rPr>
          <w:bCs/>
        </w:rPr>
        <w:t>.</w:t>
      </w:r>
      <w:r w:rsidR="006A48DB">
        <w:rPr>
          <w:bCs/>
        </w:rPr>
        <w:t xml:space="preserve"> </w:t>
      </w:r>
      <w:r>
        <w:rPr>
          <w:bCs/>
        </w:rPr>
        <w:t xml:space="preserve"> For </w:t>
      </w:r>
      <w:r w:rsidR="006A48DB">
        <w:rPr>
          <w:bCs/>
        </w:rPr>
        <w:t>Other Production plant</w:t>
      </w:r>
      <w:r w:rsidR="00C2739F">
        <w:rPr>
          <w:bCs/>
        </w:rPr>
        <w:t>,</w:t>
      </w:r>
      <w:r w:rsidR="006A48DB">
        <w:rPr>
          <w:bCs/>
        </w:rPr>
        <w:t xml:space="preserve"> </w:t>
      </w:r>
      <w:r>
        <w:rPr>
          <w:bCs/>
        </w:rPr>
        <w:t>PSE</w:t>
      </w:r>
      <w:r w:rsidR="00E972A6">
        <w:rPr>
          <w:bCs/>
        </w:rPr>
        <w:t xml:space="preserve"> propose</w:t>
      </w:r>
      <w:r>
        <w:rPr>
          <w:bCs/>
        </w:rPr>
        <w:t>s</w:t>
      </w:r>
      <w:r w:rsidR="00E972A6">
        <w:rPr>
          <w:bCs/>
        </w:rPr>
        <w:t xml:space="preserve"> </w:t>
      </w:r>
      <w:r w:rsidR="006A48DB">
        <w:rPr>
          <w:bCs/>
        </w:rPr>
        <w:t>35 y</w:t>
      </w:r>
      <w:r w:rsidR="00E972A6">
        <w:rPr>
          <w:bCs/>
        </w:rPr>
        <w:t xml:space="preserve">ear lives with the exception of </w:t>
      </w:r>
      <w:r w:rsidR="006A48DB">
        <w:rPr>
          <w:bCs/>
        </w:rPr>
        <w:t xml:space="preserve">Encogen </w:t>
      </w:r>
      <w:r>
        <w:rPr>
          <w:bCs/>
        </w:rPr>
        <w:t xml:space="preserve">(29 years) </w:t>
      </w:r>
      <w:r w:rsidR="006A48DB">
        <w:rPr>
          <w:bCs/>
        </w:rPr>
        <w:t>and Fred</w:t>
      </w:r>
      <w:r w:rsidR="00AE3D99">
        <w:rPr>
          <w:bCs/>
        </w:rPr>
        <w:t>rickson</w:t>
      </w:r>
      <w:r w:rsidR="0019004E">
        <w:rPr>
          <w:bCs/>
        </w:rPr>
        <w:t xml:space="preserve"> </w:t>
      </w:r>
      <w:r w:rsidR="006A48DB">
        <w:rPr>
          <w:bCs/>
        </w:rPr>
        <w:t xml:space="preserve">(30 years). </w:t>
      </w:r>
      <w:r>
        <w:rPr>
          <w:bCs/>
        </w:rPr>
        <w:t xml:space="preserve"> My depreciation expense adjustment uses</w:t>
      </w:r>
      <w:r w:rsidR="006A48DB">
        <w:rPr>
          <w:bCs/>
        </w:rPr>
        <w:t xml:space="preserve"> 60 year lives for the Colstrip units and 35 year lives for Encogen and Fred</w:t>
      </w:r>
      <w:r w:rsidR="00B5006F">
        <w:rPr>
          <w:bCs/>
        </w:rPr>
        <w:t>rickson</w:t>
      </w:r>
      <w:r w:rsidR="006A48DB">
        <w:rPr>
          <w:bCs/>
        </w:rPr>
        <w:t>.</w:t>
      </w:r>
    </w:p>
    <w:p w:rsidR="006A48DB" w:rsidRDefault="006A48DB" w:rsidP="006A48DB">
      <w:pPr>
        <w:pStyle w:val="BodyTextIndent"/>
        <w:ind w:firstLine="0"/>
        <w:rPr>
          <w:bCs/>
        </w:rPr>
      </w:pPr>
    </w:p>
    <w:p w:rsidR="006A48DB" w:rsidRDefault="006A48DB" w:rsidP="006A48DB">
      <w:pPr>
        <w:pStyle w:val="BodyTextIndent"/>
        <w:rPr>
          <w:bCs/>
        </w:rPr>
      </w:pPr>
      <w:r w:rsidRPr="006A48DB">
        <w:rPr>
          <w:b/>
          <w:bCs/>
        </w:rPr>
        <w:t xml:space="preserve">Q. </w:t>
      </w:r>
      <w:r w:rsidRPr="006A48DB">
        <w:rPr>
          <w:b/>
          <w:bCs/>
        </w:rPr>
        <w:tab/>
        <w:t xml:space="preserve">How did you arrive at the </w:t>
      </w:r>
      <w:r w:rsidR="00544794">
        <w:rPr>
          <w:b/>
          <w:bCs/>
        </w:rPr>
        <w:t>60</w:t>
      </w:r>
      <w:r w:rsidRPr="006A48DB">
        <w:rPr>
          <w:b/>
          <w:bCs/>
        </w:rPr>
        <w:t xml:space="preserve"> year lives for the Colstrip units?</w:t>
      </w:r>
    </w:p>
    <w:p w:rsidR="006C3538" w:rsidRDefault="006A48DB" w:rsidP="00A81BA9">
      <w:pPr>
        <w:pStyle w:val="BodyTextIndent"/>
        <w:rPr>
          <w:bCs/>
        </w:rPr>
      </w:pPr>
      <w:r>
        <w:rPr>
          <w:bCs/>
        </w:rPr>
        <w:t>A.</w:t>
      </w:r>
      <w:r>
        <w:rPr>
          <w:bCs/>
        </w:rPr>
        <w:tab/>
        <w:t>I arrived at those lives by comparing Colstrip with other coal</w:t>
      </w:r>
      <w:r w:rsidR="00544794">
        <w:rPr>
          <w:bCs/>
        </w:rPr>
        <w:t>-</w:t>
      </w:r>
      <w:r w:rsidR="00E972A6">
        <w:rPr>
          <w:bCs/>
        </w:rPr>
        <w:t xml:space="preserve">fired steam plants. </w:t>
      </w:r>
      <w:r w:rsidR="00544794">
        <w:rPr>
          <w:bCs/>
        </w:rPr>
        <w:t xml:space="preserve"> </w:t>
      </w:r>
      <w:r w:rsidR="00E972A6">
        <w:rPr>
          <w:bCs/>
        </w:rPr>
        <w:t>The</w:t>
      </w:r>
      <w:r>
        <w:rPr>
          <w:bCs/>
        </w:rPr>
        <w:t xml:space="preserve"> Electric Information Administration (</w:t>
      </w:r>
      <w:r w:rsidR="00544794">
        <w:rPr>
          <w:bCs/>
        </w:rPr>
        <w:t>“</w:t>
      </w:r>
      <w:r>
        <w:rPr>
          <w:bCs/>
        </w:rPr>
        <w:t>EIA</w:t>
      </w:r>
      <w:r w:rsidR="00544794">
        <w:rPr>
          <w:bCs/>
        </w:rPr>
        <w:t>”</w:t>
      </w:r>
      <w:r>
        <w:rPr>
          <w:bCs/>
        </w:rPr>
        <w:t xml:space="preserve">) </w:t>
      </w:r>
      <w:r w:rsidR="002038C8">
        <w:rPr>
          <w:bCs/>
        </w:rPr>
        <w:t>compiles official energy statistics for the United States</w:t>
      </w:r>
      <w:r w:rsidR="00DD1A71">
        <w:rPr>
          <w:bCs/>
        </w:rPr>
        <w:t xml:space="preserve"> </w:t>
      </w:r>
      <w:r w:rsidR="002038C8">
        <w:rPr>
          <w:bCs/>
        </w:rPr>
        <w:t xml:space="preserve">government. </w:t>
      </w:r>
      <w:r w:rsidR="00544794">
        <w:rPr>
          <w:bCs/>
        </w:rPr>
        <w:t xml:space="preserve"> </w:t>
      </w:r>
      <w:r w:rsidR="00DD1A71">
        <w:rPr>
          <w:bCs/>
        </w:rPr>
        <w:t>EIA gathers data and produces a report call</w:t>
      </w:r>
      <w:r w:rsidR="00544794">
        <w:rPr>
          <w:bCs/>
        </w:rPr>
        <w:t>ed</w:t>
      </w:r>
      <w:r w:rsidR="00DD1A71">
        <w:rPr>
          <w:bCs/>
        </w:rPr>
        <w:t xml:space="preserve"> the </w:t>
      </w:r>
      <w:r w:rsidR="00544794">
        <w:rPr>
          <w:bCs/>
        </w:rPr>
        <w:t>“</w:t>
      </w:r>
      <w:r w:rsidR="00DD1A71">
        <w:rPr>
          <w:bCs/>
        </w:rPr>
        <w:t>Annual Electric Generator Report, Report 860</w:t>
      </w:r>
      <w:r w:rsidR="00544794">
        <w:rPr>
          <w:bCs/>
        </w:rPr>
        <w:t>”</w:t>
      </w:r>
      <w:r w:rsidR="00DD1A71">
        <w:rPr>
          <w:bCs/>
        </w:rPr>
        <w:t xml:space="preserve">. </w:t>
      </w:r>
      <w:r w:rsidR="00544794">
        <w:rPr>
          <w:bCs/>
        </w:rPr>
        <w:t xml:space="preserve"> </w:t>
      </w:r>
      <w:r w:rsidR="00DD1A71">
        <w:rPr>
          <w:bCs/>
        </w:rPr>
        <w:t>This report lists</w:t>
      </w:r>
      <w:r w:rsidR="00C605FF">
        <w:rPr>
          <w:bCs/>
        </w:rPr>
        <w:t xml:space="preserve"> both</w:t>
      </w:r>
      <w:r w:rsidR="00DD1A71">
        <w:rPr>
          <w:bCs/>
        </w:rPr>
        <w:t xml:space="preserve"> </w:t>
      </w:r>
      <w:r w:rsidR="00C605FF">
        <w:rPr>
          <w:bCs/>
        </w:rPr>
        <w:t xml:space="preserve">working </w:t>
      </w:r>
      <w:r w:rsidR="00544794">
        <w:rPr>
          <w:bCs/>
        </w:rPr>
        <w:t>and</w:t>
      </w:r>
      <w:r w:rsidR="00C605FF">
        <w:rPr>
          <w:bCs/>
        </w:rPr>
        <w:t xml:space="preserve"> retired</w:t>
      </w:r>
      <w:r w:rsidR="00DD1A71">
        <w:rPr>
          <w:bCs/>
        </w:rPr>
        <w:t xml:space="preserve"> electric</w:t>
      </w:r>
      <w:r w:rsidR="00544794">
        <w:rPr>
          <w:bCs/>
        </w:rPr>
        <w:t>ity</w:t>
      </w:r>
      <w:r w:rsidR="00DD1A71">
        <w:rPr>
          <w:bCs/>
        </w:rPr>
        <w:t xml:space="preserve"> generators</w:t>
      </w:r>
      <w:r w:rsidR="00C605FF">
        <w:rPr>
          <w:bCs/>
        </w:rPr>
        <w:t xml:space="preserve"> </w:t>
      </w:r>
      <w:r w:rsidR="00DD1A71">
        <w:rPr>
          <w:bCs/>
        </w:rPr>
        <w:t>in the U</w:t>
      </w:r>
      <w:r w:rsidR="0072326D">
        <w:rPr>
          <w:bCs/>
        </w:rPr>
        <w:t>S</w:t>
      </w:r>
      <w:r w:rsidR="00DD1A71">
        <w:rPr>
          <w:bCs/>
        </w:rPr>
        <w:t>.</w:t>
      </w:r>
      <w:r w:rsidR="00E972A6">
        <w:rPr>
          <w:bCs/>
        </w:rPr>
        <w:t xml:space="preserve"> </w:t>
      </w:r>
      <w:r w:rsidR="00544794">
        <w:rPr>
          <w:bCs/>
        </w:rPr>
        <w:t xml:space="preserve"> A</w:t>
      </w:r>
      <w:r w:rsidR="00C605FF">
        <w:rPr>
          <w:bCs/>
        </w:rPr>
        <w:t>pproximately 18,300 generators</w:t>
      </w:r>
      <w:r w:rsidR="00544794">
        <w:rPr>
          <w:bCs/>
        </w:rPr>
        <w:t xml:space="preserve"> are included covering</w:t>
      </w:r>
      <w:r w:rsidR="00C605FF">
        <w:rPr>
          <w:bCs/>
        </w:rPr>
        <w:t xml:space="preserve"> utility, private industry and governmental organization</w:t>
      </w:r>
      <w:r w:rsidR="00E972A6">
        <w:rPr>
          <w:bCs/>
        </w:rPr>
        <w:t>s</w:t>
      </w:r>
      <w:r w:rsidR="00C605FF">
        <w:rPr>
          <w:bCs/>
        </w:rPr>
        <w:t xml:space="preserve"> that have installed</w:t>
      </w:r>
      <w:r w:rsidR="009B4A59">
        <w:rPr>
          <w:bCs/>
        </w:rPr>
        <w:t xml:space="preserve"> electric generators. </w:t>
      </w:r>
      <w:r w:rsidR="006C3538">
        <w:rPr>
          <w:bCs/>
        </w:rPr>
        <w:t xml:space="preserve"> </w:t>
      </w:r>
      <w:r w:rsidR="009B4A59">
        <w:rPr>
          <w:bCs/>
        </w:rPr>
        <w:t>The</w:t>
      </w:r>
      <w:r w:rsidR="00C605FF">
        <w:rPr>
          <w:bCs/>
        </w:rPr>
        <w:t xml:space="preserve"> generator</w:t>
      </w:r>
      <w:r w:rsidR="00C225A6">
        <w:rPr>
          <w:bCs/>
        </w:rPr>
        <w:t>s</w:t>
      </w:r>
      <w:r w:rsidR="009B4A59">
        <w:rPr>
          <w:bCs/>
        </w:rPr>
        <w:t xml:space="preserve"> are listed</w:t>
      </w:r>
      <w:r w:rsidR="00C605FF">
        <w:rPr>
          <w:bCs/>
        </w:rPr>
        <w:t xml:space="preserve"> by</w:t>
      </w:r>
      <w:r w:rsidR="00C225A6">
        <w:rPr>
          <w:bCs/>
        </w:rPr>
        <w:t xml:space="preserve"> fuel type</w:t>
      </w:r>
      <w:r w:rsidR="006C3538">
        <w:rPr>
          <w:bCs/>
        </w:rPr>
        <w:t>:</w:t>
      </w:r>
      <w:r w:rsidR="00C605FF">
        <w:rPr>
          <w:bCs/>
        </w:rPr>
        <w:t xml:space="preserve"> </w:t>
      </w:r>
      <w:r w:rsidR="006C3538">
        <w:rPr>
          <w:bCs/>
        </w:rPr>
        <w:t xml:space="preserve"> petroleum, natural gas, electricity, coal, renewable </w:t>
      </w:r>
      <w:r w:rsidR="0072326D">
        <w:rPr>
          <w:bCs/>
        </w:rPr>
        <w:t>and</w:t>
      </w:r>
      <w:r w:rsidR="006C3538">
        <w:rPr>
          <w:bCs/>
        </w:rPr>
        <w:t xml:space="preserve"> alternative fuel</w:t>
      </w:r>
      <w:r w:rsidR="0072326D">
        <w:rPr>
          <w:bCs/>
        </w:rPr>
        <w:t>,</w:t>
      </w:r>
      <w:r w:rsidR="006C3538">
        <w:rPr>
          <w:bCs/>
        </w:rPr>
        <w:t xml:space="preserve"> and nuclear.  </w:t>
      </w:r>
    </w:p>
    <w:p w:rsidR="006067EB" w:rsidRDefault="006C3538" w:rsidP="006067EB">
      <w:pPr>
        <w:pStyle w:val="BodyTextIndent"/>
        <w:ind w:firstLine="720"/>
        <w:rPr>
          <w:bCs/>
        </w:rPr>
      </w:pPr>
      <w:r>
        <w:rPr>
          <w:bCs/>
        </w:rPr>
        <w:t>I used the EIA report to create E</w:t>
      </w:r>
      <w:r w:rsidR="00C225A6">
        <w:rPr>
          <w:bCs/>
        </w:rPr>
        <w:t xml:space="preserve">xhibit </w:t>
      </w:r>
      <w:r>
        <w:rPr>
          <w:bCs/>
        </w:rPr>
        <w:t>No. __</w:t>
      </w:r>
      <w:r w:rsidR="00C225A6">
        <w:rPr>
          <w:bCs/>
        </w:rPr>
        <w:t xml:space="preserve"> (WH</w:t>
      </w:r>
      <w:r w:rsidR="00CB25B7">
        <w:rPr>
          <w:bCs/>
        </w:rPr>
        <w:t>W-3)</w:t>
      </w:r>
      <w:r>
        <w:rPr>
          <w:bCs/>
        </w:rPr>
        <w:t>.  My exhibit lists</w:t>
      </w:r>
      <w:r w:rsidR="00C225A6">
        <w:rPr>
          <w:bCs/>
        </w:rPr>
        <w:t xml:space="preserve"> generator</w:t>
      </w:r>
      <w:r w:rsidR="00CB25B7">
        <w:rPr>
          <w:bCs/>
        </w:rPr>
        <w:t xml:space="preserve"> additions and retirements</w:t>
      </w:r>
      <w:r w:rsidR="00962DB2">
        <w:rPr>
          <w:bCs/>
        </w:rPr>
        <w:t xml:space="preserve"> by year for generating units</w:t>
      </w:r>
      <w:r w:rsidR="00C225A6">
        <w:rPr>
          <w:bCs/>
        </w:rPr>
        <w:t xml:space="preserve"> 100 </w:t>
      </w:r>
      <w:r w:rsidR="00BB368A">
        <w:rPr>
          <w:bCs/>
        </w:rPr>
        <w:t>Megawatts (</w:t>
      </w:r>
      <w:r w:rsidR="00C225A6">
        <w:rPr>
          <w:bCs/>
        </w:rPr>
        <w:t>M</w:t>
      </w:r>
      <w:r w:rsidR="009B4A59">
        <w:rPr>
          <w:bCs/>
        </w:rPr>
        <w:t>w</w:t>
      </w:r>
      <w:r w:rsidR="00BB368A">
        <w:rPr>
          <w:bCs/>
        </w:rPr>
        <w:t>)</w:t>
      </w:r>
      <w:r w:rsidR="00C225A6">
        <w:rPr>
          <w:bCs/>
        </w:rPr>
        <w:t xml:space="preserve"> and larger</w:t>
      </w:r>
      <w:r w:rsidR="009B4A59">
        <w:rPr>
          <w:bCs/>
        </w:rPr>
        <w:t>.</w:t>
      </w:r>
      <w:r w:rsidR="00B0472C">
        <w:rPr>
          <w:bCs/>
        </w:rPr>
        <w:t xml:space="preserve"> </w:t>
      </w:r>
      <w:r>
        <w:rPr>
          <w:bCs/>
        </w:rPr>
        <w:t xml:space="preserve"> </w:t>
      </w:r>
      <w:r w:rsidR="00B0472C">
        <w:rPr>
          <w:bCs/>
        </w:rPr>
        <w:t>Th</w:t>
      </w:r>
      <w:r>
        <w:rPr>
          <w:bCs/>
        </w:rPr>
        <w:t>e</w:t>
      </w:r>
      <w:r w:rsidR="00B0472C">
        <w:rPr>
          <w:bCs/>
        </w:rPr>
        <w:t xml:space="preserve"> exhibit shows </w:t>
      </w:r>
      <w:r>
        <w:rPr>
          <w:bCs/>
        </w:rPr>
        <w:t>c</w:t>
      </w:r>
      <w:r w:rsidR="00B0472C">
        <w:rPr>
          <w:bCs/>
        </w:rPr>
        <w:t>oal</w:t>
      </w:r>
      <w:r>
        <w:rPr>
          <w:bCs/>
        </w:rPr>
        <w:t>-fired</w:t>
      </w:r>
      <w:r w:rsidR="00B0472C">
        <w:rPr>
          <w:bCs/>
        </w:rPr>
        <w:t xml:space="preserve"> plants added by year until 1981</w:t>
      </w:r>
      <w:r w:rsidR="000044BA">
        <w:rPr>
          <w:bCs/>
        </w:rPr>
        <w:t xml:space="preserve"> and</w:t>
      </w:r>
      <w:r w:rsidR="00B0472C">
        <w:rPr>
          <w:bCs/>
        </w:rPr>
        <w:t xml:space="preserve"> then </w:t>
      </w:r>
      <w:r>
        <w:rPr>
          <w:bCs/>
        </w:rPr>
        <w:t>aggregates</w:t>
      </w:r>
      <w:r w:rsidR="00B0472C">
        <w:rPr>
          <w:bCs/>
        </w:rPr>
        <w:t xml:space="preserve"> coal</w:t>
      </w:r>
      <w:r>
        <w:rPr>
          <w:bCs/>
        </w:rPr>
        <w:t>-fired</w:t>
      </w:r>
      <w:r w:rsidR="00B0472C">
        <w:rPr>
          <w:bCs/>
        </w:rPr>
        <w:t xml:space="preserve"> plants for years 1981 through 2006.</w:t>
      </w:r>
      <w:r w:rsidR="00BB368A">
        <w:rPr>
          <w:bCs/>
        </w:rPr>
        <w:t xml:space="preserve"> </w:t>
      </w:r>
      <w:r>
        <w:rPr>
          <w:bCs/>
        </w:rPr>
        <w:t xml:space="preserve"> </w:t>
      </w:r>
      <w:r w:rsidR="00BB368A">
        <w:rPr>
          <w:bCs/>
        </w:rPr>
        <w:t>The first 100 M</w:t>
      </w:r>
      <w:r w:rsidR="009B4A59">
        <w:rPr>
          <w:bCs/>
        </w:rPr>
        <w:t>w</w:t>
      </w:r>
      <w:r w:rsidR="00BB368A">
        <w:rPr>
          <w:bCs/>
        </w:rPr>
        <w:t xml:space="preserve"> coal</w:t>
      </w:r>
      <w:r w:rsidR="00833599">
        <w:rPr>
          <w:bCs/>
        </w:rPr>
        <w:t>-</w:t>
      </w:r>
      <w:r w:rsidR="00BB368A">
        <w:rPr>
          <w:bCs/>
        </w:rPr>
        <w:t xml:space="preserve">fired steam production plant was placed into service in 1944. </w:t>
      </w:r>
      <w:r>
        <w:rPr>
          <w:bCs/>
        </w:rPr>
        <w:t xml:space="preserve"> </w:t>
      </w:r>
      <w:r w:rsidR="00BB368A">
        <w:rPr>
          <w:bCs/>
        </w:rPr>
        <w:t>I recorded plant additions by year until</w:t>
      </w:r>
      <w:r w:rsidR="00A12895">
        <w:rPr>
          <w:bCs/>
        </w:rPr>
        <w:t xml:space="preserve"> 1981 because </w:t>
      </w:r>
      <w:r w:rsidR="00BB368A">
        <w:rPr>
          <w:bCs/>
        </w:rPr>
        <w:t xml:space="preserve">I would not expect there to be significant retirements for plants less than </w:t>
      </w:r>
      <w:r w:rsidR="00A12895">
        <w:rPr>
          <w:bCs/>
        </w:rPr>
        <w:t>2</w:t>
      </w:r>
      <w:r w:rsidR="00BB368A">
        <w:rPr>
          <w:bCs/>
        </w:rPr>
        <w:t xml:space="preserve">5 years old. </w:t>
      </w:r>
      <w:r w:rsidR="00833599">
        <w:rPr>
          <w:bCs/>
        </w:rPr>
        <w:t xml:space="preserve"> </w:t>
      </w:r>
      <w:r w:rsidR="000044BA">
        <w:rPr>
          <w:bCs/>
        </w:rPr>
        <w:t>L</w:t>
      </w:r>
      <w:r w:rsidR="00BB368A">
        <w:rPr>
          <w:bCs/>
        </w:rPr>
        <w:t>ine 35</w:t>
      </w:r>
      <w:r w:rsidR="000044BA">
        <w:rPr>
          <w:bCs/>
        </w:rPr>
        <w:t xml:space="preserve"> shows</w:t>
      </w:r>
      <w:r w:rsidR="00BB368A">
        <w:rPr>
          <w:bCs/>
        </w:rPr>
        <w:t xml:space="preserve"> the</w:t>
      </w:r>
      <w:r w:rsidR="00A12895">
        <w:rPr>
          <w:bCs/>
        </w:rPr>
        <w:t xml:space="preserve">re have been no </w:t>
      </w:r>
      <w:r w:rsidR="00BB368A">
        <w:rPr>
          <w:bCs/>
        </w:rPr>
        <w:t>plants retired between 1981 and 2006</w:t>
      </w:r>
      <w:r w:rsidR="00A12895">
        <w:rPr>
          <w:bCs/>
        </w:rPr>
        <w:t>.</w:t>
      </w:r>
      <w:r w:rsidR="00BB368A">
        <w:rPr>
          <w:bCs/>
        </w:rPr>
        <w:t xml:space="preserve"> </w:t>
      </w:r>
      <w:r w:rsidR="00833599">
        <w:rPr>
          <w:bCs/>
        </w:rPr>
        <w:t xml:space="preserve"> Therefore, </w:t>
      </w:r>
      <w:r w:rsidR="00BB368A">
        <w:rPr>
          <w:bCs/>
        </w:rPr>
        <w:t>I believe th</w:t>
      </w:r>
      <w:r w:rsidR="00833599">
        <w:rPr>
          <w:bCs/>
        </w:rPr>
        <w:t>at</w:t>
      </w:r>
      <w:r w:rsidR="00BB368A">
        <w:rPr>
          <w:bCs/>
        </w:rPr>
        <w:t xml:space="preserve"> plants </w:t>
      </w:r>
      <w:r w:rsidR="00833599">
        <w:rPr>
          <w:bCs/>
        </w:rPr>
        <w:t xml:space="preserve">added </w:t>
      </w:r>
      <w:r w:rsidR="00BB368A">
        <w:rPr>
          <w:bCs/>
        </w:rPr>
        <w:lastRenderedPageBreak/>
        <w:t>between 1944 and 1980</w:t>
      </w:r>
      <w:r w:rsidR="00094333">
        <w:rPr>
          <w:bCs/>
        </w:rPr>
        <w:t xml:space="preserve"> </w:t>
      </w:r>
      <w:r w:rsidR="0072326D">
        <w:rPr>
          <w:bCs/>
        </w:rPr>
        <w:t>provide a fair</w:t>
      </w:r>
      <w:r w:rsidR="00094333">
        <w:rPr>
          <w:bCs/>
        </w:rPr>
        <w:t xml:space="preserve"> perspective on the lif</w:t>
      </w:r>
      <w:r w:rsidR="00A12895">
        <w:rPr>
          <w:bCs/>
        </w:rPr>
        <w:t xml:space="preserve">e dynamics of </w:t>
      </w:r>
      <w:r w:rsidR="00094333">
        <w:rPr>
          <w:bCs/>
        </w:rPr>
        <w:t>coal</w:t>
      </w:r>
      <w:r w:rsidR="00833599">
        <w:rPr>
          <w:bCs/>
        </w:rPr>
        <w:t>-fired</w:t>
      </w:r>
      <w:r w:rsidR="00094333">
        <w:rPr>
          <w:bCs/>
        </w:rPr>
        <w:t xml:space="preserve"> generated steam plants. </w:t>
      </w:r>
      <w:r w:rsidR="00833599">
        <w:rPr>
          <w:bCs/>
        </w:rPr>
        <w:t xml:space="preserve"> </w:t>
      </w:r>
    </w:p>
    <w:p w:rsidR="0098508A" w:rsidRDefault="00833599" w:rsidP="0098508A">
      <w:pPr>
        <w:pStyle w:val="BodyTextIndent"/>
        <w:ind w:firstLine="720"/>
        <w:rPr>
          <w:bCs/>
        </w:rPr>
      </w:pPr>
      <w:r>
        <w:rPr>
          <w:bCs/>
        </w:rPr>
        <w:t xml:space="preserve">From 1944-1981, </w:t>
      </w:r>
      <w:r w:rsidR="00094333">
        <w:rPr>
          <w:bCs/>
        </w:rPr>
        <w:t>676</w:t>
      </w:r>
      <w:r w:rsidR="00A12895">
        <w:rPr>
          <w:bCs/>
        </w:rPr>
        <w:t xml:space="preserve"> </w:t>
      </w:r>
      <w:r>
        <w:rPr>
          <w:bCs/>
        </w:rPr>
        <w:t xml:space="preserve">coal-fired </w:t>
      </w:r>
      <w:r w:rsidR="00A12895">
        <w:rPr>
          <w:bCs/>
        </w:rPr>
        <w:t xml:space="preserve">plants </w:t>
      </w:r>
      <w:r>
        <w:rPr>
          <w:bCs/>
        </w:rPr>
        <w:t>were</w:t>
      </w:r>
      <w:r w:rsidR="00A12895">
        <w:rPr>
          <w:bCs/>
        </w:rPr>
        <w:t xml:space="preserve"> placed into service</w:t>
      </w:r>
      <w:r>
        <w:rPr>
          <w:bCs/>
        </w:rPr>
        <w:t xml:space="preserve">.  </w:t>
      </w:r>
      <w:r w:rsidR="00094333">
        <w:rPr>
          <w:bCs/>
        </w:rPr>
        <w:t xml:space="preserve">352 </w:t>
      </w:r>
      <w:r>
        <w:rPr>
          <w:bCs/>
        </w:rPr>
        <w:t>plants were</w:t>
      </w:r>
      <w:r w:rsidR="00094333">
        <w:rPr>
          <w:bCs/>
        </w:rPr>
        <w:t xml:space="preserve"> placed into service between the years 1944 through 1966</w:t>
      </w:r>
      <w:r w:rsidR="0072326D">
        <w:rPr>
          <w:bCs/>
        </w:rPr>
        <w:t xml:space="preserve">, </w:t>
      </w:r>
      <w:r w:rsidR="007C1EFE" w:rsidRPr="007C1EFE">
        <w:rPr>
          <w:bCs/>
          <w:i/>
        </w:rPr>
        <w:t>i.e</w:t>
      </w:r>
      <w:r w:rsidR="0072326D">
        <w:rPr>
          <w:bCs/>
        </w:rPr>
        <w:t>., from 60 to 40 years ago.</w:t>
      </w:r>
      <w:r w:rsidR="009B4A59">
        <w:rPr>
          <w:bCs/>
        </w:rPr>
        <w:t xml:space="preserve"> </w:t>
      </w:r>
      <w:r w:rsidR="000044BA">
        <w:rPr>
          <w:bCs/>
        </w:rPr>
        <w:t xml:space="preserve"> </w:t>
      </w:r>
      <w:r w:rsidR="00094333">
        <w:rPr>
          <w:bCs/>
        </w:rPr>
        <w:t xml:space="preserve">During this time, </w:t>
      </w:r>
      <w:r w:rsidR="000044BA">
        <w:rPr>
          <w:bCs/>
        </w:rPr>
        <w:t xml:space="preserve">only </w:t>
      </w:r>
      <w:r w:rsidR="00094333">
        <w:rPr>
          <w:bCs/>
        </w:rPr>
        <w:t xml:space="preserve">12 plants </w:t>
      </w:r>
      <w:r w:rsidR="0072326D">
        <w:rPr>
          <w:bCs/>
        </w:rPr>
        <w:t>were</w:t>
      </w:r>
      <w:r w:rsidR="00094333">
        <w:rPr>
          <w:bCs/>
        </w:rPr>
        <w:t xml:space="preserve"> retired. </w:t>
      </w:r>
      <w:r>
        <w:rPr>
          <w:bCs/>
        </w:rPr>
        <w:t xml:space="preserve"> </w:t>
      </w:r>
      <w:r w:rsidR="00094333">
        <w:rPr>
          <w:bCs/>
        </w:rPr>
        <w:t xml:space="preserve">That is </w:t>
      </w:r>
      <w:r>
        <w:rPr>
          <w:bCs/>
        </w:rPr>
        <w:t xml:space="preserve">only </w:t>
      </w:r>
      <w:r w:rsidR="00094333">
        <w:rPr>
          <w:bCs/>
        </w:rPr>
        <w:t xml:space="preserve">3.4 percent of the plants </w:t>
      </w:r>
      <w:r w:rsidR="009B4A59">
        <w:rPr>
          <w:bCs/>
        </w:rPr>
        <w:t xml:space="preserve">in that category. </w:t>
      </w:r>
      <w:r>
        <w:rPr>
          <w:bCs/>
        </w:rPr>
        <w:t xml:space="preserve"> </w:t>
      </w:r>
      <w:r w:rsidR="009B4A59">
        <w:rPr>
          <w:bCs/>
        </w:rPr>
        <w:t xml:space="preserve">The retirement ratio for total plants is </w:t>
      </w:r>
      <w:r w:rsidR="00094333">
        <w:rPr>
          <w:bCs/>
        </w:rPr>
        <w:t>1.5 percent</w:t>
      </w:r>
      <w:r>
        <w:rPr>
          <w:bCs/>
        </w:rPr>
        <w:t xml:space="preserve">. </w:t>
      </w:r>
      <w:r w:rsidR="0072326D">
        <w:rPr>
          <w:bCs/>
        </w:rPr>
        <w:t xml:space="preserve"> </w:t>
      </w:r>
    </w:p>
    <w:p w:rsidR="0098508A" w:rsidRDefault="000044BA" w:rsidP="0098508A">
      <w:pPr>
        <w:pStyle w:val="BodyTextIndent"/>
        <w:ind w:firstLine="720"/>
        <w:rPr>
          <w:bCs/>
        </w:rPr>
      </w:pPr>
      <w:r>
        <w:rPr>
          <w:bCs/>
        </w:rPr>
        <w:t>Moreover, l</w:t>
      </w:r>
      <w:r w:rsidR="00A81BA9">
        <w:rPr>
          <w:bCs/>
        </w:rPr>
        <w:t xml:space="preserve">ooking at the dates of the plants that were retired, the earliest retirement was in 2002. </w:t>
      </w:r>
      <w:r w:rsidR="00833599">
        <w:rPr>
          <w:bCs/>
        </w:rPr>
        <w:t xml:space="preserve"> </w:t>
      </w:r>
      <w:r w:rsidR="00094333">
        <w:rPr>
          <w:bCs/>
        </w:rPr>
        <w:t>If coal</w:t>
      </w:r>
      <w:r w:rsidR="00833599">
        <w:rPr>
          <w:bCs/>
        </w:rPr>
        <w:t>-</w:t>
      </w:r>
      <w:r w:rsidR="00094333">
        <w:rPr>
          <w:bCs/>
        </w:rPr>
        <w:t>fired steam plant</w:t>
      </w:r>
      <w:r w:rsidR="00A81BA9">
        <w:rPr>
          <w:bCs/>
        </w:rPr>
        <w:t>s</w:t>
      </w:r>
      <w:r w:rsidR="00094333">
        <w:rPr>
          <w:bCs/>
        </w:rPr>
        <w:t xml:space="preserve"> have</w:t>
      </w:r>
      <w:r w:rsidR="009B4A59">
        <w:rPr>
          <w:bCs/>
        </w:rPr>
        <w:t xml:space="preserve"> a service life of </w:t>
      </w:r>
      <w:r w:rsidR="00833599">
        <w:rPr>
          <w:bCs/>
        </w:rPr>
        <w:t xml:space="preserve">only </w:t>
      </w:r>
      <w:r w:rsidR="009B4A59">
        <w:rPr>
          <w:bCs/>
        </w:rPr>
        <w:t>40 years</w:t>
      </w:r>
      <w:r>
        <w:rPr>
          <w:bCs/>
        </w:rPr>
        <w:t>,</w:t>
      </w:r>
      <w:r w:rsidR="00833599">
        <w:rPr>
          <w:bCs/>
        </w:rPr>
        <w:t xml:space="preserve"> as proposed by PSE</w:t>
      </w:r>
      <w:r w:rsidR="009B4A59">
        <w:rPr>
          <w:bCs/>
        </w:rPr>
        <w:t>, I</w:t>
      </w:r>
      <w:r w:rsidR="00094333">
        <w:rPr>
          <w:bCs/>
        </w:rPr>
        <w:t xml:space="preserve"> would expect to see more retirements</w:t>
      </w:r>
      <w:r w:rsidR="009B4A59">
        <w:rPr>
          <w:bCs/>
        </w:rPr>
        <w:t xml:space="preserve"> of plant in this exhibit.</w:t>
      </w:r>
      <w:r w:rsidR="00EC7BEF">
        <w:rPr>
          <w:bCs/>
        </w:rPr>
        <w:t xml:space="preserve"> </w:t>
      </w:r>
      <w:r>
        <w:rPr>
          <w:bCs/>
        </w:rPr>
        <w:t xml:space="preserve"> In sum, the EIA data support my proposal to use 60 year lives for the Colstrip steam plants.</w:t>
      </w:r>
    </w:p>
    <w:p w:rsidR="000735E9" w:rsidRDefault="000735E9" w:rsidP="00A81BA9">
      <w:pPr>
        <w:pStyle w:val="BodyTextIndent"/>
        <w:rPr>
          <w:bCs/>
        </w:rPr>
      </w:pPr>
    </w:p>
    <w:p w:rsidR="00B0472C" w:rsidRPr="000735E9" w:rsidRDefault="000735E9" w:rsidP="00A81BA9">
      <w:pPr>
        <w:pStyle w:val="BodyTextIndent"/>
        <w:rPr>
          <w:bCs/>
        </w:rPr>
      </w:pPr>
      <w:r w:rsidRPr="000735E9">
        <w:rPr>
          <w:b/>
          <w:bCs/>
        </w:rPr>
        <w:t>Q.</w:t>
      </w:r>
      <w:r w:rsidRPr="000735E9">
        <w:rPr>
          <w:b/>
          <w:bCs/>
        </w:rPr>
        <w:tab/>
        <w:t xml:space="preserve">Does </w:t>
      </w:r>
      <w:r w:rsidR="000044BA">
        <w:rPr>
          <w:b/>
          <w:bCs/>
        </w:rPr>
        <w:t>PSE</w:t>
      </w:r>
      <w:r w:rsidRPr="000735E9">
        <w:rPr>
          <w:b/>
          <w:bCs/>
        </w:rPr>
        <w:t xml:space="preserve"> rely on statistical analysis </w:t>
      </w:r>
      <w:r w:rsidR="00833599">
        <w:rPr>
          <w:b/>
          <w:bCs/>
        </w:rPr>
        <w:t xml:space="preserve">to support </w:t>
      </w:r>
      <w:r w:rsidRPr="000735E9">
        <w:rPr>
          <w:b/>
          <w:bCs/>
        </w:rPr>
        <w:t xml:space="preserve">the </w:t>
      </w:r>
      <w:r w:rsidR="00833599">
        <w:rPr>
          <w:b/>
          <w:bCs/>
        </w:rPr>
        <w:t xml:space="preserve">40 year </w:t>
      </w:r>
      <w:r w:rsidRPr="000735E9">
        <w:rPr>
          <w:b/>
          <w:bCs/>
        </w:rPr>
        <w:t>li</w:t>
      </w:r>
      <w:r w:rsidR="00AD69D6">
        <w:rPr>
          <w:b/>
          <w:bCs/>
        </w:rPr>
        <w:t>fe</w:t>
      </w:r>
      <w:r w:rsidRPr="000735E9">
        <w:rPr>
          <w:b/>
          <w:bCs/>
        </w:rPr>
        <w:t xml:space="preserve"> for the Colstrip units</w:t>
      </w:r>
      <w:r w:rsidR="00AE001C">
        <w:rPr>
          <w:b/>
          <w:bCs/>
        </w:rPr>
        <w:t xml:space="preserve"> it proposes</w:t>
      </w:r>
      <w:r w:rsidRPr="000735E9">
        <w:rPr>
          <w:b/>
          <w:bCs/>
        </w:rPr>
        <w:t>?</w:t>
      </w:r>
      <w:r w:rsidR="00094333" w:rsidRPr="000735E9">
        <w:rPr>
          <w:b/>
          <w:bCs/>
        </w:rPr>
        <w:t xml:space="preserve"> </w:t>
      </w:r>
      <w:r w:rsidR="00A12895" w:rsidRPr="000735E9">
        <w:rPr>
          <w:b/>
          <w:bCs/>
        </w:rPr>
        <w:t xml:space="preserve">  </w:t>
      </w:r>
      <w:r w:rsidR="00BB368A" w:rsidRPr="000735E9">
        <w:rPr>
          <w:bCs/>
        </w:rPr>
        <w:t xml:space="preserve">  </w:t>
      </w:r>
    </w:p>
    <w:p w:rsidR="00EA4EFE" w:rsidRDefault="000735E9" w:rsidP="000B6DE8">
      <w:pPr>
        <w:pStyle w:val="BodyTextIndent"/>
        <w:rPr>
          <w:bCs/>
        </w:rPr>
      </w:pPr>
      <w:r>
        <w:rPr>
          <w:bCs/>
        </w:rPr>
        <w:t>A.</w:t>
      </w:r>
      <w:r>
        <w:rPr>
          <w:bCs/>
        </w:rPr>
        <w:tab/>
      </w:r>
      <w:r w:rsidR="00AD69D6">
        <w:rPr>
          <w:bCs/>
        </w:rPr>
        <w:t>No</w:t>
      </w:r>
      <w:r w:rsidR="005A4D77">
        <w:rPr>
          <w:bCs/>
        </w:rPr>
        <w:t>.</w:t>
      </w:r>
      <w:r w:rsidR="000B6DE8">
        <w:rPr>
          <w:bCs/>
        </w:rPr>
        <w:t xml:space="preserve"> </w:t>
      </w:r>
      <w:r w:rsidR="00AD69D6">
        <w:rPr>
          <w:bCs/>
        </w:rPr>
        <w:t xml:space="preserve"> </w:t>
      </w:r>
      <w:r w:rsidR="000B6DE8">
        <w:rPr>
          <w:bCs/>
        </w:rPr>
        <w:t xml:space="preserve">The </w:t>
      </w:r>
      <w:r w:rsidR="00AD69D6">
        <w:rPr>
          <w:bCs/>
        </w:rPr>
        <w:t xml:space="preserve">Company’s </w:t>
      </w:r>
      <w:r w:rsidR="000B6DE8">
        <w:rPr>
          <w:bCs/>
        </w:rPr>
        <w:t xml:space="preserve">response to </w:t>
      </w:r>
      <w:r w:rsidR="00AD69D6">
        <w:rPr>
          <w:bCs/>
        </w:rPr>
        <w:t xml:space="preserve">Staff Data Request No. </w:t>
      </w:r>
      <w:r w:rsidR="00AE001C">
        <w:rPr>
          <w:bCs/>
        </w:rPr>
        <w:t>16</w:t>
      </w:r>
      <w:r w:rsidR="005A4D77">
        <w:rPr>
          <w:bCs/>
        </w:rPr>
        <w:t xml:space="preserve"> </w:t>
      </w:r>
      <w:r w:rsidR="000B6DE8">
        <w:rPr>
          <w:bCs/>
        </w:rPr>
        <w:t>consist</w:t>
      </w:r>
      <w:r w:rsidR="0072326D">
        <w:rPr>
          <w:bCs/>
        </w:rPr>
        <w:t>s</w:t>
      </w:r>
      <w:r w:rsidR="000B6DE8">
        <w:rPr>
          <w:bCs/>
        </w:rPr>
        <w:t xml:space="preserve"> of Mr. Clarke’s field notes. </w:t>
      </w:r>
      <w:r w:rsidR="00AD69D6">
        <w:rPr>
          <w:bCs/>
        </w:rPr>
        <w:t xml:space="preserve"> </w:t>
      </w:r>
      <w:r w:rsidR="000B6DE8">
        <w:rPr>
          <w:bCs/>
        </w:rPr>
        <w:t>Th</w:t>
      </w:r>
      <w:r w:rsidR="00B5006F">
        <w:rPr>
          <w:bCs/>
        </w:rPr>
        <w:t>os</w:t>
      </w:r>
      <w:r w:rsidR="000B6DE8">
        <w:rPr>
          <w:bCs/>
        </w:rPr>
        <w:t xml:space="preserve">e </w:t>
      </w:r>
      <w:r w:rsidR="00AD69D6">
        <w:rPr>
          <w:bCs/>
        </w:rPr>
        <w:t>notes indicate th</w:t>
      </w:r>
      <w:r w:rsidR="0072326D">
        <w:rPr>
          <w:bCs/>
        </w:rPr>
        <w:t>e</w:t>
      </w:r>
      <w:r w:rsidR="00AD69D6">
        <w:rPr>
          <w:bCs/>
        </w:rPr>
        <w:t xml:space="preserve"> </w:t>
      </w:r>
      <w:r w:rsidR="00AE001C">
        <w:rPr>
          <w:bCs/>
        </w:rPr>
        <w:t xml:space="preserve">proposed </w:t>
      </w:r>
      <w:r w:rsidR="000B6DE8">
        <w:rPr>
          <w:bCs/>
        </w:rPr>
        <w:t>Colstrip lives came from Mr. Jones</w:t>
      </w:r>
      <w:r w:rsidR="00AD69D6">
        <w:rPr>
          <w:bCs/>
        </w:rPr>
        <w:t>.</w:t>
      </w:r>
      <w:r w:rsidR="005A4D77">
        <w:rPr>
          <w:bCs/>
        </w:rPr>
        <w:t xml:space="preserve"> </w:t>
      </w:r>
      <w:r w:rsidR="00AD69D6">
        <w:rPr>
          <w:bCs/>
        </w:rPr>
        <w:t xml:space="preserve"> </w:t>
      </w:r>
      <w:r w:rsidR="005A4D77">
        <w:rPr>
          <w:bCs/>
        </w:rPr>
        <w:t>Mr. Jones</w:t>
      </w:r>
      <w:r w:rsidR="00EA4EFE">
        <w:rPr>
          <w:bCs/>
        </w:rPr>
        <w:t xml:space="preserve"> has a considerable amount of</w:t>
      </w:r>
      <w:r w:rsidR="005A4D77">
        <w:rPr>
          <w:bCs/>
        </w:rPr>
        <w:t xml:space="preserve"> testimony</w:t>
      </w:r>
      <w:r w:rsidR="00EA4EFE">
        <w:rPr>
          <w:bCs/>
        </w:rPr>
        <w:t xml:space="preserve"> regarding various consultants hired to estimate the number of years until the present supply of coal </w:t>
      </w:r>
      <w:r w:rsidR="00AE001C">
        <w:rPr>
          <w:bCs/>
        </w:rPr>
        <w:t xml:space="preserve">for Colstrip </w:t>
      </w:r>
      <w:r w:rsidR="00EA4EFE">
        <w:rPr>
          <w:bCs/>
        </w:rPr>
        <w:t xml:space="preserve">will </w:t>
      </w:r>
      <w:r w:rsidR="00AD69D6">
        <w:rPr>
          <w:bCs/>
        </w:rPr>
        <w:t xml:space="preserve">be </w:t>
      </w:r>
      <w:r w:rsidR="00EA4EFE">
        <w:rPr>
          <w:bCs/>
        </w:rPr>
        <w:t>exhaust</w:t>
      </w:r>
      <w:r w:rsidR="00AD69D6">
        <w:rPr>
          <w:bCs/>
        </w:rPr>
        <w:t>ed</w:t>
      </w:r>
      <w:r w:rsidR="00EA4EFE">
        <w:rPr>
          <w:bCs/>
        </w:rPr>
        <w:t xml:space="preserve">. </w:t>
      </w:r>
      <w:r w:rsidR="00AD69D6">
        <w:rPr>
          <w:bCs/>
        </w:rPr>
        <w:t xml:space="preserve"> </w:t>
      </w:r>
      <w:r w:rsidR="00B83CA4">
        <w:rPr>
          <w:bCs/>
        </w:rPr>
        <w:t xml:space="preserve">On pages 12 and 13 of his testimony, </w:t>
      </w:r>
      <w:r w:rsidR="00AE001C">
        <w:rPr>
          <w:bCs/>
        </w:rPr>
        <w:t xml:space="preserve">Exhibit No. __ (MJH-1T), </w:t>
      </w:r>
      <w:r w:rsidR="00B83CA4">
        <w:rPr>
          <w:bCs/>
        </w:rPr>
        <w:t xml:space="preserve">he indicates their work team has </w:t>
      </w:r>
      <w:r w:rsidR="003529A2">
        <w:rPr>
          <w:bCs/>
        </w:rPr>
        <w:t>studied conv</w:t>
      </w:r>
      <w:r w:rsidR="00B83CA4">
        <w:rPr>
          <w:bCs/>
        </w:rPr>
        <w:t>ersion modifications</w:t>
      </w:r>
      <w:r w:rsidR="003529A2">
        <w:rPr>
          <w:bCs/>
        </w:rPr>
        <w:t xml:space="preserve"> for the Colstrip units.</w:t>
      </w:r>
      <w:r w:rsidR="00B83CA4">
        <w:rPr>
          <w:bCs/>
        </w:rPr>
        <w:t xml:space="preserve"> </w:t>
      </w:r>
    </w:p>
    <w:p w:rsidR="006F23D5" w:rsidRDefault="006F23D5" w:rsidP="000B6DE8">
      <w:pPr>
        <w:pStyle w:val="BodyTextIndent"/>
        <w:rPr>
          <w:bCs/>
        </w:rPr>
      </w:pPr>
    </w:p>
    <w:p w:rsidR="00EA4EFE" w:rsidRDefault="00EA4EFE" w:rsidP="00390091">
      <w:pPr>
        <w:pStyle w:val="BodyTextIndent"/>
        <w:keepNext/>
        <w:rPr>
          <w:b/>
          <w:bCs/>
        </w:rPr>
      </w:pPr>
      <w:r w:rsidRPr="00EA4EFE">
        <w:rPr>
          <w:b/>
          <w:bCs/>
        </w:rPr>
        <w:lastRenderedPageBreak/>
        <w:t>Q.</w:t>
      </w:r>
      <w:r w:rsidRPr="00EA4EFE">
        <w:rPr>
          <w:b/>
          <w:bCs/>
        </w:rPr>
        <w:tab/>
        <w:t>Do you disagree with the test results?</w:t>
      </w:r>
    </w:p>
    <w:p w:rsidR="00C90F74" w:rsidRDefault="00EA4EFE" w:rsidP="00B22802">
      <w:pPr>
        <w:pStyle w:val="BodyTextIndent"/>
        <w:rPr>
          <w:bCs/>
        </w:rPr>
      </w:pPr>
      <w:r w:rsidRPr="00EA4EFE">
        <w:rPr>
          <w:bCs/>
        </w:rPr>
        <w:t>A.</w:t>
      </w:r>
      <w:r>
        <w:rPr>
          <w:bCs/>
        </w:rPr>
        <w:tab/>
        <w:t>I have no reason to question the</w:t>
      </w:r>
      <w:r w:rsidR="00FE7D4E">
        <w:rPr>
          <w:bCs/>
        </w:rPr>
        <w:t xml:space="preserve"> results of the</w:t>
      </w:r>
      <w:r w:rsidR="003529A2">
        <w:rPr>
          <w:bCs/>
        </w:rPr>
        <w:t>ir work efforts</w:t>
      </w:r>
      <w:r w:rsidR="00AD69D6">
        <w:rPr>
          <w:bCs/>
        </w:rPr>
        <w:t>,</w:t>
      </w:r>
      <w:r>
        <w:rPr>
          <w:bCs/>
        </w:rPr>
        <w:t xml:space="preserve"> but</w:t>
      </w:r>
      <w:r w:rsidRPr="00EA4EFE">
        <w:rPr>
          <w:bCs/>
        </w:rPr>
        <w:t xml:space="preserve"> </w:t>
      </w:r>
      <w:r>
        <w:rPr>
          <w:bCs/>
        </w:rPr>
        <w:t>I believe there will be a technical solution that resolves this issue.</w:t>
      </w:r>
      <w:r w:rsidR="009B4A59">
        <w:rPr>
          <w:bCs/>
        </w:rPr>
        <w:t xml:space="preserve"> </w:t>
      </w:r>
      <w:r w:rsidR="00AD69D6">
        <w:rPr>
          <w:bCs/>
        </w:rPr>
        <w:t xml:space="preserve"> </w:t>
      </w:r>
      <w:r w:rsidR="00C90F74">
        <w:rPr>
          <w:bCs/>
        </w:rPr>
        <w:t xml:space="preserve">It is not unusual to transport coal long distances to fuel existing plants.  </w:t>
      </w:r>
      <w:r w:rsidR="003529A2">
        <w:rPr>
          <w:bCs/>
        </w:rPr>
        <w:t xml:space="preserve">On page 7 of his testimony, </w:t>
      </w:r>
      <w:r w:rsidR="00C90F74">
        <w:rPr>
          <w:bCs/>
        </w:rPr>
        <w:t>Mr. Jones acknowledges that the team researching replacement coal has discussed building railroad track to the units with Burlington Northern</w:t>
      </w:r>
      <w:r w:rsidR="003529A2">
        <w:rPr>
          <w:bCs/>
        </w:rPr>
        <w:t xml:space="preserve"> Santa Fe Corporation.</w:t>
      </w:r>
      <w:r w:rsidR="00C90F74">
        <w:rPr>
          <w:bCs/>
        </w:rPr>
        <w:t xml:space="preserve">   </w:t>
      </w:r>
    </w:p>
    <w:p w:rsidR="006067EB" w:rsidRDefault="00C90F74" w:rsidP="006067EB">
      <w:pPr>
        <w:pStyle w:val="BodyTextIndent"/>
        <w:ind w:firstLine="720"/>
        <w:rPr>
          <w:bCs/>
        </w:rPr>
      </w:pPr>
      <w:r>
        <w:rPr>
          <w:bCs/>
        </w:rPr>
        <w:t xml:space="preserve">Perhaps most important, Mr. Jones does not state that there are no other fuel sources available.  There is time to let the Colstrip owners find an alternative.  </w:t>
      </w:r>
      <w:r w:rsidR="0039144D">
        <w:rPr>
          <w:bCs/>
        </w:rPr>
        <w:t>Coal plants are expensive</w:t>
      </w:r>
      <w:r w:rsidR="00522DD1">
        <w:rPr>
          <w:bCs/>
        </w:rPr>
        <w:t xml:space="preserve"> to build</w:t>
      </w:r>
      <w:r w:rsidR="0039144D">
        <w:rPr>
          <w:bCs/>
        </w:rPr>
        <w:t xml:space="preserve"> but </w:t>
      </w:r>
      <w:r>
        <w:rPr>
          <w:bCs/>
        </w:rPr>
        <w:t>provide base load electricity that PSE needs at a cost substantially below gas turbines or other renewable technologies.</w:t>
      </w:r>
      <w:r w:rsidR="00522DD1">
        <w:rPr>
          <w:bCs/>
        </w:rPr>
        <w:t xml:space="preserve"> </w:t>
      </w:r>
      <w:r w:rsidR="00AD69D6">
        <w:rPr>
          <w:bCs/>
        </w:rPr>
        <w:t xml:space="preserve"> </w:t>
      </w:r>
      <w:r>
        <w:rPr>
          <w:bCs/>
        </w:rPr>
        <w:t>Ret</w:t>
      </w:r>
      <w:r w:rsidR="00522DD1">
        <w:rPr>
          <w:bCs/>
        </w:rPr>
        <w:t>iring the Colstrip units is unlikely to happen</w:t>
      </w:r>
      <w:r w:rsidR="00AE001C">
        <w:rPr>
          <w:bCs/>
        </w:rPr>
        <w:t xml:space="preserve"> after only 40 years</w:t>
      </w:r>
      <w:r w:rsidR="002F2969">
        <w:rPr>
          <w:bCs/>
        </w:rPr>
        <w:t xml:space="preserve"> of operations</w:t>
      </w:r>
      <w:r w:rsidR="00522DD1">
        <w:rPr>
          <w:bCs/>
        </w:rPr>
        <w:t xml:space="preserve">. </w:t>
      </w:r>
    </w:p>
    <w:p w:rsidR="006067EB" w:rsidRDefault="006067EB" w:rsidP="006067EB">
      <w:pPr>
        <w:pStyle w:val="BodyTextIndent"/>
        <w:ind w:firstLine="720"/>
        <w:rPr>
          <w:bCs/>
        </w:rPr>
      </w:pPr>
    </w:p>
    <w:p w:rsidR="004E1638" w:rsidRDefault="004E1638" w:rsidP="00B22802">
      <w:pPr>
        <w:pStyle w:val="BodyTextIndent"/>
        <w:rPr>
          <w:b/>
          <w:bCs/>
        </w:rPr>
      </w:pPr>
      <w:r w:rsidRPr="004E1638">
        <w:rPr>
          <w:b/>
          <w:bCs/>
        </w:rPr>
        <w:t>Q.</w:t>
      </w:r>
      <w:r w:rsidRPr="004E1638">
        <w:rPr>
          <w:b/>
          <w:bCs/>
        </w:rPr>
        <w:tab/>
        <w:t xml:space="preserve">Are there any other reasons for prescribing 60 years lives for </w:t>
      </w:r>
      <w:r w:rsidR="00C90F74">
        <w:rPr>
          <w:b/>
          <w:bCs/>
        </w:rPr>
        <w:t xml:space="preserve">the </w:t>
      </w:r>
      <w:r w:rsidRPr="004E1638">
        <w:rPr>
          <w:b/>
          <w:bCs/>
        </w:rPr>
        <w:t>Colstrip</w:t>
      </w:r>
      <w:r w:rsidR="00C90F74">
        <w:rPr>
          <w:b/>
          <w:bCs/>
        </w:rPr>
        <w:t xml:space="preserve"> units</w:t>
      </w:r>
      <w:r w:rsidRPr="004E1638">
        <w:rPr>
          <w:b/>
          <w:bCs/>
        </w:rPr>
        <w:t>?</w:t>
      </w:r>
    </w:p>
    <w:p w:rsidR="00EA4EFE" w:rsidRPr="004E1638" w:rsidRDefault="004E1638" w:rsidP="008427F4">
      <w:pPr>
        <w:pStyle w:val="BodyTextIndent"/>
        <w:rPr>
          <w:b/>
          <w:bCs/>
        </w:rPr>
      </w:pPr>
      <w:r>
        <w:rPr>
          <w:bCs/>
        </w:rPr>
        <w:t>A.</w:t>
      </w:r>
      <w:r>
        <w:rPr>
          <w:bCs/>
        </w:rPr>
        <w:tab/>
        <w:t>Yes</w:t>
      </w:r>
      <w:r w:rsidR="008427F4">
        <w:rPr>
          <w:bCs/>
        </w:rPr>
        <w:t xml:space="preserve">. </w:t>
      </w:r>
      <w:r w:rsidR="00AE001C">
        <w:rPr>
          <w:bCs/>
        </w:rPr>
        <w:t xml:space="preserve"> </w:t>
      </w:r>
      <w:r>
        <w:rPr>
          <w:bCs/>
        </w:rPr>
        <w:t xml:space="preserve">PacifiCorp </w:t>
      </w:r>
      <w:r w:rsidR="00AE001C">
        <w:rPr>
          <w:bCs/>
        </w:rPr>
        <w:t xml:space="preserve">recently </w:t>
      </w:r>
      <w:r>
        <w:rPr>
          <w:bCs/>
        </w:rPr>
        <w:t xml:space="preserve">requested a revision of its depreciation rates </w:t>
      </w:r>
      <w:r w:rsidR="0013055D">
        <w:rPr>
          <w:bCs/>
        </w:rPr>
        <w:t>in Docket</w:t>
      </w:r>
      <w:r w:rsidR="00250A08">
        <w:rPr>
          <w:bCs/>
        </w:rPr>
        <w:t xml:space="preserve"> No.</w:t>
      </w:r>
      <w:r w:rsidR="0013055D">
        <w:rPr>
          <w:bCs/>
        </w:rPr>
        <w:t xml:space="preserve"> UE-071795. </w:t>
      </w:r>
      <w:r w:rsidR="00C90F74">
        <w:rPr>
          <w:bCs/>
        </w:rPr>
        <w:t xml:space="preserve">  It</w:t>
      </w:r>
      <w:r>
        <w:rPr>
          <w:bCs/>
        </w:rPr>
        <w:t xml:space="preserve"> </w:t>
      </w:r>
      <w:r w:rsidR="007B7F88">
        <w:rPr>
          <w:bCs/>
        </w:rPr>
        <w:t>propos</w:t>
      </w:r>
      <w:r w:rsidR="009B4A59">
        <w:rPr>
          <w:bCs/>
        </w:rPr>
        <w:t xml:space="preserve">ed </w:t>
      </w:r>
      <w:r w:rsidR="007B7F88">
        <w:rPr>
          <w:bCs/>
        </w:rPr>
        <w:t>a 64 year life for</w:t>
      </w:r>
      <w:r w:rsidR="00C90F74">
        <w:rPr>
          <w:bCs/>
        </w:rPr>
        <w:t xml:space="preserve"> </w:t>
      </w:r>
      <w:r>
        <w:rPr>
          <w:bCs/>
        </w:rPr>
        <w:t>coal</w:t>
      </w:r>
      <w:r w:rsidR="00C90F74">
        <w:rPr>
          <w:bCs/>
        </w:rPr>
        <w:t>-</w:t>
      </w:r>
      <w:r>
        <w:rPr>
          <w:bCs/>
        </w:rPr>
        <w:t>fired steam plant</w:t>
      </w:r>
      <w:r w:rsidR="00C90F74">
        <w:rPr>
          <w:bCs/>
        </w:rPr>
        <w:t>s</w:t>
      </w:r>
      <w:r w:rsidR="007B7F88">
        <w:rPr>
          <w:bCs/>
        </w:rPr>
        <w:t>, but agreed to 61 years, which was approved by the UTC</w:t>
      </w:r>
      <w:r>
        <w:rPr>
          <w:bCs/>
        </w:rPr>
        <w:t>.</w:t>
      </w:r>
      <w:r w:rsidR="0013055D">
        <w:rPr>
          <w:bCs/>
        </w:rPr>
        <w:t xml:space="preserve"> </w:t>
      </w:r>
      <w:r w:rsidR="00C90F74">
        <w:rPr>
          <w:bCs/>
        </w:rPr>
        <w:t xml:space="preserve"> </w:t>
      </w:r>
      <w:r w:rsidR="006067EB" w:rsidRPr="006067EB">
        <w:rPr>
          <w:bCs/>
          <w:i/>
        </w:rPr>
        <w:t>In Re: PacifiCorp</w:t>
      </w:r>
      <w:r w:rsidR="007B7F88">
        <w:rPr>
          <w:bCs/>
        </w:rPr>
        <w:t xml:space="preserve">, Docket UE-071795, Order Granting Accounting Petition (April 10, 2008).  </w:t>
      </w:r>
      <w:r w:rsidR="0013055D">
        <w:rPr>
          <w:bCs/>
        </w:rPr>
        <w:t xml:space="preserve">PacifiCorp owns </w:t>
      </w:r>
      <w:r w:rsidR="00C90F74">
        <w:rPr>
          <w:bCs/>
        </w:rPr>
        <w:t xml:space="preserve">a </w:t>
      </w:r>
      <w:r w:rsidR="0013055D">
        <w:rPr>
          <w:bCs/>
        </w:rPr>
        <w:t xml:space="preserve">portion of the Colstrip units. </w:t>
      </w:r>
      <w:r w:rsidR="00C90F74">
        <w:rPr>
          <w:bCs/>
        </w:rPr>
        <w:t xml:space="preserve"> </w:t>
      </w:r>
      <w:r w:rsidR="008427F4">
        <w:rPr>
          <w:bCs/>
        </w:rPr>
        <w:t>It appears</w:t>
      </w:r>
      <w:r w:rsidR="007B7F88">
        <w:rPr>
          <w:bCs/>
        </w:rPr>
        <w:t xml:space="preserve"> </w:t>
      </w:r>
      <w:r w:rsidR="0013055D">
        <w:rPr>
          <w:bCs/>
        </w:rPr>
        <w:t>PacifiCorp engineers do not have an issue with 60 years lives for Colstrip</w:t>
      </w:r>
      <w:r w:rsidR="007B7F88">
        <w:rPr>
          <w:bCs/>
        </w:rPr>
        <w:t xml:space="preserve"> and must</w:t>
      </w:r>
      <w:r w:rsidR="0013055D">
        <w:rPr>
          <w:bCs/>
        </w:rPr>
        <w:t xml:space="preserve"> believe the plants will have a coal supply in the future. </w:t>
      </w:r>
      <w:r w:rsidR="00EA4EFE" w:rsidRPr="004E1638">
        <w:rPr>
          <w:b/>
          <w:bCs/>
        </w:rPr>
        <w:t xml:space="preserve">       </w:t>
      </w:r>
    </w:p>
    <w:p w:rsidR="00EA4EFE" w:rsidRPr="00EA4EFE" w:rsidRDefault="00EA4EFE" w:rsidP="000B6DE8">
      <w:pPr>
        <w:pStyle w:val="BodyTextIndent"/>
        <w:rPr>
          <w:bCs/>
        </w:rPr>
      </w:pPr>
    </w:p>
    <w:p w:rsidR="005B50FD" w:rsidRPr="00B22802" w:rsidRDefault="00B22802" w:rsidP="006A48DB">
      <w:pPr>
        <w:pStyle w:val="BodyTextIndent"/>
        <w:rPr>
          <w:b/>
          <w:bCs/>
        </w:rPr>
      </w:pPr>
      <w:r w:rsidRPr="00B22802">
        <w:rPr>
          <w:b/>
          <w:bCs/>
        </w:rPr>
        <w:t>Q.</w:t>
      </w:r>
      <w:r w:rsidRPr="00B22802">
        <w:rPr>
          <w:b/>
          <w:bCs/>
        </w:rPr>
        <w:tab/>
        <w:t>You</w:t>
      </w:r>
      <w:r w:rsidR="00CC4F1F">
        <w:rPr>
          <w:b/>
          <w:bCs/>
        </w:rPr>
        <w:t>r adjustment</w:t>
      </w:r>
      <w:r w:rsidRPr="00B22802">
        <w:rPr>
          <w:b/>
          <w:bCs/>
        </w:rPr>
        <w:t xml:space="preserve"> also changed the lives </w:t>
      </w:r>
      <w:r w:rsidR="007B7F88">
        <w:rPr>
          <w:b/>
          <w:bCs/>
        </w:rPr>
        <w:t>for Encogen and Fred</w:t>
      </w:r>
      <w:r w:rsidR="003529A2">
        <w:rPr>
          <w:b/>
          <w:bCs/>
        </w:rPr>
        <w:t>rickson</w:t>
      </w:r>
      <w:r w:rsidRPr="00B22802">
        <w:rPr>
          <w:b/>
          <w:bCs/>
        </w:rPr>
        <w:t xml:space="preserve">. </w:t>
      </w:r>
      <w:r w:rsidR="007B7F88">
        <w:rPr>
          <w:b/>
          <w:bCs/>
        </w:rPr>
        <w:t xml:space="preserve"> Please </w:t>
      </w:r>
      <w:r w:rsidRPr="00B22802">
        <w:rPr>
          <w:b/>
          <w:bCs/>
        </w:rPr>
        <w:t xml:space="preserve">explain </w:t>
      </w:r>
      <w:r w:rsidR="007B7F88">
        <w:rPr>
          <w:b/>
          <w:bCs/>
        </w:rPr>
        <w:t>your rationale</w:t>
      </w:r>
      <w:r w:rsidR="000A617B">
        <w:rPr>
          <w:b/>
          <w:bCs/>
        </w:rPr>
        <w:t>.</w:t>
      </w:r>
      <w:r w:rsidR="00C605FF" w:rsidRPr="00B22802">
        <w:rPr>
          <w:b/>
          <w:bCs/>
        </w:rPr>
        <w:t xml:space="preserve">   </w:t>
      </w:r>
      <w:r w:rsidR="00DD1A71" w:rsidRPr="00B22802">
        <w:rPr>
          <w:b/>
          <w:bCs/>
        </w:rPr>
        <w:t xml:space="preserve">   </w:t>
      </w:r>
    </w:p>
    <w:p w:rsidR="00B16DAC" w:rsidRDefault="00B22802" w:rsidP="00C25D59">
      <w:pPr>
        <w:pStyle w:val="BodyTextIndent"/>
        <w:rPr>
          <w:bCs/>
        </w:rPr>
      </w:pPr>
      <w:r>
        <w:rPr>
          <w:bCs/>
        </w:rPr>
        <w:lastRenderedPageBreak/>
        <w:t>A.</w:t>
      </w:r>
      <w:r>
        <w:rPr>
          <w:bCs/>
        </w:rPr>
        <w:tab/>
        <w:t xml:space="preserve">In the Other Production Plant category, </w:t>
      </w:r>
      <w:r w:rsidR="00AD31EE">
        <w:rPr>
          <w:bCs/>
        </w:rPr>
        <w:t xml:space="preserve">PSE proposes lives of 29 years for </w:t>
      </w:r>
      <w:r>
        <w:rPr>
          <w:bCs/>
        </w:rPr>
        <w:t xml:space="preserve">Encogen and </w:t>
      </w:r>
      <w:r w:rsidR="00AD31EE">
        <w:rPr>
          <w:bCs/>
        </w:rPr>
        <w:t xml:space="preserve">30 years for </w:t>
      </w:r>
      <w:r>
        <w:rPr>
          <w:bCs/>
        </w:rPr>
        <w:t>Fred</w:t>
      </w:r>
      <w:r w:rsidR="003529A2">
        <w:rPr>
          <w:bCs/>
        </w:rPr>
        <w:t>rickson</w:t>
      </w:r>
      <w:r w:rsidR="00AD31EE">
        <w:rPr>
          <w:bCs/>
        </w:rPr>
        <w:t xml:space="preserve">, </w:t>
      </w:r>
      <w:r>
        <w:rPr>
          <w:bCs/>
        </w:rPr>
        <w:t xml:space="preserve">while the other units have </w:t>
      </w:r>
      <w:r w:rsidR="00B16DAC">
        <w:rPr>
          <w:bCs/>
        </w:rPr>
        <w:t>35</w:t>
      </w:r>
      <w:r>
        <w:rPr>
          <w:bCs/>
        </w:rPr>
        <w:t xml:space="preserve"> year lives.</w:t>
      </w:r>
      <w:r w:rsidR="00B16DAC">
        <w:rPr>
          <w:bCs/>
        </w:rPr>
        <w:t xml:space="preserve"> </w:t>
      </w:r>
      <w:r w:rsidR="00AD31EE">
        <w:rPr>
          <w:bCs/>
        </w:rPr>
        <w:t xml:space="preserve"> </w:t>
      </w:r>
      <w:r w:rsidR="00B16DAC">
        <w:rPr>
          <w:bCs/>
        </w:rPr>
        <w:t xml:space="preserve">There is no reason not </w:t>
      </w:r>
      <w:r w:rsidR="00AD31EE">
        <w:rPr>
          <w:bCs/>
        </w:rPr>
        <w:t xml:space="preserve">to </w:t>
      </w:r>
      <w:r w:rsidR="00B16DAC">
        <w:rPr>
          <w:bCs/>
        </w:rPr>
        <w:t xml:space="preserve">use 35 year lives for </w:t>
      </w:r>
      <w:r w:rsidR="00AD31EE">
        <w:rPr>
          <w:bCs/>
        </w:rPr>
        <w:t xml:space="preserve">all of these </w:t>
      </w:r>
      <w:r w:rsidR="00B16DAC">
        <w:rPr>
          <w:bCs/>
        </w:rPr>
        <w:t xml:space="preserve">plants </w:t>
      </w:r>
      <w:r w:rsidR="00AD31EE">
        <w:rPr>
          <w:bCs/>
        </w:rPr>
        <w:t>since they all h</w:t>
      </w:r>
      <w:r w:rsidR="00B16DAC">
        <w:rPr>
          <w:bCs/>
        </w:rPr>
        <w:t>ave</w:t>
      </w:r>
      <w:r w:rsidR="009302C7">
        <w:rPr>
          <w:bCs/>
        </w:rPr>
        <w:t xml:space="preserve"> similar </w:t>
      </w:r>
      <w:r w:rsidR="00B16DAC">
        <w:rPr>
          <w:bCs/>
        </w:rPr>
        <w:t>operating characteristics.</w:t>
      </w:r>
    </w:p>
    <w:p w:rsidR="00C25D59" w:rsidRDefault="00C25D59" w:rsidP="00C25D59">
      <w:pPr>
        <w:pStyle w:val="BodyTextIndent"/>
        <w:rPr>
          <w:bCs/>
        </w:rPr>
      </w:pPr>
    </w:p>
    <w:p w:rsidR="006067EB" w:rsidRDefault="00C25D59" w:rsidP="006067EB">
      <w:pPr>
        <w:pStyle w:val="BodyTextIndent"/>
        <w:rPr>
          <w:b/>
          <w:bCs/>
        </w:rPr>
      </w:pPr>
      <w:r w:rsidRPr="00C25D59">
        <w:rPr>
          <w:b/>
          <w:bCs/>
        </w:rPr>
        <w:t>Q.</w:t>
      </w:r>
      <w:r w:rsidRPr="00C25D59">
        <w:rPr>
          <w:b/>
          <w:bCs/>
        </w:rPr>
        <w:tab/>
      </w:r>
      <w:r w:rsidR="00AD31EE">
        <w:rPr>
          <w:b/>
          <w:bCs/>
        </w:rPr>
        <w:t>The Company</w:t>
      </w:r>
      <w:r w:rsidRPr="00C25D59">
        <w:rPr>
          <w:b/>
          <w:bCs/>
        </w:rPr>
        <w:t xml:space="preserve">’s </w:t>
      </w:r>
      <w:r w:rsidR="00AD31EE">
        <w:rPr>
          <w:b/>
          <w:bCs/>
        </w:rPr>
        <w:t xml:space="preserve">depreciation </w:t>
      </w:r>
      <w:r w:rsidRPr="00C25D59">
        <w:rPr>
          <w:b/>
          <w:bCs/>
        </w:rPr>
        <w:t xml:space="preserve">adjustment has rate base changes while yours does not. </w:t>
      </w:r>
      <w:r w:rsidR="00AD31EE">
        <w:rPr>
          <w:b/>
          <w:bCs/>
        </w:rPr>
        <w:t xml:space="preserve"> </w:t>
      </w:r>
      <w:r w:rsidRPr="00C25D59">
        <w:rPr>
          <w:b/>
          <w:bCs/>
        </w:rPr>
        <w:t>Why?</w:t>
      </w:r>
    </w:p>
    <w:p w:rsidR="00CC4F1F" w:rsidRDefault="00C25D59" w:rsidP="006F23D5">
      <w:pPr>
        <w:pStyle w:val="BodyTextIndent"/>
        <w:ind w:left="630" w:hanging="630"/>
        <w:rPr>
          <w:bCs/>
        </w:rPr>
      </w:pPr>
      <w:r>
        <w:rPr>
          <w:bCs/>
        </w:rPr>
        <w:t>A.</w:t>
      </w:r>
      <w:r>
        <w:rPr>
          <w:bCs/>
        </w:rPr>
        <w:tab/>
        <w:t>The reason</w:t>
      </w:r>
      <w:r w:rsidR="009302C7">
        <w:rPr>
          <w:bCs/>
        </w:rPr>
        <w:t xml:space="preserve"> there is no rate base effect in</w:t>
      </w:r>
      <w:r>
        <w:rPr>
          <w:bCs/>
        </w:rPr>
        <w:t xml:space="preserve"> </w:t>
      </w:r>
      <w:r w:rsidR="00AD31EE">
        <w:rPr>
          <w:bCs/>
        </w:rPr>
        <w:t>my</w:t>
      </w:r>
      <w:r>
        <w:rPr>
          <w:bCs/>
        </w:rPr>
        <w:t xml:space="preserve"> </w:t>
      </w:r>
      <w:r w:rsidR="009302C7">
        <w:rPr>
          <w:bCs/>
        </w:rPr>
        <w:t xml:space="preserve">adjustment </w:t>
      </w:r>
      <w:r w:rsidR="00AD31EE">
        <w:rPr>
          <w:bCs/>
        </w:rPr>
        <w:t xml:space="preserve">for both electric and gas operations </w:t>
      </w:r>
      <w:r w:rsidR="009302C7">
        <w:rPr>
          <w:bCs/>
        </w:rPr>
        <w:t xml:space="preserve">is </w:t>
      </w:r>
      <w:r w:rsidR="00AD31EE">
        <w:rPr>
          <w:bCs/>
        </w:rPr>
        <w:t xml:space="preserve">that the depreciation </w:t>
      </w:r>
      <w:r>
        <w:rPr>
          <w:bCs/>
        </w:rPr>
        <w:t>rate</w:t>
      </w:r>
      <w:r w:rsidR="009302C7">
        <w:rPr>
          <w:bCs/>
        </w:rPr>
        <w:t xml:space="preserve">s </w:t>
      </w:r>
      <w:r w:rsidR="00AD31EE">
        <w:rPr>
          <w:bCs/>
        </w:rPr>
        <w:t xml:space="preserve">approved in this proceeding </w:t>
      </w:r>
      <w:r w:rsidR="009302C7">
        <w:rPr>
          <w:bCs/>
        </w:rPr>
        <w:t>will</w:t>
      </w:r>
      <w:r>
        <w:rPr>
          <w:bCs/>
        </w:rPr>
        <w:t xml:space="preserve"> become effective outside the test period. </w:t>
      </w:r>
      <w:r w:rsidR="00AD31EE">
        <w:rPr>
          <w:bCs/>
        </w:rPr>
        <w:t xml:space="preserve"> </w:t>
      </w:r>
      <w:r w:rsidR="009302C7">
        <w:rPr>
          <w:bCs/>
        </w:rPr>
        <w:t>P</w:t>
      </w:r>
      <w:r>
        <w:rPr>
          <w:bCs/>
        </w:rPr>
        <w:t>ro forma adjustment</w:t>
      </w:r>
      <w:r w:rsidR="009302C7">
        <w:rPr>
          <w:bCs/>
        </w:rPr>
        <w:t>s do</w:t>
      </w:r>
      <w:r w:rsidR="004D0B2C">
        <w:rPr>
          <w:bCs/>
        </w:rPr>
        <w:t xml:space="preserve"> not</w:t>
      </w:r>
      <w:r w:rsidR="009302C7">
        <w:rPr>
          <w:bCs/>
        </w:rPr>
        <w:t xml:space="preserve"> reflect adjustments to rate base.</w:t>
      </w:r>
      <w:r w:rsidR="004D0B2C">
        <w:rPr>
          <w:bCs/>
        </w:rPr>
        <w:t xml:space="preserve"> </w:t>
      </w:r>
      <w:r w:rsidR="00AD31EE">
        <w:rPr>
          <w:bCs/>
        </w:rPr>
        <w:t xml:space="preserve"> </w:t>
      </w:r>
      <w:r w:rsidR="00CC4F1F">
        <w:rPr>
          <w:bCs/>
        </w:rPr>
        <w:t>If the Company had proposed adjusting the depreciation rates effective at the beginning of the test period it would be proper to restate rate base.  However, it is not proper to pro form the rate base impacts.</w:t>
      </w:r>
    </w:p>
    <w:p w:rsidR="006067EB" w:rsidRDefault="009302C7" w:rsidP="006067EB">
      <w:pPr>
        <w:pStyle w:val="BodyTextIndent"/>
        <w:ind w:firstLine="720"/>
        <w:rPr>
          <w:bCs/>
        </w:rPr>
      </w:pPr>
      <w:r>
        <w:rPr>
          <w:bCs/>
        </w:rPr>
        <w:t xml:space="preserve">The Company agrees with this concept in </w:t>
      </w:r>
      <w:r w:rsidR="000A617B">
        <w:rPr>
          <w:bCs/>
        </w:rPr>
        <w:t>its</w:t>
      </w:r>
      <w:r w:rsidR="008427F4">
        <w:rPr>
          <w:bCs/>
        </w:rPr>
        <w:t xml:space="preserve"> wage A</w:t>
      </w:r>
      <w:r>
        <w:rPr>
          <w:bCs/>
        </w:rPr>
        <w:t xml:space="preserve">djustment 11.25. </w:t>
      </w:r>
      <w:r w:rsidR="00AD31EE">
        <w:rPr>
          <w:bCs/>
        </w:rPr>
        <w:t xml:space="preserve"> </w:t>
      </w:r>
      <w:r>
        <w:rPr>
          <w:bCs/>
        </w:rPr>
        <w:t>W</w:t>
      </w:r>
      <w:r w:rsidR="004D0B2C">
        <w:rPr>
          <w:bCs/>
        </w:rPr>
        <w:t>ages paid to employees are both expense</w:t>
      </w:r>
      <w:r w:rsidR="00AD31EE">
        <w:rPr>
          <w:bCs/>
        </w:rPr>
        <w:t>d</w:t>
      </w:r>
      <w:r w:rsidR="004D0B2C">
        <w:rPr>
          <w:bCs/>
        </w:rPr>
        <w:t xml:space="preserve"> and capitalized. </w:t>
      </w:r>
      <w:r w:rsidR="00AD31EE">
        <w:rPr>
          <w:bCs/>
        </w:rPr>
        <w:t xml:space="preserve"> PSE</w:t>
      </w:r>
      <w:r w:rsidR="004D0B2C">
        <w:rPr>
          <w:bCs/>
        </w:rPr>
        <w:t xml:space="preserve">’s adjustment pro forms </w:t>
      </w:r>
      <w:r>
        <w:rPr>
          <w:bCs/>
        </w:rPr>
        <w:t>the</w:t>
      </w:r>
      <w:r w:rsidR="004D0B2C">
        <w:rPr>
          <w:bCs/>
        </w:rPr>
        <w:t xml:space="preserve"> known wage increase</w:t>
      </w:r>
      <w:r>
        <w:rPr>
          <w:bCs/>
        </w:rPr>
        <w:t xml:space="preserve"> to expense</w:t>
      </w:r>
      <w:r w:rsidR="00AD31EE">
        <w:rPr>
          <w:bCs/>
        </w:rPr>
        <w:t>,</w:t>
      </w:r>
      <w:r>
        <w:rPr>
          <w:bCs/>
        </w:rPr>
        <w:t xml:space="preserve"> but </w:t>
      </w:r>
      <w:r w:rsidR="00AD31EE">
        <w:rPr>
          <w:bCs/>
        </w:rPr>
        <w:t xml:space="preserve">does </w:t>
      </w:r>
      <w:r>
        <w:rPr>
          <w:bCs/>
        </w:rPr>
        <w:t>no</w:t>
      </w:r>
      <w:r w:rsidR="00AD31EE">
        <w:rPr>
          <w:bCs/>
        </w:rPr>
        <w:t>t</w:t>
      </w:r>
      <w:r>
        <w:rPr>
          <w:bCs/>
        </w:rPr>
        <w:t xml:space="preserve"> adjust rate base </w:t>
      </w:r>
      <w:r w:rsidR="004D0B2C">
        <w:rPr>
          <w:bCs/>
        </w:rPr>
        <w:t xml:space="preserve">even though </w:t>
      </w:r>
      <w:r>
        <w:rPr>
          <w:bCs/>
        </w:rPr>
        <w:t xml:space="preserve">a portion of </w:t>
      </w:r>
      <w:r w:rsidR="004D0B2C">
        <w:rPr>
          <w:bCs/>
        </w:rPr>
        <w:t xml:space="preserve">wages were capitalized during the test period. </w:t>
      </w:r>
      <w:r w:rsidR="00AD31EE">
        <w:rPr>
          <w:bCs/>
        </w:rPr>
        <w:t xml:space="preserve"> </w:t>
      </w:r>
    </w:p>
    <w:p w:rsidR="006067EB" w:rsidRDefault="006067EB" w:rsidP="006067EB">
      <w:pPr>
        <w:pStyle w:val="BodyTextIndent"/>
        <w:ind w:firstLine="720"/>
        <w:rPr>
          <w:bCs/>
        </w:rPr>
      </w:pPr>
    </w:p>
    <w:p w:rsidR="004D0B2C" w:rsidRPr="0013055D" w:rsidRDefault="004D0B2C" w:rsidP="00C25D59">
      <w:pPr>
        <w:pStyle w:val="BodyTextIndent"/>
        <w:rPr>
          <w:b/>
          <w:bCs/>
        </w:rPr>
      </w:pPr>
      <w:r w:rsidRPr="0013055D">
        <w:rPr>
          <w:b/>
          <w:bCs/>
        </w:rPr>
        <w:t>Q.</w:t>
      </w:r>
      <w:r w:rsidRPr="0013055D">
        <w:rPr>
          <w:b/>
          <w:bCs/>
        </w:rPr>
        <w:tab/>
        <w:t>Does this concept apply to all plant?</w:t>
      </w:r>
    </w:p>
    <w:p w:rsidR="00C25D59" w:rsidRDefault="004D0B2C" w:rsidP="00C25D59">
      <w:pPr>
        <w:pStyle w:val="BodyTextIndent"/>
        <w:rPr>
          <w:bCs/>
        </w:rPr>
      </w:pPr>
      <w:r>
        <w:rPr>
          <w:bCs/>
        </w:rPr>
        <w:t>A.</w:t>
      </w:r>
      <w:r>
        <w:rPr>
          <w:bCs/>
        </w:rPr>
        <w:tab/>
      </w:r>
      <w:r w:rsidR="00AD31EE">
        <w:rPr>
          <w:bCs/>
        </w:rPr>
        <w:t>No</w:t>
      </w:r>
      <w:r w:rsidR="008427F4">
        <w:rPr>
          <w:bCs/>
        </w:rPr>
        <w:t xml:space="preserve">. </w:t>
      </w:r>
      <w:r w:rsidR="00CC4F1F">
        <w:rPr>
          <w:bCs/>
        </w:rPr>
        <w:t xml:space="preserve"> A</w:t>
      </w:r>
      <w:r w:rsidR="001A051A">
        <w:rPr>
          <w:bCs/>
        </w:rPr>
        <w:t xml:space="preserve">n exception </w:t>
      </w:r>
      <w:r w:rsidR="00CC4F1F">
        <w:rPr>
          <w:bCs/>
        </w:rPr>
        <w:t xml:space="preserve">is made </w:t>
      </w:r>
      <w:r w:rsidR="001A051A">
        <w:rPr>
          <w:bCs/>
        </w:rPr>
        <w:t xml:space="preserve">for </w:t>
      </w:r>
      <w:r w:rsidR="00AD31EE">
        <w:rPr>
          <w:bCs/>
        </w:rPr>
        <w:t xml:space="preserve">the addition of </w:t>
      </w:r>
      <w:r w:rsidR="001A051A">
        <w:rPr>
          <w:bCs/>
        </w:rPr>
        <w:t xml:space="preserve">production plant and other significant non-revenue producing plant. </w:t>
      </w:r>
      <w:r w:rsidR="00AD31EE">
        <w:rPr>
          <w:bCs/>
        </w:rPr>
        <w:t xml:space="preserve"> </w:t>
      </w:r>
      <w:r w:rsidR="001A051A">
        <w:rPr>
          <w:bCs/>
        </w:rPr>
        <w:t>The Company is making such large capital additions that pro forming these adjustments allow</w:t>
      </w:r>
      <w:r w:rsidR="008427F4">
        <w:rPr>
          <w:bCs/>
        </w:rPr>
        <w:t>s</w:t>
      </w:r>
      <w:r w:rsidR="001A051A">
        <w:rPr>
          <w:bCs/>
        </w:rPr>
        <w:t xml:space="preserve"> for the revenue</w:t>
      </w:r>
      <w:r w:rsidR="00B900C4">
        <w:rPr>
          <w:bCs/>
        </w:rPr>
        <w:t xml:space="preserve"> support </w:t>
      </w:r>
      <w:r w:rsidR="001A051A">
        <w:rPr>
          <w:bCs/>
        </w:rPr>
        <w:t xml:space="preserve">to </w:t>
      </w:r>
      <w:r w:rsidR="009302C7">
        <w:rPr>
          <w:bCs/>
        </w:rPr>
        <w:t xml:space="preserve">become effective during </w:t>
      </w:r>
      <w:r w:rsidR="001A051A">
        <w:rPr>
          <w:bCs/>
        </w:rPr>
        <w:t xml:space="preserve">the year the plant is placed into service. </w:t>
      </w:r>
      <w:r w:rsidR="00AD31EE">
        <w:rPr>
          <w:bCs/>
        </w:rPr>
        <w:t xml:space="preserve"> </w:t>
      </w:r>
      <w:r w:rsidR="001A051A">
        <w:rPr>
          <w:bCs/>
        </w:rPr>
        <w:t>Normally</w:t>
      </w:r>
      <w:r w:rsidR="00AD31EE">
        <w:rPr>
          <w:bCs/>
        </w:rPr>
        <w:t>,</w:t>
      </w:r>
      <w:r w:rsidR="001A051A">
        <w:rPr>
          <w:bCs/>
        </w:rPr>
        <w:t xml:space="preserve"> plant </w:t>
      </w:r>
      <w:r w:rsidR="0076145B">
        <w:rPr>
          <w:bCs/>
        </w:rPr>
        <w:t xml:space="preserve">has to be </w:t>
      </w:r>
      <w:r w:rsidR="0076145B">
        <w:rPr>
          <w:bCs/>
        </w:rPr>
        <w:lastRenderedPageBreak/>
        <w:t>placed into service</w:t>
      </w:r>
      <w:r w:rsidR="001A051A">
        <w:rPr>
          <w:bCs/>
        </w:rPr>
        <w:t xml:space="preserve"> before</w:t>
      </w:r>
      <w:r w:rsidR="009302C7">
        <w:rPr>
          <w:bCs/>
        </w:rPr>
        <w:t xml:space="preserve"> it is a</w:t>
      </w:r>
      <w:r w:rsidR="00CC4F1F">
        <w:rPr>
          <w:bCs/>
        </w:rPr>
        <w:t>n appropriate</w:t>
      </w:r>
      <w:r w:rsidR="009302C7">
        <w:rPr>
          <w:bCs/>
        </w:rPr>
        <w:t xml:space="preserve"> cost </w:t>
      </w:r>
      <w:r w:rsidR="00CC4F1F">
        <w:rPr>
          <w:bCs/>
        </w:rPr>
        <w:t xml:space="preserve">to include </w:t>
      </w:r>
      <w:r w:rsidR="009302C7">
        <w:rPr>
          <w:bCs/>
        </w:rPr>
        <w:t>in the revenue requirement calculation.</w:t>
      </w:r>
      <w:r w:rsidR="001A051A">
        <w:rPr>
          <w:bCs/>
        </w:rPr>
        <w:t xml:space="preserve"> </w:t>
      </w:r>
      <w:r w:rsidR="00C25D59">
        <w:rPr>
          <w:bCs/>
        </w:rPr>
        <w:t xml:space="preserve"> </w:t>
      </w:r>
    </w:p>
    <w:p w:rsidR="00B16DAC" w:rsidRDefault="00B16DAC" w:rsidP="003F69D6">
      <w:pPr>
        <w:pStyle w:val="BodyTextIndent"/>
        <w:rPr>
          <w:bCs/>
        </w:rPr>
      </w:pPr>
    </w:p>
    <w:p w:rsidR="00C25D59" w:rsidRDefault="00B16DAC" w:rsidP="003F69D6">
      <w:pPr>
        <w:pStyle w:val="BodyTextIndent"/>
        <w:rPr>
          <w:b/>
          <w:bCs/>
        </w:rPr>
      </w:pPr>
      <w:r w:rsidRPr="00C25D59">
        <w:rPr>
          <w:b/>
          <w:bCs/>
        </w:rPr>
        <w:t>Q.</w:t>
      </w:r>
      <w:r w:rsidRPr="00C25D59">
        <w:rPr>
          <w:b/>
          <w:bCs/>
        </w:rPr>
        <w:tab/>
      </w:r>
      <w:r w:rsidR="00C25D59" w:rsidRPr="00C25D59">
        <w:rPr>
          <w:b/>
          <w:bCs/>
        </w:rPr>
        <w:t>When d</w:t>
      </w:r>
      <w:r w:rsidRPr="00C25D59">
        <w:rPr>
          <w:b/>
          <w:bCs/>
        </w:rPr>
        <w:t xml:space="preserve">o you </w:t>
      </w:r>
      <w:r w:rsidR="00C25D59" w:rsidRPr="00C25D59">
        <w:rPr>
          <w:b/>
          <w:bCs/>
        </w:rPr>
        <w:t xml:space="preserve">recommend the new </w:t>
      </w:r>
      <w:r w:rsidR="00AD31EE">
        <w:rPr>
          <w:b/>
          <w:bCs/>
        </w:rPr>
        <w:t xml:space="preserve">depreciation </w:t>
      </w:r>
      <w:r w:rsidR="00C25D59" w:rsidRPr="00C25D59">
        <w:rPr>
          <w:b/>
          <w:bCs/>
        </w:rPr>
        <w:t>rates become effective?</w:t>
      </w:r>
    </w:p>
    <w:p w:rsidR="00C25D59" w:rsidRDefault="00C25D59" w:rsidP="003F69D6">
      <w:pPr>
        <w:pStyle w:val="BodyTextIndent"/>
        <w:rPr>
          <w:bCs/>
        </w:rPr>
      </w:pPr>
      <w:r>
        <w:rPr>
          <w:bCs/>
        </w:rPr>
        <w:t>A.</w:t>
      </w:r>
      <w:r>
        <w:rPr>
          <w:bCs/>
        </w:rPr>
        <w:tab/>
        <w:t>I recommend the new depreciation rates become effective January 1, 2008</w:t>
      </w:r>
      <w:r w:rsidR="00B5006F">
        <w:rPr>
          <w:bCs/>
        </w:rPr>
        <w:t xml:space="preserve"> for electric and gas</w:t>
      </w:r>
      <w:r w:rsidR="000A617B">
        <w:rPr>
          <w:bCs/>
        </w:rPr>
        <w:t xml:space="preserve"> operations</w:t>
      </w:r>
      <w:r>
        <w:rPr>
          <w:bCs/>
        </w:rPr>
        <w:t xml:space="preserve">. </w:t>
      </w:r>
      <w:r w:rsidR="00AD31EE">
        <w:rPr>
          <w:bCs/>
        </w:rPr>
        <w:t xml:space="preserve"> </w:t>
      </w:r>
      <w:r>
        <w:rPr>
          <w:bCs/>
        </w:rPr>
        <w:t>Both A</w:t>
      </w:r>
      <w:r w:rsidR="008427F4">
        <w:rPr>
          <w:bCs/>
        </w:rPr>
        <w:t>vista</w:t>
      </w:r>
      <w:r>
        <w:rPr>
          <w:bCs/>
        </w:rPr>
        <w:t xml:space="preserve"> </w:t>
      </w:r>
      <w:r w:rsidR="00CC4F1F">
        <w:rPr>
          <w:bCs/>
        </w:rPr>
        <w:t>in Docket</w:t>
      </w:r>
      <w:r w:rsidR="002822BA">
        <w:rPr>
          <w:bCs/>
        </w:rPr>
        <w:t>s</w:t>
      </w:r>
      <w:r w:rsidR="00CC4F1F">
        <w:rPr>
          <w:bCs/>
        </w:rPr>
        <w:t xml:space="preserve"> U</w:t>
      </w:r>
      <w:r w:rsidR="00EF5BC8">
        <w:rPr>
          <w:bCs/>
        </w:rPr>
        <w:t>E</w:t>
      </w:r>
      <w:r w:rsidR="00CC4F1F">
        <w:rPr>
          <w:bCs/>
        </w:rPr>
        <w:t>-</w:t>
      </w:r>
      <w:r w:rsidR="002822BA">
        <w:rPr>
          <w:bCs/>
        </w:rPr>
        <w:t>070804 and</w:t>
      </w:r>
      <w:r w:rsidR="00EF5BC8">
        <w:rPr>
          <w:bCs/>
        </w:rPr>
        <w:t xml:space="preserve"> UG-07</w:t>
      </w:r>
      <w:r w:rsidR="002F2969">
        <w:rPr>
          <w:bCs/>
        </w:rPr>
        <w:t>0</w:t>
      </w:r>
      <w:r w:rsidR="00EF5BC8">
        <w:rPr>
          <w:bCs/>
        </w:rPr>
        <w:t>805</w:t>
      </w:r>
      <w:r w:rsidR="002822BA">
        <w:rPr>
          <w:bCs/>
        </w:rPr>
        <w:t xml:space="preserve"> </w:t>
      </w:r>
      <w:r>
        <w:rPr>
          <w:bCs/>
        </w:rPr>
        <w:t xml:space="preserve">and PacifiCorp </w:t>
      </w:r>
      <w:r w:rsidR="00CC4F1F">
        <w:rPr>
          <w:bCs/>
        </w:rPr>
        <w:t xml:space="preserve">in Docket U-071795 </w:t>
      </w:r>
      <w:r>
        <w:rPr>
          <w:bCs/>
        </w:rPr>
        <w:t>revised</w:t>
      </w:r>
      <w:r w:rsidR="0076145B">
        <w:rPr>
          <w:bCs/>
        </w:rPr>
        <w:t xml:space="preserve"> th</w:t>
      </w:r>
      <w:r w:rsidR="004D5BFD">
        <w:rPr>
          <w:bCs/>
        </w:rPr>
        <w:t>e</w:t>
      </w:r>
      <w:r w:rsidR="0076145B">
        <w:rPr>
          <w:bCs/>
        </w:rPr>
        <w:t>ir</w:t>
      </w:r>
      <w:r>
        <w:rPr>
          <w:bCs/>
        </w:rPr>
        <w:t xml:space="preserve"> depreciation rates this year and the effective date was the first day of the </w:t>
      </w:r>
      <w:r w:rsidR="008427F4">
        <w:rPr>
          <w:bCs/>
        </w:rPr>
        <w:t xml:space="preserve">calendar </w:t>
      </w:r>
      <w:r>
        <w:rPr>
          <w:bCs/>
        </w:rPr>
        <w:t>year</w:t>
      </w:r>
      <w:r w:rsidR="008427F4">
        <w:rPr>
          <w:bCs/>
        </w:rPr>
        <w:t xml:space="preserve">, rather than </w:t>
      </w:r>
      <w:r>
        <w:rPr>
          <w:bCs/>
        </w:rPr>
        <w:t>the date rates went into effect.</w:t>
      </w:r>
      <w:r w:rsidR="00CC4F1F">
        <w:rPr>
          <w:bCs/>
        </w:rPr>
        <w:t xml:space="preserve">  Similar treatment is appropriate for PSE.</w:t>
      </w:r>
    </w:p>
    <w:p w:rsidR="006707B7" w:rsidRDefault="006707B7" w:rsidP="003F69D6">
      <w:pPr>
        <w:pStyle w:val="BodyTextIndent"/>
        <w:rPr>
          <w:bCs/>
        </w:rPr>
      </w:pPr>
    </w:p>
    <w:p w:rsidR="006067EB" w:rsidRPr="006067EB" w:rsidRDefault="006067EB" w:rsidP="000A617B">
      <w:pPr>
        <w:pStyle w:val="BodyTextIndent"/>
        <w:numPr>
          <w:ilvl w:val="0"/>
          <w:numId w:val="47"/>
        </w:numPr>
        <w:ind w:hanging="720"/>
        <w:rPr>
          <w:b/>
          <w:bCs/>
        </w:rPr>
      </w:pPr>
      <w:r w:rsidRPr="006067EB">
        <w:rPr>
          <w:b/>
          <w:bCs/>
        </w:rPr>
        <w:t>C</w:t>
      </w:r>
      <w:r w:rsidR="000A617B">
        <w:rPr>
          <w:b/>
          <w:bCs/>
        </w:rPr>
        <w:t>rystal Mountain Diesel Spill</w:t>
      </w:r>
    </w:p>
    <w:p w:rsidR="00C25D59" w:rsidRDefault="00C25D59" w:rsidP="003F69D6">
      <w:pPr>
        <w:pStyle w:val="BodyTextIndent"/>
        <w:rPr>
          <w:bCs/>
        </w:rPr>
      </w:pPr>
    </w:p>
    <w:p w:rsidR="003B33E1" w:rsidRDefault="006707B7" w:rsidP="003B33E1">
      <w:pPr>
        <w:pStyle w:val="BodyTextIndent"/>
        <w:rPr>
          <w:b/>
          <w:bCs/>
        </w:rPr>
      </w:pPr>
      <w:r>
        <w:rPr>
          <w:b/>
          <w:bCs/>
        </w:rPr>
        <w:t>Q.</w:t>
      </w:r>
      <w:r>
        <w:rPr>
          <w:b/>
          <w:bCs/>
        </w:rPr>
        <w:tab/>
        <w:t xml:space="preserve">Turning now to your </w:t>
      </w:r>
      <w:r w:rsidR="00CC4F1F">
        <w:rPr>
          <w:b/>
          <w:bCs/>
        </w:rPr>
        <w:t xml:space="preserve">electric operations </w:t>
      </w:r>
      <w:r w:rsidR="008427F4">
        <w:rPr>
          <w:b/>
          <w:bCs/>
        </w:rPr>
        <w:t xml:space="preserve">Adjustment </w:t>
      </w:r>
      <w:r w:rsidR="003B33E1">
        <w:rPr>
          <w:b/>
          <w:bCs/>
        </w:rPr>
        <w:t>11.37</w:t>
      </w:r>
      <w:r w:rsidR="00CC4F1F">
        <w:rPr>
          <w:b/>
          <w:bCs/>
        </w:rPr>
        <w:t>,</w:t>
      </w:r>
      <w:r w:rsidR="003B33E1" w:rsidRPr="00C34580">
        <w:rPr>
          <w:b/>
          <w:bCs/>
        </w:rPr>
        <w:t xml:space="preserve"> Crystal Mountain Diesel Spill</w:t>
      </w:r>
      <w:r>
        <w:rPr>
          <w:b/>
          <w:bCs/>
        </w:rPr>
        <w:t>, please briefly describe your adjustment.</w:t>
      </w:r>
    </w:p>
    <w:p w:rsidR="006707B7" w:rsidRDefault="006707B7" w:rsidP="003B33E1">
      <w:pPr>
        <w:pStyle w:val="BodyTextIndent"/>
        <w:rPr>
          <w:bCs/>
        </w:rPr>
      </w:pPr>
      <w:r w:rsidRPr="006F23D5">
        <w:rPr>
          <w:bCs/>
        </w:rPr>
        <w:t>A</w:t>
      </w:r>
      <w:r w:rsidR="008427F4" w:rsidRPr="006F23D5">
        <w:rPr>
          <w:bCs/>
        </w:rPr>
        <w:t>.</w:t>
      </w:r>
      <w:r>
        <w:rPr>
          <w:b/>
          <w:bCs/>
        </w:rPr>
        <w:tab/>
      </w:r>
      <w:r w:rsidR="003B33E1">
        <w:rPr>
          <w:bCs/>
        </w:rPr>
        <w:t xml:space="preserve">This adjustment does not have a corresponding Company adjustment. </w:t>
      </w:r>
      <w:r>
        <w:rPr>
          <w:bCs/>
        </w:rPr>
        <w:t xml:space="preserve"> </w:t>
      </w:r>
      <w:r w:rsidR="00CC4F1F">
        <w:rPr>
          <w:bCs/>
        </w:rPr>
        <w:t>PSE</w:t>
      </w:r>
      <w:r w:rsidR="003B33E1">
        <w:rPr>
          <w:bCs/>
        </w:rPr>
        <w:t xml:space="preserve"> </w:t>
      </w:r>
      <w:r w:rsidR="000A617B">
        <w:rPr>
          <w:bCs/>
        </w:rPr>
        <w:t>caused</w:t>
      </w:r>
      <w:r w:rsidR="003B33E1">
        <w:rPr>
          <w:bCs/>
        </w:rPr>
        <w:t xml:space="preserve"> a diesel oil spill at Crystal Mountain in November</w:t>
      </w:r>
      <w:r w:rsidR="00C80CEE">
        <w:rPr>
          <w:bCs/>
        </w:rPr>
        <w:t xml:space="preserve"> </w:t>
      </w:r>
      <w:r w:rsidR="003B33E1">
        <w:rPr>
          <w:bCs/>
        </w:rPr>
        <w:t xml:space="preserve">2006. </w:t>
      </w:r>
      <w:r>
        <w:rPr>
          <w:bCs/>
        </w:rPr>
        <w:t xml:space="preserve"> The Company was penalized by the state Department of Ecology (“DOE”) and the federal Environmental Protection Agency for its actions that caused the spill, including negligence as determined by DOE.</w:t>
      </w:r>
    </w:p>
    <w:p w:rsidR="006067EB" w:rsidRDefault="00881768" w:rsidP="006067EB">
      <w:pPr>
        <w:pStyle w:val="BodyTextIndent"/>
        <w:ind w:firstLine="720"/>
        <w:rPr>
          <w:b/>
          <w:bCs/>
        </w:rPr>
      </w:pPr>
      <w:r>
        <w:rPr>
          <w:bCs/>
        </w:rPr>
        <w:t xml:space="preserve">Therefore, Staff </w:t>
      </w:r>
      <w:r w:rsidR="006707B7">
        <w:rPr>
          <w:bCs/>
        </w:rPr>
        <w:t xml:space="preserve">removed from the electric results of operations </w:t>
      </w:r>
      <w:r w:rsidR="00C80CEE">
        <w:rPr>
          <w:bCs/>
        </w:rPr>
        <w:t>certain</w:t>
      </w:r>
      <w:r w:rsidR="006707B7">
        <w:rPr>
          <w:bCs/>
        </w:rPr>
        <w:t xml:space="preserve"> expenses related to the spill. </w:t>
      </w:r>
      <w:r w:rsidR="003B33E1">
        <w:rPr>
          <w:bCs/>
        </w:rPr>
        <w:t xml:space="preserve"> The Staff adjustment increase</w:t>
      </w:r>
      <w:r w:rsidR="006707B7">
        <w:rPr>
          <w:bCs/>
        </w:rPr>
        <w:t>s</w:t>
      </w:r>
      <w:r w:rsidR="003B33E1">
        <w:rPr>
          <w:bCs/>
        </w:rPr>
        <w:t xml:space="preserve"> </w:t>
      </w:r>
      <w:r w:rsidR="006707B7">
        <w:rPr>
          <w:bCs/>
        </w:rPr>
        <w:t>net operating income</w:t>
      </w:r>
      <w:r w:rsidR="003B33E1">
        <w:rPr>
          <w:bCs/>
        </w:rPr>
        <w:t xml:space="preserve"> approximately $1,580,000.</w:t>
      </w:r>
    </w:p>
    <w:p w:rsidR="008427F4" w:rsidRDefault="008427F4" w:rsidP="003F69D6">
      <w:pPr>
        <w:pStyle w:val="BodyTextIndent"/>
        <w:rPr>
          <w:b/>
          <w:bCs/>
        </w:rPr>
      </w:pPr>
    </w:p>
    <w:p w:rsidR="007C1EFE" w:rsidRDefault="0076145B" w:rsidP="007C1EFE">
      <w:pPr>
        <w:pStyle w:val="BodyTextIndent"/>
        <w:ind w:hanging="675"/>
        <w:rPr>
          <w:b/>
          <w:bCs/>
        </w:rPr>
      </w:pPr>
      <w:r w:rsidRPr="0076145B">
        <w:rPr>
          <w:b/>
          <w:bCs/>
        </w:rPr>
        <w:lastRenderedPageBreak/>
        <w:t>Q.</w:t>
      </w:r>
      <w:r w:rsidRPr="0076145B">
        <w:rPr>
          <w:b/>
          <w:bCs/>
        </w:rPr>
        <w:tab/>
      </w:r>
      <w:r w:rsidR="008427F4">
        <w:rPr>
          <w:b/>
          <w:bCs/>
        </w:rPr>
        <w:t>Please elaborate</w:t>
      </w:r>
      <w:r w:rsidR="002E4BDE">
        <w:rPr>
          <w:b/>
          <w:bCs/>
        </w:rPr>
        <w:t xml:space="preserve"> on why you adjusted test year expenses related to the diesel spill</w:t>
      </w:r>
      <w:r w:rsidR="008427F4">
        <w:rPr>
          <w:b/>
          <w:bCs/>
        </w:rPr>
        <w:t>.</w:t>
      </w:r>
    </w:p>
    <w:p w:rsidR="00A554CF" w:rsidRDefault="0076145B" w:rsidP="003F69D6">
      <w:pPr>
        <w:pStyle w:val="BodyTextIndent"/>
        <w:rPr>
          <w:bCs/>
        </w:rPr>
      </w:pPr>
      <w:r w:rsidRPr="0076145B">
        <w:rPr>
          <w:bCs/>
        </w:rPr>
        <w:t>A.</w:t>
      </w:r>
      <w:r w:rsidRPr="0076145B">
        <w:rPr>
          <w:bCs/>
        </w:rPr>
        <w:tab/>
        <w:t xml:space="preserve">On November </w:t>
      </w:r>
      <w:r>
        <w:rPr>
          <w:bCs/>
        </w:rPr>
        <w:t xml:space="preserve">2, </w:t>
      </w:r>
      <w:r w:rsidR="00B900C4">
        <w:rPr>
          <w:bCs/>
        </w:rPr>
        <w:t>2006</w:t>
      </w:r>
      <w:r>
        <w:rPr>
          <w:bCs/>
        </w:rPr>
        <w:t xml:space="preserve"> power was disrupted to the Crystal Mountain area </w:t>
      </w:r>
      <w:r w:rsidR="006707B7">
        <w:rPr>
          <w:bCs/>
        </w:rPr>
        <w:t>requiring</w:t>
      </w:r>
      <w:r w:rsidR="009302C7">
        <w:rPr>
          <w:bCs/>
        </w:rPr>
        <w:t xml:space="preserve"> the </w:t>
      </w:r>
      <w:r w:rsidR="009F3616">
        <w:rPr>
          <w:bCs/>
        </w:rPr>
        <w:t xml:space="preserve">emergency generator to </w:t>
      </w:r>
      <w:r w:rsidR="009302C7">
        <w:rPr>
          <w:bCs/>
        </w:rPr>
        <w:t>engage</w:t>
      </w:r>
      <w:r w:rsidR="009F3616">
        <w:rPr>
          <w:bCs/>
        </w:rPr>
        <w:t xml:space="preserve">. </w:t>
      </w:r>
      <w:r w:rsidR="006707B7">
        <w:rPr>
          <w:bCs/>
        </w:rPr>
        <w:t xml:space="preserve"> </w:t>
      </w:r>
      <w:r w:rsidR="009F3616">
        <w:rPr>
          <w:bCs/>
        </w:rPr>
        <w:t xml:space="preserve">After normal power was restored the transfer pump continued to run causing 18,000 gallons of diesel to be discharged to the environment. </w:t>
      </w:r>
      <w:r w:rsidR="00C508A3">
        <w:rPr>
          <w:bCs/>
        </w:rPr>
        <w:t xml:space="preserve"> </w:t>
      </w:r>
      <w:r w:rsidR="009F3616">
        <w:rPr>
          <w:bCs/>
        </w:rPr>
        <w:t>These type</w:t>
      </w:r>
      <w:r w:rsidR="004D5BFD">
        <w:rPr>
          <w:bCs/>
        </w:rPr>
        <w:t>s</w:t>
      </w:r>
      <w:r w:rsidR="009F3616">
        <w:rPr>
          <w:bCs/>
        </w:rPr>
        <w:t xml:space="preserve"> of events are extraordinary</w:t>
      </w:r>
      <w:r w:rsidR="00C508A3">
        <w:rPr>
          <w:bCs/>
        </w:rPr>
        <w:t xml:space="preserve"> and are</w:t>
      </w:r>
      <w:r w:rsidR="004D5BFD">
        <w:rPr>
          <w:bCs/>
        </w:rPr>
        <w:t xml:space="preserve"> not experienced every year. </w:t>
      </w:r>
      <w:r w:rsidR="00C508A3">
        <w:rPr>
          <w:bCs/>
        </w:rPr>
        <w:t xml:space="preserve"> Therefor</w:t>
      </w:r>
      <w:r w:rsidR="00881768">
        <w:rPr>
          <w:bCs/>
        </w:rPr>
        <w:t>e</w:t>
      </w:r>
      <w:r w:rsidR="00C508A3">
        <w:rPr>
          <w:bCs/>
        </w:rPr>
        <w:t>, I removed all of the expense from the test period, rather than</w:t>
      </w:r>
      <w:r w:rsidR="004D5BFD">
        <w:rPr>
          <w:bCs/>
        </w:rPr>
        <w:t xml:space="preserve"> analyz</w:t>
      </w:r>
      <w:r w:rsidR="00C508A3">
        <w:rPr>
          <w:bCs/>
        </w:rPr>
        <w:t>ing</w:t>
      </w:r>
      <w:r w:rsidR="004D5BFD">
        <w:rPr>
          <w:bCs/>
        </w:rPr>
        <w:t xml:space="preserve"> the frequency of occurrence </w:t>
      </w:r>
      <w:r w:rsidR="00C508A3">
        <w:rPr>
          <w:bCs/>
        </w:rPr>
        <w:t xml:space="preserve">and </w:t>
      </w:r>
      <w:r w:rsidR="004D5BFD">
        <w:rPr>
          <w:bCs/>
        </w:rPr>
        <w:t>pro-rat</w:t>
      </w:r>
      <w:r w:rsidR="00C508A3">
        <w:rPr>
          <w:bCs/>
        </w:rPr>
        <w:t>ing</w:t>
      </w:r>
      <w:r w:rsidR="004D5BFD">
        <w:rPr>
          <w:bCs/>
        </w:rPr>
        <w:t xml:space="preserve"> </w:t>
      </w:r>
      <w:r w:rsidR="00C508A3">
        <w:rPr>
          <w:bCs/>
        </w:rPr>
        <w:t xml:space="preserve">only </w:t>
      </w:r>
      <w:r w:rsidR="004D5BFD">
        <w:rPr>
          <w:bCs/>
        </w:rPr>
        <w:t xml:space="preserve">a portion of the expense to the test period. </w:t>
      </w:r>
      <w:r w:rsidR="00C508A3">
        <w:rPr>
          <w:bCs/>
        </w:rPr>
        <w:t xml:space="preserve"> </w:t>
      </w:r>
    </w:p>
    <w:p w:rsidR="00A554CF" w:rsidRDefault="00A554CF" w:rsidP="003F69D6">
      <w:pPr>
        <w:pStyle w:val="BodyTextIndent"/>
        <w:rPr>
          <w:bCs/>
        </w:rPr>
      </w:pPr>
    </w:p>
    <w:p w:rsidR="0013055D" w:rsidRPr="004D5BFD" w:rsidRDefault="0013055D" w:rsidP="0013055D">
      <w:pPr>
        <w:pStyle w:val="BodyTextIndent"/>
        <w:rPr>
          <w:b/>
          <w:bCs/>
        </w:rPr>
      </w:pPr>
      <w:r w:rsidRPr="004D5BFD">
        <w:rPr>
          <w:b/>
          <w:bCs/>
        </w:rPr>
        <w:t>Q.</w:t>
      </w:r>
      <w:r w:rsidRPr="004D5BFD">
        <w:rPr>
          <w:b/>
          <w:bCs/>
        </w:rPr>
        <w:tab/>
        <w:t>What is the reason for disallowing the entire expense?</w:t>
      </w:r>
    </w:p>
    <w:p w:rsidR="00110ED7" w:rsidRDefault="0013055D" w:rsidP="0013055D">
      <w:pPr>
        <w:pStyle w:val="BodyTextIndent"/>
        <w:rPr>
          <w:bCs/>
        </w:rPr>
      </w:pPr>
      <w:r>
        <w:rPr>
          <w:bCs/>
        </w:rPr>
        <w:t>A.</w:t>
      </w:r>
      <w:r>
        <w:rPr>
          <w:bCs/>
        </w:rPr>
        <w:tab/>
        <w:t xml:space="preserve">Exhibit </w:t>
      </w:r>
      <w:r w:rsidR="00C508A3">
        <w:rPr>
          <w:bCs/>
        </w:rPr>
        <w:t xml:space="preserve">No. </w:t>
      </w:r>
      <w:r w:rsidR="00E42D09">
        <w:rPr>
          <w:bCs/>
        </w:rPr>
        <w:t>__ (WHW-4</w:t>
      </w:r>
      <w:r w:rsidR="00C508A3">
        <w:rPr>
          <w:bCs/>
        </w:rPr>
        <w:t>)</w:t>
      </w:r>
      <w:r>
        <w:rPr>
          <w:bCs/>
        </w:rPr>
        <w:t xml:space="preserve"> is the Notice of Penalty issued by </w:t>
      </w:r>
      <w:r w:rsidR="00C508A3">
        <w:rPr>
          <w:bCs/>
        </w:rPr>
        <w:t>DOE</w:t>
      </w:r>
      <w:r w:rsidR="00E42D09">
        <w:rPr>
          <w:bCs/>
        </w:rPr>
        <w:t xml:space="preserve"> on </w:t>
      </w:r>
      <w:r w:rsidR="0074272D">
        <w:rPr>
          <w:bCs/>
        </w:rPr>
        <w:t>April 15, 2008</w:t>
      </w:r>
      <w:r w:rsidR="00110ED7">
        <w:rPr>
          <w:bCs/>
        </w:rPr>
        <w:t>.</w:t>
      </w:r>
      <w:r w:rsidR="00C508A3">
        <w:rPr>
          <w:bCs/>
        </w:rPr>
        <w:t xml:space="preserve"> </w:t>
      </w:r>
      <w:r w:rsidR="00110ED7">
        <w:rPr>
          <w:bCs/>
        </w:rPr>
        <w:t xml:space="preserve"> </w:t>
      </w:r>
      <w:r w:rsidR="002E4BDE">
        <w:rPr>
          <w:bCs/>
        </w:rPr>
        <w:t>P</w:t>
      </w:r>
      <w:r w:rsidR="00110ED7">
        <w:rPr>
          <w:bCs/>
        </w:rPr>
        <w:t>age 3 of the exhibit</w:t>
      </w:r>
      <w:r w:rsidR="00C508A3">
        <w:rPr>
          <w:bCs/>
        </w:rPr>
        <w:t xml:space="preserve"> </w:t>
      </w:r>
      <w:r>
        <w:rPr>
          <w:bCs/>
        </w:rPr>
        <w:t>expla</w:t>
      </w:r>
      <w:r w:rsidR="00110ED7">
        <w:rPr>
          <w:bCs/>
        </w:rPr>
        <w:t>i</w:t>
      </w:r>
      <w:r>
        <w:rPr>
          <w:bCs/>
        </w:rPr>
        <w:t>n</w:t>
      </w:r>
      <w:r w:rsidR="00C508A3">
        <w:rPr>
          <w:bCs/>
        </w:rPr>
        <w:t>s PSE</w:t>
      </w:r>
      <w:r>
        <w:rPr>
          <w:bCs/>
        </w:rPr>
        <w:t xml:space="preserve"> </w:t>
      </w:r>
      <w:r w:rsidR="00C508A3">
        <w:rPr>
          <w:bCs/>
        </w:rPr>
        <w:t>actions that led to the spill stating</w:t>
      </w:r>
      <w:r w:rsidR="00110ED7">
        <w:rPr>
          <w:bCs/>
        </w:rPr>
        <w:t xml:space="preserve"> “The following supports a determination of a negligent oil spill:</w:t>
      </w:r>
      <w:r w:rsidR="00C508A3">
        <w:rPr>
          <w:bCs/>
        </w:rPr>
        <w:t xml:space="preserve"> . . . </w:t>
      </w:r>
      <w:r w:rsidR="00110ED7">
        <w:rPr>
          <w:bCs/>
        </w:rPr>
        <w:t>”</w:t>
      </w:r>
      <w:r w:rsidR="00C508A3">
        <w:rPr>
          <w:bCs/>
        </w:rPr>
        <w:t>.  DOE</w:t>
      </w:r>
      <w:r w:rsidR="00110ED7">
        <w:rPr>
          <w:bCs/>
        </w:rPr>
        <w:t xml:space="preserve"> concluded a </w:t>
      </w:r>
      <w:r w:rsidR="00C508A3">
        <w:rPr>
          <w:bCs/>
        </w:rPr>
        <w:t>Company</w:t>
      </w:r>
      <w:r w:rsidR="00110ED7">
        <w:rPr>
          <w:bCs/>
        </w:rPr>
        <w:t xml:space="preserve"> technician </w:t>
      </w:r>
      <w:r w:rsidR="00CC4F1F">
        <w:rPr>
          <w:bCs/>
        </w:rPr>
        <w:t>im</w:t>
      </w:r>
      <w:r w:rsidR="00110ED7">
        <w:rPr>
          <w:bCs/>
        </w:rPr>
        <w:t>properly wire</w:t>
      </w:r>
      <w:r w:rsidR="00CC4F1F">
        <w:rPr>
          <w:bCs/>
        </w:rPr>
        <w:t>d</w:t>
      </w:r>
      <w:r w:rsidR="00110ED7">
        <w:rPr>
          <w:bCs/>
        </w:rPr>
        <w:t xml:space="preserve"> the circuit causing the controls to the fuel pumps to fail.</w:t>
      </w:r>
      <w:r w:rsidR="002822BA">
        <w:rPr>
          <w:bCs/>
        </w:rPr>
        <w:t xml:space="preserve">  I am unaware of any appeal of DOE’s decision by the Company.</w:t>
      </w:r>
    </w:p>
    <w:p w:rsidR="00764EB8" w:rsidRDefault="00110ED7" w:rsidP="0013055D">
      <w:pPr>
        <w:pStyle w:val="BodyTextIndent"/>
        <w:rPr>
          <w:bCs/>
        </w:rPr>
      </w:pPr>
      <w:r>
        <w:rPr>
          <w:bCs/>
        </w:rPr>
        <w:tab/>
      </w:r>
      <w:r>
        <w:rPr>
          <w:bCs/>
        </w:rPr>
        <w:tab/>
        <w:t>Working with electricity is one of P</w:t>
      </w:r>
      <w:r w:rsidR="00C508A3">
        <w:rPr>
          <w:bCs/>
        </w:rPr>
        <w:t>SE</w:t>
      </w:r>
      <w:r>
        <w:rPr>
          <w:bCs/>
        </w:rPr>
        <w:t xml:space="preserve">’s core business operations. </w:t>
      </w:r>
      <w:r w:rsidR="00C508A3">
        <w:rPr>
          <w:bCs/>
        </w:rPr>
        <w:t xml:space="preserve"> </w:t>
      </w:r>
      <w:r w:rsidR="00764EB8">
        <w:rPr>
          <w:bCs/>
        </w:rPr>
        <w:t xml:space="preserve">I would expect a Company technician </w:t>
      </w:r>
      <w:r w:rsidR="00C508A3">
        <w:rPr>
          <w:bCs/>
        </w:rPr>
        <w:t>to</w:t>
      </w:r>
      <w:r w:rsidR="00764EB8">
        <w:rPr>
          <w:bCs/>
        </w:rPr>
        <w:t xml:space="preserve"> be well trained to work on any</w:t>
      </w:r>
      <w:r w:rsidR="009C0E44">
        <w:rPr>
          <w:bCs/>
        </w:rPr>
        <w:t xml:space="preserve"> electrical</w:t>
      </w:r>
      <w:r w:rsidR="00764EB8">
        <w:rPr>
          <w:bCs/>
        </w:rPr>
        <w:t xml:space="preserve"> equipment assigned to </w:t>
      </w:r>
      <w:r w:rsidR="00CC4F1F">
        <w:rPr>
          <w:bCs/>
        </w:rPr>
        <w:t>that employee</w:t>
      </w:r>
      <w:r w:rsidR="00764EB8">
        <w:rPr>
          <w:bCs/>
        </w:rPr>
        <w:t xml:space="preserve">. </w:t>
      </w:r>
      <w:r w:rsidR="00C508A3">
        <w:rPr>
          <w:bCs/>
        </w:rPr>
        <w:t xml:space="preserve"> </w:t>
      </w:r>
      <w:r w:rsidR="00CC4F1F">
        <w:rPr>
          <w:bCs/>
        </w:rPr>
        <w:t xml:space="preserve"> R</w:t>
      </w:r>
      <w:r w:rsidR="00764EB8">
        <w:rPr>
          <w:bCs/>
        </w:rPr>
        <w:t>ate payer</w:t>
      </w:r>
      <w:r w:rsidR="00CC4F1F">
        <w:rPr>
          <w:bCs/>
        </w:rPr>
        <w:t>s</w:t>
      </w:r>
      <w:r w:rsidR="00764EB8">
        <w:rPr>
          <w:bCs/>
        </w:rPr>
        <w:t xml:space="preserve"> should</w:t>
      </w:r>
      <w:r w:rsidR="00C508A3">
        <w:rPr>
          <w:bCs/>
        </w:rPr>
        <w:t xml:space="preserve"> </w:t>
      </w:r>
      <w:r w:rsidR="00CC4F1F">
        <w:rPr>
          <w:bCs/>
        </w:rPr>
        <w:t xml:space="preserve">not </w:t>
      </w:r>
      <w:r w:rsidR="00764EB8">
        <w:rPr>
          <w:bCs/>
        </w:rPr>
        <w:t>reimb</w:t>
      </w:r>
      <w:r w:rsidR="009C0E44">
        <w:rPr>
          <w:bCs/>
        </w:rPr>
        <w:t>urs</w:t>
      </w:r>
      <w:r w:rsidR="00C508A3">
        <w:rPr>
          <w:bCs/>
        </w:rPr>
        <w:t>e</w:t>
      </w:r>
      <w:r w:rsidR="009C0E44">
        <w:rPr>
          <w:bCs/>
        </w:rPr>
        <w:t xml:space="preserve"> </w:t>
      </w:r>
      <w:r w:rsidR="002E4BDE">
        <w:rPr>
          <w:bCs/>
        </w:rPr>
        <w:t>PSE</w:t>
      </w:r>
      <w:r w:rsidR="009C0E44">
        <w:rPr>
          <w:bCs/>
        </w:rPr>
        <w:t xml:space="preserve"> for expenses that </w:t>
      </w:r>
      <w:r w:rsidR="00C508A3">
        <w:rPr>
          <w:bCs/>
        </w:rPr>
        <w:t>arise from an employee’s negligent performance of essential duties.</w:t>
      </w:r>
    </w:p>
    <w:p w:rsidR="00764EB8" w:rsidRDefault="00764EB8" w:rsidP="0013055D">
      <w:pPr>
        <w:pStyle w:val="BodyTextIndent"/>
        <w:rPr>
          <w:bCs/>
        </w:rPr>
      </w:pPr>
    </w:p>
    <w:p w:rsidR="0013055D" w:rsidRPr="00764EB8" w:rsidRDefault="00764EB8" w:rsidP="00390091">
      <w:pPr>
        <w:pStyle w:val="BodyTextIndent"/>
        <w:keepNext/>
        <w:rPr>
          <w:b/>
          <w:bCs/>
        </w:rPr>
      </w:pPr>
      <w:r w:rsidRPr="00764EB8">
        <w:rPr>
          <w:b/>
          <w:bCs/>
        </w:rPr>
        <w:lastRenderedPageBreak/>
        <w:t>Q.</w:t>
      </w:r>
      <w:r w:rsidRPr="00764EB8">
        <w:rPr>
          <w:b/>
          <w:bCs/>
        </w:rPr>
        <w:tab/>
        <w:t>How did you determine the amount to be disallowed?</w:t>
      </w:r>
      <w:r w:rsidR="00110ED7" w:rsidRPr="00764EB8">
        <w:rPr>
          <w:b/>
          <w:bCs/>
        </w:rPr>
        <w:t xml:space="preserve">    </w:t>
      </w:r>
      <w:r w:rsidR="0013055D" w:rsidRPr="00764EB8">
        <w:rPr>
          <w:b/>
          <w:bCs/>
        </w:rPr>
        <w:tab/>
      </w:r>
    </w:p>
    <w:p w:rsidR="00A554CF" w:rsidRDefault="00764EB8" w:rsidP="003F69D6">
      <w:pPr>
        <w:pStyle w:val="BodyTextIndent"/>
        <w:rPr>
          <w:bCs/>
        </w:rPr>
      </w:pPr>
      <w:r>
        <w:rPr>
          <w:bCs/>
        </w:rPr>
        <w:t>A.</w:t>
      </w:r>
      <w:r>
        <w:rPr>
          <w:bCs/>
        </w:rPr>
        <w:tab/>
        <w:t xml:space="preserve">The Company’s insurance policy has a $2,000,000 deductible. </w:t>
      </w:r>
      <w:r w:rsidR="00C508A3">
        <w:rPr>
          <w:bCs/>
        </w:rPr>
        <w:t xml:space="preserve"> </w:t>
      </w:r>
      <w:r>
        <w:rPr>
          <w:bCs/>
        </w:rPr>
        <w:t xml:space="preserve">The policy does not cover employee expenses or legal fees. </w:t>
      </w:r>
      <w:r w:rsidR="00C508A3">
        <w:rPr>
          <w:bCs/>
        </w:rPr>
        <w:t xml:space="preserve"> In response to Staff </w:t>
      </w:r>
      <w:r w:rsidR="002E4BDE">
        <w:rPr>
          <w:bCs/>
        </w:rPr>
        <w:t>D</w:t>
      </w:r>
      <w:r w:rsidR="00C508A3">
        <w:rPr>
          <w:bCs/>
        </w:rPr>
        <w:t xml:space="preserve">ata </w:t>
      </w:r>
      <w:r w:rsidR="002E4BDE">
        <w:rPr>
          <w:bCs/>
        </w:rPr>
        <w:t>R</w:t>
      </w:r>
      <w:r w:rsidR="00C508A3">
        <w:rPr>
          <w:bCs/>
        </w:rPr>
        <w:t>equest No.</w:t>
      </w:r>
      <w:r w:rsidR="00AA7604">
        <w:rPr>
          <w:bCs/>
        </w:rPr>
        <w:t xml:space="preserve"> </w:t>
      </w:r>
      <w:r w:rsidR="00C508A3">
        <w:rPr>
          <w:bCs/>
        </w:rPr>
        <w:t>178</w:t>
      </w:r>
      <w:r>
        <w:rPr>
          <w:bCs/>
        </w:rPr>
        <w:t xml:space="preserve">, </w:t>
      </w:r>
      <w:r w:rsidR="002E4BDE">
        <w:rPr>
          <w:bCs/>
        </w:rPr>
        <w:t>PSE</w:t>
      </w:r>
      <w:r>
        <w:rPr>
          <w:bCs/>
        </w:rPr>
        <w:t xml:space="preserve"> </w:t>
      </w:r>
      <w:r w:rsidR="00C508A3">
        <w:rPr>
          <w:bCs/>
        </w:rPr>
        <w:t>stated</w:t>
      </w:r>
      <w:r>
        <w:rPr>
          <w:bCs/>
        </w:rPr>
        <w:t xml:space="preserve"> that $158,844 w</w:t>
      </w:r>
      <w:r w:rsidR="0089406C">
        <w:rPr>
          <w:bCs/>
        </w:rPr>
        <w:t>as</w:t>
      </w:r>
      <w:r>
        <w:rPr>
          <w:bCs/>
        </w:rPr>
        <w:t xml:space="preserve"> spent on legal f</w:t>
      </w:r>
      <w:r w:rsidR="0089406C">
        <w:rPr>
          <w:bCs/>
        </w:rPr>
        <w:t>ees</w:t>
      </w:r>
      <w:r w:rsidR="00C508A3">
        <w:rPr>
          <w:bCs/>
        </w:rPr>
        <w:t xml:space="preserve"> related to the spill</w:t>
      </w:r>
      <w:r w:rsidR="0089406C">
        <w:rPr>
          <w:bCs/>
        </w:rPr>
        <w:t xml:space="preserve">. </w:t>
      </w:r>
      <w:r w:rsidR="00C508A3">
        <w:rPr>
          <w:bCs/>
        </w:rPr>
        <w:t xml:space="preserve"> </w:t>
      </w:r>
      <w:r w:rsidR="00881768">
        <w:rPr>
          <w:bCs/>
        </w:rPr>
        <w:t>The Company’s</w:t>
      </w:r>
      <w:r w:rsidR="00C508A3">
        <w:rPr>
          <w:bCs/>
        </w:rPr>
        <w:t xml:space="preserve"> response to informal Staff Data Request No. 6 in Docket UE-070724</w:t>
      </w:r>
      <w:r w:rsidR="00881768">
        <w:rPr>
          <w:bCs/>
        </w:rPr>
        <w:t xml:space="preserve"> indicates that PSE recorded</w:t>
      </w:r>
      <w:r w:rsidR="0089406C">
        <w:rPr>
          <w:bCs/>
        </w:rPr>
        <w:t xml:space="preserve"> $278,931 in</w:t>
      </w:r>
      <w:r w:rsidR="009C0E44">
        <w:rPr>
          <w:bCs/>
        </w:rPr>
        <w:t xml:space="preserve"> the</w:t>
      </w:r>
      <w:r w:rsidR="0089406C">
        <w:rPr>
          <w:bCs/>
        </w:rPr>
        <w:t xml:space="preserve"> Employee-Other</w:t>
      </w:r>
      <w:r w:rsidR="009C0E44">
        <w:rPr>
          <w:bCs/>
        </w:rPr>
        <w:t xml:space="preserve"> account</w:t>
      </w:r>
      <w:r w:rsidR="0089406C">
        <w:rPr>
          <w:bCs/>
        </w:rPr>
        <w:t xml:space="preserve"> for hotel bills during the spill. </w:t>
      </w:r>
      <w:r w:rsidR="00CC4F1F">
        <w:rPr>
          <w:bCs/>
        </w:rPr>
        <w:t xml:space="preserve"> </w:t>
      </w:r>
      <w:r w:rsidR="00881768">
        <w:rPr>
          <w:bCs/>
        </w:rPr>
        <w:t>My adjustment removes both of these expenses</w:t>
      </w:r>
      <w:r w:rsidR="00B900C4">
        <w:rPr>
          <w:bCs/>
        </w:rPr>
        <w:t xml:space="preserve"> and the insurance deductable.</w:t>
      </w:r>
      <w:r>
        <w:rPr>
          <w:bCs/>
        </w:rPr>
        <w:t xml:space="preserve"> </w:t>
      </w:r>
    </w:p>
    <w:p w:rsidR="005E0877" w:rsidRPr="0089406C" w:rsidRDefault="005E0877" w:rsidP="00503D0D">
      <w:pPr>
        <w:pStyle w:val="BodyTextIndent"/>
        <w:rPr>
          <w:bCs/>
        </w:rPr>
      </w:pPr>
    </w:p>
    <w:p w:rsidR="00D07C04" w:rsidRPr="00497AE8" w:rsidRDefault="000A617B" w:rsidP="0089406C">
      <w:pPr>
        <w:pStyle w:val="BodyTextIndent"/>
        <w:ind w:left="1440" w:firstLine="720"/>
        <w:rPr>
          <w:b/>
        </w:rPr>
      </w:pPr>
      <w:r>
        <w:rPr>
          <w:b/>
        </w:rPr>
        <w:t>I</w:t>
      </w:r>
      <w:r w:rsidR="006C409B">
        <w:rPr>
          <w:b/>
        </w:rPr>
        <w:t>V</w:t>
      </w:r>
      <w:r w:rsidR="00AB1825" w:rsidRPr="0089406C">
        <w:rPr>
          <w:b/>
        </w:rPr>
        <w:t>.</w:t>
      </w:r>
      <w:r w:rsidR="006F23D5">
        <w:rPr>
          <w:b/>
        </w:rPr>
        <w:tab/>
      </w:r>
      <w:r w:rsidR="00D07C04" w:rsidRPr="00497AE8">
        <w:rPr>
          <w:b/>
        </w:rPr>
        <w:t>GAS REVENUE REQUIREMENT</w:t>
      </w:r>
    </w:p>
    <w:p w:rsidR="00881768" w:rsidRDefault="00881768" w:rsidP="00B1113B">
      <w:pPr>
        <w:pStyle w:val="BodyTextIndent"/>
        <w:rPr>
          <w:b/>
          <w:bCs/>
        </w:rPr>
      </w:pPr>
    </w:p>
    <w:p w:rsidR="00B1113B" w:rsidRDefault="00B1113B" w:rsidP="00B1113B">
      <w:pPr>
        <w:pStyle w:val="BodyTextIndent"/>
        <w:rPr>
          <w:b/>
          <w:bCs/>
        </w:rPr>
      </w:pPr>
      <w:r w:rsidRPr="00B0284B">
        <w:rPr>
          <w:b/>
          <w:bCs/>
        </w:rPr>
        <w:t>Q.</w:t>
      </w:r>
      <w:r w:rsidRPr="00B0284B">
        <w:rPr>
          <w:b/>
          <w:bCs/>
        </w:rPr>
        <w:tab/>
      </w:r>
      <w:r w:rsidR="000A617B">
        <w:rPr>
          <w:b/>
          <w:bCs/>
        </w:rPr>
        <w:t>P</w:t>
      </w:r>
      <w:r w:rsidRPr="00B0284B">
        <w:rPr>
          <w:b/>
          <w:bCs/>
        </w:rPr>
        <w:t>lease briefly describ</w:t>
      </w:r>
      <w:r w:rsidR="0006143B">
        <w:rPr>
          <w:b/>
          <w:bCs/>
        </w:rPr>
        <w:t>e</w:t>
      </w:r>
      <w:r w:rsidRPr="00B0284B">
        <w:rPr>
          <w:b/>
          <w:bCs/>
        </w:rPr>
        <w:t xml:space="preserve"> your Exhibit </w:t>
      </w:r>
      <w:r w:rsidR="00080BD3">
        <w:rPr>
          <w:b/>
          <w:bCs/>
        </w:rPr>
        <w:t xml:space="preserve">No. </w:t>
      </w:r>
      <w:r w:rsidR="00881768">
        <w:rPr>
          <w:b/>
          <w:bCs/>
        </w:rPr>
        <w:t xml:space="preserve">__ </w:t>
      </w:r>
      <w:r w:rsidR="00AB1825">
        <w:rPr>
          <w:b/>
          <w:bCs/>
        </w:rPr>
        <w:t>(WHW</w:t>
      </w:r>
      <w:r w:rsidRPr="00B0284B">
        <w:rPr>
          <w:b/>
          <w:bCs/>
        </w:rPr>
        <w:t>-</w:t>
      </w:r>
      <w:r w:rsidR="00E42D09">
        <w:rPr>
          <w:b/>
          <w:bCs/>
        </w:rPr>
        <w:t>5</w:t>
      </w:r>
      <w:r w:rsidRPr="0089406C">
        <w:rPr>
          <w:b/>
          <w:bCs/>
        </w:rPr>
        <w:t>),</w:t>
      </w:r>
      <w:r w:rsidRPr="00B0284B">
        <w:rPr>
          <w:b/>
          <w:bCs/>
        </w:rPr>
        <w:t xml:space="preserve"> Gas Results of Operations and Revenue Requirement</w:t>
      </w:r>
      <w:r w:rsidR="000A617B">
        <w:rPr>
          <w:b/>
          <w:bCs/>
        </w:rPr>
        <w:t>.</w:t>
      </w:r>
    </w:p>
    <w:p w:rsidR="00C42230" w:rsidRDefault="00C42230" w:rsidP="0074272D">
      <w:pPr>
        <w:pStyle w:val="BodyTextIndent"/>
      </w:pPr>
      <w:r w:rsidRPr="00B0284B">
        <w:t>A.</w:t>
      </w:r>
      <w:r w:rsidRPr="00B0284B">
        <w:tab/>
      </w:r>
      <w:r w:rsidR="00591A18">
        <w:t>P</w:t>
      </w:r>
      <w:r w:rsidRPr="00B0284B">
        <w:t>age 1 of Exhibit___(</w:t>
      </w:r>
      <w:r w:rsidR="005E0877" w:rsidRPr="0089406C">
        <w:t>WHW</w:t>
      </w:r>
      <w:r w:rsidRPr="0089406C">
        <w:t>-</w:t>
      </w:r>
      <w:r w:rsidR="0074272D">
        <w:t>5</w:t>
      </w:r>
      <w:r w:rsidRPr="0089406C">
        <w:t>),</w:t>
      </w:r>
      <w:r w:rsidRPr="00B0284B">
        <w:t xml:space="preserve"> the first column entitled “Actual Results of Operations”</w:t>
      </w:r>
      <w:r>
        <w:t>,</w:t>
      </w:r>
      <w:r w:rsidRPr="00B0284B">
        <w:t xml:space="preserve"> reflects the test year (October 200</w:t>
      </w:r>
      <w:r w:rsidR="00591A18">
        <w:t>6</w:t>
      </w:r>
      <w:r w:rsidRPr="00B0284B">
        <w:t>- September 200</w:t>
      </w:r>
      <w:r w:rsidR="00591A18">
        <w:t>7</w:t>
      </w:r>
      <w:r w:rsidRPr="00B0284B">
        <w:t xml:space="preserve">) </w:t>
      </w:r>
      <w:r w:rsidR="0070459C">
        <w:t>amounts</w:t>
      </w:r>
      <w:r w:rsidR="0070459C" w:rsidRPr="00B0284B">
        <w:t xml:space="preserve"> and indicates that PSE earned a</w:t>
      </w:r>
      <w:r w:rsidR="0070459C">
        <w:t xml:space="preserve"> total </w:t>
      </w:r>
      <w:r w:rsidR="0070459C" w:rsidRPr="00B0284B">
        <w:t xml:space="preserve">rate of return of </w:t>
      </w:r>
      <w:r w:rsidR="00591A18">
        <w:t>7.69</w:t>
      </w:r>
      <w:r w:rsidR="006F71CC">
        <w:t>%</w:t>
      </w:r>
      <w:r w:rsidR="0070459C" w:rsidRPr="00B0284B">
        <w:t xml:space="preserve"> </w:t>
      </w:r>
      <w:r w:rsidR="0006143B">
        <w:t>on its</w:t>
      </w:r>
      <w:r w:rsidR="0070459C">
        <w:t xml:space="preserve"> gas operations in</w:t>
      </w:r>
      <w:r w:rsidR="0070459C" w:rsidRPr="00B0284B">
        <w:t xml:space="preserve"> the test period</w:t>
      </w:r>
      <w:r w:rsidRPr="00B0284B">
        <w:t xml:space="preserve">. </w:t>
      </w:r>
      <w:r w:rsidR="00881768">
        <w:t xml:space="preserve"> </w:t>
      </w:r>
      <w:r w:rsidRPr="00B0284B">
        <w:t xml:space="preserve">The </w:t>
      </w:r>
      <w:r>
        <w:t xml:space="preserve">second </w:t>
      </w:r>
      <w:r w:rsidRPr="00B0284B">
        <w:t xml:space="preserve">column, entitled “Total Adjustments” is </w:t>
      </w:r>
      <w:r w:rsidR="006F71CC">
        <w:t>the sum</w:t>
      </w:r>
      <w:r w:rsidRPr="00B0284B">
        <w:t xml:space="preserve"> of all the restating and pro forma adjustments shown on </w:t>
      </w:r>
      <w:r w:rsidRPr="004B3C2D">
        <w:t xml:space="preserve">pages 2 through </w:t>
      </w:r>
      <w:r w:rsidR="004B3C2D">
        <w:t>5</w:t>
      </w:r>
      <w:r w:rsidRPr="004B3C2D">
        <w:t>.</w:t>
      </w:r>
      <w:r w:rsidRPr="00B0284B">
        <w:t xml:space="preserve"> </w:t>
      </w:r>
      <w:r w:rsidR="00881768">
        <w:t xml:space="preserve"> </w:t>
      </w:r>
      <w:r w:rsidR="00986C4F">
        <w:t>T</w:t>
      </w:r>
      <w:r w:rsidRPr="00B0284B">
        <w:t xml:space="preserve">he column entitled “Revenue Requirement Deficiency” shows the impact of Staff’s recommended </w:t>
      </w:r>
      <w:r w:rsidRPr="004B3C2D">
        <w:t>$</w:t>
      </w:r>
      <w:r w:rsidR="004B3C2D">
        <w:t>4</w:t>
      </w:r>
      <w:r w:rsidR="00AE3D99">
        <w:t>3,458,150</w:t>
      </w:r>
      <w:r w:rsidRPr="00B0284B">
        <w:t xml:space="preserve"> revenue </w:t>
      </w:r>
      <w:r>
        <w:t>increase</w:t>
      </w:r>
      <w:r w:rsidRPr="00B0284B">
        <w:t xml:space="preserve">, given the overall rate of return requirement of </w:t>
      </w:r>
      <w:r w:rsidR="005E0877" w:rsidRPr="004B3C2D">
        <w:t>8.25</w:t>
      </w:r>
      <w:r w:rsidRPr="004B3C2D">
        <w:t>%</w:t>
      </w:r>
      <w:r w:rsidR="00080BD3">
        <w:t xml:space="preserve"> recommended by </w:t>
      </w:r>
      <w:r w:rsidR="00080BD3" w:rsidRPr="005E0877">
        <w:t xml:space="preserve">Mr. </w:t>
      </w:r>
      <w:r w:rsidR="005E0877" w:rsidRPr="005E0877">
        <w:t>Parcell</w:t>
      </w:r>
      <w:r w:rsidR="00881768">
        <w:t>.</w:t>
      </w:r>
    </w:p>
    <w:p w:rsidR="00C42230" w:rsidRDefault="00986C4F" w:rsidP="00497AE8">
      <w:pPr>
        <w:pStyle w:val="BodyTextIndent"/>
        <w:ind w:firstLine="720"/>
      </w:pPr>
      <w:r w:rsidRPr="004B3C2D">
        <w:t>P</w:t>
      </w:r>
      <w:r w:rsidR="00C42230" w:rsidRPr="004B3C2D">
        <w:t xml:space="preserve">ages </w:t>
      </w:r>
      <w:r w:rsidR="0074272D">
        <w:t>6</w:t>
      </w:r>
      <w:r w:rsidR="006C409B">
        <w:t xml:space="preserve"> </w:t>
      </w:r>
      <w:r w:rsidR="00C42230" w:rsidRPr="004B3C2D">
        <w:t xml:space="preserve">through </w:t>
      </w:r>
      <w:r w:rsidR="004B3C2D">
        <w:t>28</w:t>
      </w:r>
      <w:r w:rsidR="00C42230">
        <w:t xml:space="preserve"> provide the back-up support for each of the restating or pro forma adjustments and the calculation of the revenue deficiency, overall rate of return, and conversion factor. </w:t>
      </w:r>
      <w:r w:rsidR="00881768">
        <w:t xml:space="preserve"> </w:t>
      </w:r>
      <w:r w:rsidR="00C42230" w:rsidRPr="00B0284B">
        <w:t xml:space="preserve">For ease of comparison, </w:t>
      </w:r>
      <w:r w:rsidR="00591A18">
        <w:t>Staff replicated P</w:t>
      </w:r>
      <w:r w:rsidR="00881768">
        <w:t>SE</w:t>
      </w:r>
      <w:r w:rsidR="00591A18">
        <w:t xml:space="preserve">’s </w:t>
      </w:r>
      <w:r w:rsidR="00591A18">
        <w:lastRenderedPageBreak/>
        <w:t>numbering scheme</w:t>
      </w:r>
      <w:r w:rsidR="004B3C2D">
        <w:t xml:space="preserve"> f</w:t>
      </w:r>
      <w:r w:rsidR="00881768">
        <w:t>rom</w:t>
      </w:r>
      <w:r w:rsidR="004B3C2D">
        <w:t xml:space="preserve"> the supplemental exhibits filed April 14, 2008. </w:t>
      </w:r>
      <w:r w:rsidR="00881768">
        <w:t xml:space="preserve"> </w:t>
      </w:r>
      <w:r w:rsidR="004B3C2D">
        <w:t>The</w:t>
      </w:r>
      <w:r w:rsidR="00881768">
        <w:t xml:space="preserve"> shaded</w:t>
      </w:r>
      <w:r w:rsidR="00591A18">
        <w:t xml:space="preserve"> adjustments </w:t>
      </w:r>
      <w:r w:rsidR="00C42230" w:rsidRPr="00B0284B">
        <w:t xml:space="preserve">on pages </w:t>
      </w:r>
      <w:r w:rsidR="004B3C2D">
        <w:t>2</w:t>
      </w:r>
      <w:r w:rsidR="00C42230">
        <w:t xml:space="preserve"> through </w:t>
      </w:r>
      <w:r w:rsidR="004B3C2D">
        <w:t>5</w:t>
      </w:r>
      <w:r w:rsidR="00C42230">
        <w:t xml:space="preserve"> </w:t>
      </w:r>
      <w:r w:rsidR="00C42230" w:rsidRPr="00B0284B">
        <w:t xml:space="preserve">indicate </w:t>
      </w:r>
      <w:r w:rsidR="004B3C2D">
        <w:t>disagreement with the corresponding adjustment in</w:t>
      </w:r>
      <w:r w:rsidR="00C42230" w:rsidRPr="00B0284B">
        <w:t xml:space="preserve"> Mr. </w:t>
      </w:r>
      <w:r w:rsidR="00C42230">
        <w:t xml:space="preserve">Karzmar’s </w:t>
      </w:r>
      <w:r w:rsidR="00150E14">
        <w:t>E</w:t>
      </w:r>
      <w:r w:rsidR="00C42230" w:rsidRPr="00B0284B">
        <w:t>xhibit</w:t>
      </w:r>
      <w:r w:rsidR="00150E14">
        <w:t xml:space="preserve"> No</w:t>
      </w:r>
      <w:r w:rsidR="00497AE8">
        <w:t>s</w:t>
      </w:r>
      <w:r w:rsidR="00150E14">
        <w:t>.</w:t>
      </w:r>
      <w:r w:rsidR="00080BD3">
        <w:t xml:space="preserve"> </w:t>
      </w:r>
      <w:r w:rsidR="00881768">
        <w:t xml:space="preserve">__  </w:t>
      </w:r>
      <w:r w:rsidR="00080BD3">
        <w:t>(</w:t>
      </w:r>
      <w:r w:rsidR="004B3C2D">
        <w:t>KRK-8</w:t>
      </w:r>
      <w:r w:rsidR="00080BD3" w:rsidRPr="004B3C2D">
        <w:t>)</w:t>
      </w:r>
      <w:r w:rsidR="000C0316" w:rsidRPr="004B3C2D">
        <w:t xml:space="preserve"> and </w:t>
      </w:r>
      <w:r w:rsidR="006C409B">
        <w:t xml:space="preserve">__ </w:t>
      </w:r>
      <w:r w:rsidR="000C0316" w:rsidRPr="004B3C2D">
        <w:t>(KRK-</w:t>
      </w:r>
      <w:r w:rsidR="00292241" w:rsidRPr="004B3C2D">
        <w:t>9)</w:t>
      </w:r>
      <w:r w:rsidR="00C42230" w:rsidRPr="004B3C2D">
        <w:t>.</w:t>
      </w:r>
      <w:r w:rsidR="00F2079D">
        <w:t xml:space="preserve">  Staff also includes Adjustment 9.2</w:t>
      </w:r>
      <w:r w:rsidR="00D01747">
        <w:t>3, Working Capital Disallowance</w:t>
      </w:r>
      <w:r w:rsidR="00F2079D">
        <w:t xml:space="preserve"> that has no corresponding Company adjustment.</w:t>
      </w:r>
    </w:p>
    <w:p w:rsidR="00C42230" w:rsidRDefault="00C42230" w:rsidP="00C42230">
      <w:pPr>
        <w:pStyle w:val="BodyTextIndent"/>
      </w:pPr>
    </w:p>
    <w:p w:rsidR="00B1113B" w:rsidRPr="00B0284B" w:rsidRDefault="00B1113B" w:rsidP="00C42230">
      <w:pPr>
        <w:pStyle w:val="BodyTextIndent"/>
        <w:rPr>
          <w:b/>
          <w:bCs/>
        </w:rPr>
      </w:pPr>
      <w:r w:rsidRPr="00B0284B">
        <w:rPr>
          <w:b/>
          <w:bCs/>
        </w:rPr>
        <w:t>Q.</w:t>
      </w:r>
      <w:r w:rsidRPr="00B0284B">
        <w:rPr>
          <w:b/>
          <w:bCs/>
        </w:rPr>
        <w:tab/>
        <w:t>Turning to the restating and pro forma adjustments</w:t>
      </w:r>
      <w:r w:rsidR="00881768">
        <w:rPr>
          <w:b/>
          <w:bCs/>
        </w:rPr>
        <w:t xml:space="preserve"> within your area of responsibility</w:t>
      </w:r>
      <w:r w:rsidRPr="00B0284B">
        <w:rPr>
          <w:b/>
          <w:bCs/>
        </w:rPr>
        <w:t xml:space="preserve">, please indicate which </w:t>
      </w:r>
      <w:r w:rsidR="006C409B">
        <w:rPr>
          <w:b/>
          <w:bCs/>
        </w:rPr>
        <w:t xml:space="preserve">natural </w:t>
      </w:r>
      <w:r w:rsidRPr="00B0284B">
        <w:rPr>
          <w:b/>
          <w:bCs/>
        </w:rPr>
        <w:t xml:space="preserve">gas </w:t>
      </w:r>
      <w:r w:rsidR="006C409B">
        <w:rPr>
          <w:b/>
          <w:bCs/>
        </w:rPr>
        <w:t xml:space="preserve">operations </w:t>
      </w:r>
      <w:r w:rsidRPr="00B0284B">
        <w:rPr>
          <w:b/>
          <w:bCs/>
        </w:rPr>
        <w:t xml:space="preserve">adjustments are uncontested </w:t>
      </w:r>
      <w:r w:rsidR="002E4BDE">
        <w:rPr>
          <w:b/>
          <w:bCs/>
        </w:rPr>
        <w:t>a</w:t>
      </w:r>
      <w:r w:rsidR="00881768">
        <w:rPr>
          <w:b/>
          <w:bCs/>
        </w:rPr>
        <w:t>s between Staff and the Company</w:t>
      </w:r>
      <w:r w:rsidRPr="00B0284B">
        <w:rPr>
          <w:b/>
          <w:bCs/>
        </w:rPr>
        <w:t>.</w:t>
      </w:r>
    </w:p>
    <w:p w:rsidR="00B1113B" w:rsidRPr="00B0284B" w:rsidRDefault="00B1113B" w:rsidP="00B1113B">
      <w:pPr>
        <w:pStyle w:val="BodyTextIndent"/>
      </w:pPr>
      <w:r w:rsidRPr="00B0284B">
        <w:t>A.</w:t>
      </w:r>
      <w:r w:rsidRPr="00B0284B">
        <w:tab/>
        <w:t>The following adjustments are uncontested</w:t>
      </w:r>
      <w:r w:rsidR="00881768">
        <w:t xml:space="preserve"> as between Staff and PSE</w:t>
      </w:r>
      <w:r w:rsidRPr="00B0284B">
        <w:t>:</w:t>
      </w:r>
    </w:p>
    <w:p w:rsidR="0098508A" w:rsidRDefault="006C409B" w:rsidP="002822BA">
      <w:pPr>
        <w:pStyle w:val="BodyTextIndent"/>
        <w:spacing w:line="240" w:lineRule="auto"/>
        <w:ind w:firstLine="720"/>
        <w:rPr>
          <w:noProof/>
        </w:rPr>
      </w:pPr>
      <w:r>
        <w:rPr>
          <w:noProof/>
        </w:rPr>
        <w:t xml:space="preserve">Adjustment </w:t>
      </w:r>
      <w:r w:rsidR="0074272D">
        <w:rPr>
          <w:noProof/>
        </w:rPr>
        <w:t>9.01</w:t>
      </w:r>
      <w:r>
        <w:rPr>
          <w:noProof/>
        </w:rPr>
        <w:t>,</w:t>
      </w:r>
      <w:r w:rsidR="00AA7604">
        <w:rPr>
          <w:noProof/>
        </w:rPr>
        <w:t xml:space="preserve"> </w:t>
      </w:r>
      <w:r w:rsidR="0074272D">
        <w:rPr>
          <w:noProof/>
        </w:rPr>
        <w:t>Temp Normalization</w:t>
      </w:r>
    </w:p>
    <w:p w:rsidR="0098508A" w:rsidRDefault="006C409B" w:rsidP="000A617B">
      <w:pPr>
        <w:pStyle w:val="BodyTextIndent"/>
        <w:spacing w:line="240" w:lineRule="auto"/>
        <w:ind w:firstLine="720"/>
        <w:rPr>
          <w:noProof/>
        </w:rPr>
      </w:pPr>
      <w:r>
        <w:rPr>
          <w:noProof/>
        </w:rPr>
        <w:t>Adjustment</w:t>
      </w:r>
      <w:r w:rsidR="00B900C4">
        <w:rPr>
          <w:noProof/>
        </w:rPr>
        <w:t xml:space="preserve"> 9.03</w:t>
      </w:r>
      <w:r>
        <w:rPr>
          <w:noProof/>
        </w:rPr>
        <w:t>,</w:t>
      </w:r>
      <w:r w:rsidR="00B900C4">
        <w:rPr>
          <w:noProof/>
        </w:rPr>
        <w:t xml:space="preserve"> Everett Delta Pipeline</w:t>
      </w:r>
    </w:p>
    <w:p w:rsidR="0098508A" w:rsidRDefault="006C409B" w:rsidP="002822BA">
      <w:pPr>
        <w:pStyle w:val="BodyTextIndent"/>
        <w:spacing w:line="240" w:lineRule="auto"/>
        <w:ind w:firstLine="720"/>
        <w:rPr>
          <w:noProof/>
        </w:rPr>
      </w:pPr>
      <w:r>
        <w:rPr>
          <w:noProof/>
        </w:rPr>
        <w:t>Adjustment</w:t>
      </w:r>
      <w:r w:rsidR="00B900C4">
        <w:rPr>
          <w:noProof/>
        </w:rPr>
        <w:t xml:space="preserve"> 9.11</w:t>
      </w:r>
      <w:r>
        <w:rPr>
          <w:noProof/>
        </w:rPr>
        <w:t>,</w:t>
      </w:r>
      <w:r w:rsidR="00B900C4">
        <w:rPr>
          <w:noProof/>
        </w:rPr>
        <w:t xml:space="preserve"> Excise Tax &amp; Filing Fees</w:t>
      </w:r>
    </w:p>
    <w:p w:rsidR="000A617B" w:rsidRDefault="000A617B" w:rsidP="002822BA">
      <w:pPr>
        <w:pStyle w:val="BodyTextIndent"/>
        <w:spacing w:line="240" w:lineRule="auto"/>
        <w:ind w:firstLine="720"/>
        <w:rPr>
          <w:noProof/>
        </w:rPr>
      </w:pPr>
    </w:p>
    <w:p w:rsidR="00B900C4" w:rsidRPr="00B0284B" w:rsidRDefault="00B900C4" w:rsidP="002822BA">
      <w:pPr>
        <w:pStyle w:val="TOC2"/>
        <w:spacing w:before="0" w:line="240" w:lineRule="auto"/>
        <w:rPr>
          <w:noProof/>
          <w:szCs w:val="24"/>
          <w:lang w:eastAsia="en-US"/>
        </w:rPr>
      </w:pPr>
    </w:p>
    <w:p w:rsidR="005769E2" w:rsidRPr="005769E2" w:rsidRDefault="00B1113B" w:rsidP="005769E2">
      <w:pPr>
        <w:pStyle w:val="BodyTextIndent"/>
        <w:numPr>
          <w:ilvl w:val="0"/>
          <w:numId w:val="11"/>
        </w:numPr>
        <w:ind w:hanging="720"/>
        <w:rPr>
          <w:b/>
          <w:bCs/>
        </w:rPr>
      </w:pPr>
      <w:r w:rsidRPr="00B0284B">
        <w:rPr>
          <w:b/>
          <w:bCs/>
        </w:rPr>
        <w:t xml:space="preserve">Please indicate which </w:t>
      </w:r>
      <w:r w:rsidR="006C409B">
        <w:rPr>
          <w:b/>
          <w:bCs/>
        </w:rPr>
        <w:t xml:space="preserve">natural </w:t>
      </w:r>
      <w:r w:rsidRPr="00B0284B">
        <w:rPr>
          <w:b/>
          <w:bCs/>
        </w:rPr>
        <w:t xml:space="preserve">gas </w:t>
      </w:r>
      <w:r w:rsidR="006C409B">
        <w:rPr>
          <w:b/>
          <w:bCs/>
        </w:rPr>
        <w:t xml:space="preserve">operations </w:t>
      </w:r>
      <w:r w:rsidRPr="00B0284B">
        <w:rPr>
          <w:b/>
          <w:bCs/>
        </w:rPr>
        <w:t xml:space="preserve">adjustment </w:t>
      </w:r>
      <w:r w:rsidR="00881768">
        <w:rPr>
          <w:b/>
          <w:bCs/>
        </w:rPr>
        <w:t>wit</w:t>
      </w:r>
      <w:r w:rsidR="002E4BDE">
        <w:rPr>
          <w:b/>
          <w:bCs/>
        </w:rPr>
        <w:t>h</w:t>
      </w:r>
      <w:r w:rsidR="00881768">
        <w:rPr>
          <w:b/>
          <w:bCs/>
        </w:rPr>
        <w:t xml:space="preserve">in your area of </w:t>
      </w:r>
      <w:r w:rsidR="002E4BDE">
        <w:rPr>
          <w:b/>
          <w:bCs/>
        </w:rPr>
        <w:t>responsibility</w:t>
      </w:r>
      <w:r w:rsidR="00881768">
        <w:rPr>
          <w:b/>
          <w:bCs/>
        </w:rPr>
        <w:t xml:space="preserve"> </w:t>
      </w:r>
      <w:r w:rsidR="002251A0">
        <w:rPr>
          <w:b/>
          <w:bCs/>
        </w:rPr>
        <w:t>is</w:t>
      </w:r>
      <w:r w:rsidRPr="00B0284B">
        <w:rPr>
          <w:b/>
          <w:bCs/>
        </w:rPr>
        <w:t xml:space="preserve"> contested </w:t>
      </w:r>
      <w:r w:rsidR="00881768">
        <w:rPr>
          <w:b/>
          <w:bCs/>
        </w:rPr>
        <w:t>as between Staff and the Company.</w:t>
      </w:r>
    </w:p>
    <w:p w:rsidR="006F23D5" w:rsidRDefault="002251A0" w:rsidP="006F23D5">
      <w:pPr>
        <w:pStyle w:val="BodyTextIndent"/>
        <w:numPr>
          <w:ilvl w:val="0"/>
          <w:numId w:val="45"/>
        </w:numPr>
        <w:ind w:left="720" w:hanging="720"/>
        <w:rPr>
          <w:noProof/>
        </w:rPr>
      </w:pPr>
      <w:r>
        <w:t>Adjustment</w:t>
      </w:r>
      <w:r w:rsidR="005769E2">
        <w:rPr>
          <w:noProof/>
        </w:rPr>
        <w:t xml:space="preserve"> 9</w:t>
      </w:r>
      <w:r w:rsidR="005769E2" w:rsidRPr="00B0284B">
        <w:rPr>
          <w:noProof/>
        </w:rPr>
        <w:t>.06</w:t>
      </w:r>
      <w:r w:rsidR="006C409B">
        <w:rPr>
          <w:noProof/>
        </w:rPr>
        <w:t>,</w:t>
      </w:r>
      <w:r>
        <w:rPr>
          <w:noProof/>
        </w:rPr>
        <w:t xml:space="preserve"> </w:t>
      </w:r>
      <w:r w:rsidR="005769E2">
        <w:rPr>
          <w:noProof/>
        </w:rPr>
        <w:t>Depreciation Study</w:t>
      </w:r>
      <w:r>
        <w:rPr>
          <w:noProof/>
        </w:rPr>
        <w:t xml:space="preserve"> is the only gas operations contested adjustment within my area of responsibility.</w:t>
      </w:r>
    </w:p>
    <w:p w:rsidR="006F23D5" w:rsidRDefault="006F23D5" w:rsidP="006F23D5">
      <w:pPr>
        <w:pStyle w:val="BodyTextIndent"/>
        <w:ind w:firstLine="0"/>
        <w:rPr>
          <w:noProof/>
        </w:rPr>
      </w:pPr>
    </w:p>
    <w:p w:rsidR="006067EB" w:rsidRDefault="001069B1" w:rsidP="006067EB">
      <w:pPr>
        <w:pStyle w:val="BodyTextIndent"/>
        <w:rPr>
          <w:b/>
          <w:bCs/>
        </w:rPr>
      </w:pPr>
      <w:r w:rsidRPr="00B0284B">
        <w:rPr>
          <w:b/>
          <w:bCs/>
        </w:rPr>
        <w:t>Q.</w:t>
      </w:r>
      <w:r w:rsidRPr="00B0284B">
        <w:rPr>
          <w:b/>
          <w:bCs/>
        </w:rPr>
        <w:tab/>
        <w:t xml:space="preserve">Please </w:t>
      </w:r>
      <w:r w:rsidR="002251A0">
        <w:rPr>
          <w:b/>
          <w:bCs/>
        </w:rPr>
        <w:t xml:space="preserve">explain the reason for the difference between Staff and Company </w:t>
      </w:r>
      <w:r w:rsidR="006C409B">
        <w:rPr>
          <w:b/>
          <w:bCs/>
        </w:rPr>
        <w:t xml:space="preserve">gas depreciation </w:t>
      </w:r>
      <w:r w:rsidR="002251A0">
        <w:rPr>
          <w:b/>
          <w:bCs/>
        </w:rPr>
        <w:t>adjustments</w:t>
      </w:r>
      <w:r w:rsidR="002E4BDE">
        <w:rPr>
          <w:b/>
          <w:bCs/>
        </w:rPr>
        <w:t>.</w:t>
      </w:r>
    </w:p>
    <w:p w:rsidR="006067EB" w:rsidRDefault="002251A0" w:rsidP="006067EB">
      <w:pPr>
        <w:pStyle w:val="BodyTextIndent"/>
        <w:rPr>
          <w:bCs/>
        </w:rPr>
      </w:pPr>
      <w:r>
        <w:rPr>
          <w:bCs/>
        </w:rPr>
        <w:t>A.</w:t>
      </w:r>
      <w:r w:rsidR="005769E2">
        <w:rPr>
          <w:b/>
          <w:bCs/>
        </w:rPr>
        <w:tab/>
      </w:r>
      <w:r w:rsidR="005769E2">
        <w:rPr>
          <w:bCs/>
        </w:rPr>
        <w:t xml:space="preserve">Staff does not </w:t>
      </w:r>
      <w:r>
        <w:rPr>
          <w:bCs/>
        </w:rPr>
        <w:t xml:space="preserve">take </w:t>
      </w:r>
      <w:r w:rsidR="005769E2">
        <w:rPr>
          <w:bCs/>
        </w:rPr>
        <w:t xml:space="preserve">issue with the rates or lives proposed by the Company. </w:t>
      </w:r>
      <w:r>
        <w:rPr>
          <w:bCs/>
        </w:rPr>
        <w:t xml:space="preserve"> </w:t>
      </w:r>
      <w:r w:rsidR="005769E2">
        <w:rPr>
          <w:bCs/>
        </w:rPr>
        <w:t>Staff</w:t>
      </w:r>
      <w:r>
        <w:rPr>
          <w:bCs/>
        </w:rPr>
        <w:t>, however, does</w:t>
      </w:r>
      <w:r w:rsidR="005769E2">
        <w:rPr>
          <w:bCs/>
        </w:rPr>
        <w:t xml:space="preserve"> eliminate the adjustment to rate base because this is a pro forma adjustment. </w:t>
      </w:r>
      <w:r>
        <w:rPr>
          <w:bCs/>
        </w:rPr>
        <w:t xml:space="preserve"> </w:t>
      </w:r>
      <w:r w:rsidR="005769E2">
        <w:rPr>
          <w:bCs/>
        </w:rPr>
        <w:t xml:space="preserve">This issue was discussed </w:t>
      </w:r>
      <w:r>
        <w:rPr>
          <w:bCs/>
        </w:rPr>
        <w:t xml:space="preserve">earlier </w:t>
      </w:r>
      <w:r w:rsidR="005769E2">
        <w:rPr>
          <w:bCs/>
        </w:rPr>
        <w:t xml:space="preserve">in </w:t>
      </w:r>
      <w:r>
        <w:rPr>
          <w:bCs/>
        </w:rPr>
        <w:t>Section III of my testimony</w:t>
      </w:r>
      <w:r w:rsidR="005769E2">
        <w:rPr>
          <w:bCs/>
        </w:rPr>
        <w:t>.</w:t>
      </w:r>
    </w:p>
    <w:p w:rsidR="006067EB" w:rsidRDefault="000B7502" w:rsidP="006067EB">
      <w:pPr>
        <w:pStyle w:val="BodyTextIndent"/>
        <w:rPr>
          <w:b/>
        </w:rPr>
      </w:pPr>
      <w:r>
        <w:rPr>
          <w:bCs/>
        </w:rPr>
        <w:lastRenderedPageBreak/>
        <w:tab/>
      </w:r>
      <w:r w:rsidR="009C0E44">
        <w:rPr>
          <w:bCs/>
        </w:rPr>
        <w:t>Again</w:t>
      </w:r>
      <w:r w:rsidR="002E4BDE">
        <w:rPr>
          <w:bCs/>
        </w:rPr>
        <w:t>,</w:t>
      </w:r>
      <w:r w:rsidR="009C0E44">
        <w:rPr>
          <w:bCs/>
        </w:rPr>
        <w:t xml:space="preserve"> </w:t>
      </w:r>
      <w:r>
        <w:rPr>
          <w:bCs/>
        </w:rPr>
        <w:t>P</w:t>
      </w:r>
      <w:r w:rsidR="002251A0">
        <w:rPr>
          <w:bCs/>
        </w:rPr>
        <w:t>SE</w:t>
      </w:r>
      <w:r>
        <w:rPr>
          <w:bCs/>
        </w:rPr>
        <w:t xml:space="preserve"> acknowledges the validity of </w:t>
      </w:r>
      <w:r w:rsidR="009C0E44">
        <w:rPr>
          <w:bCs/>
        </w:rPr>
        <w:t xml:space="preserve">excluding </w:t>
      </w:r>
      <w:r w:rsidR="002251A0">
        <w:rPr>
          <w:bCs/>
        </w:rPr>
        <w:t xml:space="preserve">rate </w:t>
      </w:r>
      <w:r>
        <w:rPr>
          <w:bCs/>
        </w:rPr>
        <w:t xml:space="preserve">base </w:t>
      </w:r>
      <w:r w:rsidR="002251A0">
        <w:rPr>
          <w:bCs/>
        </w:rPr>
        <w:t xml:space="preserve">effects </w:t>
      </w:r>
      <w:r>
        <w:rPr>
          <w:bCs/>
        </w:rPr>
        <w:t xml:space="preserve">in </w:t>
      </w:r>
      <w:r w:rsidR="002251A0">
        <w:rPr>
          <w:bCs/>
        </w:rPr>
        <w:t>its</w:t>
      </w:r>
      <w:r>
        <w:rPr>
          <w:bCs/>
        </w:rPr>
        <w:t xml:space="preserve"> wage </w:t>
      </w:r>
      <w:r w:rsidR="002E4BDE">
        <w:rPr>
          <w:bCs/>
        </w:rPr>
        <w:t>A</w:t>
      </w:r>
      <w:r>
        <w:rPr>
          <w:bCs/>
        </w:rPr>
        <w:t xml:space="preserve">djustment, 9.18. </w:t>
      </w:r>
      <w:r w:rsidR="002251A0">
        <w:rPr>
          <w:bCs/>
        </w:rPr>
        <w:t xml:space="preserve"> </w:t>
      </w:r>
      <w:r>
        <w:rPr>
          <w:bCs/>
        </w:rPr>
        <w:t>Th</w:t>
      </w:r>
      <w:r w:rsidR="002251A0">
        <w:rPr>
          <w:bCs/>
        </w:rPr>
        <w:t>at</w:t>
      </w:r>
      <w:r>
        <w:rPr>
          <w:bCs/>
        </w:rPr>
        <w:t xml:space="preserve"> adjustment recognizes </w:t>
      </w:r>
      <w:r w:rsidR="002251A0">
        <w:rPr>
          <w:bCs/>
        </w:rPr>
        <w:t xml:space="preserve">test year </w:t>
      </w:r>
      <w:r>
        <w:rPr>
          <w:bCs/>
        </w:rPr>
        <w:t>expense</w:t>
      </w:r>
      <w:r w:rsidR="002251A0">
        <w:rPr>
          <w:bCs/>
        </w:rPr>
        <w:t xml:space="preserve">s, </w:t>
      </w:r>
      <w:r>
        <w:rPr>
          <w:bCs/>
        </w:rPr>
        <w:t xml:space="preserve">but </w:t>
      </w:r>
      <w:r w:rsidR="002251A0">
        <w:rPr>
          <w:bCs/>
        </w:rPr>
        <w:t>excludes</w:t>
      </w:r>
      <w:r>
        <w:rPr>
          <w:bCs/>
        </w:rPr>
        <w:t xml:space="preserve"> </w:t>
      </w:r>
      <w:r w:rsidR="002251A0">
        <w:rPr>
          <w:bCs/>
        </w:rPr>
        <w:t>w</w:t>
      </w:r>
      <w:r>
        <w:rPr>
          <w:bCs/>
        </w:rPr>
        <w:t>ages that were capitalized during the test period.</w:t>
      </w:r>
      <w:r w:rsidR="00064B64">
        <w:tab/>
      </w:r>
    </w:p>
    <w:p w:rsidR="006067EB" w:rsidRDefault="006067EB" w:rsidP="006067EB">
      <w:pPr>
        <w:pStyle w:val="BodyTextIndent"/>
      </w:pPr>
    </w:p>
    <w:p w:rsidR="006067EB" w:rsidRDefault="00595B82" w:rsidP="006067EB">
      <w:pPr>
        <w:pStyle w:val="BodyTextIndent"/>
        <w:ind w:left="0" w:firstLine="0"/>
        <w:rPr>
          <w:b/>
        </w:rPr>
      </w:pPr>
      <w:r>
        <w:rPr>
          <w:b/>
        </w:rPr>
        <w:t>Q.</w:t>
      </w:r>
      <w:r>
        <w:rPr>
          <w:b/>
        </w:rPr>
        <w:tab/>
        <w:t>Does Staff agree with the Company’s .62193 gas conversion factor?</w:t>
      </w:r>
    </w:p>
    <w:p w:rsidR="0012245A" w:rsidRDefault="00595B82" w:rsidP="00064B64">
      <w:pPr>
        <w:pStyle w:val="BodyTextIndent"/>
      </w:pPr>
      <w:r>
        <w:t>A.</w:t>
      </w:r>
      <w:r>
        <w:tab/>
        <w:t>Staff agrees it is the appropriate factor for converting NOI to revenues.</w:t>
      </w:r>
    </w:p>
    <w:p w:rsidR="006F23D5" w:rsidRDefault="006F23D5" w:rsidP="00064B64">
      <w:pPr>
        <w:pStyle w:val="BodyTextIndent"/>
      </w:pPr>
    </w:p>
    <w:p w:rsidR="00834707" w:rsidRPr="00595B82" w:rsidRDefault="00834707" w:rsidP="00834707">
      <w:pPr>
        <w:pStyle w:val="BodyTextIndent"/>
        <w:rPr>
          <w:b/>
        </w:rPr>
      </w:pPr>
      <w:r w:rsidRPr="00595B82">
        <w:rPr>
          <w:b/>
        </w:rPr>
        <w:t>Q.</w:t>
      </w:r>
      <w:r w:rsidRPr="00595B82">
        <w:rPr>
          <w:b/>
        </w:rPr>
        <w:tab/>
        <w:t>Does this conclude your testimony?</w:t>
      </w:r>
    </w:p>
    <w:p w:rsidR="00834707" w:rsidRPr="005A0548" w:rsidRDefault="00834707" w:rsidP="00834707">
      <w:pPr>
        <w:pStyle w:val="BodyTextIndent"/>
        <w:ind w:left="0" w:firstLine="0"/>
      </w:pPr>
      <w:r>
        <w:t>A.</w:t>
      </w:r>
      <w:r>
        <w:tab/>
        <w:t>Yes, it does.</w:t>
      </w:r>
    </w:p>
    <w:p w:rsidR="00595B82" w:rsidRDefault="00595B82" w:rsidP="00064B64">
      <w:pPr>
        <w:pStyle w:val="BodyTextIndent"/>
      </w:pPr>
    </w:p>
    <w:p w:rsidR="0012245A" w:rsidRDefault="0012245A" w:rsidP="00064B64">
      <w:pPr>
        <w:pStyle w:val="BodyTextIndent"/>
        <w:rPr>
          <w:b/>
        </w:rPr>
      </w:pPr>
    </w:p>
    <w:p w:rsidR="0012245A" w:rsidRDefault="0012245A" w:rsidP="00064B64">
      <w:pPr>
        <w:pStyle w:val="BodyTextIndent"/>
        <w:rPr>
          <w:b/>
        </w:rPr>
      </w:pPr>
    </w:p>
    <w:p w:rsidR="0012245A" w:rsidRDefault="0012245A" w:rsidP="00064B64">
      <w:pPr>
        <w:pStyle w:val="BodyTextIndent"/>
        <w:rPr>
          <w:b/>
        </w:rPr>
      </w:pPr>
    </w:p>
    <w:p w:rsidR="0012245A" w:rsidRDefault="0012245A" w:rsidP="00064B64">
      <w:pPr>
        <w:pStyle w:val="BodyTextIndent"/>
        <w:rPr>
          <w:b/>
        </w:rPr>
      </w:pPr>
    </w:p>
    <w:p w:rsidR="0012245A" w:rsidRDefault="0012245A" w:rsidP="00390091">
      <w:pPr>
        <w:pStyle w:val="BodyTextIndent"/>
        <w:ind w:left="0" w:firstLine="0"/>
        <w:rPr>
          <w:b/>
        </w:rPr>
      </w:pPr>
    </w:p>
    <w:p w:rsidR="0012245A" w:rsidRDefault="0012245A" w:rsidP="00064B64">
      <w:pPr>
        <w:pStyle w:val="BodyTextIndent"/>
        <w:rPr>
          <w:b/>
        </w:rPr>
      </w:pPr>
    </w:p>
    <w:p w:rsidR="006F23D5" w:rsidRDefault="006F23D5" w:rsidP="00064B64">
      <w:pPr>
        <w:pStyle w:val="BodyTextIndent"/>
        <w:rPr>
          <w:b/>
        </w:rPr>
      </w:pPr>
    </w:p>
    <w:p w:rsidR="006F23D5" w:rsidRDefault="006F23D5" w:rsidP="00064B64">
      <w:pPr>
        <w:pStyle w:val="BodyTextIndent"/>
        <w:rPr>
          <w:b/>
        </w:rPr>
      </w:pPr>
    </w:p>
    <w:p w:rsidR="006F23D5" w:rsidRDefault="006F23D5" w:rsidP="00064B64">
      <w:pPr>
        <w:pStyle w:val="BodyTextIndent"/>
        <w:rPr>
          <w:b/>
        </w:rPr>
      </w:pPr>
    </w:p>
    <w:p w:rsidR="006F23D5" w:rsidRDefault="006F23D5" w:rsidP="00064B64">
      <w:pPr>
        <w:pStyle w:val="BodyTextIndent"/>
        <w:rPr>
          <w:b/>
        </w:rPr>
      </w:pPr>
    </w:p>
    <w:p w:rsidR="006F23D5" w:rsidRDefault="006F23D5" w:rsidP="00064B64">
      <w:pPr>
        <w:pStyle w:val="BodyTextIndent"/>
        <w:rPr>
          <w:b/>
        </w:rPr>
      </w:pPr>
    </w:p>
    <w:p w:rsidR="006F23D5" w:rsidRDefault="006F23D5" w:rsidP="00064B64">
      <w:pPr>
        <w:pStyle w:val="BodyTextIndent"/>
        <w:rPr>
          <w:b/>
        </w:rPr>
      </w:pPr>
    </w:p>
    <w:sectPr w:rsidR="006F23D5" w:rsidSect="008C0634">
      <w:footerReference w:type="default" r:id="rId9"/>
      <w:pgSz w:w="12240" w:h="15840" w:code="1"/>
      <w:pgMar w:top="1440" w:right="1440" w:bottom="1440" w:left="1872" w:header="720" w:footer="432"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105" w:rsidRDefault="00AC6105">
      <w:r>
        <w:separator/>
      </w:r>
    </w:p>
  </w:endnote>
  <w:endnote w:type="continuationSeparator" w:id="1">
    <w:p w:rsidR="00AC6105" w:rsidRDefault="00AC6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A9" w:rsidRDefault="006A6CA9" w:rsidP="00540AA3">
    <w:pPr>
      <w:pStyle w:val="Footer"/>
    </w:pPr>
  </w:p>
  <w:p w:rsidR="006A6CA9" w:rsidRDefault="006A6CA9" w:rsidP="006A6CA9">
    <w:pPr>
      <w:pStyle w:val="Footer"/>
      <w:tabs>
        <w:tab w:val="clear" w:pos="8640"/>
        <w:tab w:val="right" w:pos="8820"/>
      </w:tabs>
    </w:pPr>
    <w:r>
      <w:t>TESTIMONY OF WILLIAM H. WEINMAN</w:t>
    </w:r>
    <w:r>
      <w:tab/>
      <w:t>Exhibit __ T (WHW-1T)</w:t>
    </w:r>
  </w:p>
  <w:p w:rsidR="006A6CA9" w:rsidRDefault="006A6CA9" w:rsidP="006A6CA9">
    <w:pPr>
      <w:pStyle w:val="Footer"/>
      <w:tabs>
        <w:tab w:val="clear" w:pos="8640"/>
        <w:tab w:val="right" w:pos="8820"/>
      </w:tabs>
      <w:rPr>
        <w:lang w:val="fr-FR"/>
      </w:rPr>
    </w:pPr>
    <w:r w:rsidRPr="00BE4946">
      <w:t>Docket</w:t>
    </w:r>
    <w:r>
      <w:rPr>
        <w:lang w:val="fr-FR"/>
      </w:rPr>
      <w:t>s</w:t>
    </w:r>
    <w:r w:rsidRPr="00BE4946">
      <w:rPr>
        <w:lang w:val="fr-FR"/>
      </w:rPr>
      <w:t xml:space="preserve"> UE-0</w:t>
    </w:r>
    <w:r>
      <w:rPr>
        <w:lang w:val="fr-FR"/>
      </w:rPr>
      <w:t>72300/UG-072301/UG-080064</w:t>
    </w:r>
    <w:r>
      <w:rPr>
        <w:lang w:val="fr-FR"/>
      </w:rPr>
      <w:tab/>
      <w:t xml:space="preserve">Page </w:t>
    </w:r>
    <w:r>
      <w:rPr>
        <w:rStyle w:val="PageNumber"/>
      </w:rPr>
      <w:t>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105" w:rsidRDefault="00AC6105" w:rsidP="00540AA3">
    <w:pPr>
      <w:pStyle w:val="Footer"/>
      <w:tabs>
        <w:tab w:val="clear" w:pos="8640"/>
        <w:tab w:val="right" w:pos="8820"/>
      </w:tabs>
    </w:pPr>
    <w:r>
      <w:t>TESTIMONY OF WILLIAM H. WEINMAN</w:t>
    </w:r>
    <w:r w:rsidR="006A6CA9">
      <w:tab/>
    </w:r>
    <w:r>
      <w:t>Exhibit __ T (WHW-1T)</w:t>
    </w:r>
  </w:p>
  <w:p w:rsidR="00AC6105" w:rsidRDefault="00AC6105" w:rsidP="006A6CA9">
    <w:pPr>
      <w:pStyle w:val="Footer"/>
      <w:tabs>
        <w:tab w:val="clear" w:pos="8640"/>
        <w:tab w:val="right" w:pos="8820"/>
      </w:tabs>
      <w:rPr>
        <w:lang w:val="fr-FR"/>
      </w:rPr>
    </w:pPr>
    <w:r w:rsidRPr="00BE4946">
      <w:t>Docket</w:t>
    </w:r>
    <w:r>
      <w:rPr>
        <w:lang w:val="fr-FR"/>
      </w:rPr>
      <w:t>s</w:t>
    </w:r>
    <w:r w:rsidRPr="00BE4946">
      <w:rPr>
        <w:lang w:val="fr-FR"/>
      </w:rPr>
      <w:t xml:space="preserve"> UE-0</w:t>
    </w:r>
    <w:r>
      <w:rPr>
        <w:lang w:val="fr-FR"/>
      </w:rPr>
      <w:t>72300/UG-072301/UG-080064</w:t>
    </w:r>
    <w:r>
      <w:rPr>
        <w:lang w:val="fr-FR"/>
      </w:rPr>
      <w:tab/>
      <w:t xml:space="preserve">Page </w:t>
    </w:r>
    <w:r w:rsidR="00D5448C">
      <w:rPr>
        <w:rStyle w:val="PageNumber"/>
      </w:rPr>
      <w:fldChar w:fldCharType="begin"/>
    </w:r>
    <w:r>
      <w:rPr>
        <w:rStyle w:val="PageNumber"/>
        <w:lang w:val="fr-FR"/>
      </w:rPr>
      <w:instrText xml:space="preserve"> PAGE </w:instrText>
    </w:r>
    <w:r w:rsidR="00D5448C">
      <w:rPr>
        <w:rStyle w:val="PageNumber"/>
      </w:rPr>
      <w:fldChar w:fldCharType="separate"/>
    </w:r>
    <w:r w:rsidR="00F604E1">
      <w:rPr>
        <w:rStyle w:val="PageNumber"/>
        <w:noProof/>
        <w:lang w:val="fr-FR"/>
      </w:rPr>
      <w:t>1</w:t>
    </w:r>
    <w:r w:rsidR="00D5448C">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105" w:rsidRDefault="00AC6105">
      <w:r>
        <w:separator/>
      </w:r>
    </w:p>
  </w:footnote>
  <w:footnote w:type="continuationSeparator" w:id="1">
    <w:p w:rsidR="00AC6105" w:rsidRDefault="00AC61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4"/>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b/>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160707E"/>
    <w:multiLevelType w:val="hybridMultilevel"/>
    <w:tmpl w:val="1B7A9388"/>
    <w:lvl w:ilvl="0" w:tplc="2D961B28">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2168C1"/>
    <w:multiLevelType w:val="hybridMultilevel"/>
    <w:tmpl w:val="0BF28EE6"/>
    <w:lvl w:ilvl="0" w:tplc="15F6DB00">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5A57E0"/>
    <w:multiLevelType w:val="hybridMultilevel"/>
    <w:tmpl w:val="4770292C"/>
    <w:lvl w:ilvl="0" w:tplc="9F2C0BE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E422CE"/>
    <w:multiLevelType w:val="hybridMultilevel"/>
    <w:tmpl w:val="07B88BAE"/>
    <w:lvl w:ilvl="0" w:tplc="D9A885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6835720"/>
    <w:multiLevelType w:val="hybridMultilevel"/>
    <w:tmpl w:val="5C86D562"/>
    <w:lvl w:ilvl="0" w:tplc="74E84F6E">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912018F"/>
    <w:multiLevelType w:val="hybridMultilevel"/>
    <w:tmpl w:val="EAC4E044"/>
    <w:lvl w:ilvl="0" w:tplc="04090015">
      <w:start w:val="1"/>
      <w:numFmt w:val="upp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7">
    <w:nsid w:val="1EAB43B2"/>
    <w:multiLevelType w:val="multilevel"/>
    <w:tmpl w:val="5C86D562"/>
    <w:lvl w:ilvl="0">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206E48F7"/>
    <w:multiLevelType w:val="hybridMultilevel"/>
    <w:tmpl w:val="4D50773C"/>
    <w:lvl w:ilvl="0" w:tplc="C1FA38EE">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0EC2C93"/>
    <w:multiLevelType w:val="hybridMultilevel"/>
    <w:tmpl w:val="2E7EFF32"/>
    <w:lvl w:ilvl="0" w:tplc="9B14B4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6E2EDF"/>
    <w:multiLevelType w:val="hybridMultilevel"/>
    <w:tmpl w:val="B9267C42"/>
    <w:lvl w:ilvl="0" w:tplc="FB34A3D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1F020B"/>
    <w:multiLevelType w:val="hybridMultilevel"/>
    <w:tmpl w:val="481E1BD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326130"/>
    <w:multiLevelType w:val="hybridMultilevel"/>
    <w:tmpl w:val="98BE1512"/>
    <w:lvl w:ilvl="0" w:tplc="5EEAAE0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B370B85"/>
    <w:multiLevelType w:val="hybridMultilevel"/>
    <w:tmpl w:val="960EFF46"/>
    <w:lvl w:ilvl="0" w:tplc="3E1E9110">
      <w:start w:val="17"/>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7954D7"/>
    <w:multiLevelType w:val="hybridMultilevel"/>
    <w:tmpl w:val="9766C91C"/>
    <w:lvl w:ilvl="0" w:tplc="EE92E2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43628CB"/>
    <w:multiLevelType w:val="hybridMultilevel"/>
    <w:tmpl w:val="442A8F86"/>
    <w:lvl w:ilvl="0" w:tplc="086A0702">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CE11D9"/>
    <w:multiLevelType w:val="hybridMultilevel"/>
    <w:tmpl w:val="FB28B36C"/>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EE6988"/>
    <w:multiLevelType w:val="hybridMultilevel"/>
    <w:tmpl w:val="A252A6A0"/>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560ABF"/>
    <w:multiLevelType w:val="hybridMultilevel"/>
    <w:tmpl w:val="051EC1B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107A1C"/>
    <w:multiLevelType w:val="hybridMultilevel"/>
    <w:tmpl w:val="8A4AADE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408E4078"/>
    <w:multiLevelType w:val="multilevel"/>
    <w:tmpl w:val="B6D82B2E"/>
    <w:lvl w:ilvl="0">
      <w:start w:val="4"/>
      <w:numFmt w:val="decimal"/>
      <w:lvlText w:val="%1"/>
      <w:lvlJc w:val="left"/>
      <w:pPr>
        <w:tabs>
          <w:tab w:val="num" w:pos="720"/>
        </w:tabs>
        <w:ind w:left="720" w:hanging="720"/>
      </w:pPr>
      <w:rPr>
        <w:rFonts w:hint="default"/>
      </w:rPr>
    </w:lvl>
    <w:lvl w:ilvl="1">
      <w:start w:val="3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41EF2306"/>
    <w:multiLevelType w:val="hybridMultilevel"/>
    <w:tmpl w:val="95DED2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35D760E"/>
    <w:multiLevelType w:val="hybridMultilevel"/>
    <w:tmpl w:val="EFBCC632"/>
    <w:lvl w:ilvl="0" w:tplc="1EF4F48A">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0317AD"/>
    <w:multiLevelType w:val="multilevel"/>
    <w:tmpl w:val="603C734A"/>
    <w:lvl w:ilvl="0">
      <w:start w:val="4"/>
      <w:numFmt w:val="decimal"/>
      <w:lvlText w:val="%1"/>
      <w:lvlJc w:val="left"/>
      <w:pPr>
        <w:tabs>
          <w:tab w:val="num" w:pos="720"/>
        </w:tabs>
        <w:ind w:left="720" w:hanging="720"/>
      </w:pPr>
      <w:rPr>
        <w:rFonts w:hint="default"/>
      </w:rPr>
    </w:lvl>
    <w:lvl w:ilvl="1">
      <w:start w:val="7"/>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4A090ECF"/>
    <w:multiLevelType w:val="multilevel"/>
    <w:tmpl w:val="B6D82B2E"/>
    <w:lvl w:ilvl="0">
      <w:start w:val="4"/>
      <w:numFmt w:val="decimal"/>
      <w:lvlText w:val="%1"/>
      <w:lvlJc w:val="left"/>
      <w:pPr>
        <w:tabs>
          <w:tab w:val="num" w:pos="720"/>
        </w:tabs>
        <w:ind w:left="720" w:hanging="720"/>
      </w:pPr>
      <w:rPr>
        <w:rFonts w:hint="default"/>
      </w:rPr>
    </w:lvl>
    <w:lvl w:ilvl="1">
      <w:start w:val="3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004779C"/>
    <w:multiLevelType w:val="hybridMultilevel"/>
    <w:tmpl w:val="F6EEC6F8"/>
    <w:lvl w:ilvl="0" w:tplc="D228DFC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45F0D05"/>
    <w:multiLevelType w:val="hybridMultilevel"/>
    <w:tmpl w:val="97C4AEE2"/>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80B53CA"/>
    <w:multiLevelType w:val="multilevel"/>
    <w:tmpl w:val="603C734A"/>
    <w:lvl w:ilvl="0">
      <w:start w:val="4"/>
      <w:numFmt w:val="decimal"/>
      <w:lvlText w:val="%1"/>
      <w:lvlJc w:val="left"/>
      <w:pPr>
        <w:tabs>
          <w:tab w:val="num" w:pos="720"/>
        </w:tabs>
        <w:ind w:left="720" w:hanging="720"/>
      </w:pPr>
      <w:rPr>
        <w:rFonts w:hint="default"/>
      </w:rPr>
    </w:lvl>
    <w:lvl w:ilvl="1">
      <w:start w:val="7"/>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8E81050"/>
    <w:multiLevelType w:val="hybridMultilevel"/>
    <w:tmpl w:val="2B943710"/>
    <w:lvl w:ilvl="0" w:tplc="F54868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01E3B06"/>
    <w:multiLevelType w:val="hybridMultilevel"/>
    <w:tmpl w:val="C442CA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0D102C2"/>
    <w:multiLevelType w:val="hybridMultilevel"/>
    <w:tmpl w:val="C8B2E5B2"/>
    <w:lvl w:ilvl="0" w:tplc="17D46C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17500BC"/>
    <w:multiLevelType w:val="hybridMultilevel"/>
    <w:tmpl w:val="0D0248BC"/>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2522865"/>
    <w:multiLevelType w:val="hybridMultilevel"/>
    <w:tmpl w:val="5476B3F8"/>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51E0F30"/>
    <w:multiLevelType w:val="hybridMultilevel"/>
    <w:tmpl w:val="EE6C387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62D280A"/>
    <w:multiLevelType w:val="hybridMultilevel"/>
    <w:tmpl w:val="C31C85E0"/>
    <w:lvl w:ilvl="0" w:tplc="F9108B5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C42705"/>
    <w:multiLevelType w:val="multilevel"/>
    <w:tmpl w:val="AF422406"/>
    <w:lvl w:ilvl="0">
      <w:start w:val="1"/>
      <w:numFmt w:val="decimal"/>
      <w:pStyle w:val="Int3ATMText"/>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6">
    <w:nsid w:val="6F431ABE"/>
    <w:multiLevelType w:val="hybridMultilevel"/>
    <w:tmpl w:val="336E4C1A"/>
    <w:lvl w:ilvl="0" w:tplc="EDC08C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22195A"/>
    <w:multiLevelType w:val="hybridMultilevel"/>
    <w:tmpl w:val="40CC2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045578C"/>
    <w:multiLevelType w:val="hybridMultilevel"/>
    <w:tmpl w:val="BB0EB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E460C5"/>
    <w:multiLevelType w:val="hybridMultilevel"/>
    <w:tmpl w:val="1F264838"/>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3BD6B44"/>
    <w:multiLevelType w:val="multilevel"/>
    <w:tmpl w:val="603C734A"/>
    <w:lvl w:ilvl="0">
      <w:start w:val="4"/>
      <w:numFmt w:val="decimal"/>
      <w:lvlText w:val="%1"/>
      <w:lvlJc w:val="left"/>
      <w:pPr>
        <w:tabs>
          <w:tab w:val="num" w:pos="720"/>
        </w:tabs>
        <w:ind w:left="720" w:hanging="720"/>
      </w:pPr>
      <w:rPr>
        <w:rFonts w:hint="default"/>
      </w:rPr>
    </w:lvl>
    <w:lvl w:ilvl="1">
      <w:start w:val="7"/>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782A40C2"/>
    <w:multiLevelType w:val="hybridMultilevel"/>
    <w:tmpl w:val="BE7E99D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A612B91"/>
    <w:multiLevelType w:val="hybridMultilevel"/>
    <w:tmpl w:val="B23E9922"/>
    <w:lvl w:ilvl="0" w:tplc="78B2C900">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B914C45"/>
    <w:multiLevelType w:val="hybridMultilevel"/>
    <w:tmpl w:val="EBBC51CA"/>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BDE36B7"/>
    <w:multiLevelType w:val="hybridMultilevel"/>
    <w:tmpl w:val="1E586B2C"/>
    <w:lvl w:ilvl="0" w:tplc="286894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D2E2F52"/>
    <w:multiLevelType w:val="multilevel"/>
    <w:tmpl w:val="603C734A"/>
    <w:lvl w:ilvl="0">
      <w:start w:val="4"/>
      <w:numFmt w:val="decimal"/>
      <w:lvlText w:val="%1"/>
      <w:lvlJc w:val="left"/>
      <w:pPr>
        <w:tabs>
          <w:tab w:val="num" w:pos="720"/>
        </w:tabs>
        <w:ind w:left="720" w:hanging="720"/>
      </w:pPr>
      <w:rPr>
        <w:rFonts w:hint="default"/>
      </w:rPr>
    </w:lvl>
    <w:lvl w:ilvl="1">
      <w:start w:val="7"/>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7DDB18F3"/>
    <w:multiLevelType w:val="hybridMultilevel"/>
    <w:tmpl w:val="8B9A1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7"/>
      <w:lvl w:ilvl="0">
        <w:start w:val="1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8"/>
  </w:num>
  <w:num w:numId="3">
    <w:abstractNumId w:val="12"/>
  </w:num>
  <w:num w:numId="4">
    <w:abstractNumId w:val="18"/>
  </w:num>
  <w:num w:numId="5">
    <w:abstractNumId w:val="13"/>
  </w:num>
  <w:num w:numId="6">
    <w:abstractNumId w:val="33"/>
  </w:num>
  <w:num w:numId="7">
    <w:abstractNumId w:val="35"/>
  </w:num>
  <w:num w:numId="8">
    <w:abstractNumId w:val="24"/>
  </w:num>
  <w:num w:numId="9">
    <w:abstractNumId w:val="20"/>
  </w:num>
  <w:num w:numId="10">
    <w:abstractNumId w:val="4"/>
  </w:num>
  <w:num w:numId="11">
    <w:abstractNumId w:val="17"/>
  </w:num>
  <w:num w:numId="12">
    <w:abstractNumId w:val="27"/>
  </w:num>
  <w:num w:numId="13">
    <w:abstractNumId w:val="23"/>
  </w:num>
  <w:num w:numId="14">
    <w:abstractNumId w:val="40"/>
  </w:num>
  <w:num w:numId="15">
    <w:abstractNumId w:val="45"/>
  </w:num>
  <w:num w:numId="16">
    <w:abstractNumId w:val="2"/>
  </w:num>
  <w:num w:numId="17">
    <w:abstractNumId w:val="41"/>
  </w:num>
  <w:num w:numId="18">
    <w:abstractNumId w:val="10"/>
  </w:num>
  <w:num w:numId="19">
    <w:abstractNumId w:val="15"/>
  </w:num>
  <w:num w:numId="20">
    <w:abstractNumId w:val="11"/>
  </w:num>
  <w:num w:numId="21">
    <w:abstractNumId w:val="5"/>
  </w:num>
  <w:num w:numId="22">
    <w:abstractNumId w:val="7"/>
  </w:num>
  <w:num w:numId="23">
    <w:abstractNumId w:val="21"/>
  </w:num>
  <w:num w:numId="24">
    <w:abstractNumId w:val="19"/>
  </w:num>
  <w:num w:numId="25">
    <w:abstractNumId w:val="29"/>
  </w:num>
  <w:num w:numId="26">
    <w:abstractNumId w:val="1"/>
  </w:num>
  <w:num w:numId="27">
    <w:abstractNumId w:val="31"/>
  </w:num>
  <w:num w:numId="28">
    <w:abstractNumId w:val="32"/>
  </w:num>
  <w:num w:numId="29">
    <w:abstractNumId w:val="43"/>
  </w:num>
  <w:num w:numId="30">
    <w:abstractNumId w:val="16"/>
  </w:num>
  <w:num w:numId="31">
    <w:abstractNumId w:val="26"/>
  </w:num>
  <w:num w:numId="32">
    <w:abstractNumId w:val="39"/>
  </w:num>
  <w:num w:numId="33">
    <w:abstractNumId w:val="42"/>
  </w:num>
  <w:num w:numId="34">
    <w:abstractNumId w:val="22"/>
  </w:num>
  <w:num w:numId="35">
    <w:abstractNumId w:val="3"/>
  </w:num>
  <w:num w:numId="36">
    <w:abstractNumId w:val="6"/>
  </w:num>
  <w:num w:numId="37">
    <w:abstractNumId w:val="34"/>
  </w:num>
  <w:num w:numId="38">
    <w:abstractNumId w:val="37"/>
  </w:num>
  <w:num w:numId="39">
    <w:abstractNumId w:val="36"/>
  </w:num>
  <w:num w:numId="40">
    <w:abstractNumId w:val="44"/>
  </w:num>
  <w:num w:numId="41">
    <w:abstractNumId w:val="38"/>
  </w:num>
  <w:num w:numId="42">
    <w:abstractNumId w:val="25"/>
  </w:num>
  <w:num w:numId="43">
    <w:abstractNumId w:val="14"/>
  </w:num>
  <w:num w:numId="44">
    <w:abstractNumId w:val="28"/>
  </w:num>
  <w:num w:numId="45">
    <w:abstractNumId w:val="30"/>
  </w:num>
  <w:num w:numId="46">
    <w:abstractNumId w:val="9"/>
  </w:num>
  <w:num w:numId="47">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stylePaneFormatFilter w:val="3F01"/>
  <w:defaultTabStop w:val="720"/>
  <w:noPunctuationKerning/>
  <w:characterSpacingControl w:val="doNotCompress"/>
  <w:hdrShapeDefaults>
    <o:shapedefaults v:ext="edit" spidmax="51201"/>
  </w:hdrShapeDefaults>
  <w:footnotePr>
    <w:footnote w:id="0"/>
    <w:footnote w:id="1"/>
  </w:footnotePr>
  <w:endnotePr>
    <w:endnote w:id="0"/>
    <w:endnote w:id="1"/>
  </w:endnotePr>
  <w:compat/>
  <w:rsids>
    <w:rsidRoot w:val="0092669C"/>
    <w:rsid w:val="000008B3"/>
    <w:rsid w:val="0000114B"/>
    <w:rsid w:val="0000126B"/>
    <w:rsid w:val="00002513"/>
    <w:rsid w:val="000044BA"/>
    <w:rsid w:val="000055B9"/>
    <w:rsid w:val="00011817"/>
    <w:rsid w:val="0001433B"/>
    <w:rsid w:val="000240C8"/>
    <w:rsid w:val="000259CD"/>
    <w:rsid w:val="00027330"/>
    <w:rsid w:val="00032066"/>
    <w:rsid w:val="0003406C"/>
    <w:rsid w:val="0003440F"/>
    <w:rsid w:val="00034942"/>
    <w:rsid w:val="00034A92"/>
    <w:rsid w:val="00037B0B"/>
    <w:rsid w:val="00040E81"/>
    <w:rsid w:val="00041B17"/>
    <w:rsid w:val="00045B4C"/>
    <w:rsid w:val="00047249"/>
    <w:rsid w:val="00050158"/>
    <w:rsid w:val="00050F42"/>
    <w:rsid w:val="00051F7E"/>
    <w:rsid w:val="00053A0F"/>
    <w:rsid w:val="0005726D"/>
    <w:rsid w:val="0006143B"/>
    <w:rsid w:val="00064B64"/>
    <w:rsid w:val="000654E7"/>
    <w:rsid w:val="00070D73"/>
    <w:rsid w:val="00072074"/>
    <w:rsid w:val="0007251B"/>
    <w:rsid w:val="000735E9"/>
    <w:rsid w:val="000773ED"/>
    <w:rsid w:val="00080BD3"/>
    <w:rsid w:val="000825B1"/>
    <w:rsid w:val="000845AC"/>
    <w:rsid w:val="000849B6"/>
    <w:rsid w:val="00087677"/>
    <w:rsid w:val="00090D18"/>
    <w:rsid w:val="00094333"/>
    <w:rsid w:val="00094847"/>
    <w:rsid w:val="000A617B"/>
    <w:rsid w:val="000B0D28"/>
    <w:rsid w:val="000B2183"/>
    <w:rsid w:val="000B5950"/>
    <w:rsid w:val="000B6DE8"/>
    <w:rsid w:val="000B72F0"/>
    <w:rsid w:val="000B7502"/>
    <w:rsid w:val="000B7FDB"/>
    <w:rsid w:val="000C0158"/>
    <w:rsid w:val="000C0316"/>
    <w:rsid w:val="000C1469"/>
    <w:rsid w:val="000C7867"/>
    <w:rsid w:val="000C7A10"/>
    <w:rsid w:val="000D186A"/>
    <w:rsid w:val="000E13E5"/>
    <w:rsid w:val="000E3C2F"/>
    <w:rsid w:val="000E4E21"/>
    <w:rsid w:val="000F0911"/>
    <w:rsid w:val="000F1B9A"/>
    <w:rsid w:val="0010487A"/>
    <w:rsid w:val="00105039"/>
    <w:rsid w:val="001069B1"/>
    <w:rsid w:val="00110ED7"/>
    <w:rsid w:val="00111F4D"/>
    <w:rsid w:val="00113726"/>
    <w:rsid w:val="0011743A"/>
    <w:rsid w:val="0012245A"/>
    <w:rsid w:val="0013055D"/>
    <w:rsid w:val="00130D26"/>
    <w:rsid w:val="0013211C"/>
    <w:rsid w:val="00132F54"/>
    <w:rsid w:val="001339C8"/>
    <w:rsid w:val="00134F06"/>
    <w:rsid w:val="00140A49"/>
    <w:rsid w:val="001439A6"/>
    <w:rsid w:val="00145CE2"/>
    <w:rsid w:val="00150349"/>
    <w:rsid w:val="00150E14"/>
    <w:rsid w:val="00160071"/>
    <w:rsid w:val="00160329"/>
    <w:rsid w:val="00171C43"/>
    <w:rsid w:val="00174F9E"/>
    <w:rsid w:val="00176172"/>
    <w:rsid w:val="00176502"/>
    <w:rsid w:val="001832A8"/>
    <w:rsid w:val="00184BFC"/>
    <w:rsid w:val="0019004E"/>
    <w:rsid w:val="0019247A"/>
    <w:rsid w:val="00192DCA"/>
    <w:rsid w:val="001958EB"/>
    <w:rsid w:val="00197CC8"/>
    <w:rsid w:val="001A051A"/>
    <w:rsid w:val="001A0854"/>
    <w:rsid w:val="001B706D"/>
    <w:rsid w:val="001C1FEC"/>
    <w:rsid w:val="001C42E2"/>
    <w:rsid w:val="001C52D6"/>
    <w:rsid w:val="001D10F9"/>
    <w:rsid w:val="001D1944"/>
    <w:rsid w:val="001D42DF"/>
    <w:rsid w:val="001E68A5"/>
    <w:rsid w:val="001E72E8"/>
    <w:rsid w:val="001E7760"/>
    <w:rsid w:val="001F0963"/>
    <w:rsid w:val="002006E3"/>
    <w:rsid w:val="002038C8"/>
    <w:rsid w:val="00203D37"/>
    <w:rsid w:val="00204B33"/>
    <w:rsid w:val="00211A95"/>
    <w:rsid w:val="00221C30"/>
    <w:rsid w:val="002251A0"/>
    <w:rsid w:val="00226A40"/>
    <w:rsid w:val="00232EE8"/>
    <w:rsid w:val="0023573D"/>
    <w:rsid w:val="00236B22"/>
    <w:rsid w:val="0024482C"/>
    <w:rsid w:val="0024555B"/>
    <w:rsid w:val="00250A08"/>
    <w:rsid w:val="00253785"/>
    <w:rsid w:val="002553CA"/>
    <w:rsid w:val="00256E75"/>
    <w:rsid w:val="00262BF2"/>
    <w:rsid w:val="00264FE7"/>
    <w:rsid w:val="00276D4E"/>
    <w:rsid w:val="002822BA"/>
    <w:rsid w:val="00283BEF"/>
    <w:rsid w:val="00285B96"/>
    <w:rsid w:val="00292241"/>
    <w:rsid w:val="0029354D"/>
    <w:rsid w:val="002A4001"/>
    <w:rsid w:val="002B1BFC"/>
    <w:rsid w:val="002B5A33"/>
    <w:rsid w:val="002C0A25"/>
    <w:rsid w:val="002C13AB"/>
    <w:rsid w:val="002D6204"/>
    <w:rsid w:val="002D7F29"/>
    <w:rsid w:val="002E0F72"/>
    <w:rsid w:val="002E1689"/>
    <w:rsid w:val="002E4BDE"/>
    <w:rsid w:val="002E64B6"/>
    <w:rsid w:val="002F1754"/>
    <w:rsid w:val="002F193B"/>
    <w:rsid w:val="002F2969"/>
    <w:rsid w:val="00300664"/>
    <w:rsid w:val="00301E0E"/>
    <w:rsid w:val="00303E5B"/>
    <w:rsid w:val="0030776B"/>
    <w:rsid w:val="00313395"/>
    <w:rsid w:val="00313417"/>
    <w:rsid w:val="003146D9"/>
    <w:rsid w:val="0032138E"/>
    <w:rsid w:val="003232C0"/>
    <w:rsid w:val="00335AE2"/>
    <w:rsid w:val="00341E6F"/>
    <w:rsid w:val="003529A2"/>
    <w:rsid w:val="00354355"/>
    <w:rsid w:val="003573F8"/>
    <w:rsid w:val="00364138"/>
    <w:rsid w:val="0037105E"/>
    <w:rsid w:val="00375282"/>
    <w:rsid w:val="00375604"/>
    <w:rsid w:val="00380EA8"/>
    <w:rsid w:val="003810EF"/>
    <w:rsid w:val="00385A4C"/>
    <w:rsid w:val="00390091"/>
    <w:rsid w:val="0039144D"/>
    <w:rsid w:val="00394AB8"/>
    <w:rsid w:val="003A29EC"/>
    <w:rsid w:val="003A427E"/>
    <w:rsid w:val="003B33E1"/>
    <w:rsid w:val="003B6F5E"/>
    <w:rsid w:val="003D1522"/>
    <w:rsid w:val="003E136A"/>
    <w:rsid w:val="003E3C26"/>
    <w:rsid w:val="003E530C"/>
    <w:rsid w:val="003E6A6D"/>
    <w:rsid w:val="003F13B1"/>
    <w:rsid w:val="003F346E"/>
    <w:rsid w:val="003F660D"/>
    <w:rsid w:val="003F69D6"/>
    <w:rsid w:val="0040131E"/>
    <w:rsid w:val="00401CD5"/>
    <w:rsid w:val="004071F6"/>
    <w:rsid w:val="00410EB6"/>
    <w:rsid w:val="00411990"/>
    <w:rsid w:val="00413A2D"/>
    <w:rsid w:val="00414CD2"/>
    <w:rsid w:val="00414EA6"/>
    <w:rsid w:val="004157DA"/>
    <w:rsid w:val="0042137C"/>
    <w:rsid w:val="00421689"/>
    <w:rsid w:val="00425083"/>
    <w:rsid w:val="0042710C"/>
    <w:rsid w:val="00430BF2"/>
    <w:rsid w:val="004361B4"/>
    <w:rsid w:val="00441BAF"/>
    <w:rsid w:val="00444BDB"/>
    <w:rsid w:val="0044587D"/>
    <w:rsid w:val="00456B00"/>
    <w:rsid w:val="00470489"/>
    <w:rsid w:val="00473433"/>
    <w:rsid w:val="00476F77"/>
    <w:rsid w:val="00482C53"/>
    <w:rsid w:val="00486C8A"/>
    <w:rsid w:val="00487D82"/>
    <w:rsid w:val="00497AE8"/>
    <w:rsid w:val="004A2F42"/>
    <w:rsid w:val="004B3C2D"/>
    <w:rsid w:val="004C0B0C"/>
    <w:rsid w:val="004C0D18"/>
    <w:rsid w:val="004C28C8"/>
    <w:rsid w:val="004C519B"/>
    <w:rsid w:val="004C5F6C"/>
    <w:rsid w:val="004C7ADE"/>
    <w:rsid w:val="004C7EF3"/>
    <w:rsid w:val="004D0B2C"/>
    <w:rsid w:val="004D5BFD"/>
    <w:rsid w:val="004E1638"/>
    <w:rsid w:val="00503D0D"/>
    <w:rsid w:val="00505B34"/>
    <w:rsid w:val="00505E99"/>
    <w:rsid w:val="00522DD1"/>
    <w:rsid w:val="00524006"/>
    <w:rsid w:val="00526D0F"/>
    <w:rsid w:val="005360D8"/>
    <w:rsid w:val="00540AA3"/>
    <w:rsid w:val="00544794"/>
    <w:rsid w:val="00547F37"/>
    <w:rsid w:val="005515EE"/>
    <w:rsid w:val="00551748"/>
    <w:rsid w:val="0056324D"/>
    <w:rsid w:val="005754C6"/>
    <w:rsid w:val="005769E2"/>
    <w:rsid w:val="005772F6"/>
    <w:rsid w:val="00587917"/>
    <w:rsid w:val="00587F71"/>
    <w:rsid w:val="00591A18"/>
    <w:rsid w:val="00592993"/>
    <w:rsid w:val="00595B82"/>
    <w:rsid w:val="005A0548"/>
    <w:rsid w:val="005A2253"/>
    <w:rsid w:val="005A4D77"/>
    <w:rsid w:val="005B27B9"/>
    <w:rsid w:val="005B399B"/>
    <w:rsid w:val="005B50FD"/>
    <w:rsid w:val="005B526A"/>
    <w:rsid w:val="005C18FB"/>
    <w:rsid w:val="005C38A6"/>
    <w:rsid w:val="005C78B9"/>
    <w:rsid w:val="005D0725"/>
    <w:rsid w:val="005D559D"/>
    <w:rsid w:val="005D6A14"/>
    <w:rsid w:val="005E0877"/>
    <w:rsid w:val="005E42E1"/>
    <w:rsid w:val="005F6533"/>
    <w:rsid w:val="0060574C"/>
    <w:rsid w:val="00606449"/>
    <w:rsid w:val="0060646C"/>
    <w:rsid w:val="006067EB"/>
    <w:rsid w:val="0061106D"/>
    <w:rsid w:val="00615276"/>
    <w:rsid w:val="00624971"/>
    <w:rsid w:val="00627C5F"/>
    <w:rsid w:val="00635A76"/>
    <w:rsid w:val="00637ABC"/>
    <w:rsid w:val="00637BE9"/>
    <w:rsid w:val="00637EFA"/>
    <w:rsid w:val="00647E9D"/>
    <w:rsid w:val="00653FBC"/>
    <w:rsid w:val="00666413"/>
    <w:rsid w:val="006707B7"/>
    <w:rsid w:val="00672E4F"/>
    <w:rsid w:val="006939C5"/>
    <w:rsid w:val="006A48DB"/>
    <w:rsid w:val="006A6CA9"/>
    <w:rsid w:val="006B0E72"/>
    <w:rsid w:val="006B127E"/>
    <w:rsid w:val="006B17B4"/>
    <w:rsid w:val="006B4F26"/>
    <w:rsid w:val="006B5F11"/>
    <w:rsid w:val="006C032F"/>
    <w:rsid w:val="006C06A5"/>
    <w:rsid w:val="006C175B"/>
    <w:rsid w:val="006C3538"/>
    <w:rsid w:val="006C409B"/>
    <w:rsid w:val="006C695F"/>
    <w:rsid w:val="006D48E0"/>
    <w:rsid w:val="006D4BB3"/>
    <w:rsid w:val="006D576D"/>
    <w:rsid w:val="006D77E0"/>
    <w:rsid w:val="006E242D"/>
    <w:rsid w:val="006E31DD"/>
    <w:rsid w:val="006E5C4F"/>
    <w:rsid w:val="006F15A6"/>
    <w:rsid w:val="006F23D5"/>
    <w:rsid w:val="006F378B"/>
    <w:rsid w:val="006F5909"/>
    <w:rsid w:val="006F71CC"/>
    <w:rsid w:val="006F7EB3"/>
    <w:rsid w:val="00700986"/>
    <w:rsid w:val="0070459C"/>
    <w:rsid w:val="007046D8"/>
    <w:rsid w:val="0070670C"/>
    <w:rsid w:val="00707A3C"/>
    <w:rsid w:val="007128C1"/>
    <w:rsid w:val="0071477C"/>
    <w:rsid w:val="00717FF6"/>
    <w:rsid w:val="00720609"/>
    <w:rsid w:val="0072326D"/>
    <w:rsid w:val="0072617C"/>
    <w:rsid w:val="00735CF8"/>
    <w:rsid w:val="00736323"/>
    <w:rsid w:val="0074272D"/>
    <w:rsid w:val="00743DC5"/>
    <w:rsid w:val="0074454C"/>
    <w:rsid w:val="007451CD"/>
    <w:rsid w:val="00745FDF"/>
    <w:rsid w:val="00756D4E"/>
    <w:rsid w:val="0076145B"/>
    <w:rsid w:val="0076196D"/>
    <w:rsid w:val="00764EB8"/>
    <w:rsid w:val="00772929"/>
    <w:rsid w:val="00790CD7"/>
    <w:rsid w:val="007A096A"/>
    <w:rsid w:val="007B6B75"/>
    <w:rsid w:val="007B6C50"/>
    <w:rsid w:val="007B7F88"/>
    <w:rsid w:val="007C0F02"/>
    <w:rsid w:val="007C1EFE"/>
    <w:rsid w:val="007C4AAD"/>
    <w:rsid w:val="007C62CE"/>
    <w:rsid w:val="007D09C4"/>
    <w:rsid w:val="007D3EE4"/>
    <w:rsid w:val="007D6280"/>
    <w:rsid w:val="007D677F"/>
    <w:rsid w:val="007E73C1"/>
    <w:rsid w:val="007F7ADA"/>
    <w:rsid w:val="00812B42"/>
    <w:rsid w:val="008137C9"/>
    <w:rsid w:val="00816C3D"/>
    <w:rsid w:val="00817907"/>
    <w:rsid w:val="008234D1"/>
    <w:rsid w:val="008240CA"/>
    <w:rsid w:val="00826B85"/>
    <w:rsid w:val="00826E77"/>
    <w:rsid w:val="00827CB7"/>
    <w:rsid w:val="00832413"/>
    <w:rsid w:val="00833599"/>
    <w:rsid w:val="00834707"/>
    <w:rsid w:val="00840FE6"/>
    <w:rsid w:val="00842085"/>
    <w:rsid w:val="008427F4"/>
    <w:rsid w:val="00842D57"/>
    <w:rsid w:val="00843412"/>
    <w:rsid w:val="008547E8"/>
    <w:rsid w:val="008617E7"/>
    <w:rsid w:val="00874E3D"/>
    <w:rsid w:val="00881768"/>
    <w:rsid w:val="008818BE"/>
    <w:rsid w:val="00886B98"/>
    <w:rsid w:val="00891878"/>
    <w:rsid w:val="008918AD"/>
    <w:rsid w:val="00892316"/>
    <w:rsid w:val="0089406C"/>
    <w:rsid w:val="008969F9"/>
    <w:rsid w:val="008A3EDA"/>
    <w:rsid w:val="008A54F5"/>
    <w:rsid w:val="008B2E2E"/>
    <w:rsid w:val="008B48F7"/>
    <w:rsid w:val="008C0634"/>
    <w:rsid w:val="008C2419"/>
    <w:rsid w:val="008C63FB"/>
    <w:rsid w:val="008D0ED3"/>
    <w:rsid w:val="008E4DE9"/>
    <w:rsid w:val="008E4EFF"/>
    <w:rsid w:val="008E57FA"/>
    <w:rsid w:val="008E744F"/>
    <w:rsid w:val="008F0C46"/>
    <w:rsid w:val="008F11F6"/>
    <w:rsid w:val="008F5AED"/>
    <w:rsid w:val="00916A86"/>
    <w:rsid w:val="00921F68"/>
    <w:rsid w:val="00925FCF"/>
    <w:rsid w:val="0092669C"/>
    <w:rsid w:val="00927EA9"/>
    <w:rsid w:val="009302C7"/>
    <w:rsid w:val="00931E79"/>
    <w:rsid w:val="0093462E"/>
    <w:rsid w:val="00935A65"/>
    <w:rsid w:val="0093696A"/>
    <w:rsid w:val="00936DA5"/>
    <w:rsid w:val="00936F52"/>
    <w:rsid w:val="00943164"/>
    <w:rsid w:val="009500D4"/>
    <w:rsid w:val="00950FE8"/>
    <w:rsid w:val="009562E1"/>
    <w:rsid w:val="009602A6"/>
    <w:rsid w:val="00962601"/>
    <w:rsid w:val="00962DB2"/>
    <w:rsid w:val="00973058"/>
    <w:rsid w:val="0097420A"/>
    <w:rsid w:val="00981FB6"/>
    <w:rsid w:val="0098484F"/>
    <w:rsid w:val="0098508A"/>
    <w:rsid w:val="00986C4F"/>
    <w:rsid w:val="009960C7"/>
    <w:rsid w:val="0099692A"/>
    <w:rsid w:val="00997B07"/>
    <w:rsid w:val="009A091D"/>
    <w:rsid w:val="009A6AF7"/>
    <w:rsid w:val="009A7523"/>
    <w:rsid w:val="009B4A59"/>
    <w:rsid w:val="009C0E44"/>
    <w:rsid w:val="009C6F1B"/>
    <w:rsid w:val="009D298A"/>
    <w:rsid w:val="009D619B"/>
    <w:rsid w:val="009D7558"/>
    <w:rsid w:val="009F0AB0"/>
    <w:rsid w:val="009F3616"/>
    <w:rsid w:val="00A01862"/>
    <w:rsid w:val="00A126CC"/>
    <w:rsid w:val="00A12895"/>
    <w:rsid w:val="00A164AE"/>
    <w:rsid w:val="00A176E9"/>
    <w:rsid w:val="00A17FC4"/>
    <w:rsid w:val="00A305C1"/>
    <w:rsid w:val="00A31AD1"/>
    <w:rsid w:val="00A32F68"/>
    <w:rsid w:val="00A409D3"/>
    <w:rsid w:val="00A41617"/>
    <w:rsid w:val="00A430DA"/>
    <w:rsid w:val="00A44C67"/>
    <w:rsid w:val="00A52228"/>
    <w:rsid w:val="00A525A2"/>
    <w:rsid w:val="00A554CF"/>
    <w:rsid w:val="00A60231"/>
    <w:rsid w:val="00A77BA1"/>
    <w:rsid w:val="00A80CA5"/>
    <w:rsid w:val="00A818D8"/>
    <w:rsid w:val="00A81AAD"/>
    <w:rsid w:val="00A81BA9"/>
    <w:rsid w:val="00A86582"/>
    <w:rsid w:val="00A91DA2"/>
    <w:rsid w:val="00AA31F2"/>
    <w:rsid w:val="00AA65C9"/>
    <w:rsid w:val="00AA7604"/>
    <w:rsid w:val="00AB027E"/>
    <w:rsid w:val="00AB1825"/>
    <w:rsid w:val="00AC27AF"/>
    <w:rsid w:val="00AC4A79"/>
    <w:rsid w:val="00AC6105"/>
    <w:rsid w:val="00AD0097"/>
    <w:rsid w:val="00AD0F5B"/>
    <w:rsid w:val="00AD31EE"/>
    <w:rsid w:val="00AD3D8A"/>
    <w:rsid w:val="00AD69D6"/>
    <w:rsid w:val="00AE001C"/>
    <w:rsid w:val="00AE3D99"/>
    <w:rsid w:val="00AE5FFA"/>
    <w:rsid w:val="00AF0CEC"/>
    <w:rsid w:val="00B0284B"/>
    <w:rsid w:val="00B0472C"/>
    <w:rsid w:val="00B07D8C"/>
    <w:rsid w:val="00B1113B"/>
    <w:rsid w:val="00B11A8A"/>
    <w:rsid w:val="00B158CD"/>
    <w:rsid w:val="00B16DAC"/>
    <w:rsid w:val="00B21B7B"/>
    <w:rsid w:val="00B22802"/>
    <w:rsid w:val="00B30DE5"/>
    <w:rsid w:val="00B314A9"/>
    <w:rsid w:val="00B367C2"/>
    <w:rsid w:val="00B40FB0"/>
    <w:rsid w:val="00B415F5"/>
    <w:rsid w:val="00B43A5F"/>
    <w:rsid w:val="00B46B4C"/>
    <w:rsid w:val="00B4786E"/>
    <w:rsid w:val="00B5006F"/>
    <w:rsid w:val="00B50313"/>
    <w:rsid w:val="00B51FD1"/>
    <w:rsid w:val="00B57149"/>
    <w:rsid w:val="00B631C8"/>
    <w:rsid w:val="00B63FCB"/>
    <w:rsid w:val="00B6545C"/>
    <w:rsid w:val="00B675C6"/>
    <w:rsid w:val="00B70BAB"/>
    <w:rsid w:val="00B76067"/>
    <w:rsid w:val="00B77B76"/>
    <w:rsid w:val="00B83CA4"/>
    <w:rsid w:val="00B849AD"/>
    <w:rsid w:val="00B84A01"/>
    <w:rsid w:val="00B85EC9"/>
    <w:rsid w:val="00B900C4"/>
    <w:rsid w:val="00BA2AD9"/>
    <w:rsid w:val="00BA4243"/>
    <w:rsid w:val="00BB368A"/>
    <w:rsid w:val="00BB4B68"/>
    <w:rsid w:val="00BB4BF2"/>
    <w:rsid w:val="00BC25B3"/>
    <w:rsid w:val="00BD26C2"/>
    <w:rsid w:val="00BD2EF3"/>
    <w:rsid w:val="00BD5265"/>
    <w:rsid w:val="00BE1BBE"/>
    <w:rsid w:val="00BE3717"/>
    <w:rsid w:val="00BF20C2"/>
    <w:rsid w:val="00BF2CE1"/>
    <w:rsid w:val="00BF36D2"/>
    <w:rsid w:val="00BF4FD1"/>
    <w:rsid w:val="00C007D1"/>
    <w:rsid w:val="00C00BBE"/>
    <w:rsid w:val="00C0103A"/>
    <w:rsid w:val="00C031B9"/>
    <w:rsid w:val="00C07F3C"/>
    <w:rsid w:val="00C13834"/>
    <w:rsid w:val="00C225A6"/>
    <w:rsid w:val="00C25D59"/>
    <w:rsid w:val="00C26726"/>
    <w:rsid w:val="00C2739F"/>
    <w:rsid w:val="00C34580"/>
    <w:rsid w:val="00C42230"/>
    <w:rsid w:val="00C508A3"/>
    <w:rsid w:val="00C51EEA"/>
    <w:rsid w:val="00C524EF"/>
    <w:rsid w:val="00C5644F"/>
    <w:rsid w:val="00C605FF"/>
    <w:rsid w:val="00C62508"/>
    <w:rsid w:val="00C66FA7"/>
    <w:rsid w:val="00C7435E"/>
    <w:rsid w:val="00C80CEE"/>
    <w:rsid w:val="00C82D67"/>
    <w:rsid w:val="00C85E2F"/>
    <w:rsid w:val="00C90F74"/>
    <w:rsid w:val="00C919E6"/>
    <w:rsid w:val="00C967B3"/>
    <w:rsid w:val="00CA0939"/>
    <w:rsid w:val="00CA52AF"/>
    <w:rsid w:val="00CA548D"/>
    <w:rsid w:val="00CA5A09"/>
    <w:rsid w:val="00CB25B7"/>
    <w:rsid w:val="00CB42A0"/>
    <w:rsid w:val="00CC496F"/>
    <w:rsid w:val="00CC4F1F"/>
    <w:rsid w:val="00CC7332"/>
    <w:rsid w:val="00CE5110"/>
    <w:rsid w:val="00CF23FB"/>
    <w:rsid w:val="00CF755A"/>
    <w:rsid w:val="00CF7B56"/>
    <w:rsid w:val="00D01747"/>
    <w:rsid w:val="00D0255D"/>
    <w:rsid w:val="00D0454E"/>
    <w:rsid w:val="00D07C04"/>
    <w:rsid w:val="00D11CB3"/>
    <w:rsid w:val="00D1670F"/>
    <w:rsid w:val="00D20D5A"/>
    <w:rsid w:val="00D248C1"/>
    <w:rsid w:val="00D26B76"/>
    <w:rsid w:val="00D30FF5"/>
    <w:rsid w:val="00D45036"/>
    <w:rsid w:val="00D4756B"/>
    <w:rsid w:val="00D53F97"/>
    <w:rsid w:val="00D5448C"/>
    <w:rsid w:val="00D550F0"/>
    <w:rsid w:val="00D646A4"/>
    <w:rsid w:val="00D7048C"/>
    <w:rsid w:val="00D718FC"/>
    <w:rsid w:val="00D72EED"/>
    <w:rsid w:val="00D7362F"/>
    <w:rsid w:val="00D90400"/>
    <w:rsid w:val="00D91493"/>
    <w:rsid w:val="00D92505"/>
    <w:rsid w:val="00D94B9B"/>
    <w:rsid w:val="00D971F0"/>
    <w:rsid w:val="00D97307"/>
    <w:rsid w:val="00DA4E2F"/>
    <w:rsid w:val="00DB6450"/>
    <w:rsid w:val="00DB71BA"/>
    <w:rsid w:val="00DC4BEF"/>
    <w:rsid w:val="00DD1A71"/>
    <w:rsid w:val="00DE0184"/>
    <w:rsid w:val="00DE5646"/>
    <w:rsid w:val="00DE79D1"/>
    <w:rsid w:val="00DF1D99"/>
    <w:rsid w:val="00E02665"/>
    <w:rsid w:val="00E05AF0"/>
    <w:rsid w:val="00E06156"/>
    <w:rsid w:val="00E1137A"/>
    <w:rsid w:val="00E12209"/>
    <w:rsid w:val="00E24F8B"/>
    <w:rsid w:val="00E32DE2"/>
    <w:rsid w:val="00E37F02"/>
    <w:rsid w:val="00E42B90"/>
    <w:rsid w:val="00E42D09"/>
    <w:rsid w:val="00E47802"/>
    <w:rsid w:val="00E550EB"/>
    <w:rsid w:val="00E62AD2"/>
    <w:rsid w:val="00E6485B"/>
    <w:rsid w:val="00E655B1"/>
    <w:rsid w:val="00E66F51"/>
    <w:rsid w:val="00E7281B"/>
    <w:rsid w:val="00E75C00"/>
    <w:rsid w:val="00E76340"/>
    <w:rsid w:val="00E7784D"/>
    <w:rsid w:val="00E81963"/>
    <w:rsid w:val="00E836D8"/>
    <w:rsid w:val="00E836EE"/>
    <w:rsid w:val="00E92142"/>
    <w:rsid w:val="00E92C82"/>
    <w:rsid w:val="00E94767"/>
    <w:rsid w:val="00E948AB"/>
    <w:rsid w:val="00E96103"/>
    <w:rsid w:val="00E972A6"/>
    <w:rsid w:val="00E97D28"/>
    <w:rsid w:val="00EA42FA"/>
    <w:rsid w:val="00EA4A0A"/>
    <w:rsid w:val="00EA4EFE"/>
    <w:rsid w:val="00EA7C1E"/>
    <w:rsid w:val="00EB5195"/>
    <w:rsid w:val="00EC30AE"/>
    <w:rsid w:val="00EC3C70"/>
    <w:rsid w:val="00EC5F26"/>
    <w:rsid w:val="00EC7BEF"/>
    <w:rsid w:val="00ED4EC9"/>
    <w:rsid w:val="00ED61E9"/>
    <w:rsid w:val="00ED70EF"/>
    <w:rsid w:val="00ED7619"/>
    <w:rsid w:val="00EE247C"/>
    <w:rsid w:val="00EE4752"/>
    <w:rsid w:val="00EF5BC8"/>
    <w:rsid w:val="00F10F5B"/>
    <w:rsid w:val="00F118A9"/>
    <w:rsid w:val="00F1729A"/>
    <w:rsid w:val="00F2079D"/>
    <w:rsid w:val="00F21597"/>
    <w:rsid w:val="00F21933"/>
    <w:rsid w:val="00F2310E"/>
    <w:rsid w:val="00F23CEA"/>
    <w:rsid w:val="00F241E3"/>
    <w:rsid w:val="00F2736A"/>
    <w:rsid w:val="00F30B98"/>
    <w:rsid w:val="00F31C2B"/>
    <w:rsid w:val="00F3446B"/>
    <w:rsid w:val="00F36BD1"/>
    <w:rsid w:val="00F370C8"/>
    <w:rsid w:val="00F37470"/>
    <w:rsid w:val="00F47596"/>
    <w:rsid w:val="00F4777C"/>
    <w:rsid w:val="00F52E4D"/>
    <w:rsid w:val="00F604E1"/>
    <w:rsid w:val="00F67286"/>
    <w:rsid w:val="00F71838"/>
    <w:rsid w:val="00F73E97"/>
    <w:rsid w:val="00F83682"/>
    <w:rsid w:val="00F83DFE"/>
    <w:rsid w:val="00F900F6"/>
    <w:rsid w:val="00F9336A"/>
    <w:rsid w:val="00F95C12"/>
    <w:rsid w:val="00F96160"/>
    <w:rsid w:val="00F97D1D"/>
    <w:rsid w:val="00FA4ADB"/>
    <w:rsid w:val="00FA58C0"/>
    <w:rsid w:val="00FB2766"/>
    <w:rsid w:val="00FC3714"/>
    <w:rsid w:val="00FE1EC1"/>
    <w:rsid w:val="00FE41C7"/>
    <w:rsid w:val="00FE472C"/>
    <w:rsid w:val="00FE595B"/>
    <w:rsid w:val="00FE7D4E"/>
    <w:rsid w:val="00FF317F"/>
    <w:rsid w:val="00FF43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508"/>
    <w:rPr>
      <w:sz w:val="24"/>
      <w:szCs w:val="24"/>
    </w:rPr>
  </w:style>
  <w:style w:type="paragraph" w:styleId="Heading1">
    <w:name w:val="heading 1"/>
    <w:basedOn w:val="Normal"/>
    <w:next w:val="Normal"/>
    <w:qFormat/>
    <w:rsid w:val="00C62508"/>
    <w:pPr>
      <w:keepNext/>
      <w:spacing w:line="480" w:lineRule="auto"/>
      <w:ind w:left="720" w:hanging="720"/>
      <w:outlineLvl w:val="0"/>
    </w:pPr>
    <w:rPr>
      <w:b/>
      <w:bCs/>
    </w:rPr>
  </w:style>
  <w:style w:type="paragraph" w:styleId="Heading2">
    <w:name w:val="heading 2"/>
    <w:basedOn w:val="Normal"/>
    <w:next w:val="Normal"/>
    <w:qFormat/>
    <w:rsid w:val="00C62508"/>
    <w:pPr>
      <w:keepNext/>
      <w:spacing w:line="480" w:lineRule="auto"/>
      <w:outlineLvl w:val="1"/>
    </w:pPr>
    <w:rPr>
      <w:b/>
      <w:bCs/>
    </w:rPr>
  </w:style>
  <w:style w:type="paragraph" w:styleId="Heading3">
    <w:name w:val="heading 3"/>
    <w:basedOn w:val="Normal"/>
    <w:next w:val="Normal"/>
    <w:qFormat/>
    <w:rsid w:val="00C62508"/>
    <w:pPr>
      <w:keepNext/>
      <w:spacing w:line="480" w:lineRule="auto"/>
      <w:ind w:left="720" w:hanging="720"/>
      <w:jc w:val="center"/>
      <w:outlineLvl w:val="2"/>
    </w:pPr>
    <w:rPr>
      <w:b/>
      <w:bCs/>
    </w:rPr>
  </w:style>
  <w:style w:type="paragraph" w:styleId="Heading4">
    <w:name w:val="heading 4"/>
    <w:basedOn w:val="Normal"/>
    <w:next w:val="Normal"/>
    <w:qFormat/>
    <w:rsid w:val="00C62508"/>
    <w:pPr>
      <w:keepNext/>
      <w:spacing w:line="480" w:lineRule="auto"/>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62508"/>
    <w:pPr>
      <w:spacing w:line="480" w:lineRule="auto"/>
      <w:ind w:left="720" w:hanging="720"/>
    </w:pPr>
  </w:style>
  <w:style w:type="character" w:styleId="LineNumber">
    <w:name w:val="line number"/>
    <w:basedOn w:val="DefaultParagraphFont"/>
    <w:rsid w:val="00C62508"/>
  </w:style>
  <w:style w:type="paragraph" w:styleId="Header">
    <w:name w:val="header"/>
    <w:basedOn w:val="Normal"/>
    <w:rsid w:val="00C62508"/>
    <w:pPr>
      <w:tabs>
        <w:tab w:val="center" w:pos="4320"/>
        <w:tab w:val="right" w:pos="8640"/>
      </w:tabs>
    </w:pPr>
  </w:style>
  <w:style w:type="paragraph" w:styleId="Footer">
    <w:name w:val="footer"/>
    <w:basedOn w:val="Normal"/>
    <w:link w:val="FooterChar"/>
    <w:uiPriority w:val="99"/>
    <w:rsid w:val="00C62508"/>
    <w:pPr>
      <w:tabs>
        <w:tab w:val="center" w:pos="4320"/>
        <w:tab w:val="right" w:pos="8640"/>
      </w:tabs>
    </w:pPr>
  </w:style>
  <w:style w:type="character" w:styleId="PageNumber">
    <w:name w:val="page number"/>
    <w:basedOn w:val="DefaultParagraphFont"/>
    <w:rsid w:val="00C62508"/>
  </w:style>
  <w:style w:type="paragraph" w:styleId="BodyTextIndent2">
    <w:name w:val="Body Text Indent 2"/>
    <w:basedOn w:val="Normal"/>
    <w:rsid w:val="00C62508"/>
    <w:pPr>
      <w:spacing w:line="480" w:lineRule="auto"/>
      <w:ind w:left="720" w:hanging="720"/>
    </w:pPr>
    <w:rPr>
      <w:b/>
      <w:bCs/>
    </w:rPr>
  </w:style>
  <w:style w:type="paragraph" w:customStyle="1" w:styleId="Level1">
    <w:name w:val="Level 1"/>
    <w:basedOn w:val="Normal"/>
    <w:rsid w:val="00C62508"/>
    <w:pPr>
      <w:widowControl w:val="0"/>
      <w:numPr>
        <w:numId w:val="1"/>
      </w:numPr>
      <w:autoSpaceDE w:val="0"/>
      <w:autoSpaceDN w:val="0"/>
      <w:adjustRightInd w:val="0"/>
      <w:ind w:left="720" w:hanging="720"/>
      <w:outlineLvl w:val="0"/>
    </w:pPr>
    <w:rPr>
      <w:rFonts w:ascii="Courier" w:hAnsi="Courier"/>
      <w:sz w:val="20"/>
    </w:rPr>
  </w:style>
  <w:style w:type="paragraph" w:styleId="BodyText">
    <w:name w:val="Body Text"/>
    <w:basedOn w:val="Normal"/>
    <w:rsid w:val="00C62508"/>
    <w:pPr>
      <w:autoSpaceDE w:val="0"/>
      <w:autoSpaceDN w:val="0"/>
      <w:adjustRightInd w:val="0"/>
      <w:spacing w:line="240" w:lineRule="atLeast"/>
    </w:pPr>
    <w:rPr>
      <w:rFonts w:ascii="Helv" w:hAnsi="Helv"/>
      <w:b/>
      <w:bCs/>
      <w:color w:val="000000"/>
      <w:sz w:val="22"/>
      <w:szCs w:val="22"/>
    </w:rPr>
  </w:style>
  <w:style w:type="paragraph" w:styleId="BodyText2">
    <w:name w:val="Body Text 2"/>
    <w:basedOn w:val="Normal"/>
    <w:rsid w:val="00C62508"/>
    <w:rPr>
      <w:i/>
      <w:iCs/>
    </w:rPr>
  </w:style>
  <w:style w:type="paragraph" w:customStyle="1" w:styleId="single">
    <w:name w:val="single"/>
    <w:basedOn w:val="Normal"/>
    <w:rsid w:val="00DA4E2F"/>
    <w:pPr>
      <w:spacing w:before="240" w:line="240" w:lineRule="atLeast"/>
      <w:ind w:firstLine="720"/>
    </w:pPr>
    <w:rPr>
      <w:szCs w:val="20"/>
      <w:lang w:eastAsia="zh-CN"/>
    </w:rPr>
  </w:style>
  <w:style w:type="paragraph" w:styleId="TOC3">
    <w:name w:val="toc 3"/>
    <w:basedOn w:val="TOC2"/>
    <w:semiHidden/>
    <w:rsid w:val="00DA4E2F"/>
    <w:pPr>
      <w:ind w:left="2160"/>
    </w:pPr>
  </w:style>
  <w:style w:type="paragraph" w:styleId="TOC2">
    <w:name w:val="toc 2"/>
    <w:basedOn w:val="TOC1"/>
    <w:semiHidden/>
    <w:rsid w:val="00DA4E2F"/>
    <w:pPr>
      <w:keepLines/>
      <w:tabs>
        <w:tab w:val="left" w:leader="dot" w:pos="8640"/>
        <w:tab w:val="right" w:pos="9000"/>
      </w:tabs>
      <w:spacing w:before="240" w:line="240" w:lineRule="atLeast"/>
      <w:ind w:left="1440" w:right="720" w:hanging="720"/>
    </w:pPr>
    <w:rPr>
      <w:szCs w:val="20"/>
      <w:lang w:eastAsia="zh-CN"/>
    </w:rPr>
  </w:style>
  <w:style w:type="paragraph" w:customStyle="1" w:styleId="Int3ATMText">
    <w:name w:val="Int3/ATM Text"/>
    <w:basedOn w:val="Normal"/>
    <w:rsid w:val="00DA4E2F"/>
    <w:pPr>
      <w:numPr>
        <w:numId w:val="7"/>
      </w:numPr>
      <w:tabs>
        <w:tab w:val="clear" w:pos="360"/>
      </w:tabs>
      <w:spacing w:after="260"/>
      <w:ind w:left="0" w:firstLine="0"/>
    </w:pPr>
    <w:rPr>
      <w:rFonts w:ascii="Times" w:hAnsi="Times"/>
      <w:sz w:val="30"/>
      <w:szCs w:val="20"/>
      <w:lang w:eastAsia="zh-CN"/>
    </w:rPr>
  </w:style>
  <w:style w:type="paragraph" w:styleId="TOC1">
    <w:name w:val="toc 1"/>
    <w:basedOn w:val="Normal"/>
    <w:next w:val="Normal"/>
    <w:autoRedefine/>
    <w:semiHidden/>
    <w:rsid w:val="00DA4E2F"/>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72617C"/>
    <w:rPr>
      <w:sz w:val="20"/>
      <w:szCs w:val="20"/>
    </w:rPr>
  </w:style>
  <w:style w:type="character" w:styleId="FootnoteReference">
    <w:name w:val="footnote reference"/>
    <w:basedOn w:val="DefaultParagraphFont"/>
    <w:semiHidden/>
    <w:rsid w:val="0072617C"/>
    <w:rPr>
      <w:vertAlign w:val="superscript"/>
    </w:rPr>
  </w:style>
  <w:style w:type="paragraph" w:styleId="BalloonText">
    <w:name w:val="Balloon Text"/>
    <w:basedOn w:val="Normal"/>
    <w:semiHidden/>
    <w:rsid w:val="00130D26"/>
    <w:rPr>
      <w:rFonts w:ascii="Tahoma" w:hAnsi="Tahoma" w:cs="Tahoma"/>
      <w:sz w:val="16"/>
      <w:szCs w:val="16"/>
    </w:rPr>
  </w:style>
  <w:style w:type="paragraph" w:styleId="ListParagraph">
    <w:name w:val="List Paragraph"/>
    <w:basedOn w:val="Normal"/>
    <w:uiPriority w:val="34"/>
    <w:qFormat/>
    <w:rsid w:val="006C06A5"/>
    <w:pPr>
      <w:ind w:left="720"/>
    </w:pPr>
  </w:style>
  <w:style w:type="character" w:styleId="CommentReference">
    <w:name w:val="annotation reference"/>
    <w:basedOn w:val="DefaultParagraphFont"/>
    <w:rsid w:val="00F47596"/>
    <w:rPr>
      <w:sz w:val="16"/>
      <w:szCs w:val="16"/>
    </w:rPr>
  </w:style>
  <w:style w:type="paragraph" w:styleId="CommentText">
    <w:name w:val="annotation text"/>
    <w:basedOn w:val="Normal"/>
    <w:link w:val="CommentTextChar"/>
    <w:rsid w:val="00F47596"/>
    <w:rPr>
      <w:sz w:val="20"/>
      <w:szCs w:val="20"/>
    </w:rPr>
  </w:style>
  <w:style w:type="character" w:customStyle="1" w:styleId="CommentTextChar">
    <w:name w:val="Comment Text Char"/>
    <w:basedOn w:val="DefaultParagraphFont"/>
    <w:link w:val="CommentText"/>
    <w:rsid w:val="00F47596"/>
  </w:style>
  <w:style w:type="paragraph" w:styleId="CommentSubject">
    <w:name w:val="annotation subject"/>
    <w:basedOn w:val="CommentText"/>
    <w:next w:val="CommentText"/>
    <w:link w:val="CommentSubjectChar"/>
    <w:rsid w:val="00F47596"/>
    <w:rPr>
      <w:b/>
      <w:bCs/>
    </w:rPr>
  </w:style>
  <w:style w:type="character" w:customStyle="1" w:styleId="CommentSubjectChar">
    <w:name w:val="Comment Subject Char"/>
    <w:basedOn w:val="CommentTextChar"/>
    <w:link w:val="CommentSubject"/>
    <w:rsid w:val="00F47596"/>
    <w:rPr>
      <w:b/>
      <w:bCs/>
    </w:rPr>
  </w:style>
  <w:style w:type="character" w:customStyle="1" w:styleId="FooterChar">
    <w:name w:val="Footer Char"/>
    <w:basedOn w:val="DefaultParagraphFont"/>
    <w:link w:val="Footer"/>
    <w:uiPriority w:val="99"/>
    <w:rsid w:val="00540AA3"/>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2008-05-30T07:00:00+00:00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4B80E3-10E7-443A-A147-E868E500E328}"/>
</file>

<file path=customXml/itemProps2.xml><?xml version="1.0" encoding="utf-8"?>
<ds:datastoreItem xmlns:ds="http://schemas.openxmlformats.org/officeDocument/2006/customXml" ds:itemID="{C3187DF3-8C43-49AA-A488-47B04740D3B1}"/>
</file>

<file path=customXml/itemProps3.xml><?xml version="1.0" encoding="utf-8"?>
<ds:datastoreItem xmlns:ds="http://schemas.openxmlformats.org/officeDocument/2006/customXml" ds:itemID="{0D229B50-0383-4CC5-A56A-6F24F20AF9D7}"/>
</file>

<file path=customXml/itemProps4.xml><?xml version="1.0" encoding="utf-8"?>
<ds:datastoreItem xmlns:ds="http://schemas.openxmlformats.org/officeDocument/2006/customXml" ds:itemID="{D3869E17-A5C6-4640-9AE1-0EB119B172C3}"/>
</file>

<file path=customXml/itemProps5.xml><?xml version="1.0" encoding="utf-8"?>
<ds:datastoreItem xmlns:ds="http://schemas.openxmlformats.org/officeDocument/2006/customXml" ds:itemID="{DFD8853B-F6C4-4175-8314-0A06AC8E5789}"/>
</file>

<file path=docProps/app.xml><?xml version="1.0" encoding="utf-8"?>
<Properties xmlns="http://schemas.openxmlformats.org/officeDocument/2006/extended-properties" xmlns:vt="http://schemas.openxmlformats.org/officeDocument/2006/docPropsVTypes">
  <Template>Normal.dotm</Template>
  <TotalTime>52</TotalTime>
  <Pages>18</Pages>
  <Words>3472</Words>
  <Characters>19071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Q</vt:lpstr>
    </vt:vector>
  </TitlesOfParts>
  <Company/>
  <LinksUpToDate>false</LinksUpToDate>
  <CharactersWithSpaces>22499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c:title>
  <dc:subject/>
  <dc:creator>Valued Gateway Client</dc:creator>
  <cp:keywords/>
  <dc:description/>
  <cp:lastModifiedBy>KGross</cp:lastModifiedBy>
  <cp:revision>13</cp:revision>
  <cp:lastPrinted>2008-05-22T16:28:00Z</cp:lastPrinted>
  <dcterms:created xsi:type="dcterms:W3CDTF">2008-05-29T21:25:00Z</dcterms:created>
  <dcterms:modified xsi:type="dcterms:W3CDTF">2008-05-29T22:20:00Z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0x0101006E56B4D1795A2E4DB2F0B01679ED314A00CF887D659DE22543A2760D28314F79CB</vt:lpwstr>
  </property>
  <property fmtid="{D5CDD505-2E9C-101B-9397-08002B2CF9AE}" pid="3" name="_docset_NoMedatataSyncRequired">
    <vt:lpwstr>False</vt:lpwstr>
  </property>
</Properties>
</file>