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353" w:rsidRPr="00B80696" w:rsidRDefault="00244353" w:rsidP="00B80696">
      <w:pPr>
        <w:pStyle w:val="Title"/>
        <w:spacing w:line="264" w:lineRule="auto"/>
        <w:rPr>
          <w:rFonts w:ascii="Times New Roman" w:hAnsi="Times New Roman"/>
          <w:sz w:val="25"/>
          <w:szCs w:val="25"/>
        </w:rPr>
      </w:pPr>
      <w:bookmarkStart w:id="0" w:name="_GoBack"/>
      <w:bookmarkEnd w:id="0"/>
      <w:r w:rsidRPr="00B80696">
        <w:rPr>
          <w:rFonts w:ascii="Times New Roman" w:hAnsi="Times New Roman"/>
          <w:sz w:val="25"/>
          <w:szCs w:val="25"/>
        </w:rPr>
        <w:t>BEFORE THE WASHINGTON</w:t>
      </w:r>
    </w:p>
    <w:p w:rsidR="00244353" w:rsidRPr="00B80696" w:rsidRDefault="00244353" w:rsidP="00B80696">
      <w:pPr>
        <w:pStyle w:val="Heading2"/>
        <w:spacing w:line="264" w:lineRule="auto"/>
        <w:rPr>
          <w:rFonts w:ascii="Times New Roman" w:hAnsi="Times New Roman"/>
          <w:sz w:val="25"/>
          <w:szCs w:val="25"/>
        </w:rPr>
      </w:pPr>
      <w:r w:rsidRPr="00B80696">
        <w:rPr>
          <w:rFonts w:ascii="Times New Roman" w:hAnsi="Times New Roman"/>
          <w:sz w:val="25"/>
          <w:szCs w:val="25"/>
        </w:rPr>
        <w:t>UTILITIES AND TRANSPORTATION COMMISSION</w:t>
      </w:r>
    </w:p>
    <w:p w:rsidR="00244353" w:rsidRDefault="00244353" w:rsidP="00B80696">
      <w:pPr>
        <w:rPr>
          <w:rFonts w:ascii="Times New Roman" w:hAnsi="Times New Roman"/>
          <w:sz w:val="25"/>
          <w:szCs w:val="25"/>
        </w:rPr>
      </w:pPr>
    </w:p>
    <w:p w:rsidR="00A4427C" w:rsidRPr="00B80696" w:rsidRDefault="00A4427C" w:rsidP="00B80696">
      <w:pPr>
        <w:rPr>
          <w:rFonts w:ascii="Times New Roman" w:hAnsi="Times New Roman"/>
          <w:sz w:val="25"/>
          <w:szCs w:val="25"/>
        </w:rPr>
      </w:pPr>
    </w:p>
    <w:tbl>
      <w:tblPr>
        <w:tblW w:w="0" w:type="auto"/>
        <w:tblLook w:val="0000" w:firstRow="0" w:lastRow="0" w:firstColumn="0" w:lastColumn="0" w:noHBand="0" w:noVBand="0"/>
      </w:tblPr>
      <w:tblGrid>
        <w:gridCol w:w="4248"/>
        <w:gridCol w:w="360"/>
        <w:gridCol w:w="4248"/>
      </w:tblGrid>
      <w:tr w:rsidR="00244353" w:rsidRPr="00B80696">
        <w:tc>
          <w:tcPr>
            <w:tcW w:w="4248" w:type="dxa"/>
          </w:tcPr>
          <w:p w:rsidR="008B2ADC" w:rsidRPr="00B80696" w:rsidRDefault="008B2ADC" w:rsidP="00B80696">
            <w:pPr>
              <w:tabs>
                <w:tab w:val="left" w:pos="2160"/>
              </w:tabs>
              <w:rPr>
                <w:rFonts w:ascii="Times New Roman" w:hAnsi="Times New Roman"/>
                <w:bCs/>
                <w:sz w:val="25"/>
                <w:szCs w:val="25"/>
              </w:rPr>
            </w:pPr>
            <w:r w:rsidRPr="00B80696">
              <w:rPr>
                <w:rFonts w:ascii="Times New Roman" w:hAnsi="Times New Roman"/>
                <w:bCs/>
                <w:sz w:val="25"/>
                <w:szCs w:val="25"/>
              </w:rPr>
              <w:t>WASHINGTON UTILITIES AND TRANSPORTATION COMMISSION,</w:t>
            </w:r>
          </w:p>
          <w:p w:rsidR="008B2ADC" w:rsidRPr="00B80696" w:rsidRDefault="008B2ADC" w:rsidP="00B80696">
            <w:pPr>
              <w:tabs>
                <w:tab w:val="left" w:pos="2160"/>
              </w:tabs>
              <w:rPr>
                <w:rFonts w:ascii="Times New Roman" w:hAnsi="Times New Roman"/>
                <w:bCs/>
                <w:sz w:val="25"/>
                <w:szCs w:val="25"/>
              </w:rPr>
            </w:pPr>
          </w:p>
          <w:p w:rsidR="008B2ADC" w:rsidRPr="00B80696" w:rsidRDefault="008B2ADC" w:rsidP="00B80696">
            <w:pPr>
              <w:tabs>
                <w:tab w:val="left" w:pos="2160"/>
              </w:tabs>
              <w:rPr>
                <w:rFonts w:ascii="Times New Roman" w:hAnsi="Times New Roman"/>
                <w:bCs/>
                <w:sz w:val="25"/>
                <w:szCs w:val="25"/>
              </w:rPr>
            </w:pPr>
            <w:r w:rsidRPr="00B80696">
              <w:rPr>
                <w:rFonts w:ascii="Times New Roman" w:hAnsi="Times New Roman"/>
                <w:bCs/>
                <w:sz w:val="25"/>
                <w:szCs w:val="25"/>
              </w:rPr>
              <w:tab/>
              <w:t>Complainant,</w:t>
            </w:r>
          </w:p>
          <w:p w:rsidR="008B2ADC" w:rsidRPr="00B80696" w:rsidRDefault="008B2ADC" w:rsidP="00B80696">
            <w:pPr>
              <w:tabs>
                <w:tab w:val="left" w:pos="2160"/>
              </w:tabs>
              <w:rPr>
                <w:rFonts w:ascii="Times New Roman" w:hAnsi="Times New Roman"/>
                <w:bCs/>
                <w:sz w:val="25"/>
                <w:szCs w:val="25"/>
              </w:rPr>
            </w:pPr>
          </w:p>
          <w:p w:rsidR="008B2ADC" w:rsidRPr="00B80696" w:rsidRDefault="008B2ADC" w:rsidP="00B80696">
            <w:pPr>
              <w:tabs>
                <w:tab w:val="left" w:pos="2160"/>
              </w:tabs>
              <w:rPr>
                <w:rFonts w:ascii="Times New Roman" w:hAnsi="Times New Roman"/>
                <w:bCs/>
                <w:sz w:val="25"/>
                <w:szCs w:val="25"/>
              </w:rPr>
            </w:pPr>
            <w:r w:rsidRPr="00B80696">
              <w:rPr>
                <w:rFonts w:ascii="Times New Roman" w:hAnsi="Times New Roman"/>
                <w:bCs/>
                <w:sz w:val="25"/>
                <w:szCs w:val="25"/>
              </w:rPr>
              <w:t>v.</w:t>
            </w:r>
          </w:p>
          <w:p w:rsidR="008B2ADC" w:rsidRPr="00B80696" w:rsidRDefault="008B2ADC" w:rsidP="00B80696">
            <w:pPr>
              <w:tabs>
                <w:tab w:val="left" w:pos="2160"/>
              </w:tabs>
              <w:rPr>
                <w:rFonts w:ascii="Times New Roman" w:hAnsi="Times New Roman"/>
                <w:bCs/>
                <w:sz w:val="25"/>
                <w:szCs w:val="25"/>
              </w:rPr>
            </w:pPr>
          </w:p>
          <w:p w:rsidR="008B2ADC" w:rsidRPr="00B80696" w:rsidRDefault="008B2ADC" w:rsidP="00B80696">
            <w:pPr>
              <w:tabs>
                <w:tab w:val="left" w:pos="2160"/>
              </w:tabs>
              <w:rPr>
                <w:rFonts w:ascii="Times New Roman" w:hAnsi="Times New Roman"/>
                <w:bCs/>
                <w:sz w:val="25"/>
                <w:szCs w:val="25"/>
              </w:rPr>
            </w:pPr>
            <w:r w:rsidRPr="00B80696">
              <w:rPr>
                <w:rFonts w:ascii="Times New Roman" w:hAnsi="Times New Roman"/>
                <w:bCs/>
                <w:sz w:val="25"/>
                <w:szCs w:val="25"/>
              </w:rPr>
              <w:t>MURREY’S DISPOSAL COMPANY, INC., G-9,</w:t>
            </w:r>
          </w:p>
          <w:p w:rsidR="008B2ADC" w:rsidRPr="00B80696" w:rsidRDefault="008B2ADC" w:rsidP="00B80696">
            <w:pPr>
              <w:tabs>
                <w:tab w:val="left" w:pos="2160"/>
              </w:tabs>
              <w:rPr>
                <w:rFonts w:ascii="Times New Roman" w:hAnsi="Times New Roman"/>
                <w:bCs/>
                <w:sz w:val="25"/>
                <w:szCs w:val="25"/>
              </w:rPr>
            </w:pPr>
          </w:p>
          <w:p w:rsidR="008B2ADC" w:rsidRPr="00B80696" w:rsidRDefault="008B2ADC" w:rsidP="00B80696">
            <w:pPr>
              <w:tabs>
                <w:tab w:val="left" w:pos="2160"/>
              </w:tabs>
              <w:rPr>
                <w:rFonts w:ascii="Times New Roman" w:hAnsi="Times New Roman"/>
                <w:bCs/>
                <w:sz w:val="25"/>
                <w:szCs w:val="25"/>
              </w:rPr>
            </w:pPr>
            <w:r w:rsidRPr="00B80696">
              <w:rPr>
                <w:rFonts w:ascii="Times New Roman" w:hAnsi="Times New Roman"/>
                <w:bCs/>
                <w:sz w:val="25"/>
                <w:szCs w:val="25"/>
              </w:rPr>
              <w:tab/>
              <w:t>Respondent.</w:t>
            </w:r>
          </w:p>
          <w:p w:rsidR="00244353" w:rsidRPr="00B80696" w:rsidRDefault="00244353" w:rsidP="00B80696">
            <w:pPr>
              <w:tabs>
                <w:tab w:val="left" w:pos="2160"/>
              </w:tabs>
              <w:rPr>
                <w:rFonts w:ascii="Times New Roman" w:hAnsi="Times New Roman"/>
                <w:sz w:val="25"/>
                <w:szCs w:val="25"/>
              </w:rPr>
            </w:pPr>
            <w:r w:rsidRPr="00B80696">
              <w:rPr>
                <w:rFonts w:ascii="Times New Roman" w:hAnsi="Times New Roman"/>
                <w:sz w:val="25"/>
                <w:szCs w:val="25"/>
              </w:rPr>
              <w:t xml:space="preserve">. . . . . . . . . . . . . . . . . . . . . . . . . . . . . . . . </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WASHINGTON UTILITIES AND TRANSPORTATION COMMISSION,</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ab/>
              <w:t>Complainant,</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v.</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AMERICAN DISPOSAL COMPANY, INC., G-87,</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ab/>
              <w:t>Respondent.</w:t>
            </w: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 xml:space="preserve">. . . . . . . . . . . . . . . . . . . . . . . . . . . . . . . . </w:t>
            </w:r>
          </w:p>
          <w:p w:rsidR="00B40E34" w:rsidRPr="00B80696" w:rsidRDefault="00B40E34" w:rsidP="00B80696">
            <w:pPr>
              <w:tabs>
                <w:tab w:val="left" w:pos="2160"/>
              </w:tabs>
              <w:rPr>
                <w:rFonts w:ascii="Times New Roman" w:hAnsi="Times New Roman"/>
                <w:sz w:val="25"/>
                <w:szCs w:val="25"/>
              </w:rPr>
            </w:pPr>
          </w:p>
          <w:p w:rsidR="00A74104" w:rsidRPr="00A74104" w:rsidRDefault="00A74104" w:rsidP="00A74104">
            <w:pPr>
              <w:tabs>
                <w:tab w:val="left" w:pos="2160"/>
              </w:tabs>
              <w:rPr>
                <w:rFonts w:ascii="Times New Roman" w:hAnsi="Times New Roman"/>
                <w:bCs/>
                <w:sz w:val="25"/>
                <w:szCs w:val="25"/>
              </w:rPr>
            </w:pPr>
            <w:r w:rsidRPr="00A74104">
              <w:rPr>
                <w:rFonts w:ascii="Times New Roman" w:hAnsi="Times New Roman"/>
                <w:bCs/>
                <w:sz w:val="25"/>
                <w:szCs w:val="25"/>
              </w:rPr>
              <w:t>WASHINGTON UTILITIES AND TRANSPORTATION COMMISSION,</w:t>
            </w:r>
          </w:p>
          <w:p w:rsidR="00A74104" w:rsidRPr="00A74104" w:rsidRDefault="00A74104" w:rsidP="00A74104">
            <w:pPr>
              <w:tabs>
                <w:tab w:val="left" w:pos="2160"/>
              </w:tabs>
              <w:rPr>
                <w:rFonts w:ascii="Times New Roman" w:hAnsi="Times New Roman"/>
                <w:bCs/>
                <w:sz w:val="25"/>
                <w:szCs w:val="25"/>
              </w:rPr>
            </w:pPr>
          </w:p>
          <w:p w:rsidR="00A74104" w:rsidRPr="00A74104" w:rsidRDefault="00A74104" w:rsidP="00A74104">
            <w:pPr>
              <w:tabs>
                <w:tab w:val="left" w:pos="2160"/>
              </w:tabs>
              <w:rPr>
                <w:rFonts w:ascii="Times New Roman" w:hAnsi="Times New Roman"/>
                <w:bCs/>
                <w:sz w:val="25"/>
                <w:szCs w:val="25"/>
              </w:rPr>
            </w:pPr>
            <w:r w:rsidRPr="00A74104">
              <w:rPr>
                <w:rFonts w:ascii="Times New Roman" w:hAnsi="Times New Roman"/>
                <w:bCs/>
                <w:sz w:val="25"/>
                <w:szCs w:val="25"/>
              </w:rPr>
              <w:tab/>
              <w:t>Complainant,</w:t>
            </w:r>
          </w:p>
          <w:p w:rsidR="00A74104" w:rsidRPr="00A74104" w:rsidRDefault="00A74104" w:rsidP="00A74104">
            <w:pPr>
              <w:tabs>
                <w:tab w:val="left" w:pos="2160"/>
              </w:tabs>
              <w:rPr>
                <w:rFonts w:ascii="Times New Roman" w:hAnsi="Times New Roman"/>
                <w:bCs/>
                <w:sz w:val="25"/>
                <w:szCs w:val="25"/>
              </w:rPr>
            </w:pPr>
          </w:p>
          <w:p w:rsidR="00A74104" w:rsidRPr="00A74104" w:rsidRDefault="00A74104" w:rsidP="00A74104">
            <w:pPr>
              <w:tabs>
                <w:tab w:val="left" w:pos="2160"/>
              </w:tabs>
              <w:rPr>
                <w:rFonts w:ascii="Times New Roman" w:hAnsi="Times New Roman"/>
                <w:bCs/>
                <w:sz w:val="25"/>
                <w:szCs w:val="25"/>
              </w:rPr>
            </w:pPr>
            <w:r w:rsidRPr="00A74104">
              <w:rPr>
                <w:rFonts w:ascii="Times New Roman" w:hAnsi="Times New Roman"/>
                <w:bCs/>
                <w:sz w:val="25"/>
                <w:szCs w:val="25"/>
              </w:rPr>
              <w:t>v.</w:t>
            </w:r>
          </w:p>
          <w:p w:rsidR="00A74104" w:rsidRPr="00A74104" w:rsidRDefault="00A74104" w:rsidP="00A74104">
            <w:pPr>
              <w:tabs>
                <w:tab w:val="left" w:pos="2160"/>
              </w:tabs>
              <w:rPr>
                <w:rFonts w:ascii="Times New Roman" w:hAnsi="Times New Roman"/>
                <w:bCs/>
                <w:sz w:val="25"/>
                <w:szCs w:val="25"/>
              </w:rPr>
            </w:pPr>
          </w:p>
          <w:p w:rsidR="00A74104" w:rsidRPr="00A74104" w:rsidRDefault="00A74104" w:rsidP="00A74104">
            <w:pPr>
              <w:tabs>
                <w:tab w:val="left" w:pos="2160"/>
              </w:tabs>
              <w:rPr>
                <w:rFonts w:ascii="Times New Roman" w:hAnsi="Times New Roman"/>
                <w:bCs/>
                <w:sz w:val="25"/>
                <w:szCs w:val="25"/>
              </w:rPr>
            </w:pPr>
            <w:r w:rsidRPr="00A74104">
              <w:rPr>
                <w:rFonts w:ascii="Times New Roman" w:hAnsi="Times New Roman"/>
                <w:bCs/>
                <w:sz w:val="25"/>
                <w:szCs w:val="25"/>
              </w:rPr>
              <w:t>HAROLD LEMAY ENTERPRISES, INC., d/b/a PIERCE COUNTY REFUSE, G-98,</w:t>
            </w:r>
          </w:p>
          <w:p w:rsidR="00A74104" w:rsidRPr="00A74104" w:rsidRDefault="00A74104" w:rsidP="00A74104">
            <w:pPr>
              <w:tabs>
                <w:tab w:val="left" w:pos="2160"/>
              </w:tabs>
              <w:rPr>
                <w:rFonts w:ascii="Times New Roman" w:hAnsi="Times New Roman"/>
                <w:bCs/>
                <w:sz w:val="25"/>
                <w:szCs w:val="25"/>
              </w:rPr>
            </w:pPr>
          </w:p>
          <w:p w:rsidR="00A74104" w:rsidRPr="00A74104" w:rsidRDefault="00A74104" w:rsidP="00A74104">
            <w:pPr>
              <w:rPr>
                <w:rFonts w:ascii="Times New Roman" w:hAnsi="Times New Roman"/>
                <w:sz w:val="25"/>
                <w:szCs w:val="25"/>
              </w:rPr>
            </w:pPr>
            <w:r w:rsidRPr="00A74104">
              <w:rPr>
                <w:rFonts w:ascii="Times New Roman" w:hAnsi="Times New Roman"/>
                <w:bCs/>
                <w:sz w:val="25"/>
                <w:szCs w:val="25"/>
              </w:rPr>
              <w:tab/>
              <w:t>Respondent</w:t>
            </w:r>
            <w:r w:rsidR="00960D72">
              <w:rPr>
                <w:rFonts w:ascii="Times New Roman" w:hAnsi="Times New Roman"/>
                <w:bCs/>
                <w:sz w:val="25"/>
                <w:szCs w:val="25"/>
              </w:rPr>
              <w:t>.</w:t>
            </w:r>
          </w:p>
          <w:p w:rsidR="00A74104" w:rsidRPr="00B80696" w:rsidRDefault="00A74104" w:rsidP="00A74104">
            <w:pPr>
              <w:rPr>
                <w:rFonts w:ascii="Times New Roman" w:hAnsi="Times New Roman"/>
                <w:sz w:val="25"/>
                <w:szCs w:val="25"/>
              </w:rPr>
            </w:pPr>
            <w:r>
              <w:rPr>
                <w:rFonts w:ascii="Times New Roman" w:hAnsi="Times New Roman"/>
                <w:sz w:val="25"/>
                <w:szCs w:val="25"/>
              </w:rPr>
              <w:t xml:space="preserve">. . . . . . . . . . . . . . . . . . . . . . . . . . . . . . . . </w:t>
            </w:r>
          </w:p>
        </w:tc>
        <w:tc>
          <w:tcPr>
            <w:tcW w:w="360" w:type="dxa"/>
          </w:tcPr>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8B2ADC" w:rsidRPr="00B80696" w:rsidRDefault="008B2ADC" w:rsidP="00B80696">
            <w:pPr>
              <w:rPr>
                <w:rFonts w:ascii="Times New Roman" w:hAnsi="Times New Roman"/>
                <w:sz w:val="25"/>
                <w:szCs w:val="25"/>
              </w:rPr>
            </w:pPr>
            <w:r w:rsidRPr="00B80696">
              <w:rPr>
                <w:rFonts w:ascii="Times New Roman" w:hAnsi="Times New Roman"/>
                <w:sz w:val="25"/>
                <w:szCs w:val="25"/>
              </w:rPr>
              <w:t>)</w:t>
            </w:r>
          </w:p>
          <w:p w:rsidR="008B2ADC" w:rsidRPr="00B80696" w:rsidRDefault="008B2ADC" w:rsidP="00B80696">
            <w:pPr>
              <w:rPr>
                <w:rFonts w:ascii="Times New Roman" w:hAnsi="Times New Roman"/>
                <w:sz w:val="25"/>
                <w:szCs w:val="25"/>
              </w:rPr>
            </w:pPr>
            <w:r w:rsidRPr="00B80696">
              <w:rPr>
                <w:rFonts w:ascii="Times New Roman" w:hAnsi="Times New Roman"/>
                <w:sz w:val="25"/>
                <w:szCs w:val="25"/>
              </w:rPr>
              <w:t>)</w:t>
            </w:r>
          </w:p>
          <w:p w:rsidR="008B2ADC" w:rsidRPr="00B80696" w:rsidRDefault="008B2ADC"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833D0D" w:rsidRDefault="00B40E34" w:rsidP="00B80696">
            <w:pPr>
              <w:rPr>
                <w:rFonts w:ascii="Times New Roman" w:hAnsi="Times New Roman"/>
                <w:sz w:val="25"/>
                <w:szCs w:val="25"/>
              </w:rPr>
            </w:pPr>
            <w:r w:rsidRPr="00B80696">
              <w:rPr>
                <w:rFonts w:ascii="Times New Roman" w:hAnsi="Times New Roman"/>
                <w:sz w:val="25"/>
                <w:szCs w:val="25"/>
              </w:rPr>
              <w:t>)</w:t>
            </w:r>
          </w:p>
          <w:p w:rsidR="00A74104" w:rsidRPr="00B80696" w:rsidRDefault="00A74104" w:rsidP="00A4427C">
            <w:pPr>
              <w:rPr>
                <w:rFonts w:ascii="Times New Roman" w:hAnsi="Times New Roman"/>
                <w:sz w:val="25"/>
                <w:szCs w:val="25"/>
              </w:rPr>
            </w:pPr>
          </w:p>
        </w:tc>
        <w:tc>
          <w:tcPr>
            <w:tcW w:w="4248" w:type="dxa"/>
          </w:tcPr>
          <w:p w:rsidR="00244353" w:rsidRPr="00B80696" w:rsidRDefault="00244353" w:rsidP="00B80696">
            <w:pPr>
              <w:rPr>
                <w:rFonts w:ascii="Times New Roman" w:hAnsi="Times New Roman"/>
                <w:sz w:val="25"/>
                <w:szCs w:val="25"/>
              </w:rPr>
            </w:pPr>
            <w:r w:rsidRPr="00B80696">
              <w:rPr>
                <w:rFonts w:ascii="Times New Roman" w:hAnsi="Times New Roman"/>
                <w:sz w:val="25"/>
                <w:szCs w:val="25"/>
              </w:rPr>
              <w:t>DOCKET</w:t>
            </w:r>
            <w:r w:rsidR="008B2ADC" w:rsidRPr="00B80696">
              <w:rPr>
                <w:rFonts w:ascii="Times New Roman" w:hAnsi="Times New Roman"/>
                <w:sz w:val="25"/>
                <w:szCs w:val="25"/>
              </w:rPr>
              <w:t xml:space="preserve"> TG-111672</w:t>
            </w:r>
          </w:p>
          <w:p w:rsidR="00244353" w:rsidRPr="00B80696" w:rsidRDefault="00244353" w:rsidP="00B80696">
            <w:pPr>
              <w:rPr>
                <w:rFonts w:ascii="Times New Roman" w:hAnsi="Times New Roman"/>
                <w:sz w:val="25"/>
                <w:szCs w:val="25"/>
              </w:rPr>
            </w:pPr>
          </w:p>
          <w:p w:rsidR="00244353" w:rsidRPr="00B80696" w:rsidRDefault="00B40E34" w:rsidP="00B80696">
            <w:pPr>
              <w:pStyle w:val="Header"/>
              <w:tabs>
                <w:tab w:val="clear" w:pos="4320"/>
                <w:tab w:val="clear" w:pos="8640"/>
              </w:tabs>
              <w:rPr>
                <w:rFonts w:ascii="Times New Roman" w:hAnsi="Times New Roman"/>
                <w:sz w:val="25"/>
                <w:szCs w:val="25"/>
              </w:rPr>
            </w:pPr>
            <w:r w:rsidRPr="00B80696">
              <w:rPr>
                <w:rFonts w:ascii="Times New Roman" w:hAnsi="Times New Roman"/>
                <w:sz w:val="25"/>
                <w:szCs w:val="25"/>
              </w:rPr>
              <w:t>ORDER 0</w:t>
            </w:r>
            <w:r w:rsidR="0088411C">
              <w:rPr>
                <w:rFonts w:ascii="Times New Roman" w:hAnsi="Times New Roman"/>
                <w:sz w:val="25"/>
                <w:szCs w:val="25"/>
              </w:rPr>
              <w:t>7</w:t>
            </w:r>
          </w:p>
          <w:p w:rsidR="00B40E34" w:rsidRPr="00B80696" w:rsidRDefault="00B40E34" w:rsidP="00B80696">
            <w:pPr>
              <w:pStyle w:val="Header"/>
              <w:tabs>
                <w:tab w:val="clear" w:pos="4320"/>
                <w:tab w:val="clear" w:pos="8640"/>
              </w:tabs>
              <w:rPr>
                <w:rFonts w:ascii="Times New Roman" w:hAnsi="Times New Roman"/>
                <w:sz w:val="25"/>
                <w:szCs w:val="25"/>
              </w:rPr>
            </w:pPr>
          </w:p>
          <w:p w:rsidR="00B40E34" w:rsidRPr="00B80696" w:rsidRDefault="00B40E34" w:rsidP="00B80696">
            <w:pPr>
              <w:pStyle w:val="Header"/>
              <w:tabs>
                <w:tab w:val="clear" w:pos="4320"/>
                <w:tab w:val="clear" w:pos="8640"/>
              </w:tabs>
              <w:rPr>
                <w:rFonts w:ascii="Times New Roman" w:hAnsi="Times New Roman"/>
                <w:sz w:val="25"/>
                <w:szCs w:val="25"/>
              </w:rPr>
            </w:pPr>
          </w:p>
          <w:p w:rsidR="00244353" w:rsidRDefault="00B40E34" w:rsidP="00B80696">
            <w:pPr>
              <w:rPr>
                <w:rFonts w:ascii="Times New Roman" w:hAnsi="Times New Roman"/>
                <w:sz w:val="25"/>
                <w:szCs w:val="25"/>
              </w:rPr>
            </w:pPr>
            <w:r w:rsidRPr="00B80696">
              <w:rPr>
                <w:rFonts w:ascii="Times New Roman" w:hAnsi="Times New Roman"/>
                <w:sz w:val="25"/>
                <w:szCs w:val="25"/>
              </w:rPr>
              <w:t xml:space="preserve">ORDER </w:t>
            </w:r>
            <w:r w:rsidR="0088411C">
              <w:rPr>
                <w:rFonts w:ascii="Times New Roman" w:hAnsi="Times New Roman"/>
                <w:sz w:val="25"/>
                <w:szCs w:val="25"/>
              </w:rPr>
              <w:t>DENYING PETITION FOR RECONSIDERATION</w:t>
            </w:r>
          </w:p>
          <w:p w:rsidR="00A74104" w:rsidRDefault="00A74104" w:rsidP="00B80696">
            <w:pPr>
              <w:rPr>
                <w:rFonts w:ascii="Times New Roman" w:hAnsi="Times New Roman"/>
                <w:sz w:val="25"/>
                <w:szCs w:val="25"/>
              </w:rPr>
            </w:pPr>
          </w:p>
          <w:p w:rsidR="00A74104" w:rsidRDefault="00A74104" w:rsidP="00B80696">
            <w:pPr>
              <w:rPr>
                <w:rFonts w:ascii="Times New Roman" w:hAnsi="Times New Roman"/>
                <w:sz w:val="25"/>
                <w:szCs w:val="25"/>
              </w:rPr>
            </w:pPr>
          </w:p>
          <w:p w:rsidR="00A74104" w:rsidRDefault="00A74104" w:rsidP="00B80696">
            <w:pPr>
              <w:rPr>
                <w:rFonts w:ascii="Times New Roman" w:hAnsi="Times New Roman"/>
                <w:sz w:val="25"/>
                <w:szCs w:val="25"/>
              </w:rPr>
            </w:pPr>
          </w:p>
          <w:p w:rsidR="00A74104" w:rsidRPr="00B80696" w:rsidRDefault="00A74104" w:rsidP="00B80696">
            <w:pPr>
              <w:rPr>
                <w:rFonts w:ascii="Times New Roman" w:hAnsi="Times New Roman"/>
                <w:b/>
                <w:bCs/>
                <w:sz w:val="25"/>
                <w:szCs w:val="25"/>
              </w:rPr>
            </w:pPr>
          </w:p>
          <w:p w:rsidR="00B40E34" w:rsidRPr="000B22DB" w:rsidRDefault="00B40E34" w:rsidP="00B80696">
            <w:pPr>
              <w:rPr>
                <w:rFonts w:ascii="Times New Roman" w:hAnsi="Times New Roman"/>
                <w:bCs/>
                <w:sz w:val="25"/>
                <w:szCs w:val="25"/>
              </w:rPr>
            </w:pPr>
          </w:p>
          <w:p w:rsidR="00B40E34" w:rsidRPr="000B22DB" w:rsidRDefault="00B40E34" w:rsidP="00B80696">
            <w:pPr>
              <w:rPr>
                <w:rFonts w:ascii="Times New Roman" w:hAnsi="Times New Roman"/>
                <w:bCs/>
                <w:sz w:val="25"/>
                <w:szCs w:val="25"/>
              </w:rPr>
            </w:pPr>
          </w:p>
          <w:p w:rsidR="00B40E34" w:rsidRPr="00B80696" w:rsidRDefault="00B40E34" w:rsidP="00B80696">
            <w:pPr>
              <w:rPr>
                <w:rFonts w:ascii="Times New Roman" w:hAnsi="Times New Roman"/>
                <w:bCs/>
                <w:sz w:val="25"/>
                <w:szCs w:val="25"/>
              </w:rPr>
            </w:pPr>
            <w:r w:rsidRPr="00B80696">
              <w:rPr>
                <w:rFonts w:ascii="Times New Roman" w:hAnsi="Times New Roman"/>
                <w:bCs/>
                <w:sz w:val="25"/>
                <w:szCs w:val="25"/>
              </w:rPr>
              <w:t>DOCKET TG-111674</w:t>
            </w:r>
          </w:p>
          <w:p w:rsidR="00B40E34" w:rsidRPr="00B80696" w:rsidRDefault="00B40E34" w:rsidP="00B80696">
            <w:pPr>
              <w:rPr>
                <w:rFonts w:ascii="Times New Roman" w:hAnsi="Times New Roman"/>
                <w:bCs/>
                <w:sz w:val="25"/>
                <w:szCs w:val="25"/>
              </w:rPr>
            </w:pPr>
          </w:p>
          <w:p w:rsidR="00B40E34" w:rsidRPr="00B80696" w:rsidRDefault="00B40E34" w:rsidP="00B80696">
            <w:pPr>
              <w:rPr>
                <w:rFonts w:ascii="Times New Roman" w:hAnsi="Times New Roman"/>
                <w:bCs/>
                <w:sz w:val="25"/>
                <w:szCs w:val="25"/>
              </w:rPr>
            </w:pPr>
            <w:r w:rsidRPr="00B80696">
              <w:rPr>
                <w:rFonts w:ascii="Times New Roman" w:hAnsi="Times New Roman"/>
                <w:bCs/>
                <w:sz w:val="25"/>
                <w:szCs w:val="25"/>
              </w:rPr>
              <w:t>ORDER 0</w:t>
            </w:r>
            <w:r w:rsidR="0088411C">
              <w:rPr>
                <w:rFonts w:ascii="Times New Roman" w:hAnsi="Times New Roman"/>
                <w:bCs/>
                <w:sz w:val="25"/>
                <w:szCs w:val="25"/>
              </w:rPr>
              <w:t>7</w:t>
            </w:r>
          </w:p>
          <w:p w:rsidR="00B40E34" w:rsidRPr="00B80696" w:rsidRDefault="00B40E34" w:rsidP="00B80696">
            <w:pPr>
              <w:rPr>
                <w:rFonts w:ascii="Times New Roman" w:hAnsi="Times New Roman"/>
                <w:bCs/>
                <w:sz w:val="25"/>
                <w:szCs w:val="25"/>
              </w:rPr>
            </w:pPr>
          </w:p>
          <w:p w:rsidR="00B40E34" w:rsidRPr="00B80696" w:rsidRDefault="00B40E34" w:rsidP="00B80696">
            <w:pPr>
              <w:rPr>
                <w:rFonts w:ascii="Times New Roman" w:hAnsi="Times New Roman"/>
                <w:bCs/>
                <w:sz w:val="25"/>
                <w:szCs w:val="25"/>
              </w:rPr>
            </w:pPr>
          </w:p>
          <w:p w:rsidR="00A74104" w:rsidRDefault="0088411C" w:rsidP="00B80696">
            <w:pPr>
              <w:rPr>
                <w:rFonts w:ascii="Times New Roman" w:hAnsi="Times New Roman"/>
                <w:bCs/>
                <w:sz w:val="25"/>
                <w:szCs w:val="25"/>
              </w:rPr>
            </w:pPr>
            <w:r w:rsidRPr="00B80696">
              <w:rPr>
                <w:rFonts w:ascii="Times New Roman" w:hAnsi="Times New Roman"/>
                <w:sz w:val="25"/>
                <w:szCs w:val="25"/>
              </w:rPr>
              <w:t xml:space="preserve">ORDER </w:t>
            </w:r>
            <w:r>
              <w:rPr>
                <w:rFonts w:ascii="Times New Roman" w:hAnsi="Times New Roman"/>
                <w:sz w:val="25"/>
                <w:szCs w:val="25"/>
              </w:rPr>
              <w:t>DENYING PETITION FOR RECONSIDERATION</w:t>
            </w:r>
            <w:r>
              <w:rPr>
                <w:rFonts w:ascii="Times New Roman" w:hAnsi="Times New Roman"/>
                <w:bCs/>
                <w:sz w:val="25"/>
                <w:szCs w:val="25"/>
              </w:rPr>
              <w:t xml:space="preserve"> </w:t>
            </w:r>
          </w:p>
          <w:p w:rsidR="00A74104" w:rsidRDefault="00A74104" w:rsidP="00B80696">
            <w:pPr>
              <w:rPr>
                <w:rFonts w:ascii="Times New Roman" w:hAnsi="Times New Roman"/>
                <w:bCs/>
                <w:sz w:val="25"/>
                <w:szCs w:val="25"/>
              </w:rPr>
            </w:pPr>
          </w:p>
          <w:p w:rsidR="00A74104" w:rsidRDefault="00A74104" w:rsidP="00B80696">
            <w:pPr>
              <w:rPr>
                <w:rFonts w:ascii="Times New Roman" w:hAnsi="Times New Roman"/>
                <w:bCs/>
                <w:sz w:val="25"/>
                <w:szCs w:val="25"/>
              </w:rPr>
            </w:pPr>
          </w:p>
          <w:p w:rsidR="00A74104" w:rsidRDefault="00A74104" w:rsidP="00B80696">
            <w:pPr>
              <w:rPr>
                <w:rFonts w:ascii="Times New Roman" w:hAnsi="Times New Roman"/>
                <w:bCs/>
                <w:sz w:val="25"/>
                <w:szCs w:val="25"/>
              </w:rPr>
            </w:pPr>
          </w:p>
          <w:p w:rsidR="00A74104" w:rsidRPr="00B80696" w:rsidRDefault="00A74104" w:rsidP="00B80696">
            <w:pPr>
              <w:rPr>
                <w:rFonts w:ascii="Times New Roman" w:hAnsi="Times New Roman"/>
                <w:bCs/>
                <w:sz w:val="25"/>
                <w:szCs w:val="25"/>
              </w:rPr>
            </w:pPr>
          </w:p>
          <w:p w:rsidR="00833D0D" w:rsidRPr="00B80696" w:rsidRDefault="00833D0D" w:rsidP="00B80696">
            <w:pPr>
              <w:rPr>
                <w:rFonts w:ascii="Times New Roman" w:hAnsi="Times New Roman"/>
                <w:bCs/>
                <w:sz w:val="25"/>
                <w:szCs w:val="25"/>
              </w:rPr>
            </w:pPr>
          </w:p>
          <w:p w:rsidR="00833D0D" w:rsidRPr="00B80696" w:rsidRDefault="00833D0D" w:rsidP="00B80696">
            <w:pPr>
              <w:rPr>
                <w:rFonts w:ascii="Times New Roman" w:hAnsi="Times New Roman"/>
                <w:bCs/>
                <w:sz w:val="25"/>
                <w:szCs w:val="25"/>
              </w:rPr>
            </w:pPr>
          </w:p>
          <w:p w:rsidR="00A74104" w:rsidRDefault="00A74104" w:rsidP="00B80696">
            <w:pPr>
              <w:rPr>
                <w:rFonts w:ascii="Times New Roman" w:hAnsi="Times New Roman"/>
                <w:sz w:val="25"/>
                <w:szCs w:val="25"/>
              </w:rPr>
            </w:pPr>
            <w:r>
              <w:rPr>
                <w:rFonts w:ascii="Times New Roman" w:hAnsi="Times New Roman"/>
                <w:sz w:val="25"/>
                <w:szCs w:val="25"/>
              </w:rPr>
              <w:t>DOCKET TG-120073</w:t>
            </w:r>
          </w:p>
          <w:p w:rsidR="00A74104" w:rsidRDefault="00A74104" w:rsidP="00B80696">
            <w:pPr>
              <w:rPr>
                <w:rFonts w:ascii="Times New Roman" w:hAnsi="Times New Roman"/>
                <w:sz w:val="25"/>
                <w:szCs w:val="25"/>
              </w:rPr>
            </w:pPr>
          </w:p>
          <w:p w:rsidR="00A74104" w:rsidRDefault="0088411C" w:rsidP="00B80696">
            <w:pPr>
              <w:rPr>
                <w:rFonts w:ascii="Times New Roman" w:hAnsi="Times New Roman"/>
                <w:sz w:val="25"/>
                <w:szCs w:val="25"/>
              </w:rPr>
            </w:pPr>
            <w:r>
              <w:rPr>
                <w:rFonts w:ascii="Times New Roman" w:hAnsi="Times New Roman"/>
                <w:sz w:val="25"/>
                <w:szCs w:val="25"/>
              </w:rPr>
              <w:t>ORDER 05</w:t>
            </w:r>
          </w:p>
          <w:p w:rsidR="00A74104" w:rsidRDefault="00A74104" w:rsidP="00B80696">
            <w:pPr>
              <w:rPr>
                <w:rFonts w:ascii="Times New Roman" w:hAnsi="Times New Roman"/>
                <w:sz w:val="25"/>
                <w:szCs w:val="25"/>
              </w:rPr>
            </w:pPr>
          </w:p>
          <w:p w:rsidR="00A74104" w:rsidRDefault="00A74104" w:rsidP="00B80696">
            <w:pPr>
              <w:rPr>
                <w:rFonts w:ascii="Times New Roman" w:hAnsi="Times New Roman"/>
                <w:sz w:val="25"/>
                <w:szCs w:val="25"/>
              </w:rPr>
            </w:pPr>
          </w:p>
          <w:p w:rsidR="00A74104" w:rsidRPr="00B80696" w:rsidRDefault="0088411C" w:rsidP="00F53301">
            <w:pPr>
              <w:rPr>
                <w:rFonts w:ascii="Times New Roman" w:hAnsi="Times New Roman"/>
                <w:sz w:val="25"/>
                <w:szCs w:val="25"/>
              </w:rPr>
            </w:pPr>
            <w:r w:rsidRPr="00B80696">
              <w:rPr>
                <w:rFonts w:ascii="Times New Roman" w:hAnsi="Times New Roman"/>
                <w:sz w:val="25"/>
                <w:szCs w:val="25"/>
              </w:rPr>
              <w:t xml:space="preserve">ORDER </w:t>
            </w:r>
            <w:r>
              <w:rPr>
                <w:rFonts w:ascii="Times New Roman" w:hAnsi="Times New Roman"/>
                <w:sz w:val="25"/>
                <w:szCs w:val="25"/>
              </w:rPr>
              <w:t>DENYING PETITION FOR RECONSIDERATION</w:t>
            </w:r>
          </w:p>
        </w:tc>
      </w:tr>
    </w:tbl>
    <w:p w:rsidR="00CB7F45" w:rsidRDefault="00CB7F45" w:rsidP="00B80696">
      <w:pPr>
        <w:spacing w:line="264" w:lineRule="auto"/>
        <w:rPr>
          <w:rFonts w:ascii="Times New Roman" w:hAnsi="Times New Roman"/>
          <w:sz w:val="25"/>
          <w:szCs w:val="25"/>
        </w:rPr>
      </w:pPr>
    </w:p>
    <w:p w:rsidR="00BF4A31" w:rsidRDefault="00BF4A31" w:rsidP="00B80696">
      <w:pPr>
        <w:spacing w:line="264" w:lineRule="auto"/>
        <w:rPr>
          <w:rFonts w:ascii="Times New Roman" w:hAnsi="Times New Roman"/>
          <w:sz w:val="25"/>
          <w:szCs w:val="25"/>
        </w:rPr>
      </w:pPr>
    </w:p>
    <w:p w:rsidR="00A74104" w:rsidRPr="00BF4A31" w:rsidRDefault="00BF4A31" w:rsidP="00BF4A31">
      <w:pPr>
        <w:spacing w:line="264" w:lineRule="auto"/>
        <w:jc w:val="center"/>
        <w:rPr>
          <w:rFonts w:ascii="Times New Roman" w:hAnsi="Times New Roman"/>
          <w:b/>
          <w:sz w:val="25"/>
          <w:szCs w:val="25"/>
        </w:rPr>
      </w:pPr>
      <w:r w:rsidRPr="00BF4A31">
        <w:rPr>
          <w:rFonts w:ascii="Times New Roman" w:hAnsi="Times New Roman"/>
          <w:b/>
          <w:sz w:val="25"/>
          <w:szCs w:val="25"/>
        </w:rPr>
        <w:t>BACKGROUND</w:t>
      </w:r>
    </w:p>
    <w:p w:rsidR="00BF4A31" w:rsidRPr="00B80696" w:rsidRDefault="00BF4A31" w:rsidP="00BF4A31">
      <w:pPr>
        <w:spacing w:line="264" w:lineRule="auto"/>
        <w:jc w:val="center"/>
        <w:rPr>
          <w:rFonts w:ascii="Times New Roman" w:hAnsi="Times New Roman"/>
          <w:sz w:val="25"/>
          <w:szCs w:val="25"/>
        </w:rPr>
      </w:pPr>
    </w:p>
    <w:p w:rsidR="0027376F" w:rsidRPr="00B80696" w:rsidRDefault="00E70A9F" w:rsidP="00B80696">
      <w:pPr>
        <w:numPr>
          <w:ilvl w:val="0"/>
          <w:numId w:val="1"/>
        </w:numPr>
        <w:spacing w:line="264" w:lineRule="auto"/>
        <w:ind w:hanging="720"/>
        <w:rPr>
          <w:rFonts w:ascii="Times New Roman" w:hAnsi="Times New Roman"/>
          <w:sz w:val="25"/>
          <w:szCs w:val="25"/>
        </w:rPr>
      </w:pPr>
      <w:r>
        <w:rPr>
          <w:rFonts w:ascii="Times New Roman" w:hAnsi="Times New Roman"/>
          <w:sz w:val="25"/>
          <w:szCs w:val="25"/>
        </w:rPr>
        <w:t xml:space="preserve">On December 28, 2012, the Commission entered Order 06/04 in these consolidated dockets (Final Order) </w:t>
      </w:r>
      <w:r w:rsidR="000B0F54">
        <w:rPr>
          <w:rFonts w:ascii="Times New Roman" w:hAnsi="Times New Roman"/>
          <w:sz w:val="25"/>
          <w:szCs w:val="25"/>
        </w:rPr>
        <w:t xml:space="preserve">which </w:t>
      </w:r>
      <w:r>
        <w:rPr>
          <w:rFonts w:ascii="Times New Roman" w:hAnsi="Times New Roman"/>
          <w:sz w:val="25"/>
          <w:szCs w:val="25"/>
        </w:rPr>
        <w:t>(1) permit</w:t>
      </w:r>
      <w:r w:rsidR="000B0F54">
        <w:rPr>
          <w:rFonts w:ascii="Times New Roman" w:hAnsi="Times New Roman"/>
          <w:sz w:val="25"/>
          <w:szCs w:val="25"/>
        </w:rPr>
        <w:t>s</w:t>
      </w:r>
      <w:r>
        <w:rPr>
          <w:rFonts w:ascii="Times New Roman" w:hAnsi="Times New Roman"/>
          <w:sz w:val="25"/>
          <w:szCs w:val="25"/>
        </w:rPr>
        <w:t xml:space="preserve"> Murrey’s Disposal Company, Inc. (Murrey’s), American Disposal Company, Inc. (American), and Harold LeMay Enterprises, Inc., d/b/a Pierce County Refuse (LeMay and collectively Companies) to keep all unspent retained revenues from the sale of recyclable materials during the period covered by the Companies’ 2010-11 recycling revenue sharing plan (Plan) periods; and (2) reject</w:t>
      </w:r>
      <w:r w:rsidR="000B0F54">
        <w:rPr>
          <w:rFonts w:ascii="Times New Roman" w:hAnsi="Times New Roman"/>
          <w:sz w:val="25"/>
          <w:szCs w:val="25"/>
        </w:rPr>
        <w:t>s</w:t>
      </w:r>
      <w:r>
        <w:rPr>
          <w:rFonts w:ascii="Times New Roman" w:hAnsi="Times New Roman"/>
          <w:sz w:val="25"/>
          <w:szCs w:val="25"/>
        </w:rPr>
        <w:t xml:space="preserve"> the Companies’ commodity credit tariff filings made pursuant to their 2011-12 Plans for failure to demonstrate that the retained revenues will be used to increase recycling as required by RCW 81.77.185</w:t>
      </w:r>
      <w:r w:rsidR="00A12052" w:rsidRPr="00B80696">
        <w:rPr>
          <w:rFonts w:ascii="Times New Roman" w:hAnsi="Times New Roman"/>
          <w:sz w:val="25"/>
          <w:szCs w:val="25"/>
        </w:rPr>
        <w:t>.</w:t>
      </w:r>
      <w:r>
        <w:rPr>
          <w:rStyle w:val="FootnoteReference"/>
          <w:rFonts w:ascii="Times New Roman" w:hAnsi="Times New Roman"/>
          <w:sz w:val="25"/>
          <w:szCs w:val="25"/>
        </w:rPr>
        <w:footnoteReference w:id="1"/>
      </w:r>
    </w:p>
    <w:p w:rsidR="0027376F" w:rsidRPr="00B80696" w:rsidRDefault="0027376F" w:rsidP="00B80696">
      <w:pPr>
        <w:spacing w:line="264" w:lineRule="auto"/>
        <w:rPr>
          <w:rFonts w:ascii="Times New Roman" w:hAnsi="Times New Roman"/>
          <w:sz w:val="25"/>
          <w:szCs w:val="25"/>
        </w:rPr>
      </w:pPr>
    </w:p>
    <w:p w:rsidR="002A6526" w:rsidRDefault="000B0F54" w:rsidP="00BF4A31">
      <w:pPr>
        <w:numPr>
          <w:ilvl w:val="0"/>
          <w:numId w:val="1"/>
        </w:numPr>
        <w:spacing w:line="264" w:lineRule="auto"/>
        <w:ind w:hanging="720"/>
        <w:rPr>
          <w:rFonts w:ascii="Times New Roman" w:hAnsi="Times New Roman"/>
          <w:bCs/>
          <w:sz w:val="25"/>
          <w:szCs w:val="25"/>
        </w:rPr>
      </w:pPr>
      <w:r>
        <w:rPr>
          <w:rFonts w:ascii="Times New Roman" w:hAnsi="Times New Roman"/>
          <w:bCs/>
          <w:sz w:val="25"/>
          <w:szCs w:val="25"/>
        </w:rPr>
        <w:t>On January 7, 2013, the Companies filed a Petition for Reconsideration of Portion of Order Nos. 06 and 04 Rejecting Tariff Filings (Petition).  The Companies assert that the Final Order “err[s] in concluding that the Pierce County Share Planning expenditures by the Companies failed to me</w:t>
      </w:r>
      <w:r w:rsidR="00D933FD">
        <w:rPr>
          <w:rFonts w:ascii="Times New Roman" w:hAnsi="Times New Roman"/>
          <w:bCs/>
          <w:sz w:val="25"/>
          <w:szCs w:val="25"/>
        </w:rPr>
        <w:t xml:space="preserve">et the statutory standard” and </w:t>
      </w:r>
      <w:r w:rsidR="00CE77EE">
        <w:rPr>
          <w:rFonts w:ascii="Times New Roman" w:hAnsi="Times New Roman"/>
          <w:bCs/>
          <w:sz w:val="25"/>
          <w:szCs w:val="25"/>
        </w:rPr>
        <w:t xml:space="preserve">by </w:t>
      </w:r>
      <w:r w:rsidR="00D933FD">
        <w:rPr>
          <w:rFonts w:ascii="Times New Roman" w:hAnsi="Times New Roman"/>
          <w:bCs/>
          <w:sz w:val="25"/>
          <w:szCs w:val="25"/>
        </w:rPr>
        <w:t>“deny[ing] retention of all of the 2011-12 commodity sale revenues to the Companies</w:t>
      </w:r>
      <w:r w:rsidR="0088411C" w:rsidRPr="000B0F54">
        <w:rPr>
          <w:rFonts w:ascii="Times New Roman" w:hAnsi="Times New Roman"/>
          <w:bCs/>
          <w:sz w:val="25"/>
          <w:szCs w:val="25"/>
        </w:rPr>
        <w:t>.</w:t>
      </w:r>
      <w:r w:rsidR="00D933FD">
        <w:rPr>
          <w:rFonts w:ascii="Times New Roman" w:hAnsi="Times New Roman"/>
          <w:bCs/>
          <w:sz w:val="25"/>
          <w:szCs w:val="25"/>
        </w:rPr>
        <w:t>”</w:t>
      </w:r>
      <w:r w:rsidR="00D933FD">
        <w:rPr>
          <w:rStyle w:val="FootnoteReference"/>
          <w:rFonts w:ascii="Times New Roman" w:hAnsi="Times New Roman"/>
          <w:sz w:val="25"/>
          <w:szCs w:val="25"/>
        </w:rPr>
        <w:footnoteReference w:id="2"/>
      </w:r>
      <w:r w:rsidR="00F70C72">
        <w:rPr>
          <w:rFonts w:ascii="Times New Roman" w:hAnsi="Times New Roman"/>
          <w:bCs/>
          <w:sz w:val="25"/>
          <w:szCs w:val="25"/>
        </w:rPr>
        <w:t xml:space="preserve">  Stated differently, the Companies </w:t>
      </w:r>
      <w:r w:rsidR="00097960">
        <w:rPr>
          <w:rFonts w:ascii="Times New Roman" w:hAnsi="Times New Roman"/>
          <w:bCs/>
          <w:sz w:val="25"/>
          <w:szCs w:val="25"/>
        </w:rPr>
        <w:t>contend</w:t>
      </w:r>
      <w:r w:rsidR="00F70C72">
        <w:rPr>
          <w:rFonts w:ascii="Times New Roman" w:hAnsi="Times New Roman"/>
          <w:bCs/>
          <w:sz w:val="25"/>
          <w:szCs w:val="25"/>
        </w:rPr>
        <w:t xml:space="preserve"> that they are not asking the Commission “to reconsider its mandate that all unspent revenue share for 2011-12 be refunded to Pierce County ratepayers,” but “only the denial of the expenditures associated therewith is being challenged in this submission.”</w:t>
      </w:r>
      <w:r w:rsidR="00F70C72">
        <w:rPr>
          <w:rStyle w:val="FootnoteReference"/>
          <w:rFonts w:ascii="Times New Roman" w:hAnsi="Times New Roman"/>
          <w:sz w:val="25"/>
          <w:szCs w:val="25"/>
        </w:rPr>
        <w:footnoteReference w:id="3"/>
      </w:r>
      <w:r w:rsidR="00F70C72">
        <w:rPr>
          <w:rFonts w:ascii="Times New Roman" w:hAnsi="Times New Roman"/>
          <w:bCs/>
          <w:sz w:val="25"/>
          <w:szCs w:val="25"/>
        </w:rPr>
        <w:t xml:space="preserve">  The Companies make the following claims in support of their Petition:</w:t>
      </w:r>
    </w:p>
    <w:p w:rsidR="00F70C72" w:rsidRDefault="00F70C72" w:rsidP="00F70C72">
      <w:pPr>
        <w:pStyle w:val="ListParagraph"/>
        <w:rPr>
          <w:rFonts w:ascii="Times New Roman" w:hAnsi="Times New Roman"/>
          <w:bCs/>
          <w:sz w:val="25"/>
          <w:szCs w:val="25"/>
        </w:rPr>
      </w:pPr>
    </w:p>
    <w:p w:rsidR="0077720D" w:rsidRDefault="0077720D" w:rsidP="0077720D">
      <w:pPr>
        <w:pStyle w:val="ListParagraph"/>
        <w:numPr>
          <w:ilvl w:val="0"/>
          <w:numId w:val="4"/>
        </w:numPr>
        <w:spacing w:after="240" w:line="264" w:lineRule="auto"/>
        <w:rPr>
          <w:rFonts w:ascii="Times New Roman" w:hAnsi="Times New Roman"/>
          <w:bCs/>
          <w:sz w:val="25"/>
          <w:szCs w:val="25"/>
        </w:rPr>
      </w:pPr>
      <w:r>
        <w:rPr>
          <w:rFonts w:ascii="Times New Roman" w:hAnsi="Times New Roman"/>
          <w:bCs/>
          <w:sz w:val="25"/>
          <w:szCs w:val="25"/>
        </w:rPr>
        <w:t xml:space="preserve">The Commission unlawfully relied on </w:t>
      </w:r>
      <w:r w:rsidR="007674EE">
        <w:rPr>
          <w:rFonts w:ascii="Times New Roman" w:hAnsi="Times New Roman"/>
          <w:bCs/>
          <w:sz w:val="25"/>
          <w:szCs w:val="25"/>
        </w:rPr>
        <w:t>the</w:t>
      </w:r>
      <w:r>
        <w:rPr>
          <w:rFonts w:ascii="Times New Roman" w:hAnsi="Times New Roman"/>
          <w:bCs/>
          <w:sz w:val="25"/>
          <w:szCs w:val="25"/>
        </w:rPr>
        <w:t xml:space="preserve"> Interpretive and Policy Statement i</w:t>
      </w:r>
      <w:r w:rsidR="00C844E3">
        <w:rPr>
          <w:rFonts w:ascii="Times New Roman" w:hAnsi="Times New Roman"/>
          <w:bCs/>
          <w:sz w:val="25"/>
          <w:szCs w:val="25"/>
        </w:rPr>
        <w:t>ssued i</w:t>
      </w:r>
      <w:r w:rsidR="007674EE">
        <w:rPr>
          <w:rFonts w:ascii="Times New Roman" w:hAnsi="Times New Roman"/>
          <w:bCs/>
          <w:sz w:val="25"/>
          <w:szCs w:val="25"/>
        </w:rPr>
        <w:t>n</w:t>
      </w:r>
      <w:r>
        <w:rPr>
          <w:rFonts w:ascii="Times New Roman" w:hAnsi="Times New Roman"/>
          <w:bCs/>
          <w:sz w:val="25"/>
          <w:szCs w:val="25"/>
        </w:rPr>
        <w:t xml:space="preserve"> Docket TG-112162 </w:t>
      </w:r>
      <w:r w:rsidR="00265AD4">
        <w:rPr>
          <w:rFonts w:ascii="Times New Roman" w:hAnsi="Times New Roman"/>
          <w:bCs/>
          <w:sz w:val="25"/>
          <w:szCs w:val="25"/>
        </w:rPr>
        <w:t>(IPS)</w:t>
      </w:r>
      <w:r w:rsidR="001D6800">
        <w:rPr>
          <w:rFonts w:ascii="Times New Roman" w:hAnsi="Times New Roman"/>
          <w:bCs/>
          <w:sz w:val="25"/>
          <w:szCs w:val="25"/>
        </w:rPr>
        <w:t>, issued</w:t>
      </w:r>
      <w:r w:rsidR="00265AD4">
        <w:rPr>
          <w:rFonts w:ascii="Times New Roman" w:hAnsi="Times New Roman"/>
          <w:bCs/>
          <w:sz w:val="25"/>
          <w:szCs w:val="25"/>
        </w:rPr>
        <w:t xml:space="preserve"> </w:t>
      </w:r>
      <w:r w:rsidR="007674EE">
        <w:rPr>
          <w:rFonts w:ascii="Times New Roman" w:hAnsi="Times New Roman"/>
          <w:bCs/>
          <w:sz w:val="25"/>
          <w:szCs w:val="25"/>
        </w:rPr>
        <w:t xml:space="preserve">over eight months after Murrey’s and American made their </w:t>
      </w:r>
      <w:r w:rsidR="00321878">
        <w:rPr>
          <w:rFonts w:ascii="Times New Roman" w:hAnsi="Times New Roman"/>
          <w:bCs/>
          <w:sz w:val="25"/>
          <w:szCs w:val="25"/>
        </w:rPr>
        <w:t xml:space="preserve">initial </w:t>
      </w:r>
      <w:r w:rsidR="007674EE">
        <w:rPr>
          <w:rFonts w:ascii="Times New Roman" w:hAnsi="Times New Roman"/>
          <w:bCs/>
          <w:sz w:val="25"/>
          <w:szCs w:val="25"/>
        </w:rPr>
        <w:t>filings in these dockets</w:t>
      </w:r>
      <w:r w:rsidR="001D6800">
        <w:rPr>
          <w:rFonts w:ascii="Times New Roman" w:hAnsi="Times New Roman"/>
          <w:bCs/>
          <w:sz w:val="25"/>
          <w:szCs w:val="25"/>
        </w:rPr>
        <w:t>,</w:t>
      </w:r>
      <w:r w:rsidR="007674EE">
        <w:rPr>
          <w:rFonts w:ascii="Times New Roman" w:hAnsi="Times New Roman"/>
          <w:bCs/>
          <w:sz w:val="25"/>
          <w:szCs w:val="25"/>
        </w:rPr>
        <w:t xml:space="preserve"> </w:t>
      </w:r>
      <w:r w:rsidR="004E71DF">
        <w:rPr>
          <w:rFonts w:ascii="Times New Roman" w:hAnsi="Times New Roman"/>
          <w:bCs/>
          <w:sz w:val="25"/>
          <w:szCs w:val="25"/>
        </w:rPr>
        <w:t>a</w:t>
      </w:r>
      <w:r w:rsidR="00321878">
        <w:rPr>
          <w:rFonts w:ascii="Times New Roman" w:hAnsi="Times New Roman"/>
          <w:bCs/>
          <w:sz w:val="25"/>
          <w:szCs w:val="25"/>
        </w:rPr>
        <w:t>s well as</w:t>
      </w:r>
      <w:r w:rsidR="004E71DF">
        <w:rPr>
          <w:rFonts w:ascii="Times New Roman" w:hAnsi="Times New Roman"/>
          <w:bCs/>
          <w:sz w:val="25"/>
          <w:szCs w:val="25"/>
        </w:rPr>
        <w:t xml:space="preserve"> the Commission’s tariff suspension procedures</w:t>
      </w:r>
      <w:r w:rsidR="00321878">
        <w:rPr>
          <w:rFonts w:ascii="Times New Roman" w:hAnsi="Times New Roman"/>
          <w:bCs/>
          <w:sz w:val="25"/>
          <w:szCs w:val="25"/>
        </w:rPr>
        <w:t>,</w:t>
      </w:r>
      <w:r w:rsidR="004E71DF">
        <w:rPr>
          <w:rFonts w:ascii="Times New Roman" w:hAnsi="Times New Roman"/>
          <w:bCs/>
          <w:sz w:val="25"/>
          <w:szCs w:val="25"/>
        </w:rPr>
        <w:t xml:space="preserve"> </w:t>
      </w:r>
      <w:r>
        <w:rPr>
          <w:rFonts w:ascii="Times New Roman" w:hAnsi="Times New Roman"/>
          <w:bCs/>
          <w:sz w:val="25"/>
          <w:szCs w:val="25"/>
        </w:rPr>
        <w:t xml:space="preserve">to </w:t>
      </w:r>
      <w:r w:rsidR="004E71DF">
        <w:rPr>
          <w:rFonts w:ascii="Times New Roman" w:hAnsi="Times New Roman"/>
          <w:bCs/>
          <w:sz w:val="25"/>
          <w:szCs w:val="25"/>
        </w:rPr>
        <w:t>impo</w:t>
      </w:r>
      <w:r w:rsidR="00321878">
        <w:rPr>
          <w:rFonts w:ascii="Times New Roman" w:hAnsi="Times New Roman"/>
          <w:bCs/>
          <w:sz w:val="25"/>
          <w:szCs w:val="25"/>
        </w:rPr>
        <w:t>se</w:t>
      </w:r>
      <w:r>
        <w:rPr>
          <w:rFonts w:ascii="Times New Roman" w:hAnsi="Times New Roman"/>
          <w:bCs/>
          <w:sz w:val="25"/>
          <w:szCs w:val="25"/>
        </w:rPr>
        <w:t xml:space="preserve"> </w:t>
      </w:r>
      <w:r w:rsidR="00C844E3">
        <w:rPr>
          <w:rFonts w:ascii="Times New Roman" w:hAnsi="Times New Roman"/>
          <w:bCs/>
          <w:sz w:val="25"/>
          <w:szCs w:val="25"/>
        </w:rPr>
        <w:t xml:space="preserve">budgeting </w:t>
      </w:r>
      <w:r>
        <w:rPr>
          <w:rFonts w:ascii="Times New Roman" w:hAnsi="Times New Roman"/>
          <w:bCs/>
          <w:sz w:val="25"/>
          <w:szCs w:val="25"/>
        </w:rPr>
        <w:t>requirements retroactively on the Companies without prior notice.</w:t>
      </w:r>
    </w:p>
    <w:p w:rsidR="001B1DB3" w:rsidRPr="00F70C72" w:rsidRDefault="001B1DB3" w:rsidP="001B1DB3">
      <w:pPr>
        <w:pStyle w:val="ListParagraph"/>
        <w:numPr>
          <w:ilvl w:val="0"/>
          <w:numId w:val="4"/>
        </w:numPr>
        <w:spacing w:after="240" w:line="264" w:lineRule="auto"/>
        <w:rPr>
          <w:rFonts w:ascii="Times New Roman" w:hAnsi="Times New Roman"/>
          <w:bCs/>
          <w:sz w:val="25"/>
          <w:szCs w:val="25"/>
        </w:rPr>
      </w:pPr>
      <w:r>
        <w:rPr>
          <w:rFonts w:ascii="Times New Roman" w:hAnsi="Times New Roman"/>
          <w:bCs/>
          <w:sz w:val="25"/>
          <w:szCs w:val="25"/>
        </w:rPr>
        <w:lastRenderedPageBreak/>
        <w:t xml:space="preserve">The Commission erred in denying the Companies’ </w:t>
      </w:r>
      <w:r w:rsidR="00321878">
        <w:rPr>
          <w:rFonts w:ascii="Times New Roman" w:hAnsi="Times New Roman"/>
          <w:bCs/>
          <w:sz w:val="25"/>
          <w:szCs w:val="25"/>
        </w:rPr>
        <w:t xml:space="preserve">ability to retain sufficient revenues to cover their </w:t>
      </w:r>
      <w:r>
        <w:rPr>
          <w:rFonts w:ascii="Times New Roman" w:hAnsi="Times New Roman"/>
          <w:bCs/>
          <w:sz w:val="25"/>
          <w:szCs w:val="25"/>
        </w:rPr>
        <w:t xml:space="preserve">2011-12 Plan expenditures </w:t>
      </w:r>
      <w:r w:rsidR="00321878">
        <w:rPr>
          <w:rFonts w:ascii="Times New Roman" w:hAnsi="Times New Roman"/>
          <w:bCs/>
          <w:sz w:val="25"/>
          <w:szCs w:val="25"/>
        </w:rPr>
        <w:t>when th</w:t>
      </w:r>
      <w:r w:rsidR="00097960">
        <w:rPr>
          <w:rFonts w:ascii="Times New Roman" w:hAnsi="Times New Roman"/>
          <w:bCs/>
          <w:sz w:val="25"/>
          <w:szCs w:val="25"/>
        </w:rPr>
        <w:t>ose expenditures</w:t>
      </w:r>
      <w:r>
        <w:rPr>
          <w:rFonts w:ascii="Times New Roman" w:hAnsi="Times New Roman"/>
          <w:bCs/>
          <w:sz w:val="25"/>
          <w:szCs w:val="25"/>
        </w:rPr>
        <w:t xml:space="preserve"> were substantially similar to the expenditures in Plans that the Commission had approved in prior years.</w:t>
      </w:r>
    </w:p>
    <w:p w:rsidR="001D6800" w:rsidRPr="001D6800" w:rsidRDefault="001D6800" w:rsidP="001D6800">
      <w:pPr>
        <w:pStyle w:val="ListParagraph"/>
        <w:numPr>
          <w:ilvl w:val="0"/>
          <w:numId w:val="4"/>
        </w:numPr>
        <w:spacing w:after="240" w:line="264" w:lineRule="auto"/>
        <w:rPr>
          <w:rFonts w:ascii="Times New Roman" w:hAnsi="Times New Roman"/>
          <w:bCs/>
          <w:sz w:val="25"/>
          <w:szCs w:val="25"/>
        </w:rPr>
      </w:pPr>
      <w:r>
        <w:rPr>
          <w:rFonts w:ascii="Times New Roman" w:hAnsi="Times New Roman"/>
          <w:bCs/>
          <w:sz w:val="25"/>
          <w:szCs w:val="25"/>
        </w:rPr>
        <w:t xml:space="preserve">The Commission failed to give sufficient weight to evidence of updated Plans, actions the Companies intended to take to increase recycling, and </w:t>
      </w:r>
      <w:r w:rsidR="004E71DF">
        <w:rPr>
          <w:rFonts w:ascii="Times New Roman" w:hAnsi="Times New Roman"/>
          <w:bCs/>
          <w:sz w:val="25"/>
          <w:szCs w:val="25"/>
        </w:rPr>
        <w:t>t</w:t>
      </w:r>
      <w:r>
        <w:rPr>
          <w:rFonts w:ascii="Times New Roman" w:hAnsi="Times New Roman"/>
          <w:bCs/>
          <w:sz w:val="25"/>
          <w:szCs w:val="25"/>
        </w:rPr>
        <w:t>he Pierce County Solid</w:t>
      </w:r>
      <w:r w:rsidR="004E71DF">
        <w:rPr>
          <w:rFonts w:ascii="Times New Roman" w:hAnsi="Times New Roman"/>
          <w:bCs/>
          <w:sz w:val="25"/>
          <w:szCs w:val="25"/>
        </w:rPr>
        <w:t xml:space="preserve"> Waste Administrator support</w:t>
      </w:r>
      <w:r>
        <w:rPr>
          <w:rFonts w:ascii="Times New Roman" w:hAnsi="Times New Roman"/>
          <w:bCs/>
          <w:sz w:val="25"/>
          <w:szCs w:val="25"/>
        </w:rPr>
        <w:t xml:space="preserve"> and anticipated review and evaluation of Plan performance, all of which supplie</w:t>
      </w:r>
      <w:r w:rsidR="00321878">
        <w:rPr>
          <w:rFonts w:ascii="Times New Roman" w:hAnsi="Times New Roman"/>
          <w:bCs/>
          <w:sz w:val="25"/>
          <w:szCs w:val="25"/>
        </w:rPr>
        <w:t xml:space="preserve">d sufficient detail to make the requisite </w:t>
      </w:r>
      <w:r w:rsidR="004E71DF">
        <w:rPr>
          <w:rFonts w:ascii="Times New Roman" w:hAnsi="Times New Roman"/>
          <w:bCs/>
          <w:sz w:val="25"/>
          <w:szCs w:val="25"/>
        </w:rPr>
        <w:t xml:space="preserve">demonstration </w:t>
      </w:r>
      <w:r w:rsidR="00321878">
        <w:rPr>
          <w:rFonts w:ascii="Times New Roman" w:hAnsi="Times New Roman"/>
          <w:bCs/>
          <w:sz w:val="25"/>
          <w:szCs w:val="25"/>
        </w:rPr>
        <w:t>in</w:t>
      </w:r>
      <w:r w:rsidR="004E71DF">
        <w:rPr>
          <w:rFonts w:ascii="Times New Roman" w:hAnsi="Times New Roman"/>
          <w:bCs/>
          <w:sz w:val="25"/>
          <w:szCs w:val="25"/>
        </w:rPr>
        <w:t xml:space="preserve"> RCW 81.77.185 </w:t>
      </w:r>
      <w:r>
        <w:rPr>
          <w:rFonts w:ascii="Times New Roman" w:hAnsi="Times New Roman"/>
          <w:bCs/>
          <w:sz w:val="25"/>
          <w:szCs w:val="25"/>
        </w:rPr>
        <w:t>consistent with the Commission’s historic practice and policy.</w:t>
      </w:r>
    </w:p>
    <w:p w:rsidR="00833D0D" w:rsidRPr="00B80696" w:rsidRDefault="00F53301" w:rsidP="001B1DB3">
      <w:pPr>
        <w:spacing w:before="360" w:after="240" w:line="264" w:lineRule="auto"/>
        <w:jc w:val="center"/>
        <w:rPr>
          <w:rFonts w:ascii="Times New Roman" w:hAnsi="Times New Roman"/>
          <w:b/>
          <w:sz w:val="25"/>
          <w:szCs w:val="25"/>
        </w:rPr>
      </w:pPr>
      <w:r>
        <w:rPr>
          <w:rFonts w:ascii="Times New Roman" w:hAnsi="Times New Roman"/>
          <w:b/>
          <w:sz w:val="25"/>
          <w:szCs w:val="25"/>
        </w:rPr>
        <w:t>DISCUSS</w:t>
      </w:r>
      <w:r w:rsidR="00833D0D" w:rsidRPr="00B80696">
        <w:rPr>
          <w:rFonts w:ascii="Times New Roman" w:hAnsi="Times New Roman"/>
          <w:b/>
          <w:sz w:val="25"/>
          <w:szCs w:val="25"/>
        </w:rPr>
        <w:t>ION</w:t>
      </w:r>
    </w:p>
    <w:p w:rsidR="003021D6" w:rsidRDefault="009C35EB" w:rsidP="003021D6">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The Petition provides no basis on which the Commission should reconsider the Final Order.  The Companies continue to misconstrue RCW 81.77.185</w:t>
      </w:r>
      <w:r w:rsidR="004E71DF">
        <w:rPr>
          <w:rFonts w:ascii="Times New Roman" w:hAnsi="Times New Roman"/>
          <w:sz w:val="25"/>
          <w:szCs w:val="25"/>
        </w:rPr>
        <w:t xml:space="preserve"> and</w:t>
      </w:r>
      <w:r>
        <w:rPr>
          <w:rFonts w:ascii="Times New Roman" w:hAnsi="Times New Roman"/>
          <w:sz w:val="25"/>
          <w:szCs w:val="25"/>
        </w:rPr>
        <w:t xml:space="preserve"> the Commission’s interpretation of that statute</w:t>
      </w:r>
      <w:r w:rsidR="003D1316">
        <w:rPr>
          <w:rFonts w:ascii="Times New Roman" w:hAnsi="Times New Roman"/>
          <w:sz w:val="25"/>
          <w:szCs w:val="25"/>
        </w:rPr>
        <w:t>, a</w:t>
      </w:r>
      <w:r w:rsidR="004E71DF">
        <w:rPr>
          <w:rFonts w:ascii="Times New Roman" w:hAnsi="Times New Roman"/>
          <w:sz w:val="25"/>
          <w:szCs w:val="25"/>
        </w:rPr>
        <w:t>s well as to ignore</w:t>
      </w:r>
      <w:r w:rsidR="003D1316">
        <w:rPr>
          <w:rFonts w:ascii="Times New Roman" w:hAnsi="Times New Roman"/>
          <w:sz w:val="25"/>
          <w:szCs w:val="25"/>
        </w:rPr>
        <w:t xml:space="preserve"> the Companies’ role in creating the circumstances about which they now complain</w:t>
      </w:r>
      <w:r w:rsidR="004849B3">
        <w:rPr>
          <w:rFonts w:ascii="Times New Roman" w:hAnsi="Times New Roman"/>
          <w:sz w:val="25"/>
          <w:szCs w:val="25"/>
        </w:rPr>
        <w:t>.</w:t>
      </w:r>
    </w:p>
    <w:p w:rsidR="0021753B" w:rsidRDefault="00385061" w:rsidP="003021D6">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The primary thrust of the Petition is th</w:t>
      </w:r>
      <w:r w:rsidR="00185AB8">
        <w:rPr>
          <w:rFonts w:ascii="Times New Roman" w:hAnsi="Times New Roman"/>
          <w:sz w:val="25"/>
          <w:szCs w:val="25"/>
        </w:rPr>
        <w:t>e Companies’ claim th</w:t>
      </w:r>
      <w:r>
        <w:rPr>
          <w:rFonts w:ascii="Times New Roman" w:hAnsi="Times New Roman"/>
          <w:sz w:val="25"/>
          <w:szCs w:val="25"/>
        </w:rPr>
        <w:t>at the Commission</w:t>
      </w:r>
      <w:r w:rsidR="00185AB8">
        <w:rPr>
          <w:rFonts w:ascii="Times New Roman" w:hAnsi="Times New Roman"/>
          <w:sz w:val="25"/>
          <w:szCs w:val="25"/>
        </w:rPr>
        <w:t xml:space="preserve"> </w:t>
      </w:r>
      <w:r w:rsidR="00265AD4">
        <w:rPr>
          <w:rFonts w:ascii="Times New Roman" w:hAnsi="Times New Roman"/>
          <w:sz w:val="25"/>
          <w:szCs w:val="25"/>
        </w:rPr>
        <w:t xml:space="preserve">retroactively applied </w:t>
      </w:r>
      <w:r w:rsidR="00185AB8">
        <w:rPr>
          <w:rFonts w:ascii="Times New Roman" w:hAnsi="Times New Roman"/>
          <w:sz w:val="25"/>
          <w:szCs w:val="25"/>
        </w:rPr>
        <w:t>t</w:t>
      </w:r>
      <w:r w:rsidR="00265AD4">
        <w:rPr>
          <w:rFonts w:ascii="Times New Roman" w:hAnsi="Times New Roman"/>
          <w:sz w:val="25"/>
          <w:szCs w:val="25"/>
        </w:rPr>
        <w:t>he</w:t>
      </w:r>
      <w:r w:rsidR="00185AB8">
        <w:rPr>
          <w:rFonts w:ascii="Times New Roman" w:hAnsi="Times New Roman"/>
          <w:sz w:val="25"/>
          <w:szCs w:val="25"/>
        </w:rPr>
        <w:t xml:space="preserve"> I</w:t>
      </w:r>
      <w:r w:rsidR="00265AD4">
        <w:rPr>
          <w:rFonts w:ascii="Times New Roman" w:hAnsi="Times New Roman"/>
          <w:sz w:val="25"/>
          <w:szCs w:val="25"/>
        </w:rPr>
        <w:t>PS to disallow the entirety of the Companies’ retained recycling revenues during the 2011-12 Plan period</w:t>
      </w:r>
      <w:r w:rsidR="00097960">
        <w:rPr>
          <w:rFonts w:ascii="Times New Roman" w:hAnsi="Times New Roman"/>
          <w:sz w:val="25"/>
          <w:szCs w:val="25"/>
        </w:rPr>
        <w:t>s</w:t>
      </w:r>
      <w:r w:rsidR="00265AD4">
        <w:rPr>
          <w:rFonts w:ascii="Times New Roman" w:hAnsi="Times New Roman"/>
          <w:sz w:val="25"/>
          <w:szCs w:val="25"/>
        </w:rPr>
        <w:t>.  The Companies argue that interpretive and</w:t>
      </w:r>
      <w:r w:rsidR="004E71DF">
        <w:rPr>
          <w:rFonts w:ascii="Times New Roman" w:hAnsi="Times New Roman"/>
          <w:sz w:val="25"/>
          <w:szCs w:val="25"/>
        </w:rPr>
        <w:t xml:space="preserve"> policy statements are advisory</w:t>
      </w:r>
      <w:r w:rsidR="00265AD4">
        <w:rPr>
          <w:rFonts w:ascii="Times New Roman" w:hAnsi="Times New Roman"/>
          <w:sz w:val="25"/>
          <w:szCs w:val="25"/>
        </w:rPr>
        <w:t xml:space="preserve"> and </w:t>
      </w:r>
      <w:r w:rsidR="004E71DF">
        <w:rPr>
          <w:rFonts w:ascii="Times New Roman" w:hAnsi="Times New Roman"/>
          <w:sz w:val="25"/>
          <w:szCs w:val="25"/>
        </w:rPr>
        <w:t xml:space="preserve">only </w:t>
      </w:r>
      <w:r w:rsidR="00265AD4">
        <w:rPr>
          <w:rFonts w:ascii="Times New Roman" w:hAnsi="Times New Roman"/>
          <w:sz w:val="25"/>
          <w:szCs w:val="25"/>
        </w:rPr>
        <w:t>sh</w:t>
      </w:r>
      <w:r w:rsidR="004E71DF">
        <w:rPr>
          <w:rFonts w:ascii="Times New Roman" w:hAnsi="Times New Roman"/>
          <w:sz w:val="25"/>
          <w:szCs w:val="25"/>
        </w:rPr>
        <w:t xml:space="preserve">ould </w:t>
      </w:r>
      <w:r w:rsidR="00265AD4">
        <w:rPr>
          <w:rFonts w:ascii="Times New Roman" w:hAnsi="Times New Roman"/>
          <w:sz w:val="25"/>
          <w:szCs w:val="25"/>
        </w:rPr>
        <w:t>b</w:t>
      </w:r>
      <w:r w:rsidR="004E71DF">
        <w:rPr>
          <w:rFonts w:ascii="Times New Roman" w:hAnsi="Times New Roman"/>
          <w:sz w:val="25"/>
          <w:szCs w:val="25"/>
        </w:rPr>
        <w:t xml:space="preserve">e used as guidance </w:t>
      </w:r>
      <w:r w:rsidR="00021919" w:rsidRPr="00021919">
        <w:rPr>
          <w:rFonts w:ascii="Times New Roman" w:hAnsi="Times New Roman"/>
          <w:i/>
          <w:sz w:val="25"/>
          <w:szCs w:val="25"/>
        </w:rPr>
        <w:t>after</w:t>
      </w:r>
      <w:r w:rsidR="00021919">
        <w:rPr>
          <w:rFonts w:ascii="Times New Roman" w:hAnsi="Times New Roman"/>
          <w:sz w:val="25"/>
          <w:szCs w:val="25"/>
        </w:rPr>
        <w:t xml:space="preserve"> the Commission issues them</w:t>
      </w:r>
      <w:r w:rsidR="00265AD4">
        <w:rPr>
          <w:rFonts w:ascii="Times New Roman" w:hAnsi="Times New Roman"/>
          <w:sz w:val="25"/>
          <w:szCs w:val="25"/>
        </w:rPr>
        <w:t>.  The findings and rationale of the IPS, in the</w:t>
      </w:r>
      <w:r w:rsidR="0076385D">
        <w:rPr>
          <w:rFonts w:ascii="Times New Roman" w:hAnsi="Times New Roman"/>
          <w:sz w:val="25"/>
          <w:szCs w:val="25"/>
        </w:rPr>
        <w:t xml:space="preserve"> Companies’</w:t>
      </w:r>
      <w:r w:rsidR="001D6800">
        <w:rPr>
          <w:rFonts w:ascii="Times New Roman" w:hAnsi="Times New Roman"/>
          <w:sz w:val="25"/>
          <w:szCs w:val="25"/>
        </w:rPr>
        <w:t xml:space="preserve"> view,</w:t>
      </w:r>
      <w:r w:rsidR="00265AD4">
        <w:rPr>
          <w:rFonts w:ascii="Times New Roman" w:hAnsi="Times New Roman"/>
          <w:sz w:val="25"/>
          <w:szCs w:val="25"/>
        </w:rPr>
        <w:t xml:space="preserve"> cannot be used to make determinations on </w:t>
      </w:r>
      <w:r w:rsidR="0076385D">
        <w:rPr>
          <w:rFonts w:ascii="Times New Roman" w:hAnsi="Times New Roman"/>
          <w:sz w:val="25"/>
          <w:szCs w:val="25"/>
        </w:rPr>
        <w:t xml:space="preserve">Plans designed and implemented months </w:t>
      </w:r>
      <w:r w:rsidR="0076385D" w:rsidRPr="00021919">
        <w:rPr>
          <w:rFonts w:ascii="Times New Roman" w:hAnsi="Times New Roman"/>
          <w:i/>
          <w:sz w:val="25"/>
          <w:szCs w:val="25"/>
        </w:rPr>
        <w:t>before</w:t>
      </w:r>
      <w:r w:rsidR="0076385D">
        <w:rPr>
          <w:rFonts w:ascii="Times New Roman" w:hAnsi="Times New Roman"/>
          <w:sz w:val="25"/>
          <w:szCs w:val="25"/>
        </w:rPr>
        <w:t xml:space="preserve"> the Commission issued the IPS.</w:t>
      </w:r>
      <w:r w:rsidR="00265AD4">
        <w:rPr>
          <w:rFonts w:ascii="Times New Roman" w:hAnsi="Times New Roman"/>
          <w:sz w:val="25"/>
          <w:szCs w:val="25"/>
        </w:rPr>
        <w:t xml:space="preserve"> </w:t>
      </w:r>
    </w:p>
    <w:p w:rsidR="00185AB8" w:rsidRDefault="007C08E7" w:rsidP="003021D6">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 xml:space="preserve">As a preliminary matter, the Commission observes that the Companies’ advocacy is inconsistent with their prior </w:t>
      </w:r>
      <w:r w:rsidR="00021919">
        <w:rPr>
          <w:rFonts w:ascii="Times New Roman" w:hAnsi="Times New Roman"/>
          <w:sz w:val="25"/>
          <w:szCs w:val="25"/>
        </w:rPr>
        <w:t>position</w:t>
      </w:r>
      <w:r>
        <w:rPr>
          <w:rFonts w:ascii="Times New Roman" w:hAnsi="Times New Roman"/>
          <w:sz w:val="25"/>
          <w:szCs w:val="25"/>
        </w:rPr>
        <w:t xml:space="preserve"> in this proceeding.  The Companies</w:t>
      </w:r>
      <w:r w:rsidR="006B6F6E">
        <w:rPr>
          <w:rFonts w:ascii="Times New Roman" w:hAnsi="Times New Roman"/>
          <w:sz w:val="25"/>
          <w:szCs w:val="25"/>
        </w:rPr>
        <w:t>, along with</w:t>
      </w:r>
      <w:r>
        <w:rPr>
          <w:rFonts w:ascii="Times New Roman" w:hAnsi="Times New Roman"/>
          <w:sz w:val="25"/>
          <w:szCs w:val="25"/>
        </w:rPr>
        <w:t xml:space="preserve"> Commission Staff</w:t>
      </w:r>
      <w:r w:rsidR="006B6F6E">
        <w:rPr>
          <w:rFonts w:ascii="Times New Roman" w:hAnsi="Times New Roman"/>
          <w:sz w:val="25"/>
          <w:szCs w:val="25"/>
        </w:rPr>
        <w:t>,</w:t>
      </w:r>
      <w:r>
        <w:rPr>
          <w:rFonts w:ascii="Times New Roman" w:hAnsi="Times New Roman"/>
          <w:sz w:val="25"/>
          <w:szCs w:val="25"/>
        </w:rPr>
        <w:t xml:space="preserve"> repeatedly requested extensions of the procedural schedule to incorporate the discussions and results of the workshops in Docket TG-112162 – </w:t>
      </w:r>
      <w:r w:rsidRPr="007C08E7">
        <w:rPr>
          <w:rFonts w:ascii="Times New Roman" w:hAnsi="Times New Roman"/>
          <w:i/>
          <w:sz w:val="25"/>
          <w:szCs w:val="25"/>
        </w:rPr>
        <w:t>i.e</w:t>
      </w:r>
      <w:r>
        <w:rPr>
          <w:rFonts w:ascii="Times New Roman" w:hAnsi="Times New Roman"/>
          <w:sz w:val="25"/>
          <w:szCs w:val="25"/>
        </w:rPr>
        <w:t>., the IPS – into this proceeding</w:t>
      </w:r>
      <w:r w:rsidR="00185AB8">
        <w:rPr>
          <w:rFonts w:ascii="Times New Roman" w:hAnsi="Times New Roman"/>
          <w:sz w:val="25"/>
          <w:szCs w:val="25"/>
        </w:rPr>
        <w:t>.</w:t>
      </w:r>
      <w:r w:rsidR="006B6F6E">
        <w:rPr>
          <w:rStyle w:val="FootnoteReference"/>
          <w:rFonts w:ascii="Times New Roman" w:hAnsi="Times New Roman"/>
          <w:sz w:val="25"/>
          <w:szCs w:val="25"/>
        </w:rPr>
        <w:footnoteReference w:id="4"/>
      </w:r>
      <w:r w:rsidR="00CE6ACB">
        <w:rPr>
          <w:rFonts w:ascii="Times New Roman" w:hAnsi="Times New Roman"/>
          <w:sz w:val="25"/>
          <w:szCs w:val="25"/>
        </w:rPr>
        <w:t xml:space="preserve">  The Companies cannot reasonably argue that the Commission should </w:t>
      </w:r>
      <w:r w:rsidR="00B57D45" w:rsidRPr="00B57D45">
        <w:rPr>
          <w:rFonts w:ascii="Times New Roman" w:hAnsi="Times New Roman"/>
          <w:i/>
          <w:sz w:val="25"/>
          <w:szCs w:val="25"/>
        </w:rPr>
        <w:t>exclude</w:t>
      </w:r>
      <w:r w:rsidR="00B57D45">
        <w:rPr>
          <w:rFonts w:ascii="Times New Roman" w:hAnsi="Times New Roman"/>
          <w:sz w:val="25"/>
          <w:szCs w:val="25"/>
        </w:rPr>
        <w:t xml:space="preserve"> </w:t>
      </w:r>
      <w:r w:rsidR="00CE6ACB">
        <w:rPr>
          <w:rFonts w:ascii="Times New Roman" w:hAnsi="Times New Roman"/>
          <w:sz w:val="25"/>
          <w:szCs w:val="25"/>
        </w:rPr>
        <w:t xml:space="preserve">the IPS </w:t>
      </w:r>
      <w:r w:rsidR="00B57D45">
        <w:rPr>
          <w:rFonts w:ascii="Times New Roman" w:hAnsi="Times New Roman"/>
          <w:sz w:val="25"/>
          <w:szCs w:val="25"/>
        </w:rPr>
        <w:t xml:space="preserve">from </w:t>
      </w:r>
      <w:r w:rsidR="00CE6ACB">
        <w:rPr>
          <w:rFonts w:ascii="Times New Roman" w:hAnsi="Times New Roman"/>
          <w:sz w:val="25"/>
          <w:szCs w:val="25"/>
        </w:rPr>
        <w:t xml:space="preserve">these dockets when the Companies have </w:t>
      </w:r>
      <w:r w:rsidR="00CE6ACB">
        <w:rPr>
          <w:rFonts w:ascii="Times New Roman" w:hAnsi="Times New Roman"/>
          <w:sz w:val="25"/>
          <w:szCs w:val="25"/>
        </w:rPr>
        <w:lastRenderedPageBreak/>
        <w:t>consistently represented to the Commission that they neede</w:t>
      </w:r>
      <w:r w:rsidR="00B57D45">
        <w:rPr>
          <w:rFonts w:ascii="Times New Roman" w:hAnsi="Times New Roman"/>
          <w:sz w:val="25"/>
          <w:szCs w:val="25"/>
        </w:rPr>
        <w:t xml:space="preserve">d more time to </w:t>
      </w:r>
      <w:r w:rsidR="00B57D45" w:rsidRPr="00B57D45">
        <w:rPr>
          <w:rFonts w:ascii="Times New Roman" w:hAnsi="Times New Roman"/>
          <w:i/>
          <w:sz w:val="25"/>
          <w:szCs w:val="25"/>
        </w:rPr>
        <w:t>include</w:t>
      </w:r>
      <w:r w:rsidR="00B57D45">
        <w:rPr>
          <w:rFonts w:ascii="Times New Roman" w:hAnsi="Times New Roman"/>
          <w:sz w:val="25"/>
          <w:szCs w:val="25"/>
        </w:rPr>
        <w:t xml:space="preserve"> the Commission guidance in th</w:t>
      </w:r>
      <w:r w:rsidR="00CE452E">
        <w:rPr>
          <w:rFonts w:ascii="Times New Roman" w:hAnsi="Times New Roman"/>
          <w:sz w:val="25"/>
          <w:szCs w:val="25"/>
        </w:rPr>
        <w:t>e IPS in these dockets</w:t>
      </w:r>
      <w:r w:rsidR="00B57D45">
        <w:rPr>
          <w:rFonts w:ascii="Times New Roman" w:hAnsi="Times New Roman"/>
          <w:sz w:val="25"/>
          <w:szCs w:val="25"/>
        </w:rPr>
        <w:t>.</w:t>
      </w:r>
    </w:p>
    <w:p w:rsidR="00B57D45" w:rsidRDefault="00B57D45" w:rsidP="003021D6">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 xml:space="preserve">More substantively, the Companies misunderstand the IPS and its relationship to the Final Order.  </w:t>
      </w:r>
      <w:r w:rsidR="000B29F0">
        <w:rPr>
          <w:rFonts w:ascii="Times New Roman" w:hAnsi="Times New Roman"/>
          <w:sz w:val="25"/>
          <w:szCs w:val="25"/>
        </w:rPr>
        <w:t xml:space="preserve">The Commission issued the IPS pursuant to the Administrative Procedures Act </w:t>
      </w:r>
      <w:r w:rsidR="000D1A6A">
        <w:rPr>
          <w:rFonts w:ascii="Times New Roman" w:hAnsi="Times New Roman"/>
          <w:sz w:val="25"/>
          <w:szCs w:val="25"/>
        </w:rPr>
        <w:t xml:space="preserve">(APA) </w:t>
      </w:r>
      <w:r w:rsidR="000B29F0">
        <w:rPr>
          <w:rFonts w:ascii="Times New Roman" w:hAnsi="Times New Roman"/>
          <w:sz w:val="25"/>
          <w:szCs w:val="25"/>
        </w:rPr>
        <w:t>“to advise the public of its current opinions, approaches, and likely courses of action”</w:t>
      </w:r>
      <w:r w:rsidR="000B29F0">
        <w:rPr>
          <w:rStyle w:val="FootnoteReference"/>
          <w:rFonts w:ascii="Times New Roman" w:hAnsi="Times New Roman"/>
          <w:sz w:val="25"/>
          <w:szCs w:val="25"/>
        </w:rPr>
        <w:footnoteReference w:id="5"/>
      </w:r>
      <w:r w:rsidR="000B29F0">
        <w:rPr>
          <w:rFonts w:ascii="Times New Roman" w:hAnsi="Times New Roman"/>
          <w:sz w:val="25"/>
          <w:szCs w:val="25"/>
        </w:rPr>
        <w:t xml:space="preserve"> on issues arising out of implementation of RCW 81.77.185.  </w:t>
      </w:r>
      <w:r w:rsidR="00D71BA9">
        <w:rPr>
          <w:rFonts w:ascii="Times New Roman" w:hAnsi="Times New Roman"/>
          <w:sz w:val="25"/>
          <w:szCs w:val="25"/>
        </w:rPr>
        <w:t>The Commission</w:t>
      </w:r>
      <w:r w:rsidR="001B1DB3">
        <w:rPr>
          <w:rFonts w:ascii="Times New Roman" w:hAnsi="Times New Roman"/>
          <w:sz w:val="25"/>
          <w:szCs w:val="25"/>
        </w:rPr>
        <w:t xml:space="preserve"> did not rely on the IPS as binding legal precedent in these dockets.  Rather, the Commission</w:t>
      </w:r>
      <w:r w:rsidR="00D71BA9">
        <w:rPr>
          <w:rFonts w:ascii="Times New Roman" w:hAnsi="Times New Roman"/>
          <w:sz w:val="25"/>
          <w:szCs w:val="25"/>
        </w:rPr>
        <w:t xml:space="preserve"> independently reviewed the Companies’ 2011-12 Plans to determine whether they made the re</w:t>
      </w:r>
      <w:r w:rsidR="001B1DB3">
        <w:rPr>
          <w:rFonts w:ascii="Times New Roman" w:hAnsi="Times New Roman"/>
          <w:sz w:val="25"/>
          <w:szCs w:val="25"/>
        </w:rPr>
        <w:t>quisite demonstration under the</w:t>
      </w:r>
      <w:r w:rsidR="00D71BA9">
        <w:rPr>
          <w:rFonts w:ascii="Times New Roman" w:hAnsi="Times New Roman"/>
          <w:sz w:val="25"/>
          <w:szCs w:val="25"/>
        </w:rPr>
        <w:t xml:space="preserve"> statute.  </w:t>
      </w:r>
      <w:r w:rsidR="008438EC">
        <w:rPr>
          <w:rFonts w:ascii="Times New Roman" w:hAnsi="Times New Roman"/>
          <w:sz w:val="25"/>
          <w:szCs w:val="25"/>
        </w:rPr>
        <w:t>In both the IPS and this proceeding, t</w:t>
      </w:r>
      <w:r w:rsidR="00D71BA9">
        <w:rPr>
          <w:rFonts w:ascii="Times New Roman" w:hAnsi="Times New Roman"/>
          <w:sz w:val="25"/>
          <w:szCs w:val="25"/>
        </w:rPr>
        <w:t xml:space="preserve">he Commission </w:t>
      </w:r>
      <w:r w:rsidR="00021919">
        <w:rPr>
          <w:rFonts w:ascii="Times New Roman" w:hAnsi="Times New Roman"/>
          <w:sz w:val="25"/>
          <w:szCs w:val="25"/>
        </w:rPr>
        <w:t xml:space="preserve">concurrently </w:t>
      </w:r>
      <w:r w:rsidR="004E71DF">
        <w:rPr>
          <w:rFonts w:ascii="Times New Roman" w:hAnsi="Times New Roman"/>
          <w:sz w:val="25"/>
          <w:szCs w:val="25"/>
        </w:rPr>
        <w:t xml:space="preserve">interpreted </w:t>
      </w:r>
      <w:r w:rsidR="00D71BA9">
        <w:rPr>
          <w:rFonts w:ascii="Times New Roman" w:hAnsi="Times New Roman"/>
          <w:sz w:val="25"/>
          <w:szCs w:val="25"/>
        </w:rPr>
        <w:t>the same statut</w:t>
      </w:r>
      <w:r w:rsidR="004E71DF">
        <w:rPr>
          <w:rFonts w:ascii="Times New Roman" w:hAnsi="Times New Roman"/>
          <w:sz w:val="25"/>
          <w:szCs w:val="25"/>
        </w:rPr>
        <w:t>e</w:t>
      </w:r>
      <w:r w:rsidR="00D71BA9">
        <w:rPr>
          <w:rFonts w:ascii="Times New Roman" w:hAnsi="Times New Roman"/>
          <w:sz w:val="25"/>
          <w:szCs w:val="25"/>
        </w:rPr>
        <w:t xml:space="preserve"> to resolve the same issues </w:t>
      </w:r>
      <w:r w:rsidR="004E71DF">
        <w:rPr>
          <w:rFonts w:ascii="Times New Roman" w:hAnsi="Times New Roman"/>
          <w:sz w:val="25"/>
          <w:szCs w:val="25"/>
        </w:rPr>
        <w:t>and reached the same conclusion</w:t>
      </w:r>
      <w:r w:rsidR="000B29F0">
        <w:rPr>
          <w:rFonts w:ascii="Times New Roman" w:hAnsi="Times New Roman"/>
          <w:sz w:val="25"/>
          <w:szCs w:val="25"/>
        </w:rPr>
        <w:t>.</w:t>
      </w:r>
      <w:r w:rsidR="00624F53">
        <w:rPr>
          <w:rStyle w:val="FootnoteReference"/>
          <w:rFonts w:ascii="Times New Roman" w:hAnsi="Times New Roman"/>
          <w:sz w:val="25"/>
          <w:szCs w:val="25"/>
        </w:rPr>
        <w:footnoteReference w:id="6"/>
      </w:r>
      <w:r w:rsidR="000D1A6A">
        <w:rPr>
          <w:rFonts w:ascii="Times New Roman" w:hAnsi="Times New Roman"/>
          <w:sz w:val="25"/>
          <w:szCs w:val="25"/>
        </w:rPr>
        <w:t xml:space="preserve">  </w:t>
      </w:r>
      <w:r w:rsidR="00021919">
        <w:rPr>
          <w:rFonts w:ascii="Times New Roman" w:hAnsi="Times New Roman"/>
          <w:sz w:val="25"/>
          <w:szCs w:val="25"/>
        </w:rPr>
        <w:t>That</w:t>
      </w:r>
      <w:r w:rsidR="000D1A6A">
        <w:rPr>
          <w:rFonts w:ascii="Times New Roman" w:hAnsi="Times New Roman"/>
          <w:sz w:val="25"/>
          <w:szCs w:val="25"/>
        </w:rPr>
        <w:t xml:space="preserve"> approach</w:t>
      </w:r>
      <w:r w:rsidR="00021919">
        <w:rPr>
          <w:rFonts w:ascii="Times New Roman" w:hAnsi="Times New Roman"/>
          <w:sz w:val="25"/>
          <w:szCs w:val="25"/>
        </w:rPr>
        <w:t xml:space="preserve"> and its</w:t>
      </w:r>
      <w:r w:rsidR="008438EC">
        <w:rPr>
          <w:rFonts w:ascii="Times New Roman" w:hAnsi="Times New Roman"/>
          <w:sz w:val="25"/>
          <w:szCs w:val="25"/>
        </w:rPr>
        <w:t xml:space="preserve"> </w:t>
      </w:r>
      <w:r w:rsidR="004E71DF">
        <w:rPr>
          <w:rFonts w:ascii="Times New Roman" w:hAnsi="Times New Roman"/>
          <w:sz w:val="25"/>
          <w:szCs w:val="25"/>
        </w:rPr>
        <w:t>result</w:t>
      </w:r>
      <w:r w:rsidR="00021919">
        <w:rPr>
          <w:rFonts w:ascii="Times New Roman" w:hAnsi="Times New Roman"/>
          <w:sz w:val="25"/>
          <w:szCs w:val="25"/>
        </w:rPr>
        <w:t>s</w:t>
      </w:r>
      <w:r w:rsidR="008438EC">
        <w:rPr>
          <w:rFonts w:ascii="Times New Roman" w:hAnsi="Times New Roman"/>
          <w:sz w:val="25"/>
          <w:szCs w:val="25"/>
        </w:rPr>
        <w:t xml:space="preserve"> are</w:t>
      </w:r>
      <w:r w:rsidR="000D1A6A">
        <w:rPr>
          <w:rFonts w:ascii="Times New Roman" w:hAnsi="Times New Roman"/>
          <w:sz w:val="25"/>
          <w:szCs w:val="25"/>
        </w:rPr>
        <w:t xml:space="preserve"> fully consistent with the APA.</w:t>
      </w:r>
    </w:p>
    <w:p w:rsidR="00040D29" w:rsidRPr="00ED2D96" w:rsidRDefault="00E03B86" w:rsidP="00ED2D96">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Nor has</w:t>
      </w:r>
      <w:r w:rsidR="00185AB8">
        <w:rPr>
          <w:rFonts w:ascii="Times New Roman" w:hAnsi="Times New Roman"/>
          <w:sz w:val="25"/>
          <w:szCs w:val="25"/>
        </w:rPr>
        <w:t xml:space="preserve"> the Commission improperly </w:t>
      </w:r>
      <w:r w:rsidR="00040D29">
        <w:rPr>
          <w:rFonts w:ascii="Times New Roman" w:hAnsi="Times New Roman"/>
          <w:sz w:val="25"/>
          <w:szCs w:val="25"/>
        </w:rPr>
        <w:t xml:space="preserve">applied </w:t>
      </w:r>
      <w:r w:rsidR="00185AB8">
        <w:rPr>
          <w:rFonts w:ascii="Times New Roman" w:hAnsi="Times New Roman"/>
          <w:sz w:val="25"/>
          <w:szCs w:val="25"/>
        </w:rPr>
        <w:t>its ta</w:t>
      </w:r>
      <w:r>
        <w:rPr>
          <w:rFonts w:ascii="Times New Roman" w:hAnsi="Times New Roman"/>
          <w:sz w:val="25"/>
          <w:szCs w:val="25"/>
        </w:rPr>
        <w:t xml:space="preserve">riff suspension procedures </w:t>
      </w:r>
      <w:r w:rsidR="00040D29">
        <w:rPr>
          <w:rFonts w:ascii="Times New Roman" w:hAnsi="Times New Roman"/>
          <w:sz w:val="25"/>
          <w:szCs w:val="25"/>
        </w:rPr>
        <w:t>to recycling revenue sharing under</w:t>
      </w:r>
      <w:r w:rsidR="00185AB8">
        <w:rPr>
          <w:rFonts w:ascii="Times New Roman" w:hAnsi="Times New Roman"/>
          <w:sz w:val="25"/>
          <w:szCs w:val="25"/>
        </w:rPr>
        <w:t xml:space="preserve"> RCW 81</w:t>
      </w:r>
      <w:r w:rsidR="00ED2D96">
        <w:rPr>
          <w:rFonts w:ascii="Times New Roman" w:hAnsi="Times New Roman"/>
          <w:sz w:val="25"/>
          <w:szCs w:val="25"/>
        </w:rPr>
        <w:t>.77.185 as the Companies suggest</w:t>
      </w:r>
      <w:r w:rsidR="00185AB8">
        <w:rPr>
          <w:rFonts w:ascii="Times New Roman" w:hAnsi="Times New Roman"/>
          <w:sz w:val="25"/>
          <w:szCs w:val="25"/>
        </w:rPr>
        <w:t>.</w:t>
      </w:r>
      <w:r w:rsidR="000D110F">
        <w:rPr>
          <w:rFonts w:ascii="Times New Roman" w:hAnsi="Times New Roman"/>
          <w:sz w:val="25"/>
          <w:szCs w:val="25"/>
        </w:rPr>
        <w:t xml:space="preserve">  </w:t>
      </w:r>
      <w:r w:rsidR="001B1DB3">
        <w:rPr>
          <w:rFonts w:ascii="Times New Roman" w:hAnsi="Times New Roman"/>
          <w:sz w:val="25"/>
          <w:szCs w:val="25"/>
        </w:rPr>
        <w:t xml:space="preserve">The statute requires a company to pass to its residential customers all recycling revenues the </w:t>
      </w:r>
      <w:r w:rsidR="001F15F7">
        <w:rPr>
          <w:rFonts w:ascii="Times New Roman" w:hAnsi="Times New Roman"/>
          <w:sz w:val="25"/>
          <w:szCs w:val="25"/>
        </w:rPr>
        <w:t xml:space="preserve">Commission does not authorize the </w:t>
      </w:r>
      <w:r w:rsidR="001B1DB3">
        <w:rPr>
          <w:rFonts w:ascii="Times New Roman" w:hAnsi="Times New Roman"/>
          <w:sz w:val="25"/>
          <w:szCs w:val="25"/>
        </w:rPr>
        <w:t xml:space="preserve">company to </w:t>
      </w:r>
      <w:r w:rsidR="001F15F7">
        <w:rPr>
          <w:rFonts w:ascii="Times New Roman" w:hAnsi="Times New Roman"/>
          <w:sz w:val="25"/>
          <w:szCs w:val="25"/>
        </w:rPr>
        <w:t>retain</w:t>
      </w:r>
      <w:r w:rsidR="001B1DB3">
        <w:rPr>
          <w:rFonts w:ascii="Times New Roman" w:hAnsi="Times New Roman"/>
          <w:sz w:val="25"/>
          <w:szCs w:val="25"/>
        </w:rPr>
        <w:t xml:space="preserve">.  </w:t>
      </w:r>
      <w:r w:rsidR="000D110F">
        <w:rPr>
          <w:rFonts w:ascii="Times New Roman" w:hAnsi="Times New Roman"/>
          <w:sz w:val="25"/>
          <w:szCs w:val="25"/>
        </w:rPr>
        <w:t xml:space="preserve">The Companies filed tariffs establishing the commodity credits by which </w:t>
      </w:r>
      <w:r w:rsidR="001B1DB3">
        <w:rPr>
          <w:rFonts w:ascii="Times New Roman" w:hAnsi="Times New Roman"/>
          <w:sz w:val="25"/>
          <w:szCs w:val="25"/>
        </w:rPr>
        <w:t xml:space="preserve">those </w:t>
      </w:r>
      <w:r w:rsidR="00040D29">
        <w:rPr>
          <w:rFonts w:ascii="Times New Roman" w:hAnsi="Times New Roman"/>
          <w:sz w:val="25"/>
          <w:szCs w:val="25"/>
        </w:rPr>
        <w:t xml:space="preserve">revenues are passed </w:t>
      </w:r>
      <w:r w:rsidR="000D110F">
        <w:rPr>
          <w:rFonts w:ascii="Times New Roman" w:hAnsi="Times New Roman"/>
          <w:sz w:val="25"/>
          <w:szCs w:val="25"/>
        </w:rPr>
        <w:t xml:space="preserve">to </w:t>
      </w:r>
      <w:r w:rsidR="001B1DB3">
        <w:rPr>
          <w:rFonts w:ascii="Times New Roman" w:hAnsi="Times New Roman"/>
          <w:sz w:val="25"/>
          <w:szCs w:val="25"/>
        </w:rPr>
        <w:t>their customers</w:t>
      </w:r>
      <w:r w:rsidR="000D110F">
        <w:rPr>
          <w:rFonts w:ascii="Times New Roman" w:hAnsi="Times New Roman"/>
          <w:sz w:val="25"/>
          <w:szCs w:val="25"/>
        </w:rPr>
        <w:t>.  The Commission suspend</w:t>
      </w:r>
      <w:r w:rsidR="00040D29">
        <w:rPr>
          <w:rFonts w:ascii="Times New Roman" w:hAnsi="Times New Roman"/>
          <w:sz w:val="25"/>
          <w:szCs w:val="25"/>
        </w:rPr>
        <w:t>ed those tariffs for investigation under the same authority it has to suspend and investigate any other tariff,</w:t>
      </w:r>
      <w:r w:rsidR="00040D29">
        <w:rPr>
          <w:rStyle w:val="FootnoteReference"/>
          <w:rFonts w:ascii="Times New Roman" w:hAnsi="Times New Roman"/>
          <w:sz w:val="25"/>
          <w:szCs w:val="25"/>
        </w:rPr>
        <w:footnoteReference w:id="7"/>
      </w:r>
      <w:r w:rsidR="00040D29">
        <w:rPr>
          <w:rFonts w:ascii="Times New Roman" w:hAnsi="Times New Roman"/>
          <w:sz w:val="25"/>
          <w:szCs w:val="25"/>
        </w:rPr>
        <w:t xml:space="preserve"> and nothing in RCW 81.77.185 </w:t>
      </w:r>
      <w:r w:rsidR="005D394A">
        <w:rPr>
          <w:rFonts w:ascii="Times New Roman" w:hAnsi="Times New Roman"/>
          <w:sz w:val="25"/>
          <w:szCs w:val="25"/>
        </w:rPr>
        <w:t>negates</w:t>
      </w:r>
      <w:r w:rsidR="00040D29">
        <w:rPr>
          <w:rFonts w:ascii="Times New Roman" w:hAnsi="Times New Roman"/>
          <w:sz w:val="25"/>
          <w:szCs w:val="25"/>
        </w:rPr>
        <w:t xml:space="preserve"> or </w:t>
      </w:r>
      <w:r w:rsidR="00ED2D96">
        <w:rPr>
          <w:rFonts w:ascii="Times New Roman" w:hAnsi="Times New Roman"/>
          <w:sz w:val="25"/>
          <w:szCs w:val="25"/>
        </w:rPr>
        <w:t>otherwise alters that authority</w:t>
      </w:r>
      <w:r w:rsidR="00BF03F2" w:rsidRPr="00ED2D96">
        <w:rPr>
          <w:rFonts w:ascii="Times New Roman" w:hAnsi="Times New Roman"/>
          <w:sz w:val="25"/>
          <w:szCs w:val="25"/>
        </w:rPr>
        <w:t>.</w:t>
      </w:r>
    </w:p>
    <w:p w:rsidR="009B5232" w:rsidRPr="00462C92" w:rsidRDefault="009B5232" w:rsidP="009B5232">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The Companies</w:t>
      </w:r>
      <w:r w:rsidR="00B6092E">
        <w:rPr>
          <w:rFonts w:ascii="Times New Roman" w:hAnsi="Times New Roman"/>
          <w:sz w:val="25"/>
          <w:szCs w:val="25"/>
        </w:rPr>
        <w:t xml:space="preserve"> also allege</w:t>
      </w:r>
      <w:r>
        <w:rPr>
          <w:rFonts w:ascii="Times New Roman" w:hAnsi="Times New Roman"/>
          <w:sz w:val="25"/>
          <w:szCs w:val="25"/>
        </w:rPr>
        <w:t xml:space="preserve"> that the Commission erred by rejecting the Plans when they are substantially similar to Plans the Commission approved in prior years</w:t>
      </w:r>
      <w:r w:rsidR="005D4C44">
        <w:rPr>
          <w:rFonts w:ascii="Times New Roman" w:hAnsi="Times New Roman"/>
          <w:sz w:val="25"/>
          <w:szCs w:val="25"/>
        </w:rPr>
        <w:t>, which</w:t>
      </w:r>
      <w:r>
        <w:rPr>
          <w:rFonts w:ascii="Times New Roman" w:hAnsi="Times New Roman"/>
          <w:sz w:val="25"/>
          <w:szCs w:val="25"/>
        </w:rPr>
        <w:t xml:space="preserve"> did not include a budget or otherwise quantify the anticipated costs of Plan activities.  The record in this proceeding contains no evidence to support that </w:t>
      </w:r>
      <w:r w:rsidR="00920668">
        <w:rPr>
          <w:rFonts w:ascii="Times New Roman" w:hAnsi="Times New Roman"/>
          <w:sz w:val="25"/>
          <w:szCs w:val="25"/>
        </w:rPr>
        <w:t xml:space="preserve">factual </w:t>
      </w:r>
      <w:r>
        <w:rPr>
          <w:rFonts w:ascii="Times New Roman" w:hAnsi="Times New Roman"/>
          <w:sz w:val="25"/>
          <w:szCs w:val="25"/>
        </w:rPr>
        <w:t>assertion</w:t>
      </w:r>
      <w:r w:rsidR="005D394A">
        <w:rPr>
          <w:rFonts w:ascii="Times New Roman" w:hAnsi="Times New Roman"/>
          <w:sz w:val="25"/>
          <w:szCs w:val="25"/>
        </w:rPr>
        <w:t>.</w:t>
      </w:r>
      <w:r>
        <w:rPr>
          <w:rStyle w:val="FootnoteReference"/>
          <w:rFonts w:ascii="Times New Roman" w:hAnsi="Times New Roman"/>
          <w:sz w:val="25"/>
          <w:szCs w:val="25"/>
        </w:rPr>
        <w:footnoteReference w:id="8"/>
      </w:r>
      <w:r>
        <w:rPr>
          <w:rFonts w:ascii="Times New Roman" w:hAnsi="Times New Roman"/>
          <w:sz w:val="25"/>
          <w:szCs w:val="25"/>
        </w:rPr>
        <w:t xml:space="preserve"> </w:t>
      </w:r>
      <w:r w:rsidR="005D394A">
        <w:rPr>
          <w:rFonts w:ascii="Times New Roman" w:hAnsi="Times New Roman"/>
          <w:sz w:val="25"/>
          <w:szCs w:val="25"/>
        </w:rPr>
        <w:t xml:space="preserve"> However,</w:t>
      </w:r>
      <w:r w:rsidR="00920668">
        <w:rPr>
          <w:rFonts w:ascii="Times New Roman" w:hAnsi="Times New Roman"/>
          <w:sz w:val="25"/>
          <w:szCs w:val="25"/>
        </w:rPr>
        <w:t xml:space="preserve"> e</w:t>
      </w:r>
      <w:r>
        <w:rPr>
          <w:rFonts w:ascii="Times New Roman" w:hAnsi="Times New Roman"/>
          <w:sz w:val="25"/>
          <w:szCs w:val="25"/>
        </w:rPr>
        <w:t xml:space="preserve">ven if the Companies’ </w:t>
      </w:r>
      <w:r w:rsidR="00920668">
        <w:rPr>
          <w:rFonts w:ascii="Times New Roman" w:hAnsi="Times New Roman"/>
          <w:sz w:val="25"/>
          <w:szCs w:val="25"/>
        </w:rPr>
        <w:t>facts are</w:t>
      </w:r>
      <w:r>
        <w:rPr>
          <w:rFonts w:ascii="Times New Roman" w:hAnsi="Times New Roman"/>
          <w:sz w:val="25"/>
          <w:szCs w:val="25"/>
        </w:rPr>
        <w:t xml:space="preserve"> correct, such past approvals would be irrelevant.  Nothing in the statute, case law, or Commission practice and procedures </w:t>
      </w:r>
      <w:r>
        <w:rPr>
          <w:rFonts w:ascii="Times New Roman" w:hAnsi="Times New Roman"/>
          <w:sz w:val="25"/>
          <w:szCs w:val="25"/>
        </w:rPr>
        <w:lastRenderedPageBreak/>
        <w:t>requires the Commission to approve a Plan simply because the Commission has approved a similar Plan in the past.  Rather, as RCW 81.77.185 requires, the Commission reviewed the 2011-12 Plans</w:t>
      </w:r>
      <w:r w:rsidR="0069368D">
        <w:rPr>
          <w:rFonts w:ascii="Times New Roman" w:hAnsi="Times New Roman"/>
          <w:sz w:val="25"/>
          <w:szCs w:val="25"/>
        </w:rPr>
        <w:t>, along with</w:t>
      </w:r>
      <w:r>
        <w:rPr>
          <w:rFonts w:ascii="Times New Roman" w:hAnsi="Times New Roman"/>
          <w:sz w:val="25"/>
          <w:szCs w:val="25"/>
        </w:rPr>
        <w:t xml:space="preserve"> </w:t>
      </w:r>
      <w:r w:rsidR="005D4C44">
        <w:rPr>
          <w:rFonts w:ascii="Times New Roman" w:hAnsi="Times New Roman"/>
          <w:sz w:val="25"/>
          <w:szCs w:val="25"/>
        </w:rPr>
        <w:t xml:space="preserve">the </w:t>
      </w:r>
      <w:r>
        <w:rPr>
          <w:rFonts w:ascii="Times New Roman" w:hAnsi="Times New Roman"/>
          <w:sz w:val="25"/>
          <w:szCs w:val="25"/>
        </w:rPr>
        <w:t>record evidence</w:t>
      </w:r>
      <w:r w:rsidR="0069368D">
        <w:rPr>
          <w:rFonts w:ascii="Times New Roman" w:hAnsi="Times New Roman"/>
          <w:sz w:val="25"/>
          <w:szCs w:val="25"/>
        </w:rPr>
        <w:t>,</w:t>
      </w:r>
      <w:r>
        <w:rPr>
          <w:rFonts w:ascii="Times New Roman" w:hAnsi="Times New Roman"/>
          <w:sz w:val="25"/>
          <w:szCs w:val="25"/>
        </w:rPr>
        <w:t xml:space="preserve"> and found on the basis of </w:t>
      </w:r>
      <w:r w:rsidR="005D4C44">
        <w:rPr>
          <w:rFonts w:ascii="Times New Roman" w:hAnsi="Times New Roman"/>
          <w:sz w:val="25"/>
          <w:szCs w:val="25"/>
        </w:rPr>
        <w:t>that</w:t>
      </w:r>
      <w:r>
        <w:rPr>
          <w:rFonts w:ascii="Times New Roman" w:hAnsi="Times New Roman"/>
          <w:sz w:val="25"/>
          <w:szCs w:val="25"/>
        </w:rPr>
        <w:t xml:space="preserve"> review that the Plans failed to demonstrate how the retained revenues will be used to increase recycling.</w:t>
      </w:r>
      <w:r>
        <w:rPr>
          <w:rStyle w:val="FootnoteReference"/>
          <w:rFonts w:ascii="Times New Roman" w:hAnsi="Times New Roman"/>
          <w:sz w:val="25"/>
          <w:szCs w:val="25"/>
        </w:rPr>
        <w:footnoteReference w:id="9"/>
      </w:r>
      <w:r>
        <w:rPr>
          <w:rFonts w:ascii="Times New Roman" w:hAnsi="Times New Roman"/>
          <w:sz w:val="25"/>
          <w:szCs w:val="25"/>
        </w:rPr>
        <w:t xml:space="preserve">  The Commission did not err in undertaking that review or reaching that conclusion.</w:t>
      </w:r>
    </w:p>
    <w:p w:rsidR="00462C92" w:rsidRDefault="00B6092E" w:rsidP="00462C92">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In addition to errors of law, t</w:t>
      </w:r>
      <w:r w:rsidR="00462C92">
        <w:rPr>
          <w:rFonts w:ascii="Times New Roman" w:hAnsi="Times New Roman"/>
          <w:sz w:val="25"/>
          <w:szCs w:val="25"/>
        </w:rPr>
        <w:t xml:space="preserve">he Companies </w:t>
      </w:r>
      <w:r w:rsidR="0069052F">
        <w:rPr>
          <w:rFonts w:ascii="Times New Roman" w:hAnsi="Times New Roman"/>
          <w:sz w:val="25"/>
          <w:szCs w:val="25"/>
        </w:rPr>
        <w:t>contend</w:t>
      </w:r>
      <w:r w:rsidR="00462C92">
        <w:rPr>
          <w:rFonts w:ascii="Times New Roman" w:hAnsi="Times New Roman"/>
          <w:sz w:val="25"/>
          <w:szCs w:val="25"/>
        </w:rPr>
        <w:t xml:space="preserve"> that</w:t>
      </w:r>
      <w:r>
        <w:rPr>
          <w:rFonts w:ascii="Times New Roman" w:hAnsi="Times New Roman"/>
          <w:sz w:val="25"/>
          <w:szCs w:val="25"/>
        </w:rPr>
        <w:t xml:space="preserve"> contrary to the Commission’s </w:t>
      </w:r>
      <w:r w:rsidR="00D008C5">
        <w:rPr>
          <w:rFonts w:ascii="Times New Roman" w:hAnsi="Times New Roman"/>
          <w:sz w:val="25"/>
          <w:szCs w:val="25"/>
        </w:rPr>
        <w:t xml:space="preserve">factual </w:t>
      </w:r>
      <w:r>
        <w:rPr>
          <w:rFonts w:ascii="Times New Roman" w:hAnsi="Times New Roman"/>
          <w:sz w:val="25"/>
          <w:szCs w:val="25"/>
        </w:rPr>
        <w:t>findings,</w:t>
      </w:r>
      <w:r w:rsidR="00462C92">
        <w:rPr>
          <w:rFonts w:ascii="Times New Roman" w:hAnsi="Times New Roman"/>
          <w:sz w:val="25"/>
          <w:szCs w:val="25"/>
        </w:rPr>
        <w:t xml:space="preserve"> evidence of the activities the</w:t>
      </w:r>
      <w:r>
        <w:rPr>
          <w:rFonts w:ascii="Times New Roman" w:hAnsi="Times New Roman"/>
          <w:sz w:val="25"/>
          <w:szCs w:val="25"/>
        </w:rPr>
        <w:t xml:space="preserve"> Companies</w:t>
      </w:r>
      <w:r w:rsidR="00462C92">
        <w:rPr>
          <w:rFonts w:ascii="Times New Roman" w:hAnsi="Times New Roman"/>
          <w:sz w:val="25"/>
          <w:szCs w:val="25"/>
        </w:rPr>
        <w:t xml:space="preserve"> planned to undertake and Pierce County’s endorsement of those activities demonstrate how the Plans will increase recycling.</w:t>
      </w:r>
      <w:r w:rsidR="00374BF0">
        <w:rPr>
          <w:rStyle w:val="FootnoteReference"/>
          <w:rFonts w:ascii="Times New Roman" w:hAnsi="Times New Roman"/>
          <w:sz w:val="25"/>
          <w:szCs w:val="25"/>
        </w:rPr>
        <w:footnoteReference w:id="10"/>
      </w:r>
      <w:r w:rsidR="00462C92">
        <w:rPr>
          <w:rFonts w:ascii="Times New Roman" w:hAnsi="Times New Roman"/>
          <w:sz w:val="25"/>
          <w:szCs w:val="25"/>
        </w:rPr>
        <w:t xml:space="preserve">  As we explained in the Final Order, however, RCW 81.77.185 “requires the Plan to demonstrate how the </w:t>
      </w:r>
      <w:r w:rsidR="00462C92" w:rsidRPr="00DF5720">
        <w:rPr>
          <w:rFonts w:ascii="Times New Roman" w:hAnsi="Times New Roman"/>
          <w:i/>
          <w:sz w:val="25"/>
          <w:szCs w:val="25"/>
        </w:rPr>
        <w:t>revenues</w:t>
      </w:r>
      <w:r w:rsidR="00462C92">
        <w:rPr>
          <w:rFonts w:ascii="Times New Roman" w:hAnsi="Times New Roman"/>
          <w:sz w:val="25"/>
          <w:szCs w:val="25"/>
        </w:rPr>
        <w:t xml:space="preserve"> will be used to increase recycling.”</w:t>
      </w:r>
      <w:r w:rsidR="00462C92">
        <w:rPr>
          <w:rStyle w:val="FootnoteReference"/>
          <w:rFonts w:ascii="Times New Roman" w:hAnsi="Times New Roman"/>
          <w:sz w:val="25"/>
          <w:szCs w:val="25"/>
        </w:rPr>
        <w:footnoteReference w:id="11"/>
      </w:r>
      <w:r w:rsidR="00462C92">
        <w:rPr>
          <w:rFonts w:ascii="Times New Roman" w:hAnsi="Times New Roman"/>
          <w:sz w:val="25"/>
          <w:szCs w:val="25"/>
        </w:rPr>
        <w:t xml:space="preserve">  The statute is not reasonably susceptible to the Companies’ view that the Commission must approve an indefinite amount of retained revenues as long as the Plan contains activities that are designed to increase recycling.  We continue to reject that interpretation.</w:t>
      </w:r>
    </w:p>
    <w:p w:rsidR="00462C92" w:rsidRDefault="00462C92" w:rsidP="00040D29">
      <w:pPr>
        <w:numPr>
          <w:ilvl w:val="0"/>
          <w:numId w:val="1"/>
        </w:numPr>
        <w:spacing w:after="240" w:line="264" w:lineRule="auto"/>
        <w:ind w:hanging="720"/>
        <w:rPr>
          <w:rFonts w:ascii="Times New Roman" w:hAnsi="Times New Roman"/>
          <w:sz w:val="25"/>
          <w:szCs w:val="25"/>
        </w:rPr>
      </w:pPr>
      <w:r w:rsidRPr="00AE1475">
        <w:rPr>
          <w:rFonts w:ascii="Times New Roman" w:hAnsi="Times New Roman"/>
          <w:sz w:val="25"/>
          <w:szCs w:val="25"/>
        </w:rPr>
        <w:t xml:space="preserve">Alternatively, the Companies claim that they are entitled to sufficient retained revenues to compensate them for their expenditures to undertake Plan activities.  The Plans, however, do not provide for such cost recovery.  Rather, they simply assign arbitrary percentages of retained revenues to Plan activities and, as the Companies concede, do “not include any projection of anticipated retained revenues or ballpark, extrapolate or otherwise </w:t>
      </w:r>
      <w:r w:rsidR="005D394A">
        <w:rPr>
          <w:rFonts w:ascii="Times New Roman" w:hAnsi="Times New Roman"/>
          <w:sz w:val="25"/>
          <w:szCs w:val="25"/>
        </w:rPr>
        <w:t>[</w:t>
      </w:r>
      <w:r w:rsidRPr="00AE1475">
        <w:rPr>
          <w:rFonts w:ascii="Times New Roman" w:hAnsi="Times New Roman"/>
          <w:sz w:val="25"/>
          <w:szCs w:val="25"/>
        </w:rPr>
        <w:t>quanti</w:t>
      </w:r>
      <w:r w:rsidR="005D394A">
        <w:rPr>
          <w:rFonts w:ascii="Times New Roman" w:hAnsi="Times New Roman"/>
          <w:sz w:val="25"/>
          <w:szCs w:val="25"/>
        </w:rPr>
        <w:t>f</w:t>
      </w:r>
      <w:r w:rsidRPr="00AE1475">
        <w:rPr>
          <w:rFonts w:ascii="Times New Roman" w:hAnsi="Times New Roman"/>
          <w:sz w:val="25"/>
          <w:szCs w:val="25"/>
        </w:rPr>
        <w:t>y] costs.”</w:t>
      </w:r>
      <w:r w:rsidRPr="00AE1475">
        <w:rPr>
          <w:rStyle w:val="FootnoteReference"/>
          <w:rFonts w:ascii="Times New Roman" w:hAnsi="Times New Roman"/>
          <w:sz w:val="25"/>
          <w:szCs w:val="25"/>
        </w:rPr>
        <w:footnoteReference w:id="12"/>
      </w:r>
      <w:r w:rsidRPr="00AE1475">
        <w:rPr>
          <w:rFonts w:ascii="Times New Roman" w:hAnsi="Times New Roman"/>
          <w:sz w:val="25"/>
          <w:szCs w:val="25"/>
        </w:rPr>
        <w:t xml:space="preserve">  Authorizing retention of actual expenditures, as the Companies request, would require the Commission to revise the Plans unilaterally to incorporate such cost recovery and then to determine how the retained revenues </w:t>
      </w:r>
      <w:r w:rsidRPr="00AE1475">
        <w:rPr>
          <w:rFonts w:ascii="Times New Roman" w:hAnsi="Times New Roman"/>
          <w:i/>
          <w:sz w:val="25"/>
          <w:szCs w:val="25"/>
        </w:rPr>
        <w:t>were</w:t>
      </w:r>
      <w:r w:rsidRPr="00AE1475">
        <w:rPr>
          <w:rFonts w:ascii="Times New Roman" w:hAnsi="Times New Roman"/>
          <w:sz w:val="25"/>
          <w:szCs w:val="25"/>
        </w:rPr>
        <w:t xml:space="preserve"> used to fund tasks designed to increase recycling.  Again as we previously explained, the plain language of RCW 81.77.185 requires a prospective </w:t>
      </w:r>
      <w:r w:rsidRPr="00AE1475">
        <w:rPr>
          <w:rFonts w:ascii="Times New Roman" w:hAnsi="Times New Roman"/>
          <w:sz w:val="25"/>
          <w:szCs w:val="25"/>
        </w:rPr>
        <w:lastRenderedPageBreak/>
        <w:t xml:space="preserve">demonstration of how “revenues </w:t>
      </w:r>
      <w:r w:rsidRPr="00AE1475">
        <w:rPr>
          <w:rFonts w:ascii="Times New Roman" w:hAnsi="Times New Roman"/>
          <w:i/>
          <w:sz w:val="25"/>
          <w:szCs w:val="25"/>
        </w:rPr>
        <w:t>will be</w:t>
      </w:r>
      <w:r w:rsidRPr="00AE1475">
        <w:rPr>
          <w:rFonts w:ascii="Times New Roman" w:hAnsi="Times New Roman"/>
          <w:sz w:val="25"/>
          <w:szCs w:val="25"/>
        </w:rPr>
        <w:t xml:space="preserve"> used to increase recycling</w:t>
      </w:r>
      <w:r w:rsidR="0069052F">
        <w:rPr>
          <w:rFonts w:ascii="Times New Roman" w:hAnsi="Times New Roman"/>
          <w:sz w:val="25"/>
          <w:szCs w:val="25"/>
        </w:rPr>
        <w:t>.</w:t>
      </w:r>
      <w:r w:rsidRPr="00AE1475">
        <w:rPr>
          <w:rFonts w:ascii="Times New Roman" w:hAnsi="Times New Roman"/>
          <w:sz w:val="25"/>
          <w:szCs w:val="25"/>
        </w:rPr>
        <w:t xml:space="preserve">” </w:t>
      </w:r>
      <w:r w:rsidR="0069052F">
        <w:rPr>
          <w:rFonts w:ascii="Times New Roman" w:hAnsi="Times New Roman"/>
          <w:sz w:val="25"/>
          <w:szCs w:val="25"/>
        </w:rPr>
        <w:t xml:space="preserve"> The legislature</w:t>
      </w:r>
      <w:r w:rsidRPr="00AE1475">
        <w:rPr>
          <w:rFonts w:ascii="Times New Roman" w:hAnsi="Times New Roman"/>
          <w:sz w:val="25"/>
          <w:szCs w:val="25"/>
        </w:rPr>
        <w:t xml:space="preserve"> thus </w:t>
      </w:r>
      <w:r w:rsidR="0069052F">
        <w:rPr>
          <w:rFonts w:ascii="Times New Roman" w:hAnsi="Times New Roman"/>
          <w:sz w:val="25"/>
          <w:szCs w:val="25"/>
        </w:rPr>
        <w:t xml:space="preserve">has </w:t>
      </w:r>
      <w:r w:rsidRPr="00AE1475">
        <w:rPr>
          <w:rFonts w:ascii="Times New Roman" w:hAnsi="Times New Roman"/>
          <w:sz w:val="25"/>
          <w:szCs w:val="25"/>
        </w:rPr>
        <w:t>preclude</w:t>
      </w:r>
      <w:r w:rsidR="0069052F">
        <w:rPr>
          <w:rFonts w:ascii="Times New Roman" w:hAnsi="Times New Roman"/>
          <w:sz w:val="25"/>
          <w:szCs w:val="25"/>
        </w:rPr>
        <w:t>d</w:t>
      </w:r>
      <w:r w:rsidRPr="00AE1475">
        <w:rPr>
          <w:rFonts w:ascii="Times New Roman" w:hAnsi="Times New Roman"/>
          <w:sz w:val="25"/>
          <w:szCs w:val="25"/>
        </w:rPr>
        <w:t xml:space="preserve"> the post hoc Plan revision and determination the Compani</w:t>
      </w:r>
      <w:r w:rsidR="005D4C44">
        <w:rPr>
          <w:rFonts w:ascii="Times New Roman" w:hAnsi="Times New Roman"/>
          <w:sz w:val="25"/>
          <w:szCs w:val="25"/>
        </w:rPr>
        <w:t>es advocate</w:t>
      </w:r>
      <w:r w:rsidRPr="00AE1475">
        <w:rPr>
          <w:rFonts w:ascii="Times New Roman" w:hAnsi="Times New Roman"/>
          <w:sz w:val="25"/>
          <w:szCs w:val="25"/>
        </w:rPr>
        <w:t>.</w:t>
      </w:r>
      <w:r w:rsidRPr="00AE1475">
        <w:rPr>
          <w:rStyle w:val="FootnoteReference"/>
          <w:rFonts w:ascii="Times New Roman" w:hAnsi="Times New Roman"/>
          <w:sz w:val="25"/>
          <w:szCs w:val="25"/>
        </w:rPr>
        <w:footnoteReference w:id="13"/>
      </w:r>
    </w:p>
    <w:p w:rsidR="00226722" w:rsidRDefault="009B5232" w:rsidP="00040D29">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Finally, the C</w:t>
      </w:r>
      <w:r w:rsidR="007F3B55">
        <w:rPr>
          <w:rFonts w:ascii="Times New Roman" w:hAnsi="Times New Roman"/>
          <w:sz w:val="25"/>
          <w:szCs w:val="25"/>
        </w:rPr>
        <w:t>ompanies argue that “[t]he detrimental effect of this ruling will surely be to discourage any increased expenditure or innovation of any performance-based plan elements and proportionately increase unspent revenue retention which the Commission so harshly criticizes in the [Final Order].”</w:t>
      </w:r>
      <w:r w:rsidR="007F3B55" w:rsidRPr="00AE1475">
        <w:rPr>
          <w:rStyle w:val="FootnoteReference"/>
          <w:rFonts w:ascii="Times New Roman" w:hAnsi="Times New Roman"/>
          <w:sz w:val="25"/>
          <w:szCs w:val="25"/>
        </w:rPr>
        <w:footnoteReference w:id="14"/>
      </w:r>
      <w:r w:rsidR="007F3B55">
        <w:rPr>
          <w:rFonts w:ascii="Times New Roman" w:hAnsi="Times New Roman"/>
          <w:sz w:val="25"/>
          <w:szCs w:val="25"/>
        </w:rPr>
        <w:t xml:space="preserve">  We do not foresee any such effect</w:t>
      </w:r>
      <w:r w:rsidR="008872E4">
        <w:rPr>
          <w:rFonts w:ascii="Times New Roman" w:hAnsi="Times New Roman"/>
          <w:sz w:val="25"/>
          <w:szCs w:val="25"/>
        </w:rPr>
        <w:t xml:space="preserve">.  </w:t>
      </w:r>
      <w:r w:rsidR="0069052F">
        <w:rPr>
          <w:rFonts w:ascii="Times New Roman" w:hAnsi="Times New Roman"/>
          <w:sz w:val="25"/>
          <w:szCs w:val="25"/>
        </w:rPr>
        <w:t xml:space="preserve">The Final Order </w:t>
      </w:r>
      <w:r w:rsidR="008872E4">
        <w:rPr>
          <w:rFonts w:ascii="Times New Roman" w:hAnsi="Times New Roman"/>
          <w:sz w:val="25"/>
          <w:szCs w:val="25"/>
        </w:rPr>
        <w:t>simply require</w:t>
      </w:r>
      <w:r w:rsidR="0069052F">
        <w:rPr>
          <w:rFonts w:ascii="Times New Roman" w:hAnsi="Times New Roman"/>
          <w:sz w:val="25"/>
          <w:szCs w:val="25"/>
        </w:rPr>
        <w:t>s</w:t>
      </w:r>
      <w:r w:rsidR="008872E4">
        <w:rPr>
          <w:rFonts w:ascii="Times New Roman" w:hAnsi="Times New Roman"/>
          <w:sz w:val="25"/>
          <w:szCs w:val="25"/>
        </w:rPr>
        <w:t xml:space="preserve"> Plans to </w:t>
      </w:r>
      <w:r w:rsidR="00C95BFA">
        <w:rPr>
          <w:rFonts w:ascii="Times New Roman" w:hAnsi="Times New Roman"/>
          <w:sz w:val="25"/>
          <w:szCs w:val="25"/>
        </w:rPr>
        <w:t xml:space="preserve">specify and </w:t>
      </w:r>
      <w:r w:rsidR="008872E4">
        <w:rPr>
          <w:rFonts w:ascii="Times New Roman" w:hAnsi="Times New Roman"/>
          <w:sz w:val="25"/>
          <w:szCs w:val="25"/>
        </w:rPr>
        <w:t xml:space="preserve">quantify how the revenues they retain will be used on activities to increase recycling.  If a Plan fails to do so, all recycling revenues must be passed on to the ratepayers.  </w:t>
      </w:r>
      <w:r w:rsidR="007F3B55">
        <w:rPr>
          <w:rFonts w:ascii="Times New Roman" w:hAnsi="Times New Roman"/>
          <w:sz w:val="25"/>
          <w:szCs w:val="25"/>
        </w:rPr>
        <w:t xml:space="preserve">The language of RCW 81.77.185 requires no less.  </w:t>
      </w:r>
    </w:p>
    <w:p w:rsidR="009B5232" w:rsidRDefault="00226722" w:rsidP="00040D29">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Like the Companies, we are concerned that the statute mandates the results in the Final Order – both that the Companies are not entitled to any recycling revenue sharing during the 2011-12 Plan peri</w:t>
      </w:r>
      <w:r w:rsidR="00B71E42">
        <w:rPr>
          <w:rFonts w:ascii="Times New Roman" w:hAnsi="Times New Roman"/>
          <w:sz w:val="25"/>
          <w:szCs w:val="25"/>
        </w:rPr>
        <w:t xml:space="preserve">ods, despite expenditures on Plan activities, and that the Companies are entitled to keep all retained revenues during the 2010-11 Plan periods, even though the Companies actually spent less than half those amounts.  </w:t>
      </w:r>
      <w:r w:rsidR="00374BF0">
        <w:rPr>
          <w:rFonts w:ascii="Times New Roman" w:hAnsi="Times New Roman"/>
          <w:sz w:val="25"/>
          <w:szCs w:val="25"/>
        </w:rPr>
        <w:t xml:space="preserve">For better or worse, however, we must follow the law at it currently exists.  </w:t>
      </w:r>
      <w:r w:rsidR="00B71E42">
        <w:rPr>
          <w:rFonts w:ascii="Times New Roman" w:hAnsi="Times New Roman"/>
          <w:sz w:val="25"/>
          <w:szCs w:val="25"/>
        </w:rPr>
        <w:t xml:space="preserve">We </w:t>
      </w:r>
      <w:r>
        <w:rPr>
          <w:rFonts w:ascii="Times New Roman" w:hAnsi="Times New Roman"/>
          <w:sz w:val="25"/>
          <w:szCs w:val="25"/>
        </w:rPr>
        <w:t xml:space="preserve">continue to encourage </w:t>
      </w:r>
      <w:r w:rsidR="00B71E42">
        <w:rPr>
          <w:rFonts w:ascii="Times New Roman" w:hAnsi="Times New Roman"/>
          <w:sz w:val="25"/>
          <w:szCs w:val="25"/>
        </w:rPr>
        <w:t xml:space="preserve">all solid waste </w:t>
      </w:r>
      <w:r>
        <w:rPr>
          <w:rFonts w:ascii="Times New Roman" w:hAnsi="Times New Roman"/>
          <w:sz w:val="25"/>
          <w:szCs w:val="25"/>
        </w:rPr>
        <w:t xml:space="preserve">companies and local governments to consult with </w:t>
      </w:r>
      <w:r w:rsidR="00B71E42">
        <w:rPr>
          <w:rFonts w:ascii="Times New Roman" w:hAnsi="Times New Roman"/>
          <w:sz w:val="25"/>
          <w:szCs w:val="25"/>
        </w:rPr>
        <w:t xml:space="preserve">the Commission and its </w:t>
      </w:r>
      <w:r>
        <w:rPr>
          <w:rFonts w:ascii="Times New Roman" w:hAnsi="Times New Roman"/>
          <w:sz w:val="25"/>
          <w:szCs w:val="25"/>
        </w:rPr>
        <w:t xml:space="preserve">Staff on Plan provisions </w:t>
      </w:r>
      <w:r w:rsidR="00B71E42">
        <w:rPr>
          <w:rFonts w:ascii="Times New Roman" w:hAnsi="Times New Roman"/>
          <w:sz w:val="25"/>
          <w:szCs w:val="25"/>
        </w:rPr>
        <w:t>prior to seeking Plan approval</w:t>
      </w:r>
      <w:r>
        <w:rPr>
          <w:rFonts w:ascii="Times New Roman" w:hAnsi="Times New Roman"/>
          <w:sz w:val="25"/>
          <w:szCs w:val="25"/>
        </w:rPr>
        <w:t>.</w:t>
      </w:r>
      <w:r w:rsidRPr="00AE1475">
        <w:rPr>
          <w:rStyle w:val="FootnoteReference"/>
          <w:rFonts w:ascii="Times New Roman" w:hAnsi="Times New Roman"/>
          <w:sz w:val="25"/>
          <w:szCs w:val="25"/>
        </w:rPr>
        <w:footnoteReference w:id="15"/>
      </w:r>
      <w:r>
        <w:rPr>
          <w:rFonts w:ascii="Times New Roman" w:hAnsi="Times New Roman"/>
          <w:sz w:val="25"/>
          <w:szCs w:val="25"/>
        </w:rPr>
        <w:t xml:space="preserve">  Such consultation </w:t>
      </w:r>
      <w:r w:rsidR="00B71E42">
        <w:rPr>
          <w:rFonts w:ascii="Times New Roman" w:hAnsi="Times New Roman"/>
          <w:sz w:val="25"/>
          <w:szCs w:val="25"/>
        </w:rPr>
        <w:t>should</w:t>
      </w:r>
      <w:r>
        <w:rPr>
          <w:rFonts w:ascii="Times New Roman" w:hAnsi="Times New Roman"/>
          <w:sz w:val="25"/>
          <w:szCs w:val="25"/>
        </w:rPr>
        <w:t xml:space="preserve"> minimize the recurrence </w:t>
      </w:r>
      <w:r w:rsidR="00B71E42">
        <w:rPr>
          <w:rFonts w:ascii="Times New Roman" w:hAnsi="Times New Roman"/>
          <w:sz w:val="25"/>
          <w:szCs w:val="25"/>
        </w:rPr>
        <w:t>of unintended consequences</w:t>
      </w:r>
      <w:r w:rsidR="0020686B">
        <w:rPr>
          <w:rFonts w:ascii="Times New Roman" w:hAnsi="Times New Roman"/>
          <w:sz w:val="25"/>
          <w:szCs w:val="25"/>
        </w:rPr>
        <w:t xml:space="preserve"> in the future</w:t>
      </w:r>
      <w:r w:rsidR="00B71E42">
        <w:rPr>
          <w:rFonts w:ascii="Times New Roman" w:hAnsi="Times New Roman"/>
          <w:sz w:val="25"/>
          <w:szCs w:val="25"/>
        </w:rPr>
        <w:t>.</w:t>
      </w:r>
    </w:p>
    <w:p w:rsidR="005D394A" w:rsidRDefault="005D394A">
      <w:pPr>
        <w:rPr>
          <w:rFonts w:ascii="Times New Roman" w:hAnsi="Times New Roman"/>
          <w:b/>
          <w:sz w:val="25"/>
          <w:szCs w:val="25"/>
        </w:rPr>
      </w:pPr>
      <w:r>
        <w:rPr>
          <w:rFonts w:ascii="Times New Roman" w:hAnsi="Times New Roman"/>
          <w:b/>
          <w:sz w:val="25"/>
          <w:szCs w:val="25"/>
        </w:rPr>
        <w:br w:type="page"/>
      </w:r>
    </w:p>
    <w:p w:rsidR="003A6981" w:rsidRDefault="003A6981" w:rsidP="0069052F">
      <w:pPr>
        <w:spacing w:after="240" w:line="264" w:lineRule="auto"/>
        <w:jc w:val="center"/>
        <w:rPr>
          <w:rFonts w:ascii="Times New Roman" w:hAnsi="Times New Roman"/>
          <w:b/>
          <w:sz w:val="25"/>
          <w:szCs w:val="25"/>
        </w:rPr>
      </w:pPr>
    </w:p>
    <w:p w:rsidR="0069052F" w:rsidRPr="0069052F" w:rsidRDefault="0069052F" w:rsidP="0069052F">
      <w:pPr>
        <w:spacing w:after="240" w:line="264" w:lineRule="auto"/>
        <w:jc w:val="center"/>
        <w:rPr>
          <w:rFonts w:ascii="Times New Roman" w:hAnsi="Times New Roman"/>
          <w:b/>
          <w:sz w:val="25"/>
          <w:szCs w:val="25"/>
        </w:rPr>
      </w:pPr>
      <w:r>
        <w:rPr>
          <w:rFonts w:ascii="Times New Roman" w:hAnsi="Times New Roman"/>
          <w:b/>
          <w:sz w:val="25"/>
          <w:szCs w:val="25"/>
        </w:rPr>
        <w:t>ORDER</w:t>
      </w:r>
    </w:p>
    <w:p w:rsidR="0069052F" w:rsidRPr="00AE1475" w:rsidRDefault="0069052F" w:rsidP="00040D29">
      <w:pPr>
        <w:numPr>
          <w:ilvl w:val="0"/>
          <w:numId w:val="1"/>
        </w:numPr>
        <w:spacing w:after="240" w:line="264" w:lineRule="auto"/>
        <w:ind w:hanging="720"/>
        <w:rPr>
          <w:rFonts w:ascii="Times New Roman" w:hAnsi="Times New Roman"/>
          <w:sz w:val="25"/>
          <w:szCs w:val="25"/>
        </w:rPr>
      </w:pPr>
      <w:r w:rsidRPr="003021D6">
        <w:rPr>
          <w:rFonts w:ascii="Times New Roman" w:hAnsi="Times New Roman"/>
          <w:sz w:val="25"/>
          <w:szCs w:val="25"/>
        </w:rPr>
        <w:t>THE COMMISSION ORDERS that</w:t>
      </w:r>
      <w:r>
        <w:rPr>
          <w:rFonts w:ascii="Times New Roman" w:hAnsi="Times New Roman"/>
          <w:sz w:val="25"/>
          <w:szCs w:val="25"/>
        </w:rPr>
        <w:t xml:space="preserve"> the Petition for Reconsideration of Portion of Order Nos. 06 and 04 Rejecting Tariff Filings is DENIED.</w:t>
      </w:r>
    </w:p>
    <w:p w:rsidR="003021D6" w:rsidRPr="003021D6" w:rsidRDefault="003021D6" w:rsidP="0069052F">
      <w:pPr>
        <w:spacing w:before="360" w:after="240" w:line="288" w:lineRule="auto"/>
        <w:rPr>
          <w:rFonts w:ascii="Times New Roman" w:hAnsi="Times New Roman"/>
          <w:sz w:val="25"/>
          <w:szCs w:val="25"/>
        </w:rPr>
      </w:pPr>
      <w:r w:rsidRPr="003021D6">
        <w:rPr>
          <w:rFonts w:ascii="Times New Roman" w:hAnsi="Times New Roman"/>
          <w:sz w:val="25"/>
          <w:szCs w:val="25"/>
        </w:rPr>
        <w:t xml:space="preserve">Dated at Olympia, Washington, and effective </w:t>
      </w:r>
      <w:r w:rsidR="005D394A">
        <w:rPr>
          <w:rFonts w:ascii="Times New Roman" w:hAnsi="Times New Roman"/>
          <w:sz w:val="25"/>
          <w:szCs w:val="25"/>
        </w:rPr>
        <w:t>January 25</w:t>
      </w:r>
      <w:r w:rsidR="0088411C">
        <w:rPr>
          <w:rFonts w:ascii="Times New Roman" w:hAnsi="Times New Roman"/>
          <w:sz w:val="25"/>
          <w:szCs w:val="25"/>
        </w:rPr>
        <w:t>, 2013</w:t>
      </w:r>
      <w:r w:rsidRPr="003021D6">
        <w:rPr>
          <w:rFonts w:ascii="Times New Roman" w:hAnsi="Times New Roman"/>
          <w:sz w:val="25"/>
          <w:szCs w:val="25"/>
        </w:rPr>
        <w:t>.</w:t>
      </w:r>
    </w:p>
    <w:p w:rsidR="003021D6" w:rsidRPr="003021D6" w:rsidRDefault="003021D6" w:rsidP="003021D6">
      <w:pPr>
        <w:jc w:val="center"/>
        <w:rPr>
          <w:rFonts w:ascii="Times New Roman" w:hAnsi="Times New Roman"/>
          <w:bCs/>
          <w:sz w:val="25"/>
          <w:szCs w:val="25"/>
        </w:rPr>
      </w:pPr>
      <w:r w:rsidRPr="003021D6">
        <w:rPr>
          <w:rFonts w:ascii="Times New Roman" w:hAnsi="Times New Roman"/>
          <w:bCs/>
          <w:sz w:val="25"/>
          <w:szCs w:val="25"/>
        </w:rPr>
        <w:t>WASHINGTON UTILITIES AND TRANSPORTATION COMMISSION</w:t>
      </w:r>
    </w:p>
    <w:p w:rsidR="003021D6" w:rsidRPr="003021D6" w:rsidRDefault="003021D6" w:rsidP="003021D6">
      <w:pPr>
        <w:spacing w:line="288" w:lineRule="auto"/>
        <w:rPr>
          <w:rFonts w:ascii="Times New Roman" w:hAnsi="Times New Roman"/>
          <w:sz w:val="25"/>
          <w:szCs w:val="25"/>
        </w:rPr>
      </w:pPr>
    </w:p>
    <w:p w:rsidR="003021D6" w:rsidRDefault="003021D6" w:rsidP="003021D6">
      <w:pPr>
        <w:spacing w:line="288" w:lineRule="auto"/>
        <w:rPr>
          <w:rFonts w:ascii="Times New Roman" w:hAnsi="Times New Roman"/>
          <w:sz w:val="25"/>
          <w:szCs w:val="25"/>
        </w:rPr>
      </w:pPr>
    </w:p>
    <w:p w:rsidR="003A6981" w:rsidRDefault="003A6981" w:rsidP="003021D6">
      <w:pPr>
        <w:spacing w:line="288" w:lineRule="auto"/>
        <w:rPr>
          <w:rFonts w:ascii="Times New Roman" w:hAnsi="Times New Roman"/>
          <w:sz w:val="25"/>
          <w:szCs w:val="25"/>
        </w:rPr>
      </w:pPr>
    </w:p>
    <w:p w:rsidR="00D339C9" w:rsidRPr="003021D6" w:rsidRDefault="00D339C9" w:rsidP="003021D6">
      <w:pPr>
        <w:spacing w:line="288" w:lineRule="auto"/>
        <w:rPr>
          <w:rFonts w:ascii="Times New Roman" w:hAnsi="Times New Roman"/>
          <w:sz w:val="25"/>
          <w:szCs w:val="25"/>
        </w:rPr>
      </w:pPr>
    </w:p>
    <w:p w:rsidR="003021D6" w:rsidRPr="003021D6" w:rsidRDefault="003021D6" w:rsidP="003021D6">
      <w:pPr>
        <w:spacing w:line="288" w:lineRule="auto"/>
        <w:rPr>
          <w:rFonts w:ascii="Times New Roman" w:hAnsi="Times New Roman"/>
          <w:sz w:val="25"/>
          <w:szCs w:val="25"/>
        </w:rPr>
      </w:pPr>
      <w:r w:rsidRPr="003021D6">
        <w:rPr>
          <w:rFonts w:ascii="Times New Roman" w:hAnsi="Times New Roman"/>
          <w:sz w:val="25"/>
          <w:szCs w:val="25"/>
        </w:rPr>
        <w:tab/>
      </w:r>
      <w:r w:rsidRPr="003021D6">
        <w:rPr>
          <w:rFonts w:ascii="Times New Roman" w:hAnsi="Times New Roman"/>
          <w:sz w:val="25"/>
          <w:szCs w:val="25"/>
        </w:rPr>
        <w:tab/>
      </w:r>
      <w:r w:rsidRPr="003021D6">
        <w:rPr>
          <w:rFonts w:ascii="Times New Roman" w:hAnsi="Times New Roman"/>
          <w:sz w:val="25"/>
          <w:szCs w:val="25"/>
        </w:rPr>
        <w:tab/>
      </w:r>
      <w:r w:rsidRPr="003021D6">
        <w:rPr>
          <w:rFonts w:ascii="Times New Roman" w:hAnsi="Times New Roman"/>
          <w:sz w:val="25"/>
          <w:szCs w:val="25"/>
        </w:rPr>
        <w:tab/>
      </w:r>
      <w:r w:rsidRPr="003021D6">
        <w:rPr>
          <w:rFonts w:ascii="Times New Roman" w:hAnsi="Times New Roman"/>
          <w:sz w:val="25"/>
          <w:szCs w:val="25"/>
        </w:rPr>
        <w:tab/>
      </w:r>
      <w:r w:rsidRPr="003021D6">
        <w:rPr>
          <w:rFonts w:ascii="Times New Roman" w:hAnsi="Times New Roman"/>
          <w:sz w:val="25"/>
          <w:szCs w:val="25"/>
        </w:rPr>
        <w:tab/>
        <w:t>JEFFREY D. GOLTZ, Chairman</w:t>
      </w:r>
    </w:p>
    <w:p w:rsidR="003021D6" w:rsidRDefault="003021D6" w:rsidP="003A6981">
      <w:pPr>
        <w:spacing w:line="288" w:lineRule="auto"/>
        <w:rPr>
          <w:rFonts w:ascii="Times New Roman" w:hAnsi="Times New Roman"/>
          <w:sz w:val="25"/>
          <w:szCs w:val="25"/>
        </w:rPr>
      </w:pPr>
    </w:p>
    <w:p w:rsidR="003A6981" w:rsidRPr="003021D6" w:rsidRDefault="003A6981" w:rsidP="003A6981">
      <w:pPr>
        <w:spacing w:line="288" w:lineRule="auto"/>
        <w:rPr>
          <w:rFonts w:ascii="Times New Roman" w:hAnsi="Times New Roman"/>
          <w:sz w:val="25"/>
          <w:szCs w:val="25"/>
        </w:rPr>
      </w:pPr>
    </w:p>
    <w:p w:rsidR="00D339C9" w:rsidRDefault="00D339C9" w:rsidP="003A6981">
      <w:pPr>
        <w:spacing w:line="288" w:lineRule="auto"/>
        <w:rPr>
          <w:rFonts w:ascii="Times New Roman" w:hAnsi="Times New Roman"/>
          <w:sz w:val="25"/>
          <w:szCs w:val="25"/>
        </w:rPr>
      </w:pPr>
    </w:p>
    <w:p w:rsidR="003A6981" w:rsidRPr="003021D6" w:rsidRDefault="003A6981" w:rsidP="003A6981">
      <w:pPr>
        <w:spacing w:line="288" w:lineRule="auto"/>
        <w:rPr>
          <w:rFonts w:ascii="Times New Roman" w:hAnsi="Times New Roman"/>
          <w:sz w:val="25"/>
          <w:szCs w:val="25"/>
        </w:rPr>
      </w:pPr>
    </w:p>
    <w:p w:rsidR="003021D6" w:rsidRPr="003021D6" w:rsidRDefault="003021D6" w:rsidP="00D339C9">
      <w:pPr>
        <w:spacing w:line="288" w:lineRule="auto"/>
        <w:rPr>
          <w:rFonts w:ascii="Times New Roman" w:hAnsi="Times New Roman"/>
          <w:sz w:val="25"/>
          <w:szCs w:val="25"/>
        </w:rPr>
      </w:pPr>
      <w:r w:rsidRPr="003021D6">
        <w:rPr>
          <w:rFonts w:ascii="Times New Roman" w:hAnsi="Times New Roman"/>
          <w:sz w:val="25"/>
          <w:szCs w:val="25"/>
        </w:rPr>
        <w:tab/>
      </w:r>
      <w:r w:rsidRPr="003021D6">
        <w:rPr>
          <w:rFonts w:ascii="Times New Roman" w:hAnsi="Times New Roman"/>
          <w:sz w:val="25"/>
          <w:szCs w:val="25"/>
        </w:rPr>
        <w:tab/>
      </w:r>
      <w:r w:rsidRPr="003021D6">
        <w:rPr>
          <w:rFonts w:ascii="Times New Roman" w:hAnsi="Times New Roman"/>
          <w:sz w:val="25"/>
          <w:szCs w:val="25"/>
        </w:rPr>
        <w:tab/>
      </w:r>
      <w:r w:rsidRPr="003021D6">
        <w:rPr>
          <w:rFonts w:ascii="Times New Roman" w:hAnsi="Times New Roman"/>
          <w:sz w:val="25"/>
          <w:szCs w:val="25"/>
        </w:rPr>
        <w:tab/>
      </w:r>
      <w:r w:rsidRPr="003021D6">
        <w:rPr>
          <w:rFonts w:ascii="Times New Roman" w:hAnsi="Times New Roman"/>
          <w:sz w:val="25"/>
          <w:szCs w:val="25"/>
        </w:rPr>
        <w:tab/>
      </w:r>
      <w:r w:rsidRPr="003021D6">
        <w:rPr>
          <w:rFonts w:ascii="Times New Roman" w:hAnsi="Times New Roman"/>
          <w:sz w:val="25"/>
          <w:szCs w:val="25"/>
        </w:rPr>
        <w:tab/>
        <w:t>PHILIP B. JONES, Commissioner</w:t>
      </w:r>
    </w:p>
    <w:sectPr w:rsidR="003021D6" w:rsidRPr="003021D6">
      <w:headerReference w:type="default" r:id="rId9"/>
      <w:headerReference w:type="first" r:id="rId10"/>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C0C" w:rsidRDefault="001A2C0C">
      <w:r>
        <w:separator/>
      </w:r>
    </w:p>
  </w:endnote>
  <w:endnote w:type="continuationSeparator" w:id="0">
    <w:p w:rsidR="001A2C0C" w:rsidRDefault="001A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C0C" w:rsidRDefault="001A2C0C">
      <w:r>
        <w:separator/>
      </w:r>
    </w:p>
  </w:footnote>
  <w:footnote w:type="continuationSeparator" w:id="0">
    <w:p w:rsidR="001A2C0C" w:rsidRDefault="001A2C0C">
      <w:r>
        <w:continuationSeparator/>
      </w:r>
    </w:p>
  </w:footnote>
  <w:footnote w:id="1">
    <w:p w:rsidR="00E70A9F" w:rsidRPr="00E70A9F" w:rsidRDefault="00E70A9F" w:rsidP="00E70A9F">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 xml:space="preserve">The </w:t>
      </w:r>
      <w:r w:rsidR="000B0F54">
        <w:rPr>
          <w:rFonts w:ascii="Times New Roman" w:hAnsi="Times New Roman"/>
          <w:sz w:val="22"/>
          <w:szCs w:val="22"/>
        </w:rPr>
        <w:t>Final Order also made the same conclusions with respect to Mason County Garbage Co., Inc. d/b/a Mason County Garbage (Mason County Garbage) in Docket TG-111681.  Mason County Garbage, however, does not seek reconsideration of the Final Order.</w:t>
      </w:r>
    </w:p>
  </w:footnote>
  <w:footnote w:id="2">
    <w:p w:rsidR="00D933FD" w:rsidRPr="00E70A9F" w:rsidRDefault="00D933FD" w:rsidP="00D933FD">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Petition ¶ 7.</w:t>
      </w:r>
    </w:p>
  </w:footnote>
  <w:footnote w:id="3">
    <w:p w:rsidR="00F70C72" w:rsidRPr="00E70A9F" w:rsidRDefault="00F70C72" w:rsidP="00F70C72">
      <w:pPr>
        <w:pStyle w:val="FootnoteText"/>
        <w:spacing w:after="120"/>
        <w:rPr>
          <w:rFonts w:ascii="Times New Roman" w:hAnsi="Times New Roman"/>
          <w:sz w:val="22"/>
          <w:szCs w:val="22"/>
        </w:rPr>
      </w:pPr>
      <w:r>
        <w:rPr>
          <w:rStyle w:val="FootnoteReference"/>
        </w:rPr>
        <w:footnoteRef/>
      </w:r>
      <w:r>
        <w:t xml:space="preserve"> </w:t>
      </w:r>
      <w:r w:rsidRPr="00F70C72">
        <w:rPr>
          <w:rFonts w:ascii="Times New Roman" w:hAnsi="Times New Roman"/>
          <w:i/>
          <w:sz w:val="22"/>
          <w:szCs w:val="22"/>
        </w:rPr>
        <w:t>Id</w:t>
      </w:r>
      <w:r>
        <w:rPr>
          <w:rFonts w:ascii="Times New Roman" w:hAnsi="Times New Roman"/>
          <w:sz w:val="22"/>
          <w:szCs w:val="22"/>
        </w:rPr>
        <w:t>. n.1.</w:t>
      </w:r>
    </w:p>
  </w:footnote>
  <w:footnote w:id="4">
    <w:p w:rsidR="006B6F6E" w:rsidRPr="00E70A9F" w:rsidRDefault="006B6F6E" w:rsidP="006B6F6E">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Notice of Revised Hearing Dates</w:t>
      </w:r>
      <w:r w:rsidR="00CE6ACB">
        <w:rPr>
          <w:rFonts w:ascii="Times New Roman" w:hAnsi="Times New Roman"/>
          <w:sz w:val="22"/>
          <w:szCs w:val="22"/>
        </w:rPr>
        <w:t xml:space="preserve"> (Dec. 28, 2011); Notice of Revised Hearing Dates</w:t>
      </w:r>
      <w:r>
        <w:rPr>
          <w:rFonts w:ascii="Times New Roman" w:hAnsi="Times New Roman"/>
          <w:sz w:val="22"/>
          <w:szCs w:val="22"/>
        </w:rPr>
        <w:t xml:space="preserve"> (Feb. 6, 2012); Notice Revising Procedural Schedule (April 2, 2012); Notice Revising Procedural Schedule and Canceling Evidentiary Hearings (May 17, 2012); Third Notice Revising Procedural Schedule (July 9, 2012); Fourth Notice Revising Procedural Schedule (Sept. 4, 2012).</w:t>
      </w:r>
    </w:p>
  </w:footnote>
  <w:footnote w:id="5">
    <w:p w:rsidR="000B29F0" w:rsidRPr="00E70A9F" w:rsidRDefault="000B29F0" w:rsidP="000B29F0">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RCW 34.05.230(1).</w:t>
      </w:r>
    </w:p>
  </w:footnote>
  <w:footnote w:id="6">
    <w:p w:rsidR="00624F53" w:rsidRPr="00E70A9F" w:rsidRDefault="00624F53" w:rsidP="00624F53">
      <w:pPr>
        <w:pStyle w:val="FootnoteText"/>
        <w:spacing w:after="120"/>
        <w:rPr>
          <w:rFonts w:ascii="Times New Roman" w:hAnsi="Times New Roman"/>
          <w:sz w:val="22"/>
          <w:szCs w:val="22"/>
        </w:rPr>
      </w:pPr>
      <w:r>
        <w:rPr>
          <w:rStyle w:val="FootnoteReference"/>
        </w:rPr>
        <w:footnoteRef/>
      </w:r>
      <w:r>
        <w:rPr>
          <w:rFonts w:ascii="Times New Roman" w:hAnsi="Times New Roman"/>
          <w:sz w:val="22"/>
          <w:szCs w:val="22"/>
        </w:rPr>
        <w:t xml:space="preserve"> </w:t>
      </w:r>
      <w:r w:rsidR="001F15F7">
        <w:rPr>
          <w:rFonts w:ascii="Times New Roman" w:hAnsi="Times New Roman"/>
          <w:sz w:val="22"/>
          <w:szCs w:val="22"/>
        </w:rPr>
        <w:t xml:space="preserve">Indeed, </w:t>
      </w:r>
      <w:r>
        <w:rPr>
          <w:rFonts w:ascii="Times New Roman" w:hAnsi="Times New Roman"/>
          <w:sz w:val="22"/>
          <w:szCs w:val="22"/>
        </w:rPr>
        <w:t xml:space="preserve">entry of the Final Order </w:t>
      </w:r>
      <w:r w:rsidR="001F15F7">
        <w:rPr>
          <w:rFonts w:ascii="Times New Roman" w:hAnsi="Times New Roman"/>
          <w:sz w:val="22"/>
          <w:szCs w:val="22"/>
        </w:rPr>
        <w:t>seven</w:t>
      </w:r>
      <w:r>
        <w:rPr>
          <w:rFonts w:ascii="Times New Roman" w:hAnsi="Times New Roman"/>
          <w:sz w:val="22"/>
          <w:szCs w:val="22"/>
        </w:rPr>
        <w:t xml:space="preserve"> months after the Commission issued the IPS is the result of the Companies’ repeated requests</w:t>
      </w:r>
      <w:r w:rsidR="0088517E">
        <w:rPr>
          <w:rFonts w:ascii="Times New Roman" w:hAnsi="Times New Roman"/>
          <w:sz w:val="22"/>
          <w:szCs w:val="22"/>
        </w:rPr>
        <w:t xml:space="preserve"> to extend</w:t>
      </w:r>
      <w:r>
        <w:rPr>
          <w:rFonts w:ascii="Times New Roman" w:hAnsi="Times New Roman"/>
          <w:sz w:val="22"/>
          <w:szCs w:val="22"/>
        </w:rPr>
        <w:t xml:space="preserve"> the procedural schedule.  The original schedule in the Murrey’s and American dockets would have resulted in entry of at least an initial order contemporaneously with issuance of the IPS.  </w:t>
      </w:r>
      <w:r w:rsidRPr="00624F53">
        <w:rPr>
          <w:rFonts w:ascii="Times New Roman" w:hAnsi="Times New Roman"/>
          <w:i/>
          <w:sz w:val="22"/>
          <w:szCs w:val="22"/>
        </w:rPr>
        <w:t>See</w:t>
      </w:r>
      <w:r>
        <w:rPr>
          <w:rFonts w:ascii="Times New Roman" w:hAnsi="Times New Roman"/>
          <w:sz w:val="22"/>
          <w:szCs w:val="22"/>
        </w:rPr>
        <w:t xml:space="preserve"> Order 03, Appendix B.</w:t>
      </w:r>
    </w:p>
  </w:footnote>
  <w:footnote w:id="7">
    <w:p w:rsidR="00040D29" w:rsidRPr="00040D29" w:rsidRDefault="00040D29" w:rsidP="00040D29">
      <w:pPr>
        <w:pStyle w:val="FootnoteText"/>
        <w:spacing w:after="120"/>
        <w:rPr>
          <w:rFonts w:ascii="Times New Roman" w:hAnsi="Times New Roman"/>
          <w:sz w:val="22"/>
          <w:szCs w:val="22"/>
        </w:rPr>
      </w:pPr>
      <w:r>
        <w:rPr>
          <w:rStyle w:val="FootnoteReference"/>
        </w:rPr>
        <w:footnoteRef/>
      </w:r>
      <w:r>
        <w:t xml:space="preserve"> </w:t>
      </w:r>
      <w:r w:rsidR="00CE452E">
        <w:rPr>
          <w:rFonts w:ascii="Times New Roman" w:hAnsi="Times New Roman"/>
          <w:sz w:val="22"/>
          <w:szCs w:val="22"/>
        </w:rPr>
        <w:t>RCW 81.04.130</w:t>
      </w:r>
      <w:r>
        <w:rPr>
          <w:rFonts w:ascii="Times New Roman" w:hAnsi="Times New Roman"/>
          <w:sz w:val="22"/>
          <w:szCs w:val="22"/>
        </w:rPr>
        <w:t>.</w:t>
      </w:r>
    </w:p>
  </w:footnote>
  <w:footnote w:id="8">
    <w:p w:rsidR="009B5232" w:rsidRPr="00E9070C" w:rsidRDefault="009B5232" w:rsidP="009B5232">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Only the 2011-12 Plans have been filed in these dockets.  Prior Plans, moreover, were not part of the record in the dockets in which the Commission approved the corresponding commodity credits, and thus the Commission cannot compare the 2011-12 Plans with previous Plans.</w:t>
      </w:r>
    </w:p>
  </w:footnote>
  <w:footnote w:id="9">
    <w:p w:rsidR="009B5232" w:rsidRPr="00E70A9F" w:rsidRDefault="009B5232" w:rsidP="009B5232">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Final Order ¶¶ 24-29.</w:t>
      </w:r>
    </w:p>
  </w:footnote>
  <w:footnote w:id="10">
    <w:p w:rsidR="00374BF0" w:rsidRPr="00E70A9F" w:rsidRDefault="00374BF0" w:rsidP="00374BF0">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 xml:space="preserve">The Companies also contend that we did not give sufficient weight to Commission Staff’s opinion that “the Companies have demonstrated how the retained revenues expended on plan activities will be used to increase recycling.” Staff Position Statement (Nov. 28, 2011). </w:t>
      </w:r>
      <w:r w:rsidR="00C95BFA">
        <w:rPr>
          <w:rFonts w:ascii="Times New Roman" w:hAnsi="Times New Roman"/>
          <w:sz w:val="22"/>
          <w:szCs w:val="22"/>
        </w:rPr>
        <w:t xml:space="preserve"> </w:t>
      </w:r>
      <w:r>
        <w:rPr>
          <w:rFonts w:ascii="Times New Roman" w:hAnsi="Times New Roman"/>
          <w:sz w:val="22"/>
          <w:szCs w:val="22"/>
        </w:rPr>
        <w:t xml:space="preserve">Staff also opined that the Commission has the authority to reach back to the 2010-11 plan period and require the Companies to refund retained revenues in excess of those expended on plan activities with a small incentive bonus. </w:t>
      </w:r>
      <w:r w:rsidR="00C95BFA">
        <w:rPr>
          <w:rFonts w:ascii="Times New Roman" w:hAnsi="Times New Roman"/>
          <w:sz w:val="22"/>
          <w:szCs w:val="22"/>
        </w:rPr>
        <w:t xml:space="preserve"> </w:t>
      </w:r>
      <w:r>
        <w:rPr>
          <w:rFonts w:ascii="Times New Roman" w:hAnsi="Times New Roman"/>
          <w:sz w:val="22"/>
          <w:szCs w:val="22"/>
        </w:rPr>
        <w:t xml:space="preserve">The Commission, however, must make its own determinations, particularly with respect to legal interpretation and the application of law to fact. </w:t>
      </w:r>
      <w:r w:rsidR="00C95BFA">
        <w:rPr>
          <w:rFonts w:ascii="Times New Roman" w:hAnsi="Times New Roman"/>
          <w:sz w:val="22"/>
          <w:szCs w:val="22"/>
        </w:rPr>
        <w:t xml:space="preserve"> </w:t>
      </w:r>
      <w:r>
        <w:rPr>
          <w:rFonts w:ascii="Times New Roman" w:hAnsi="Times New Roman"/>
          <w:sz w:val="22"/>
          <w:szCs w:val="22"/>
        </w:rPr>
        <w:t>We carefully considered Staff’s positions but ultimately did not adopt them for the reasons set forth in the Final Order.</w:t>
      </w:r>
    </w:p>
  </w:footnote>
  <w:footnote w:id="11">
    <w:p w:rsidR="00462C92" w:rsidRPr="00E70A9F" w:rsidRDefault="00462C92" w:rsidP="00462C92">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Final Or</w:t>
      </w:r>
      <w:r w:rsidR="00374BF0">
        <w:rPr>
          <w:rFonts w:ascii="Times New Roman" w:hAnsi="Times New Roman"/>
          <w:sz w:val="22"/>
          <w:szCs w:val="22"/>
        </w:rPr>
        <w:t>der ¶ 28 (emphasis in original)</w:t>
      </w:r>
      <w:r w:rsidR="00B156C6">
        <w:rPr>
          <w:rFonts w:ascii="Times New Roman" w:hAnsi="Times New Roman"/>
          <w:sz w:val="22"/>
          <w:szCs w:val="22"/>
        </w:rPr>
        <w:t>.</w:t>
      </w:r>
    </w:p>
  </w:footnote>
  <w:footnote w:id="12">
    <w:p w:rsidR="00462C92" w:rsidRPr="00E70A9F" w:rsidRDefault="00462C92" w:rsidP="00462C92">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Petition ¶ 10.</w:t>
      </w:r>
    </w:p>
  </w:footnote>
  <w:footnote w:id="13">
    <w:p w:rsidR="00462C92" w:rsidRPr="00E70A9F" w:rsidRDefault="00462C92" w:rsidP="00462C92">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Final Order ¶ 20</w:t>
      </w:r>
      <w:r w:rsidR="005D4C44">
        <w:rPr>
          <w:rFonts w:ascii="Times New Roman" w:hAnsi="Times New Roman"/>
          <w:sz w:val="22"/>
          <w:szCs w:val="22"/>
        </w:rPr>
        <w:t xml:space="preserve"> (emphasis in original)</w:t>
      </w:r>
      <w:r>
        <w:rPr>
          <w:rFonts w:ascii="Times New Roman" w:hAnsi="Times New Roman"/>
          <w:sz w:val="22"/>
          <w:szCs w:val="22"/>
        </w:rPr>
        <w:t xml:space="preserve">.  We note that the Companies do not challenge our application of this interpretation to the 2010-11 Plans, pursuant to which the Commission has allowed the Companies to keep all retained revenues, even though only a small fraction of those revenues were actually used to fund Plan activities.  The Companies cannot have it both ways.  Accepting their position and applying it </w:t>
      </w:r>
      <w:r w:rsidR="0020686B">
        <w:rPr>
          <w:rFonts w:ascii="Times New Roman" w:hAnsi="Times New Roman"/>
          <w:sz w:val="22"/>
          <w:szCs w:val="22"/>
        </w:rPr>
        <w:t xml:space="preserve">consistently </w:t>
      </w:r>
      <w:r>
        <w:rPr>
          <w:rFonts w:ascii="Times New Roman" w:hAnsi="Times New Roman"/>
          <w:sz w:val="22"/>
          <w:szCs w:val="22"/>
        </w:rPr>
        <w:t>to both the 2010-11 and 2011-12 Plans would result in the Companies refund</w:t>
      </w:r>
      <w:r w:rsidR="0069052F">
        <w:rPr>
          <w:rFonts w:ascii="Times New Roman" w:hAnsi="Times New Roman"/>
          <w:sz w:val="22"/>
          <w:szCs w:val="22"/>
        </w:rPr>
        <w:t>ing</w:t>
      </w:r>
      <w:r>
        <w:rPr>
          <w:rFonts w:ascii="Times New Roman" w:hAnsi="Times New Roman"/>
          <w:sz w:val="22"/>
          <w:szCs w:val="22"/>
        </w:rPr>
        <w:t xml:space="preserve"> even more of the total recycling revenues they retained </w:t>
      </w:r>
      <w:r w:rsidR="00374BF0">
        <w:rPr>
          <w:rFonts w:ascii="Times New Roman" w:hAnsi="Times New Roman"/>
          <w:sz w:val="22"/>
          <w:szCs w:val="22"/>
        </w:rPr>
        <w:t>during those</w:t>
      </w:r>
      <w:r>
        <w:rPr>
          <w:rFonts w:ascii="Times New Roman" w:hAnsi="Times New Roman"/>
          <w:sz w:val="22"/>
          <w:szCs w:val="22"/>
        </w:rPr>
        <w:t xml:space="preserve"> Plan periods than the Final Order requires.  While that outcome would be more equitable and more beneficial to ratepayers, we continue to believe that RCW 81.77.185 mandates the conclusions we reached in the Final Order. </w:t>
      </w:r>
    </w:p>
  </w:footnote>
  <w:footnote w:id="14">
    <w:p w:rsidR="007F3B55" w:rsidRPr="00E70A9F" w:rsidRDefault="007F3B55" w:rsidP="007F3B55">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Petition ¶ 35.</w:t>
      </w:r>
    </w:p>
  </w:footnote>
  <w:footnote w:id="15">
    <w:p w:rsidR="00226722" w:rsidRPr="00E70A9F" w:rsidRDefault="00226722" w:rsidP="00226722">
      <w:pPr>
        <w:pStyle w:val="FootnoteText"/>
        <w:spacing w:after="120"/>
        <w:rPr>
          <w:rFonts w:ascii="Times New Roman" w:hAnsi="Times New Roman"/>
          <w:sz w:val="22"/>
          <w:szCs w:val="22"/>
        </w:rPr>
      </w:pPr>
      <w:r>
        <w:rPr>
          <w:rStyle w:val="FootnoteReference"/>
        </w:rPr>
        <w:footnoteRef/>
      </w:r>
      <w:r>
        <w:t xml:space="preserve"> </w:t>
      </w:r>
      <w:r w:rsidR="00B71E42" w:rsidRPr="00B71E42">
        <w:rPr>
          <w:rFonts w:ascii="Times New Roman" w:hAnsi="Times New Roman"/>
          <w:i/>
          <w:sz w:val="22"/>
          <w:szCs w:val="22"/>
        </w:rPr>
        <w:t>See</w:t>
      </w:r>
      <w:r w:rsidR="00B71E42">
        <w:rPr>
          <w:rFonts w:ascii="Times New Roman" w:hAnsi="Times New Roman"/>
          <w:sz w:val="22"/>
          <w:szCs w:val="22"/>
        </w:rPr>
        <w:t xml:space="preserve"> I</w:t>
      </w:r>
      <w:r>
        <w:rPr>
          <w:rFonts w:ascii="Times New Roman" w:hAnsi="Times New Roman"/>
          <w:sz w:val="22"/>
          <w:szCs w:val="22"/>
        </w:rPr>
        <w:t>PS ¶ 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9EF" w:rsidRPr="00DE41B1" w:rsidRDefault="00CE19EF">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DOCKET</w:t>
    </w:r>
    <w:r>
      <w:rPr>
        <w:rFonts w:ascii="Times New Roman" w:hAnsi="Times New Roman"/>
        <w:b/>
        <w:bCs/>
        <w:sz w:val="20"/>
      </w:rPr>
      <w:t>S</w:t>
    </w:r>
    <w:r w:rsidRPr="00DE41B1">
      <w:rPr>
        <w:rFonts w:ascii="Times New Roman" w:hAnsi="Times New Roman"/>
        <w:b/>
        <w:bCs/>
        <w:sz w:val="20"/>
      </w:rPr>
      <w:t xml:space="preserve"> </w:t>
    </w:r>
    <w:r>
      <w:rPr>
        <w:rFonts w:ascii="Times New Roman" w:hAnsi="Times New Roman"/>
        <w:b/>
        <w:bCs/>
        <w:sz w:val="20"/>
      </w:rPr>
      <w:t xml:space="preserve">TG-111672, TG-111674, AND TG-120073 </w:t>
    </w:r>
    <w:r w:rsidRPr="00833D0D">
      <w:rPr>
        <w:rFonts w:ascii="Times New Roman" w:hAnsi="Times New Roman"/>
        <w:b/>
        <w:bCs/>
        <w:i/>
        <w:sz w:val="20"/>
      </w:rPr>
      <w:t>(Consolidated)</w:t>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EB374F">
      <w:rPr>
        <w:rStyle w:val="PageNumber"/>
        <w:rFonts w:ascii="Times New Roman" w:hAnsi="Times New Roman"/>
        <w:b/>
        <w:bCs/>
        <w:noProof/>
        <w:sz w:val="20"/>
      </w:rPr>
      <w:t>2</w:t>
    </w:r>
    <w:r w:rsidRPr="00DE41B1">
      <w:rPr>
        <w:rStyle w:val="PageNumber"/>
        <w:rFonts w:ascii="Times New Roman" w:hAnsi="Times New Roman"/>
        <w:b/>
        <w:bCs/>
        <w:sz w:val="20"/>
      </w:rPr>
      <w:fldChar w:fldCharType="end"/>
    </w:r>
  </w:p>
  <w:p w:rsidR="00CE19EF" w:rsidRDefault="00CE19EF">
    <w:pPr>
      <w:pStyle w:val="Header"/>
      <w:tabs>
        <w:tab w:val="clear" w:pos="8640"/>
        <w:tab w:val="right" w:pos="8460"/>
      </w:tabs>
      <w:rPr>
        <w:rFonts w:ascii="Times New Roman" w:hAnsi="Times New Roman"/>
        <w:b/>
        <w:bCs/>
        <w:sz w:val="20"/>
      </w:rPr>
    </w:pPr>
    <w:r>
      <w:rPr>
        <w:rFonts w:ascii="Times New Roman" w:hAnsi="Times New Roman"/>
        <w:b/>
        <w:bCs/>
        <w:sz w:val="20"/>
      </w:rPr>
      <w:t>ORDERS 0</w:t>
    </w:r>
    <w:r w:rsidR="0088411C">
      <w:rPr>
        <w:rFonts w:ascii="Times New Roman" w:hAnsi="Times New Roman"/>
        <w:b/>
        <w:bCs/>
        <w:sz w:val="20"/>
      </w:rPr>
      <w:t>7</w:t>
    </w:r>
    <w:r>
      <w:rPr>
        <w:rFonts w:ascii="Times New Roman" w:hAnsi="Times New Roman"/>
        <w:b/>
        <w:bCs/>
        <w:sz w:val="20"/>
      </w:rPr>
      <w:t>/0</w:t>
    </w:r>
    <w:r w:rsidR="0088411C">
      <w:rPr>
        <w:rFonts w:ascii="Times New Roman" w:hAnsi="Times New Roman"/>
        <w:b/>
        <w:bCs/>
        <w:sz w:val="20"/>
      </w:rPr>
      <w:t>5</w:t>
    </w:r>
  </w:p>
  <w:p w:rsidR="00CE19EF" w:rsidRPr="00DE41B1" w:rsidRDefault="00CE19EF">
    <w:pPr>
      <w:pStyle w:val="Header"/>
      <w:tabs>
        <w:tab w:val="clear" w:pos="8640"/>
        <w:tab w:val="right" w:pos="8460"/>
      </w:tabs>
      <w:rPr>
        <w:rFonts w:ascii="Times New Roman" w:hAnsi="Times New Roman"/>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9EF" w:rsidRPr="007F69FA" w:rsidRDefault="00CE19EF" w:rsidP="00A74104">
    <w:pPr>
      <w:pStyle w:val="Header"/>
      <w:tabs>
        <w:tab w:val="clear" w:pos="4320"/>
      </w:tabs>
      <w:rPr>
        <w:rFonts w:ascii="Times New Roman" w:hAnsi="Times New Roman"/>
        <w:b/>
        <w:bCs/>
        <w:sz w:val="20"/>
      </w:rPr>
    </w:pPr>
    <w:r>
      <w:rPr>
        <w:b/>
        <w:bCs/>
        <w:sz w:val="20"/>
      </w:rPr>
      <w:tab/>
    </w:r>
    <w:r w:rsidR="004504B7">
      <w:rPr>
        <w:b/>
        <w:bCs/>
        <w:sz w:val="20"/>
      </w:rPr>
      <w:t>[Service Date January 25,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2562511"/>
    <w:multiLevelType w:val="hybridMultilevel"/>
    <w:tmpl w:val="6120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7DD4ACC"/>
    <w:multiLevelType w:val="hybridMultilevel"/>
    <w:tmpl w:val="64EE9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D34"/>
    <w:rsid w:val="00014893"/>
    <w:rsid w:val="0001495D"/>
    <w:rsid w:val="00021919"/>
    <w:rsid w:val="000232AA"/>
    <w:rsid w:val="00040D29"/>
    <w:rsid w:val="000474D6"/>
    <w:rsid w:val="00077173"/>
    <w:rsid w:val="0009047A"/>
    <w:rsid w:val="00097960"/>
    <w:rsid w:val="000A3443"/>
    <w:rsid w:val="000A768B"/>
    <w:rsid w:val="000B0F54"/>
    <w:rsid w:val="000B22DB"/>
    <w:rsid w:val="000B29F0"/>
    <w:rsid w:val="000B729B"/>
    <w:rsid w:val="000D110F"/>
    <w:rsid w:val="000D16C3"/>
    <w:rsid w:val="000D1A6A"/>
    <w:rsid w:val="000E1F6D"/>
    <w:rsid w:val="000E5587"/>
    <w:rsid w:val="000F718A"/>
    <w:rsid w:val="00120774"/>
    <w:rsid w:val="00124915"/>
    <w:rsid w:val="001315ED"/>
    <w:rsid w:val="001359FF"/>
    <w:rsid w:val="00137110"/>
    <w:rsid w:val="00174377"/>
    <w:rsid w:val="0017594B"/>
    <w:rsid w:val="00181BC5"/>
    <w:rsid w:val="00185AB8"/>
    <w:rsid w:val="00191021"/>
    <w:rsid w:val="00191A21"/>
    <w:rsid w:val="00193992"/>
    <w:rsid w:val="001A18FD"/>
    <w:rsid w:val="001A2C0C"/>
    <w:rsid w:val="001B1DB3"/>
    <w:rsid w:val="001B3A37"/>
    <w:rsid w:val="001D0F7B"/>
    <w:rsid w:val="001D6800"/>
    <w:rsid w:val="001F15F7"/>
    <w:rsid w:val="001F69DE"/>
    <w:rsid w:val="0020686B"/>
    <w:rsid w:val="0021753B"/>
    <w:rsid w:val="00226722"/>
    <w:rsid w:val="00234193"/>
    <w:rsid w:val="00244353"/>
    <w:rsid w:val="00247615"/>
    <w:rsid w:val="00264102"/>
    <w:rsid w:val="00265AD4"/>
    <w:rsid w:val="0027376F"/>
    <w:rsid w:val="00280F03"/>
    <w:rsid w:val="00284672"/>
    <w:rsid w:val="00295C89"/>
    <w:rsid w:val="002A5094"/>
    <w:rsid w:val="002A6526"/>
    <w:rsid w:val="002B6BC8"/>
    <w:rsid w:val="002C1CB0"/>
    <w:rsid w:val="002C3334"/>
    <w:rsid w:val="002C4B5F"/>
    <w:rsid w:val="002C5863"/>
    <w:rsid w:val="003010AD"/>
    <w:rsid w:val="003021D6"/>
    <w:rsid w:val="00307601"/>
    <w:rsid w:val="00321878"/>
    <w:rsid w:val="00321D34"/>
    <w:rsid w:val="00337A69"/>
    <w:rsid w:val="003532C2"/>
    <w:rsid w:val="00374BF0"/>
    <w:rsid w:val="00385061"/>
    <w:rsid w:val="00391CF3"/>
    <w:rsid w:val="00394227"/>
    <w:rsid w:val="00397CAA"/>
    <w:rsid w:val="003A6981"/>
    <w:rsid w:val="003C5534"/>
    <w:rsid w:val="003D1316"/>
    <w:rsid w:val="003D18B2"/>
    <w:rsid w:val="003E0043"/>
    <w:rsid w:val="003E12A3"/>
    <w:rsid w:val="003E74A9"/>
    <w:rsid w:val="003F025E"/>
    <w:rsid w:val="00400AEF"/>
    <w:rsid w:val="0040605E"/>
    <w:rsid w:val="0041720B"/>
    <w:rsid w:val="004221F2"/>
    <w:rsid w:val="00425BAD"/>
    <w:rsid w:val="00427F60"/>
    <w:rsid w:val="00446E88"/>
    <w:rsid w:val="004504B7"/>
    <w:rsid w:val="004532B7"/>
    <w:rsid w:val="00461EDE"/>
    <w:rsid w:val="00462C92"/>
    <w:rsid w:val="00463184"/>
    <w:rsid w:val="0046617A"/>
    <w:rsid w:val="00467E66"/>
    <w:rsid w:val="0047212A"/>
    <w:rsid w:val="004849B3"/>
    <w:rsid w:val="00484D0B"/>
    <w:rsid w:val="00494047"/>
    <w:rsid w:val="004C41A5"/>
    <w:rsid w:val="004E1BF8"/>
    <w:rsid w:val="004E20B8"/>
    <w:rsid w:val="004E71DF"/>
    <w:rsid w:val="004F7A2D"/>
    <w:rsid w:val="00512AAF"/>
    <w:rsid w:val="00516CD7"/>
    <w:rsid w:val="00523993"/>
    <w:rsid w:val="00524026"/>
    <w:rsid w:val="00526FEE"/>
    <w:rsid w:val="00544A9C"/>
    <w:rsid w:val="00573E33"/>
    <w:rsid w:val="005858D1"/>
    <w:rsid w:val="00594E57"/>
    <w:rsid w:val="005D04A9"/>
    <w:rsid w:val="005D394A"/>
    <w:rsid w:val="005D4C44"/>
    <w:rsid w:val="005E3F99"/>
    <w:rsid w:val="005E7E5F"/>
    <w:rsid w:val="005F16AB"/>
    <w:rsid w:val="005F6497"/>
    <w:rsid w:val="00611A26"/>
    <w:rsid w:val="00624F53"/>
    <w:rsid w:val="00657251"/>
    <w:rsid w:val="006632C0"/>
    <w:rsid w:val="00674DA7"/>
    <w:rsid w:val="00676E5B"/>
    <w:rsid w:val="0069052F"/>
    <w:rsid w:val="0069368D"/>
    <w:rsid w:val="006A05F3"/>
    <w:rsid w:val="006A3B1F"/>
    <w:rsid w:val="006B366C"/>
    <w:rsid w:val="006B6F6E"/>
    <w:rsid w:val="006D078A"/>
    <w:rsid w:val="006E7862"/>
    <w:rsid w:val="006F1CE2"/>
    <w:rsid w:val="007105BF"/>
    <w:rsid w:val="0071419F"/>
    <w:rsid w:val="0071624C"/>
    <w:rsid w:val="00721A70"/>
    <w:rsid w:val="00723943"/>
    <w:rsid w:val="00735397"/>
    <w:rsid w:val="0076385D"/>
    <w:rsid w:val="00764465"/>
    <w:rsid w:val="007674EE"/>
    <w:rsid w:val="0077720D"/>
    <w:rsid w:val="00777E14"/>
    <w:rsid w:val="007803C7"/>
    <w:rsid w:val="007A2110"/>
    <w:rsid w:val="007B0BE7"/>
    <w:rsid w:val="007C08E7"/>
    <w:rsid w:val="007D36F2"/>
    <w:rsid w:val="007D4DB1"/>
    <w:rsid w:val="007D5C8D"/>
    <w:rsid w:val="007E066B"/>
    <w:rsid w:val="007F3B55"/>
    <w:rsid w:val="007F69FA"/>
    <w:rsid w:val="00833D0D"/>
    <w:rsid w:val="008438EC"/>
    <w:rsid w:val="0088411C"/>
    <w:rsid w:val="0088517E"/>
    <w:rsid w:val="008872E4"/>
    <w:rsid w:val="00894FEB"/>
    <w:rsid w:val="008B23F7"/>
    <w:rsid w:val="008B2ADC"/>
    <w:rsid w:val="008B6173"/>
    <w:rsid w:val="008C25B9"/>
    <w:rsid w:val="008C412C"/>
    <w:rsid w:val="008C5970"/>
    <w:rsid w:val="008D5FF8"/>
    <w:rsid w:val="008F31D2"/>
    <w:rsid w:val="009152CE"/>
    <w:rsid w:val="00920668"/>
    <w:rsid w:val="00934364"/>
    <w:rsid w:val="00944271"/>
    <w:rsid w:val="00960D72"/>
    <w:rsid w:val="00962C35"/>
    <w:rsid w:val="00971241"/>
    <w:rsid w:val="00977B0B"/>
    <w:rsid w:val="00982444"/>
    <w:rsid w:val="00992486"/>
    <w:rsid w:val="0099732C"/>
    <w:rsid w:val="009B0FAF"/>
    <w:rsid w:val="009B5232"/>
    <w:rsid w:val="009C35EB"/>
    <w:rsid w:val="009E513D"/>
    <w:rsid w:val="009E6ADE"/>
    <w:rsid w:val="009F456F"/>
    <w:rsid w:val="009F691D"/>
    <w:rsid w:val="00A102E5"/>
    <w:rsid w:val="00A12052"/>
    <w:rsid w:val="00A3462F"/>
    <w:rsid w:val="00A34E2F"/>
    <w:rsid w:val="00A37CC5"/>
    <w:rsid w:val="00A4427C"/>
    <w:rsid w:val="00A444E9"/>
    <w:rsid w:val="00A543ED"/>
    <w:rsid w:val="00A647DB"/>
    <w:rsid w:val="00A64F52"/>
    <w:rsid w:val="00A6690E"/>
    <w:rsid w:val="00A74104"/>
    <w:rsid w:val="00A75960"/>
    <w:rsid w:val="00A81198"/>
    <w:rsid w:val="00A94E86"/>
    <w:rsid w:val="00A94F1F"/>
    <w:rsid w:val="00AA2342"/>
    <w:rsid w:val="00AB6FD3"/>
    <w:rsid w:val="00AC7920"/>
    <w:rsid w:val="00AC7BFE"/>
    <w:rsid w:val="00AE1475"/>
    <w:rsid w:val="00AF0348"/>
    <w:rsid w:val="00B04C73"/>
    <w:rsid w:val="00B06394"/>
    <w:rsid w:val="00B156C6"/>
    <w:rsid w:val="00B40E34"/>
    <w:rsid w:val="00B52A52"/>
    <w:rsid w:val="00B52A89"/>
    <w:rsid w:val="00B57D45"/>
    <w:rsid w:val="00B6092E"/>
    <w:rsid w:val="00B63D61"/>
    <w:rsid w:val="00B71E42"/>
    <w:rsid w:val="00B73B02"/>
    <w:rsid w:val="00B80696"/>
    <w:rsid w:val="00B853FF"/>
    <w:rsid w:val="00BA5281"/>
    <w:rsid w:val="00BD0F02"/>
    <w:rsid w:val="00BD267F"/>
    <w:rsid w:val="00BD3476"/>
    <w:rsid w:val="00BD3995"/>
    <w:rsid w:val="00BD7689"/>
    <w:rsid w:val="00BE08EB"/>
    <w:rsid w:val="00BE52F0"/>
    <w:rsid w:val="00BE6CD2"/>
    <w:rsid w:val="00BF03F2"/>
    <w:rsid w:val="00BF4A31"/>
    <w:rsid w:val="00C23083"/>
    <w:rsid w:val="00C42688"/>
    <w:rsid w:val="00C46C88"/>
    <w:rsid w:val="00C56D94"/>
    <w:rsid w:val="00C66764"/>
    <w:rsid w:val="00C66769"/>
    <w:rsid w:val="00C70E29"/>
    <w:rsid w:val="00C7500B"/>
    <w:rsid w:val="00C81606"/>
    <w:rsid w:val="00C844E3"/>
    <w:rsid w:val="00C95BFA"/>
    <w:rsid w:val="00CA1D01"/>
    <w:rsid w:val="00CA6B94"/>
    <w:rsid w:val="00CA7C12"/>
    <w:rsid w:val="00CB7F45"/>
    <w:rsid w:val="00CC4B41"/>
    <w:rsid w:val="00CD72B4"/>
    <w:rsid w:val="00CE19EF"/>
    <w:rsid w:val="00CE452E"/>
    <w:rsid w:val="00CE671B"/>
    <w:rsid w:val="00CE6ACB"/>
    <w:rsid w:val="00CE77EE"/>
    <w:rsid w:val="00D008C5"/>
    <w:rsid w:val="00D339C9"/>
    <w:rsid w:val="00D52CB5"/>
    <w:rsid w:val="00D7160C"/>
    <w:rsid w:val="00D71BA9"/>
    <w:rsid w:val="00D808AD"/>
    <w:rsid w:val="00D81C75"/>
    <w:rsid w:val="00D9326F"/>
    <w:rsid w:val="00D933FD"/>
    <w:rsid w:val="00DC30B8"/>
    <w:rsid w:val="00DE2373"/>
    <w:rsid w:val="00DE41B1"/>
    <w:rsid w:val="00DF4F01"/>
    <w:rsid w:val="00DF5720"/>
    <w:rsid w:val="00E03B86"/>
    <w:rsid w:val="00E06D75"/>
    <w:rsid w:val="00E12AF4"/>
    <w:rsid w:val="00E13A07"/>
    <w:rsid w:val="00E17031"/>
    <w:rsid w:val="00E34AF6"/>
    <w:rsid w:val="00E44114"/>
    <w:rsid w:val="00E56887"/>
    <w:rsid w:val="00E62BE9"/>
    <w:rsid w:val="00E64AEC"/>
    <w:rsid w:val="00E70A9F"/>
    <w:rsid w:val="00E74B35"/>
    <w:rsid w:val="00E80149"/>
    <w:rsid w:val="00E9070C"/>
    <w:rsid w:val="00E954F1"/>
    <w:rsid w:val="00EA658E"/>
    <w:rsid w:val="00EB1F56"/>
    <w:rsid w:val="00EB374F"/>
    <w:rsid w:val="00ED2D96"/>
    <w:rsid w:val="00EF366D"/>
    <w:rsid w:val="00F03F7C"/>
    <w:rsid w:val="00F143DA"/>
    <w:rsid w:val="00F229D8"/>
    <w:rsid w:val="00F327CC"/>
    <w:rsid w:val="00F53301"/>
    <w:rsid w:val="00F61F55"/>
    <w:rsid w:val="00F70C72"/>
    <w:rsid w:val="00FA031C"/>
    <w:rsid w:val="00FA29C3"/>
    <w:rsid w:val="00FC024A"/>
    <w:rsid w:val="00FC79B8"/>
    <w:rsid w:val="00FD588E"/>
    <w:rsid w:val="00FE0173"/>
    <w:rsid w:val="00FE21DB"/>
    <w:rsid w:val="00FE73D2"/>
    <w:rsid w:val="00FE7E14"/>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character" w:styleId="Hyperlink">
    <w:name w:val="Hyperlink"/>
    <w:rsid w:val="000D16C3"/>
    <w:rPr>
      <w:color w:val="0000FF"/>
      <w:u w:val="single"/>
    </w:rPr>
  </w:style>
  <w:style w:type="paragraph" w:styleId="ListParagraph">
    <w:name w:val="List Paragraph"/>
    <w:basedOn w:val="Normal"/>
    <w:uiPriority w:val="34"/>
    <w:qFormat/>
    <w:rsid w:val="0027376F"/>
    <w:pPr>
      <w:ind w:left="720"/>
    </w:pPr>
  </w:style>
  <w:style w:type="paragraph" w:styleId="BalloonText">
    <w:name w:val="Balloon Text"/>
    <w:basedOn w:val="Normal"/>
    <w:link w:val="BalloonTextChar"/>
    <w:rsid w:val="000474D6"/>
    <w:rPr>
      <w:rFonts w:ascii="Tahoma" w:hAnsi="Tahoma" w:cs="Tahoma"/>
      <w:sz w:val="16"/>
      <w:szCs w:val="16"/>
    </w:rPr>
  </w:style>
  <w:style w:type="character" w:customStyle="1" w:styleId="BalloonTextChar">
    <w:name w:val="Balloon Text Char"/>
    <w:basedOn w:val="DefaultParagraphFont"/>
    <w:link w:val="BalloonText"/>
    <w:rsid w:val="000474D6"/>
    <w:rPr>
      <w:rFonts w:ascii="Tahoma" w:hAnsi="Tahoma" w:cs="Tahoma"/>
      <w:sz w:val="16"/>
      <w:szCs w:val="16"/>
    </w:rPr>
  </w:style>
  <w:style w:type="character" w:customStyle="1" w:styleId="HeaderChar">
    <w:name w:val="Header Char"/>
    <w:link w:val="Header"/>
    <w:uiPriority w:val="99"/>
    <w:rsid w:val="003021D6"/>
    <w:rPr>
      <w:rFonts w:ascii="Palatino Linotype" w:hAnsi="Palatino Linotyp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character" w:styleId="Hyperlink">
    <w:name w:val="Hyperlink"/>
    <w:rsid w:val="000D16C3"/>
    <w:rPr>
      <w:color w:val="0000FF"/>
      <w:u w:val="single"/>
    </w:rPr>
  </w:style>
  <w:style w:type="paragraph" w:styleId="ListParagraph">
    <w:name w:val="List Paragraph"/>
    <w:basedOn w:val="Normal"/>
    <w:uiPriority w:val="34"/>
    <w:qFormat/>
    <w:rsid w:val="0027376F"/>
    <w:pPr>
      <w:ind w:left="720"/>
    </w:pPr>
  </w:style>
  <w:style w:type="paragraph" w:styleId="BalloonText">
    <w:name w:val="Balloon Text"/>
    <w:basedOn w:val="Normal"/>
    <w:link w:val="BalloonTextChar"/>
    <w:rsid w:val="000474D6"/>
    <w:rPr>
      <w:rFonts w:ascii="Tahoma" w:hAnsi="Tahoma" w:cs="Tahoma"/>
      <w:sz w:val="16"/>
      <w:szCs w:val="16"/>
    </w:rPr>
  </w:style>
  <w:style w:type="character" w:customStyle="1" w:styleId="BalloonTextChar">
    <w:name w:val="Balloon Text Char"/>
    <w:basedOn w:val="DefaultParagraphFont"/>
    <w:link w:val="BalloonText"/>
    <w:rsid w:val="000474D6"/>
    <w:rPr>
      <w:rFonts w:ascii="Tahoma" w:hAnsi="Tahoma" w:cs="Tahoma"/>
      <w:sz w:val="16"/>
      <w:szCs w:val="16"/>
    </w:rPr>
  </w:style>
  <w:style w:type="character" w:customStyle="1" w:styleId="HeaderChar">
    <w:name w:val="Header Char"/>
    <w:link w:val="Header"/>
    <w:uiPriority w:val="99"/>
    <w:rsid w:val="003021D6"/>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D335D82D6AFC54E944290E15F83A672" ma:contentTypeVersion="139" ma:contentTypeDescription="" ma:contentTypeScope="" ma:versionID="11fd2107f4504e9d8307726d8974963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Other</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2012-01-13T08:00:00+00:00</OpenedDate>
    <Date1 xmlns="dc463f71-b30c-4ab2-9473-d307f9d35888">2013-01-25T08:00:00+00:00</Date1>
    <IsDocumentOrder xmlns="dc463f71-b30c-4ab2-9473-d307f9d35888">true</IsDocumentOrder>
    <IsHighlyConfidential xmlns="dc463f71-b30c-4ab2-9473-d307f9d35888">false</IsHighlyConfidential>
    <CaseCompanyNames xmlns="dc463f71-b30c-4ab2-9473-d307f9d35888">HAROLD LEMAY ENTERPRISES, INC.</CaseCompanyNames>
    <DocketNumber xmlns="dc463f71-b30c-4ab2-9473-d307f9d35888">120073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B897B7C-8959-4879-907A-931872C559D6}"/>
</file>

<file path=customXml/itemProps2.xml><?xml version="1.0" encoding="utf-8"?>
<ds:datastoreItem xmlns:ds="http://schemas.openxmlformats.org/officeDocument/2006/customXml" ds:itemID="{88D75DFF-13AE-46A1-83F9-CDCF24C6C5BA}"/>
</file>

<file path=customXml/itemProps3.xml><?xml version="1.0" encoding="utf-8"?>
<ds:datastoreItem xmlns:ds="http://schemas.openxmlformats.org/officeDocument/2006/customXml" ds:itemID="{E3B47CA1-66BE-4592-B5B1-8BACC118FFA0}"/>
</file>

<file path=customXml/itemProps4.xml><?xml version="1.0" encoding="utf-8"?>
<ds:datastoreItem xmlns:ds="http://schemas.openxmlformats.org/officeDocument/2006/customXml" ds:itemID="{10939933-8DC3-4DA5-B632-047266F12DA4}"/>
</file>

<file path=customXml/itemProps5.xml><?xml version="1.0" encoding="utf-8"?>
<ds:datastoreItem xmlns:ds="http://schemas.openxmlformats.org/officeDocument/2006/customXml" ds:itemID="{27A6CD85-E408-4F13-91BA-10C6CB2A304A}"/>
</file>

<file path=docProps/app.xml><?xml version="1.0" encoding="utf-8"?>
<Properties xmlns="http://schemas.openxmlformats.org/officeDocument/2006/extended-properties" xmlns:vt="http://schemas.openxmlformats.org/officeDocument/2006/docPropsVTypes">
  <Template>Normal</Template>
  <TotalTime>0</TotalTime>
  <Pages>7</Pages>
  <Words>1678</Words>
  <Characters>9044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2013-01-25T16:00:00Z</dcterms:created>
  <dcterms:modified xsi:type="dcterms:W3CDTF">2013-01-25T17:35:00Z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0x0101006E56B4D1795A2E4DB2F0B01679ED314A00ED335D82D6AFC54E944290E15F83A672</vt:lpwstr>
  </property>
  <property fmtid="{D5CDD505-2E9C-101B-9397-08002B2CF9AE}" pid="3" name="_docset_NoMedatataSyncRequired">
    <vt:lpwstr>False</vt:lpwstr>
  </property>
</Properties>
</file>