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43" w:rsidRDefault="00394543" w:rsidP="00394543">
      <w:pPr>
        <w:spacing w:line="264" w:lineRule="auto"/>
        <w:rPr>
          <w:sz w:val="25"/>
          <w:szCs w:val="25"/>
        </w:rPr>
      </w:pPr>
      <w:r w:rsidRPr="00F67B6A">
        <w:rPr>
          <w:b/>
          <w:color w:val="000000"/>
          <w:sz w:val="25"/>
          <w:szCs w:val="25"/>
        </w:rPr>
        <w:t xml:space="preserve">Bench Request No. </w:t>
      </w:r>
      <w:r>
        <w:rPr>
          <w:b/>
          <w:color w:val="000000"/>
          <w:sz w:val="25"/>
          <w:szCs w:val="25"/>
        </w:rPr>
        <w:t>2</w:t>
      </w:r>
      <w:r w:rsidRPr="00F67B6A">
        <w:rPr>
          <w:b/>
          <w:color w:val="000000"/>
          <w:sz w:val="25"/>
          <w:szCs w:val="25"/>
        </w:rPr>
        <w:t>:</w:t>
      </w:r>
      <w:r>
        <w:rPr>
          <w:b/>
          <w:color w:val="000000"/>
          <w:sz w:val="25"/>
          <w:szCs w:val="25"/>
        </w:rPr>
        <w:t xml:space="preserve">  </w:t>
      </w:r>
      <w:r>
        <w:rPr>
          <w:sz w:val="25"/>
          <w:szCs w:val="25"/>
        </w:rPr>
        <w:t>PacifiCorp’s filing includes a results-of-operations statement showing test year actual results (per books).  The following accounts are included in rate base.  For each account, please explain if these items should be included in per books rate base and, if so, why?</w:t>
      </w:r>
    </w:p>
    <w:p w:rsidR="00394543" w:rsidRPr="00D52942" w:rsidRDefault="00394543" w:rsidP="00394543">
      <w:pPr>
        <w:spacing w:line="264" w:lineRule="auto"/>
        <w:rPr>
          <w:sz w:val="25"/>
          <w:szCs w:val="25"/>
        </w:rPr>
      </w:pPr>
    </w:p>
    <w:p w:rsidR="00394543" w:rsidRPr="00D52942" w:rsidRDefault="00394543" w:rsidP="00394543">
      <w:pPr>
        <w:pStyle w:val="NoSpacing"/>
        <w:numPr>
          <w:ilvl w:val="0"/>
          <w:numId w:val="1"/>
        </w:numPr>
        <w:rPr>
          <w:szCs w:val="25"/>
        </w:rPr>
      </w:pPr>
      <w:r w:rsidRPr="00D52942">
        <w:rPr>
          <w:i/>
          <w:szCs w:val="25"/>
        </w:rPr>
        <w:t xml:space="preserve">Plant Held for Future Use.  </w:t>
      </w:r>
      <w:r>
        <w:rPr>
          <w:szCs w:val="25"/>
        </w:rPr>
        <w:t xml:space="preserve">The filing includes </w:t>
      </w:r>
      <w:r w:rsidRPr="00D52942">
        <w:rPr>
          <w:szCs w:val="25"/>
        </w:rPr>
        <w:t>$37,310 of Plant Held for Future Use in per books rate base.</w:t>
      </w:r>
      <w:r w:rsidRPr="00D52942">
        <w:rPr>
          <w:rStyle w:val="FootnoteReference"/>
          <w:szCs w:val="25"/>
        </w:rPr>
        <w:footnoteReference w:id="1"/>
      </w:r>
      <w:r w:rsidRPr="00D52942">
        <w:rPr>
          <w:szCs w:val="25"/>
        </w:rPr>
        <w:t xml:space="preserve">  </w:t>
      </w:r>
    </w:p>
    <w:p w:rsidR="00394543" w:rsidRDefault="00394543" w:rsidP="00394543">
      <w:pPr>
        <w:pStyle w:val="NoSpacing"/>
        <w:numPr>
          <w:ilvl w:val="0"/>
          <w:numId w:val="1"/>
        </w:numPr>
        <w:rPr>
          <w:szCs w:val="25"/>
        </w:rPr>
      </w:pPr>
      <w:r w:rsidRPr="00B704E4">
        <w:rPr>
          <w:i/>
          <w:szCs w:val="25"/>
        </w:rPr>
        <w:t>Miscellaneous Deferred Debits.</w:t>
      </w:r>
      <w:r w:rsidRPr="00B704E4">
        <w:rPr>
          <w:szCs w:val="25"/>
        </w:rPr>
        <w:t xml:space="preserve">  The filing includes $6,671,729 in Miscellaneous Deferred Debits in per books rate base.</w:t>
      </w:r>
      <w:r w:rsidRPr="00D52942">
        <w:rPr>
          <w:rStyle w:val="FootnoteReference"/>
          <w:szCs w:val="25"/>
        </w:rPr>
        <w:footnoteReference w:id="2"/>
      </w:r>
      <w:r w:rsidRPr="00B704E4">
        <w:rPr>
          <w:szCs w:val="25"/>
        </w:rPr>
        <w:t xml:space="preserve">  </w:t>
      </w:r>
    </w:p>
    <w:p w:rsidR="00394543" w:rsidRDefault="00394543" w:rsidP="00394543">
      <w:pPr>
        <w:pStyle w:val="NoSpacing"/>
        <w:numPr>
          <w:ilvl w:val="0"/>
          <w:numId w:val="1"/>
        </w:numPr>
        <w:rPr>
          <w:szCs w:val="25"/>
        </w:rPr>
      </w:pPr>
      <w:r w:rsidRPr="00B704E4">
        <w:rPr>
          <w:i/>
          <w:szCs w:val="25"/>
        </w:rPr>
        <w:t xml:space="preserve">Fuel Stock.  </w:t>
      </w:r>
      <w:r w:rsidRPr="00B704E4">
        <w:rPr>
          <w:szCs w:val="25"/>
        </w:rPr>
        <w:t>The Company includes $3,524,551 of Fuel Stock in per books rate base.</w:t>
      </w:r>
      <w:r w:rsidRPr="00D52942">
        <w:rPr>
          <w:rStyle w:val="FootnoteReference"/>
          <w:szCs w:val="25"/>
        </w:rPr>
        <w:footnoteReference w:id="3"/>
      </w:r>
      <w:r w:rsidRPr="00B704E4">
        <w:rPr>
          <w:szCs w:val="25"/>
        </w:rPr>
        <w:t xml:space="preserve">  </w:t>
      </w:r>
    </w:p>
    <w:p w:rsidR="00394543" w:rsidRPr="00B704E4" w:rsidRDefault="00394543" w:rsidP="00394543">
      <w:pPr>
        <w:pStyle w:val="NoSpacing"/>
        <w:numPr>
          <w:ilvl w:val="0"/>
          <w:numId w:val="1"/>
        </w:numPr>
        <w:rPr>
          <w:szCs w:val="25"/>
        </w:rPr>
      </w:pPr>
      <w:r w:rsidRPr="00B704E4">
        <w:rPr>
          <w:i/>
          <w:szCs w:val="25"/>
        </w:rPr>
        <w:t xml:space="preserve">Materials &amp; Supplies.  </w:t>
      </w:r>
      <w:r w:rsidRPr="00B704E4">
        <w:rPr>
          <w:szCs w:val="25"/>
        </w:rPr>
        <w:t>The Company includes in per books rate base $7,763,143 of Materials &amp; Supplies.</w:t>
      </w:r>
      <w:r w:rsidRPr="00D52942">
        <w:rPr>
          <w:rStyle w:val="FootnoteReference"/>
          <w:szCs w:val="25"/>
        </w:rPr>
        <w:footnoteReference w:id="4"/>
      </w:r>
      <w:r w:rsidRPr="00B704E4">
        <w:rPr>
          <w:szCs w:val="25"/>
        </w:rPr>
        <w:t xml:space="preserve">  </w:t>
      </w:r>
    </w:p>
    <w:p w:rsidR="00394543" w:rsidRPr="00D52942" w:rsidRDefault="00394543" w:rsidP="00394543">
      <w:pPr>
        <w:pStyle w:val="NoSpacing"/>
        <w:numPr>
          <w:ilvl w:val="0"/>
          <w:numId w:val="1"/>
        </w:numPr>
        <w:rPr>
          <w:szCs w:val="25"/>
        </w:rPr>
      </w:pPr>
      <w:r w:rsidRPr="00D52942">
        <w:rPr>
          <w:i/>
          <w:szCs w:val="25"/>
        </w:rPr>
        <w:t xml:space="preserve">Weatherization.  </w:t>
      </w:r>
      <w:r w:rsidRPr="00D52942">
        <w:rPr>
          <w:szCs w:val="25"/>
        </w:rPr>
        <w:t>PacifiCorp includes $2,046,741 of Weatherization in per books rate base.</w:t>
      </w:r>
      <w:r w:rsidRPr="00D52942">
        <w:rPr>
          <w:rStyle w:val="FootnoteReference"/>
          <w:szCs w:val="25"/>
        </w:rPr>
        <w:footnoteReference w:id="5"/>
      </w:r>
      <w:r w:rsidRPr="00D52942">
        <w:rPr>
          <w:szCs w:val="25"/>
        </w:rPr>
        <w:t xml:space="preserve"> </w:t>
      </w:r>
      <w:r>
        <w:rPr>
          <w:szCs w:val="25"/>
        </w:rPr>
        <w:t xml:space="preserve"> </w:t>
      </w:r>
    </w:p>
    <w:p w:rsidR="00394543" w:rsidRPr="00D52942" w:rsidRDefault="00394543" w:rsidP="00394543">
      <w:pPr>
        <w:pStyle w:val="NoSpacing"/>
        <w:numPr>
          <w:ilvl w:val="0"/>
          <w:numId w:val="1"/>
        </w:numPr>
        <w:rPr>
          <w:szCs w:val="25"/>
        </w:rPr>
      </w:pPr>
      <w:r w:rsidRPr="00D52942">
        <w:rPr>
          <w:i/>
          <w:szCs w:val="25"/>
        </w:rPr>
        <w:t xml:space="preserve">Customer Advances for Construction.  </w:t>
      </w:r>
      <w:r w:rsidRPr="00D52942">
        <w:rPr>
          <w:szCs w:val="25"/>
        </w:rPr>
        <w:t>The Company includes in per books rate base Customer Advances for Construction of ($334,500).</w:t>
      </w:r>
      <w:r w:rsidRPr="00D52942">
        <w:rPr>
          <w:rStyle w:val="FootnoteReference"/>
          <w:szCs w:val="25"/>
        </w:rPr>
        <w:footnoteReference w:id="6"/>
      </w:r>
      <w:r w:rsidRPr="00D52942">
        <w:rPr>
          <w:szCs w:val="25"/>
        </w:rPr>
        <w:t xml:space="preserve">  </w:t>
      </w:r>
    </w:p>
    <w:p w:rsidR="00394543" w:rsidRPr="006B4176" w:rsidRDefault="00394543" w:rsidP="00394543">
      <w:pPr>
        <w:pStyle w:val="NoSpacing"/>
        <w:numPr>
          <w:ilvl w:val="0"/>
          <w:numId w:val="1"/>
        </w:numPr>
        <w:rPr>
          <w:szCs w:val="25"/>
        </w:rPr>
      </w:pPr>
      <w:r w:rsidRPr="00836D39">
        <w:rPr>
          <w:i/>
          <w:szCs w:val="25"/>
        </w:rPr>
        <w:t xml:space="preserve">Miscellaneous Rate Base Deductions.  </w:t>
      </w:r>
      <w:r w:rsidRPr="00836D39">
        <w:rPr>
          <w:szCs w:val="25"/>
        </w:rPr>
        <w:t>PacifiCorp includes ($4,865,967) of Miscellaneous Rate Base Deductions in per books rate base.</w:t>
      </w:r>
      <w:r w:rsidRPr="00D52942">
        <w:rPr>
          <w:rStyle w:val="FootnoteReference"/>
          <w:szCs w:val="25"/>
        </w:rPr>
        <w:footnoteReference w:id="7"/>
      </w:r>
      <w:r w:rsidRPr="00836D39">
        <w:rPr>
          <w:szCs w:val="25"/>
        </w:rPr>
        <w:t xml:space="preserve">  </w:t>
      </w:r>
    </w:p>
    <w:p w:rsidR="00520B89" w:rsidRPr="00662A18" w:rsidRDefault="00520B89" w:rsidP="00206709">
      <w:pPr>
        <w:spacing w:line="264" w:lineRule="auto"/>
      </w:pPr>
    </w:p>
    <w:p w:rsidR="00520B89" w:rsidRPr="00662A18" w:rsidRDefault="00520B89" w:rsidP="00206709">
      <w:pPr>
        <w:spacing w:line="264" w:lineRule="auto"/>
        <w:rPr>
          <w:b/>
        </w:rPr>
      </w:pPr>
      <w:r w:rsidRPr="00662A18">
        <w:rPr>
          <w:b/>
        </w:rPr>
        <w:t>RESPONSE:</w:t>
      </w:r>
    </w:p>
    <w:p w:rsidR="00520B89" w:rsidRPr="00662A18" w:rsidRDefault="00520B89" w:rsidP="00206709">
      <w:pPr>
        <w:spacing w:line="264" w:lineRule="auto"/>
      </w:pPr>
    </w:p>
    <w:p w:rsidR="00221ADA" w:rsidRPr="00221ADA" w:rsidRDefault="00221ADA" w:rsidP="00221ADA">
      <w:r w:rsidRPr="00221ADA">
        <w:t>The accounts listed in this bench request are items Staff commonly finds in a utility’s “per books” rate base accounts</w:t>
      </w:r>
      <w:r w:rsidRPr="00221ADA">
        <w:rPr>
          <w:bCs/>
        </w:rPr>
        <w:t xml:space="preserve">.  </w:t>
      </w:r>
    </w:p>
    <w:p w:rsidR="00221ADA" w:rsidRPr="00221ADA" w:rsidRDefault="00221ADA" w:rsidP="00221ADA"/>
    <w:p w:rsidR="00221ADA" w:rsidRPr="00221ADA" w:rsidRDefault="00221ADA" w:rsidP="00221ADA">
      <w:r w:rsidRPr="00221ADA">
        <w:rPr>
          <w:bCs/>
        </w:rPr>
        <w:t>PacifiCorp included these items in its “per books” rate base.  Being included in PacifiCorp’s books of accounts is a justification for including them in the “per books” column of the exhibit</w:t>
      </w:r>
      <w:r w:rsidRPr="00221ADA">
        <w:t xml:space="preserve">.  Details for each listed item for PacifiCorp in this docket are in Exhibit No. </w:t>
      </w:r>
      <w:proofErr w:type="gramStart"/>
      <w:r w:rsidRPr="00221ADA">
        <w:t>___ (</w:t>
      </w:r>
      <w:proofErr w:type="spellStart"/>
      <w:r w:rsidRPr="00221ADA">
        <w:t>RBD</w:t>
      </w:r>
      <w:proofErr w:type="spellEnd"/>
      <w:r w:rsidRPr="00221ADA">
        <w:t>-3).</w:t>
      </w:r>
      <w:proofErr w:type="gramEnd"/>
      <w:r w:rsidRPr="00221ADA">
        <w:t xml:space="preserve">  </w:t>
      </w:r>
    </w:p>
    <w:p w:rsidR="00221ADA" w:rsidRPr="00221ADA" w:rsidRDefault="00221ADA" w:rsidP="00221ADA"/>
    <w:p w:rsidR="002C039A" w:rsidRPr="00221ADA" w:rsidRDefault="00221ADA" w:rsidP="00221ADA">
      <w:r w:rsidRPr="00221ADA">
        <w:t xml:space="preserve">Staff made adjustments to several of the items listed in the bench request.  Staff’s testimony and exhibits address these adjustments.  </w:t>
      </w:r>
    </w:p>
    <w:sectPr w:rsidR="002C039A" w:rsidRPr="00221ADA" w:rsidSect="00662A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8E" w:rsidRDefault="00B13C8E" w:rsidP="00AE1CB6">
      <w:r>
        <w:separator/>
      </w:r>
    </w:p>
  </w:endnote>
  <w:endnote w:type="continuationSeparator" w:id="0">
    <w:p w:rsidR="00B13C8E" w:rsidRDefault="00B13C8E" w:rsidP="00AE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DA" w:rsidRDefault="00221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DA" w:rsidRDefault="00221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DA" w:rsidRDefault="00221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8E" w:rsidRDefault="00B13C8E" w:rsidP="00AE1CB6">
      <w:r>
        <w:separator/>
      </w:r>
    </w:p>
  </w:footnote>
  <w:footnote w:type="continuationSeparator" w:id="0">
    <w:p w:rsidR="00B13C8E" w:rsidRDefault="00B13C8E" w:rsidP="00AE1CB6">
      <w:r>
        <w:continuationSeparator/>
      </w:r>
    </w:p>
  </w:footnote>
  <w:footnote w:id="1">
    <w:p w:rsidR="00394543" w:rsidRPr="00525A28" w:rsidRDefault="00394543" w:rsidP="00394543">
      <w:pPr>
        <w:pStyle w:val="FootnoteText"/>
        <w:rPr>
          <w:szCs w:val="22"/>
        </w:rPr>
      </w:pPr>
      <w:r w:rsidRPr="00525A28">
        <w:rPr>
          <w:rStyle w:val="FootnoteReference"/>
          <w:szCs w:val="22"/>
        </w:rPr>
        <w:footnoteRef/>
      </w:r>
      <w:r w:rsidRPr="00525A28">
        <w:rPr>
          <w:szCs w:val="22"/>
        </w:rPr>
        <w:t xml:space="preserve"> </w:t>
      </w:r>
      <w:r>
        <w:rPr>
          <w:szCs w:val="22"/>
        </w:rPr>
        <w:t xml:space="preserve">Supplemental Response to Bench Request No. 1, Supplemental Workpaper entitled “Cash Working Capital,” November 30, 2010, and </w:t>
      </w:r>
      <w:proofErr w:type="spellStart"/>
      <w:r>
        <w:rPr>
          <w:szCs w:val="22"/>
        </w:rPr>
        <w:t>Dalley</w:t>
      </w:r>
      <w:proofErr w:type="spellEnd"/>
      <w:r>
        <w:rPr>
          <w:szCs w:val="22"/>
        </w:rPr>
        <w:t xml:space="preserve"> Exh. No. </w:t>
      </w:r>
      <w:proofErr w:type="spellStart"/>
      <w:r>
        <w:rPr>
          <w:szCs w:val="22"/>
        </w:rPr>
        <w:t>RBD</w:t>
      </w:r>
      <w:proofErr w:type="spellEnd"/>
      <w:r>
        <w:rPr>
          <w:szCs w:val="22"/>
        </w:rPr>
        <w:t>-3 at 1.0, line 34 (revised 11/23/10).</w:t>
      </w:r>
    </w:p>
  </w:footnote>
  <w:footnote w:id="2">
    <w:p w:rsidR="00394543" w:rsidRPr="00A62D8A" w:rsidRDefault="00394543" w:rsidP="00394543">
      <w:pPr>
        <w:pStyle w:val="FootnoteText"/>
        <w:rPr>
          <w:szCs w:val="22"/>
        </w:rPr>
      </w:pPr>
      <w:r w:rsidRPr="00A62D8A">
        <w:rPr>
          <w:rStyle w:val="FootnoteReference"/>
          <w:szCs w:val="22"/>
        </w:rPr>
        <w:footnoteRef/>
      </w:r>
      <w:r w:rsidRPr="00A62D8A">
        <w:rPr>
          <w:szCs w:val="22"/>
        </w:rPr>
        <w:t xml:space="preserve"> </w:t>
      </w:r>
      <w:proofErr w:type="gramStart"/>
      <w:r>
        <w:rPr>
          <w:szCs w:val="22"/>
        </w:rPr>
        <w:t xml:space="preserve">Supplemental Workpaper and </w:t>
      </w:r>
      <w:proofErr w:type="spellStart"/>
      <w:r>
        <w:rPr>
          <w:szCs w:val="22"/>
        </w:rPr>
        <w:t>Dalley</w:t>
      </w:r>
      <w:proofErr w:type="spellEnd"/>
      <w:r>
        <w:rPr>
          <w:szCs w:val="22"/>
        </w:rPr>
        <w:t>.</w:t>
      </w:r>
      <w:proofErr w:type="gramEnd"/>
      <w:r>
        <w:rPr>
          <w:szCs w:val="22"/>
        </w:rPr>
        <w:t xml:space="preserve"> </w:t>
      </w:r>
      <w:proofErr w:type="gramStart"/>
      <w:r>
        <w:rPr>
          <w:szCs w:val="22"/>
        </w:rPr>
        <w:t>Exh.</w:t>
      </w:r>
      <w:proofErr w:type="gramEnd"/>
      <w:r>
        <w:rPr>
          <w:szCs w:val="22"/>
        </w:rPr>
        <w:t xml:space="preserve"> No. </w:t>
      </w:r>
      <w:proofErr w:type="spellStart"/>
      <w:r>
        <w:rPr>
          <w:szCs w:val="22"/>
        </w:rPr>
        <w:t>RBD</w:t>
      </w:r>
      <w:proofErr w:type="spellEnd"/>
      <w:r>
        <w:rPr>
          <w:szCs w:val="22"/>
        </w:rPr>
        <w:t>-3 at 1.0, line 35 (revised 11/23/10).</w:t>
      </w:r>
    </w:p>
  </w:footnote>
  <w:footnote w:id="3">
    <w:p w:rsidR="00394543" w:rsidRPr="00884560" w:rsidRDefault="00394543" w:rsidP="00394543">
      <w:pPr>
        <w:pStyle w:val="FootnoteText"/>
        <w:rPr>
          <w:szCs w:val="22"/>
        </w:rPr>
      </w:pPr>
      <w:r w:rsidRPr="00884560">
        <w:rPr>
          <w:rStyle w:val="FootnoteReference"/>
          <w:szCs w:val="22"/>
        </w:rPr>
        <w:footnoteRef/>
      </w:r>
      <w:r w:rsidRPr="00884560">
        <w:rPr>
          <w:szCs w:val="22"/>
        </w:rPr>
        <w:t xml:space="preserve"> </w:t>
      </w:r>
      <w:proofErr w:type="gramStart"/>
      <w:r>
        <w:rPr>
          <w:szCs w:val="22"/>
        </w:rPr>
        <w:t xml:space="preserve">Supplemental Workpaper and </w:t>
      </w:r>
      <w:proofErr w:type="spellStart"/>
      <w:r>
        <w:rPr>
          <w:szCs w:val="22"/>
        </w:rPr>
        <w:t>Dalley</w:t>
      </w:r>
      <w:proofErr w:type="spellEnd"/>
      <w:r>
        <w:rPr>
          <w:szCs w:val="22"/>
        </w:rPr>
        <w:t>, Exh.</w:t>
      </w:r>
      <w:proofErr w:type="gramEnd"/>
      <w:r>
        <w:rPr>
          <w:szCs w:val="22"/>
        </w:rPr>
        <w:t xml:space="preserve"> No. </w:t>
      </w:r>
      <w:proofErr w:type="spellStart"/>
      <w:r>
        <w:rPr>
          <w:szCs w:val="22"/>
        </w:rPr>
        <w:t>RBD</w:t>
      </w:r>
      <w:proofErr w:type="spellEnd"/>
      <w:r>
        <w:rPr>
          <w:szCs w:val="22"/>
        </w:rPr>
        <w:t>-3 at 1.0, line 39 (revised 11/23/10).</w:t>
      </w:r>
    </w:p>
  </w:footnote>
  <w:footnote w:id="4">
    <w:p w:rsidR="00394543" w:rsidRPr="00C559BD" w:rsidRDefault="00394543" w:rsidP="00394543">
      <w:pPr>
        <w:pStyle w:val="FootnoteText"/>
        <w:rPr>
          <w:szCs w:val="22"/>
        </w:rPr>
      </w:pPr>
      <w:r w:rsidRPr="00C559BD">
        <w:rPr>
          <w:rStyle w:val="FootnoteReference"/>
          <w:szCs w:val="22"/>
        </w:rPr>
        <w:footnoteRef/>
      </w:r>
      <w:r w:rsidRPr="00C559BD">
        <w:rPr>
          <w:szCs w:val="22"/>
        </w:rPr>
        <w:t xml:space="preserve"> </w:t>
      </w:r>
      <w:proofErr w:type="gramStart"/>
      <w:r>
        <w:rPr>
          <w:szCs w:val="22"/>
        </w:rPr>
        <w:t xml:space="preserve">Supplemental Workpaper and </w:t>
      </w:r>
      <w:proofErr w:type="spellStart"/>
      <w:r>
        <w:rPr>
          <w:szCs w:val="22"/>
        </w:rPr>
        <w:t>Dalley</w:t>
      </w:r>
      <w:proofErr w:type="spellEnd"/>
      <w:r>
        <w:rPr>
          <w:szCs w:val="22"/>
        </w:rPr>
        <w:t>, Exh.</w:t>
      </w:r>
      <w:proofErr w:type="gramEnd"/>
      <w:r>
        <w:rPr>
          <w:szCs w:val="22"/>
        </w:rPr>
        <w:t xml:space="preserve"> No. </w:t>
      </w:r>
      <w:proofErr w:type="spellStart"/>
      <w:r>
        <w:rPr>
          <w:szCs w:val="22"/>
        </w:rPr>
        <w:t>RBD</w:t>
      </w:r>
      <w:proofErr w:type="spellEnd"/>
      <w:r>
        <w:rPr>
          <w:szCs w:val="22"/>
        </w:rPr>
        <w:t>-3 at 1.0, line 40 (revised 11/23/10).</w:t>
      </w:r>
    </w:p>
  </w:footnote>
  <w:footnote w:id="5">
    <w:p w:rsidR="00394543" w:rsidRPr="0076132F" w:rsidRDefault="00394543" w:rsidP="00394543">
      <w:pPr>
        <w:pStyle w:val="FootnoteText"/>
        <w:rPr>
          <w:szCs w:val="22"/>
        </w:rPr>
      </w:pPr>
      <w:r w:rsidRPr="0076132F">
        <w:rPr>
          <w:rStyle w:val="FootnoteReference"/>
          <w:szCs w:val="22"/>
        </w:rPr>
        <w:footnoteRef/>
      </w:r>
      <w:r w:rsidRPr="0076132F">
        <w:rPr>
          <w:szCs w:val="22"/>
        </w:rPr>
        <w:t xml:space="preserve"> </w:t>
      </w:r>
      <w:proofErr w:type="gramStart"/>
      <w:r>
        <w:rPr>
          <w:szCs w:val="22"/>
        </w:rPr>
        <w:t xml:space="preserve">Supplemental Workpaper and </w:t>
      </w:r>
      <w:proofErr w:type="spellStart"/>
      <w:r>
        <w:rPr>
          <w:szCs w:val="22"/>
        </w:rPr>
        <w:t>Dalley</w:t>
      </w:r>
      <w:proofErr w:type="spellEnd"/>
      <w:r>
        <w:rPr>
          <w:szCs w:val="22"/>
        </w:rPr>
        <w:t>, Exh.</w:t>
      </w:r>
      <w:proofErr w:type="gramEnd"/>
      <w:r>
        <w:rPr>
          <w:szCs w:val="22"/>
        </w:rPr>
        <w:t xml:space="preserve"> No. </w:t>
      </w:r>
      <w:proofErr w:type="spellStart"/>
      <w:r>
        <w:rPr>
          <w:szCs w:val="22"/>
        </w:rPr>
        <w:t>RBD</w:t>
      </w:r>
      <w:proofErr w:type="spellEnd"/>
      <w:r>
        <w:rPr>
          <w:szCs w:val="22"/>
        </w:rPr>
        <w:t>-3 at 1.0, line 42 (revised 11/23/10).</w:t>
      </w:r>
    </w:p>
  </w:footnote>
  <w:footnote w:id="6">
    <w:p w:rsidR="00394543" w:rsidRPr="00EA12B8" w:rsidRDefault="00394543" w:rsidP="00394543">
      <w:pPr>
        <w:pStyle w:val="FootnoteText"/>
        <w:rPr>
          <w:szCs w:val="22"/>
        </w:rPr>
      </w:pPr>
      <w:r w:rsidRPr="00EA12B8">
        <w:rPr>
          <w:rStyle w:val="FootnoteReference"/>
          <w:szCs w:val="22"/>
        </w:rPr>
        <w:footnoteRef/>
      </w:r>
      <w:r w:rsidRPr="00EA12B8">
        <w:rPr>
          <w:szCs w:val="22"/>
        </w:rPr>
        <w:t xml:space="preserve"> </w:t>
      </w:r>
      <w:proofErr w:type="gramStart"/>
      <w:r>
        <w:rPr>
          <w:szCs w:val="22"/>
        </w:rPr>
        <w:t xml:space="preserve">Supplemental Workpaper and </w:t>
      </w:r>
      <w:proofErr w:type="spellStart"/>
      <w:r>
        <w:rPr>
          <w:szCs w:val="22"/>
        </w:rPr>
        <w:t>Dalley</w:t>
      </w:r>
      <w:proofErr w:type="spellEnd"/>
      <w:r>
        <w:rPr>
          <w:szCs w:val="22"/>
        </w:rPr>
        <w:t>, Exh.</w:t>
      </w:r>
      <w:proofErr w:type="gramEnd"/>
      <w:r>
        <w:rPr>
          <w:szCs w:val="22"/>
        </w:rPr>
        <w:t xml:space="preserve"> No. </w:t>
      </w:r>
      <w:proofErr w:type="spellStart"/>
      <w:r>
        <w:rPr>
          <w:szCs w:val="22"/>
        </w:rPr>
        <w:t>RBD</w:t>
      </w:r>
      <w:proofErr w:type="spellEnd"/>
      <w:r>
        <w:rPr>
          <w:szCs w:val="22"/>
        </w:rPr>
        <w:t>-3 at 1.0, line 51 (revised 11/23/10).</w:t>
      </w:r>
    </w:p>
  </w:footnote>
  <w:footnote w:id="7">
    <w:p w:rsidR="00394543" w:rsidRPr="00EA12B8" w:rsidRDefault="00394543" w:rsidP="00394543">
      <w:pPr>
        <w:pStyle w:val="FootnoteText"/>
        <w:rPr>
          <w:szCs w:val="22"/>
        </w:rPr>
      </w:pPr>
      <w:r w:rsidRPr="00EA12B8">
        <w:rPr>
          <w:rStyle w:val="FootnoteReference"/>
          <w:szCs w:val="22"/>
        </w:rPr>
        <w:footnoteRef/>
      </w:r>
      <w:r w:rsidRPr="00EA12B8">
        <w:rPr>
          <w:szCs w:val="22"/>
        </w:rPr>
        <w:t xml:space="preserve"> </w:t>
      </w:r>
      <w:proofErr w:type="gramStart"/>
      <w:r>
        <w:rPr>
          <w:szCs w:val="22"/>
        </w:rPr>
        <w:t xml:space="preserve">Supplemental Workpaper and </w:t>
      </w:r>
      <w:proofErr w:type="spellStart"/>
      <w:r>
        <w:rPr>
          <w:szCs w:val="22"/>
        </w:rPr>
        <w:t>Dalley</w:t>
      </w:r>
      <w:proofErr w:type="spellEnd"/>
      <w:r>
        <w:rPr>
          <w:szCs w:val="22"/>
        </w:rPr>
        <w:t>, Exh.</w:t>
      </w:r>
      <w:proofErr w:type="gramEnd"/>
      <w:r>
        <w:rPr>
          <w:szCs w:val="22"/>
        </w:rPr>
        <w:t xml:space="preserve"> No. </w:t>
      </w:r>
      <w:proofErr w:type="spellStart"/>
      <w:r>
        <w:rPr>
          <w:szCs w:val="22"/>
        </w:rPr>
        <w:t>RBD</w:t>
      </w:r>
      <w:proofErr w:type="spellEnd"/>
      <w:r>
        <w:rPr>
          <w:szCs w:val="22"/>
        </w:rPr>
        <w:t>-3 at 1.0, line 53 (revised 11/23/10).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DA" w:rsidRDefault="00221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CB6" w:rsidRDefault="00AE1CB6" w:rsidP="00AE1CB6">
    <w:pPr>
      <w:tabs>
        <w:tab w:val="center" w:pos="4680"/>
      </w:tabs>
      <w:jc w:val="center"/>
    </w:pPr>
    <w:smartTag w:uri="urn:schemas-microsoft-com:office:smarttags" w:element="State">
      <w:smartTag w:uri="urn:schemas-microsoft-com:office:smarttags" w:element="place">
        <w:r>
          <w:t>WASHINGTON</w:t>
        </w:r>
      </w:smartTag>
    </w:smartTag>
    <w:r>
      <w:t xml:space="preserve"> UTILITIES AND TRANSPORTATION COMMISSION STAFF</w:t>
    </w:r>
  </w:p>
  <w:p w:rsidR="00AE1CB6" w:rsidRDefault="00AE1CB6" w:rsidP="00AE1CB6">
    <w:pPr>
      <w:tabs>
        <w:tab w:val="center" w:pos="4680"/>
      </w:tabs>
      <w:jc w:val="center"/>
    </w:pPr>
    <w:r>
      <w:t>RESPONSE TO DATA REQUEST</w:t>
    </w:r>
  </w:p>
  <w:p w:rsidR="00AE1CB6" w:rsidRDefault="00AE1CB6" w:rsidP="00AE1CB6"/>
  <w:tbl>
    <w:tblPr>
      <w:tblW w:w="9360" w:type="dxa"/>
      <w:tblLayout w:type="fixed"/>
      <w:tblCellMar>
        <w:left w:w="0" w:type="dxa"/>
        <w:right w:w="0" w:type="dxa"/>
      </w:tblCellMar>
      <w:tblLook w:val="0000" w:firstRow="0" w:lastRow="0" w:firstColumn="0" w:lastColumn="0" w:noHBand="0" w:noVBand="0"/>
    </w:tblPr>
    <w:tblGrid>
      <w:gridCol w:w="4320"/>
      <w:gridCol w:w="180"/>
      <w:gridCol w:w="4860"/>
    </w:tblGrid>
    <w:tr w:rsidR="00AE1CB6" w:rsidTr="00D22224">
      <w:tc>
        <w:tcPr>
          <w:tcW w:w="4320" w:type="dxa"/>
          <w:tcBorders>
            <w:top w:val="nil"/>
            <w:left w:val="nil"/>
            <w:bottom w:val="nil"/>
            <w:right w:val="nil"/>
          </w:tcBorders>
        </w:tcPr>
        <w:p w:rsidR="00AE1CB6" w:rsidRDefault="00AE1CB6" w:rsidP="00D22224">
          <w:pPr>
            <w:tabs>
              <w:tab w:val="left" w:pos="-1440"/>
            </w:tabs>
            <w:ind w:left="2160" w:hanging="2160"/>
          </w:pPr>
          <w:r>
            <w:t>DATE PREPARED:</w:t>
          </w:r>
          <w:r>
            <w:tab/>
          </w:r>
          <w:r w:rsidR="00394543">
            <w:t>January 24, 2011</w:t>
          </w:r>
          <w:r>
            <w:t xml:space="preserve"> </w:t>
          </w:r>
        </w:p>
        <w:p w:rsidR="00AE1CB6" w:rsidRDefault="00AE1CB6" w:rsidP="00D22224">
          <w:pPr>
            <w:tabs>
              <w:tab w:val="left" w:pos="-1440"/>
            </w:tabs>
            <w:ind w:left="1440" w:hanging="1440"/>
          </w:pPr>
          <w:r>
            <w:t xml:space="preserve">DOCKETS:  </w:t>
          </w:r>
          <w:r w:rsidR="00662A18">
            <w:tab/>
          </w:r>
          <w:r w:rsidR="00662A18">
            <w:tab/>
          </w:r>
          <w:r w:rsidR="00520B89">
            <w:t>UE-100749</w:t>
          </w:r>
        </w:p>
        <w:p w:rsidR="00AE1CB6" w:rsidRDefault="00AE1CB6" w:rsidP="00D22224">
          <w:r>
            <w:t xml:space="preserve">REQUESTER:  </w:t>
          </w:r>
          <w:r w:rsidR="00662A18">
            <w:tab/>
          </w:r>
          <w:r>
            <w:t>Bench</w:t>
          </w:r>
        </w:p>
        <w:p w:rsidR="00AE1CB6" w:rsidRDefault="00AE1CB6" w:rsidP="00D22224"/>
      </w:tc>
      <w:tc>
        <w:tcPr>
          <w:tcW w:w="180" w:type="dxa"/>
          <w:tcBorders>
            <w:top w:val="nil"/>
            <w:left w:val="nil"/>
            <w:bottom w:val="nil"/>
            <w:right w:val="nil"/>
          </w:tcBorders>
        </w:tcPr>
        <w:p w:rsidR="00AE1CB6" w:rsidRDefault="00AE1CB6" w:rsidP="00D22224"/>
      </w:tc>
      <w:tc>
        <w:tcPr>
          <w:tcW w:w="4860" w:type="dxa"/>
          <w:tcBorders>
            <w:top w:val="nil"/>
            <w:left w:val="nil"/>
            <w:bottom w:val="nil"/>
            <w:right w:val="nil"/>
          </w:tcBorders>
        </w:tcPr>
        <w:p w:rsidR="00AE1CB6" w:rsidRDefault="00AE1CB6" w:rsidP="00D22224">
          <w:pPr>
            <w:tabs>
              <w:tab w:val="left" w:pos="-1440"/>
            </w:tabs>
            <w:ind w:left="1440" w:hanging="1440"/>
          </w:pPr>
          <w:r>
            <w:t>WITNESS:</w:t>
          </w:r>
          <w:r>
            <w:tab/>
          </w:r>
          <w:r w:rsidR="00662A18">
            <w:tab/>
          </w:r>
          <w:r w:rsidR="00221ADA">
            <w:t xml:space="preserve">Thomas E. Schooley </w:t>
          </w:r>
          <w:r w:rsidR="00394543">
            <w:t xml:space="preserve"> </w:t>
          </w:r>
        </w:p>
        <w:p w:rsidR="00AE1CB6" w:rsidRDefault="00AE1CB6" w:rsidP="00D22224">
          <w:r>
            <w:t xml:space="preserve">RESPONDER:    </w:t>
          </w:r>
          <w:r w:rsidR="00662A18">
            <w:tab/>
          </w:r>
          <w:r w:rsidR="00221ADA">
            <w:t>Thomas E. Schooley</w:t>
          </w:r>
          <w:r w:rsidR="00394543">
            <w:t xml:space="preserve"> </w:t>
          </w:r>
        </w:p>
        <w:p w:rsidR="00AE1CB6" w:rsidRDefault="00AE1CB6" w:rsidP="00D22224">
          <w:r>
            <w:t xml:space="preserve">TELEPHONE:    </w:t>
          </w:r>
          <w:r w:rsidR="00662A18">
            <w:tab/>
          </w:r>
          <w:r>
            <w:t>360-664-</w:t>
          </w:r>
          <w:r w:rsidR="00221ADA">
            <w:t>1307</w:t>
          </w:r>
          <w:bookmarkStart w:id="0" w:name="_GoBack"/>
          <w:bookmarkEnd w:id="0"/>
        </w:p>
        <w:p w:rsidR="00AE1CB6" w:rsidRDefault="00AE1CB6" w:rsidP="00D22224"/>
      </w:tc>
    </w:tr>
  </w:tbl>
  <w:p w:rsidR="00AE1CB6" w:rsidRDefault="00AE1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DA" w:rsidRDefault="00221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23FF"/>
    <w:multiLevelType w:val="hybridMultilevel"/>
    <w:tmpl w:val="3258C4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709"/>
    <w:rsid w:val="0003652F"/>
    <w:rsid w:val="00094BC9"/>
    <w:rsid w:val="000C2FB5"/>
    <w:rsid w:val="000E640C"/>
    <w:rsid w:val="00183ED0"/>
    <w:rsid w:val="001C5AB1"/>
    <w:rsid w:val="001E1D7A"/>
    <w:rsid w:val="00206709"/>
    <w:rsid w:val="00221ADA"/>
    <w:rsid w:val="002B1192"/>
    <w:rsid w:val="002C039A"/>
    <w:rsid w:val="00361482"/>
    <w:rsid w:val="00370CB3"/>
    <w:rsid w:val="00394543"/>
    <w:rsid w:val="003A3EA6"/>
    <w:rsid w:val="00455A4D"/>
    <w:rsid w:val="00512C17"/>
    <w:rsid w:val="00520B89"/>
    <w:rsid w:val="00552600"/>
    <w:rsid w:val="00552C7C"/>
    <w:rsid w:val="005A6C74"/>
    <w:rsid w:val="005E4D90"/>
    <w:rsid w:val="00662A18"/>
    <w:rsid w:val="00672F7B"/>
    <w:rsid w:val="006A41EE"/>
    <w:rsid w:val="006C3F98"/>
    <w:rsid w:val="006C5DDD"/>
    <w:rsid w:val="007E4982"/>
    <w:rsid w:val="008B46AA"/>
    <w:rsid w:val="009C0B1E"/>
    <w:rsid w:val="00A636D1"/>
    <w:rsid w:val="00A84C2A"/>
    <w:rsid w:val="00AD3312"/>
    <w:rsid w:val="00AE1CB6"/>
    <w:rsid w:val="00AE273E"/>
    <w:rsid w:val="00B13041"/>
    <w:rsid w:val="00B13C8E"/>
    <w:rsid w:val="00B66AB4"/>
    <w:rsid w:val="00BD1661"/>
    <w:rsid w:val="00CB2D9D"/>
    <w:rsid w:val="00DA1B86"/>
    <w:rsid w:val="00DD2A47"/>
    <w:rsid w:val="00E62B38"/>
    <w:rsid w:val="00E72F6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E1CB6"/>
    <w:pPr>
      <w:tabs>
        <w:tab w:val="center" w:pos="4680"/>
        <w:tab w:val="right" w:pos="9360"/>
      </w:tabs>
    </w:pPr>
  </w:style>
  <w:style w:type="character" w:customStyle="1" w:styleId="HeaderChar">
    <w:name w:val="Header Char"/>
    <w:basedOn w:val="DefaultParagraphFont"/>
    <w:link w:val="Header"/>
    <w:uiPriority w:val="99"/>
    <w:rsid w:val="00AE1C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CB6"/>
    <w:pPr>
      <w:tabs>
        <w:tab w:val="center" w:pos="4680"/>
        <w:tab w:val="right" w:pos="9360"/>
      </w:tabs>
    </w:pPr>
  </w:style>
  <w:style w:type="character" w:customStyle="1" w:styleId="FooterChar">
    <w:name w:val="Footer Char"/>
    <w:basedOn w:val="DefaultParagraphFont"/>
    <w:link w:val="Footer"/>
    <w:uiPriority w:val="99"/>
    <w:rsid w:val="00AE1C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661"/>
    <w:rPr>
      <w:rFonts w:ascii="Tahoma" w:hAnsi="Tahoma" w:cs="Tahoma"/>
      <w:sz w:val="16"/>
      <w:szCs w:val="16"/>
    </w:rPr>
  </w:style>
  <w:style w:type="character" w:customStyle="1" w:styleId="BalloonTextChar">
    <w:name w:val="Balloon Text Char"/>
    <w:basedOn w:val="DefaultParagraphFont"/>
    <w:link w:val="BalloonText"/>
    <w:uiPriority w:val="99"/>
    <w:semiHidden/>
    <w:rsid w:val="00BD1661"/>
    <w:rPr>
      <w:rFonts w:ascii="Tahoma" w:eastAsia="Times New Roman" w:hAnsi="Tahoma" w:cs="Tahoma"/>
      <w:sz w:val="16"/>
      <w:szCs w:val="16"/>
    </w:rPr>
  </w:style>
  <w:style w:type="paragraph" w:styleId="NoSpacing">
    <w:name w:val="No Spacing"/>
    <w:uiPriority w:val="1"/>
    <w:qFormat/>
    <w:rsid w:val="00394543"/>
    <w:pPr>
      <w:spacing w:after="0" w:line="240" w:lineRule="auto"/>
    </w:pPr>
    <w:rPr>
      <w:rFonts w:ascii="Times New Roman" w:eastAsia="Calibri" w:hAnsi="Times New Roman" w:cs="Times New Roman"/>
      <w:sz w:val="25"/>
    </w:rPr>
  </w:style>
  <w:style w:type="paragraph" w:styleId="FootnoteText">
    <w:name w:val="footnote text"/>
    <w:aliases w:val="Footnote Text Char Char1,Footnote Text Char Char,ft Char,Footnote Text Char2 Char,Footnote Text Char Char1 Char,Footnote Text Char1 Char Char Char,Footnote Text Char Char Char Char Char,ft Char Char Char Char,Style 25"/>
    <w:basedOn w:val="Normal"/>
    <w:link w:val="FootnoteTextChar"/>
    <w:uiPriority w:val="99"/>
    <w:unhideWhenUsed/>
    <w:rsid w:val="00394543"/>
    <w:rPr>
      <w:sz w:val="20"/>
      <w:szCs w:val="20"/>
    </w:rPr>
  </w:style>
  <w:style w:type="character" w:customStyle="1" w:styleId="FootnoteTextChar">
    <w:name w:val="Footnote Text Char"/>
    <w:aliases w:val="Footnote Text Char Char1 Char1,Footnote Text Char Char Char,ft Char Char,Footnote Text Char2 Char Char,Footnote Text Char Char1 Char Char,Footnote Text Char1 Char Char Char Char,Footnote Text Char Char Char Char Char Char"/>
    <w:basedOn w:val="DefaultParagraphFont"/>
    <w:link w:val="FootnoteText"/>
    <w:uiPriority w:val="99"/>
    <w:rsid w:val="00394543"/>
    <w:rPr>
      <w:rFonts w:ascii="Times New Roman" w:eastAsia="Times New Roman" w:hAnsi="Times New Roman" w:cs="Times New Roman"/>
      <w:sz w:val="20"/>
      <w:szCs w:val="20"/>
    </w:rPr>
  </w:style>
  <w:style w:type="character" w:styleId="FootnoteReference">
    <w:name w:val="footnote reference"/>
    <w:uiPriority w:val="99"/>
    <w:unhideWhenUsed/>
    <w:rsid w:val="00394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6422">
      <w:bodyDiv w:val="1"/>
      <w:marLeft w:val="0"/>
      <w:marRight w:val="0"/>
      <w:marTop w:val="0"/>
      <w:marBottom w:val="0"/>
      <w:divBdr>
        <w:top w:val="none" w:sz="0" w:space="0" w:color="auto"/>
        <w:left w:val="none" w:sz="0" w:space="0" w:color="auto"/>
        <w:bottom w:val="none" w:sz="0" w:space="0" w:color="auto"/>
        <w:right w:val="none" w:sz="0" w:space="0" w:color="auto"/>
      </w:divBdr>
    </w:div>
    <w:div w:id="17918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2E4F77-EB4E-46E6-A1AD-5C2CE0B95A0E}"/>
</file>

<file path=customXml/itemProps2.xml><?xml version="1.0" encoding="utf-8"?>
<ds:datastoreItem xmlns:ds="http://schemas.openxmlformats.org/officeDocument/2006/customXml" ds:itemID="{3489E31E-E78E-4CD9-87C5-BEB496C3C39E}"/>
</file>

<file path=customXml/itemProps3.xml><?xml version="1.0" encoding="utf-8"?>
<ds:datastoreItem xmlns:ds="http://schemas.openxmlformats.org/officeDocument/2006/customXml" ds:itemID="{BE1B6C30-6C81-4FA4-89C6-6BF3A98EA897}"/>
</file>

<file path=customXml/itemProps4.xml><?xml version="1.0" encoding="utf-8"?>
<ds:datastoreItem xmlns:ds="http://schemas.openxmlformats.org/officeDocument/2006/customXml" ds:itemID="{84DB2523-BD58-47A6-B3DA-AF88C4D4F0FB}"/>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Foisy</dc:creator>
  <cp:keywords/>
  <dc:description/>
  <cp:lastModifiedBy>Krista Gross</cp:lastModifiedBy>
  <cp:revision>4</cp:revision>
  <cp:lastPrinted>2010-11-09T22:27:00Z</cp:lastPrinted>
  <dcterms:created xsi:type="dcterms:W3CDTF">2011-01-24T18:16:00Z</dcterms:created>
  <dcterms:modified xsi:type="dcterms:W3CDTF">2011-01-24T18:57:00Z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