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F" w:rsidRPr="00E421D5" w:rsidRDefault="0088373F" w:rsidP="00655ACB">
      <w:pPr>
        <w:pStyle w:val="single"/>
        <w:widowControl w:val="0"/>
        <w:spacing w:before="0" w:line="240" w:lineRule="auto"/>
        <w:ind w:left="4320" w:firstLine="0"/>
        <w:rPr>
          <w:rStyle w:val="Strong"/>
          <w:rFonts w:ascii="Times New Roman" w:hAnsi="Times New Roman"/>
        </w:rPr>
      </w:pPr>
      <w:r w:rsidRPr="00E421D5">
        <w:rPr>
          <w:rStyle w:val="Strong"/>
          <w:rFonts w:ascii="Times New Roman" w:hAnsi="Times New Roman"/>
        </w:rPr>
        <w:t>EXHIBIT NO. ___(</w:t>
      </w:r>
      <w:r w:rsidR="006E5FCF" w:rsidRPr="00E421D5">
        <w:rPr>
          <w:rStyle w:val="Strong"/>
          <w:rFonts w:ascii="Times New Roman" w:hAnsi="Times New Roman"/>
        </w:rPr>
        <w:t>JAD</w:t>
      </w:r>
      <w:r w:rsidRPr="00E421D5">
        <w:rPr>
          <w:rStyle w:val="Strong"/>
          <w:rFonts w:ascii="Times New Roman" w:hAnsi="Times New Roman"/>
        </w:rPr>
        <w:t>-</w:t>
      </w:r>
      <w:r w:rsidR="006E5FCF" w:rsidRPr="00E421D5">
        <w:rPr>
          <w:rStyle w:val="Strong"/>
          <w:rFonts w:ascii="Times New Roman" w:hAnsi="Times New Roman"/>
        </w:rPr>
        <w:t>1</w:t>
      </w:r>
      <w:r w:rsidRPr="00E421D5">
        <w:rPr>
          <w:rStyle w:val="Strong"/>
          <w:rFonts w:ascii="Times New Roman" w:hAnsi="Times New Roman"/>
        </w:rPr>
        <w:t>T)</w:t>
      </w:r>
      <w:r w:rsidRPr="00E421D5">
        <w:rPr>
          <w:rStyle w:val="Strong"/>
          <w:rFonts w:ascii="Times New Roman" w:hAnsi="Times New Roman"/>
        </w:rPr>
        <w:br/>
        <w:t>DOCKET NO. UE-121697/UG-121705</w:t>
      </w:r>
      <w:r w:rsidRPr="00E421D5">
        <w:rPr>
          <w:rStyle w:val="Strong"/>
          <w:rFonts w:ascii="Times New Roman" w:hAnsi="Times New Roman"/>
        </w:rPr>
        <w:br/>
        <w:t>DOCKET NO. UE-130137/</w:t>
      </w:r>
      <w:r w:rsidR="00935EFE" w:rsidRPr="00E421D5">
        <w:rPr>
          <w:rStyle w:val="Strong"/>
          <w:rFonts w:ascii="Times New Roman" w:hAnsi="Times New Roman"/>
        </w:rPr>
        <w:t>UG-</w:t>
      </w:r>
      <w:r w:rsidRPr="00E421D5">
        <w:rPr>
          <w:rStyle w:val="Strong"/>
          <w:rFonts w:ascii="Times New Roman" w:hAnsi="Times New Roman"/>
        </w:rPr>
        <w:t>130138</w:t>
      </w:r>
      <w:r w:rsidRPr="00E421D5">
        <w:rPr>
          <w:rStyle w:val="Strong"/>
          <w:rFonts w:ascii="Times New Roman" w:hAnsi="Times New Roman"/>
        </w:rPr>
        <w:br/>
        <w:t>WITNESS:  </w:t>
      </w:r>
      <w:r w:rsidR="006E5FCF" w:rsidRPr="00E421D5">
        <w:rPr>
          <w:rFonts w:ascii="Times New Roman" w:hAnsi="Times New Roman"/>
          <w:b/>
          <w:lang w:eastAsia="en-US"/>
        </w:rPr>
        <w:t xml:space="preserve">DR. JEFFREY A. </w:t>
      </w:r>
      <w:proofErr w:type="spellStart"/>
      <w:r w:rsidR="006E5FCF" w:rsidRPr="00E421D5">
        <w:rPr>
          <w:rFonts w:ascii="Times New Roman" w:hAnsi="Times New Roman"/>
          <w:b/>
          <w:lang w:eastAsia="en-US"/>
        </w:rPr>
        <w:t>DUBIN</w:t>
      </w:r>
      <w:proofErr w:type="spellEnd"/>
    </w:p>
    <w:p w:rsidR="00655ACB" w:rsidRPr="00E421D5" w:rsidRDefault="00655ACB" w:rsidP="00655ACB">
      <w:pPr>
        <w:pStyle w:val="center"/>
        <w:keepLines w:val="0"/>
        <w:widowControl w:val="0"/>
        <w:spacing w:before="0" w:line="240" w:lineRule="auto"/>
        <w:rPr>
          <w:rFonts w:ascii="Times New Roman" w:hAnsi="Times New Roman"/>
          <w:b/>
        </w:rPr>
      </w:pPr>
    </w:p>
    <w:p w:rsidR="00655ACB" w:rsidRPr="00E421D5" w:rsidRDefault="00655ACB" w:rsidP="00655ACB">
      <w:pPr>
        <w:pStyle w:val="center"/>
        <w:keepLines w:val="0"/>
        <w:widowControl w:val="0"/>
        <w:spacing w:before="0" w:line="240" w:lineRule="auto"/>
        <w:rPr>
          <w:rFonts w:ascii="Times New Roman" w:hAnsi="Times New Roman"/>
          <w:b/>
        </w:rPr>
      </w:pPr>
    </w:p>
    <w:p w:rsidR="00655ACB" w:rsidRPr="00E421D5" w:rsidRDefault="00655ACB" w:rsidP="00655ACB">
      <w:pPr>
        <w:pStyle w:val="center"/>
        <w:keepLines w:val="0"/>
        <w:widowControl w:val="0"/>
        <w:spacing w:before="0" w:line="240" w:lineRule="auto"/>
        <w:rPr>
          <w:rFonts w:ascii="Times New Roman" w:hAnsi="Times New Roman"/>
          <w:b/>
        </w:rPr>
      </w:pPr>
    </w:p>
    <w:p w:rsidR="0088373F" w:rsidRPr="00E421D5" w:rsidRDefault="0088373F" w:rsidP="00655ACB">
      <w:pPr>
        <w:pStyle w:val="center"/>
        <w:keepLines w:val="0"/>
        <w:widowControl w:val="0"/>
        <w:spacing w:before="0" w:line="240" w:lineRule="auto"/>
        <w:rPr>
          <w:rFonts w:ascii="Times New Roman" w:hAnsi="Times New Roman"/>
          <w:b/>
        </w:rPr>
      </w:pPr>
      <w:r w:rsidRPr="00E421D5">
        <w:rPr>
          <w:rFonts w:ascii="Times New Roman" w:hAnsi="Times New Roman"/>
          <w:b/>
        </w:rPr>
        <w:t>BEFORE THE</w:t>
      </w:r>
    </w:p>
    <w:p w:rsidR="0088373F" w:rsidRPr="00E421D5" w:rsidRDefault="0088373F" w:rsidP="00655ACB">
      <w:pPr>
        <w:pStyle w:val="center"/>
        <w:keepLines w:val="0"/>
        <w:widowControl w:val="0"/>
        <w:spacing w:before="0" w:line="240" w:lineRule="auto"/>
        <w:rPr>
          <w:rFonts w:ascii="Times New Roman" w:hAnsi="Times New Roman"/>
          <w:b/>
        </w:rPr>
      </w:pPr>
      <w:r w:rsidRPr="00E421D5">
        <w:rPr>
          <w:rFonts w:ascii="Times New Roman" w:hAnsi="Times New Roman"/>
          <w:b/>
        </w:rPr>
        <w:t>WASHINGTON UTILITIES AND TRANSPORTATION COMMISSION</w:t>
      </w:r>
    </w:p>
    <w:p w:rsidR="0088373F" w:rsidRPr="00E421D5" w:rsidRDefault="0088373F" w:rsidP="00655ACB">
      <w:pPr>
        <w:pStyle w:val="center"/>
        <w:keepLines w:val="0"/>
        <w:widowControl w:val="0"/>
        <w:spacing w:before="0" w:line="240" w:lineRule="auto"/>
        <w:rPr>
          <w:rFonts w:ascii="Times New Roman" w:hAnsi="Times New Roman"/>
          <w:b/>
        </w:rPr>
      </w:pPr>
    </w:p>
    <w:p w:rsidR="007678F0" w:rsidRPr="00E421D5" w:rsidRDefault="007678F0" w:rsidP="00655ACB">
      <w:pPr>
        <w:pStyle w:val="center"/>
        <w:keepLines w:val="0"/>
        <w:widowControl w:val="0"/>
        <w:spacing w:before="0" w:line="240" w:lineRule="auto"/>
        <w:rPr>
          <w:rFonts w:ascii="Times New Roman" w:hAnsi="Times New Roman"/>
          <w:b/>
        </w:rPr>
      </w:pPr>
    </w:p>
    <w:p w:rsidR="00625D99" w:rsidRPr="00E421D5" w:rsidRDefault="00625D99" w:rsidP="00655ACB">
      <w:pPr>
        <w:pStyle w:val="center"/>
        <w:keepLines w:val="0"/>
        <w:widowControl w:val="0"/>
        <w:spacing w:before="0" w:line="240" w:lineRule="auto"/>
        <w:rPr>
          <w:rFonts w:ascii="Times New Roman" w:hAnsi="Times New Roman"/>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E421D5" w:rsidTr="00625D99">
        <w:tc>
          <w:tcPr>
            <w:tcW w:w="4536" w:type="dxa"/>
            <w:tcBorders>
              <w:top w:val="nil"/>
              <w:left w:val="nil"/>
            </w:tcBorders>
          </w:tcPr>
          <w:p w:rsidR="00625D99" w:rsidRPr="00E421D5" w:rsidRDefault="00625D99" w:rsidP="00AA5FC5">
            <w:pPr>
              <w:spacing w:line="240" w:lineRule="auto"/>
              <w:ind w:firstLine="0"/>
            </w:pPr>
            <w:r w:rsidRPr="00E421D5">
              <w:t>WASHINGTON UTILITIES AND TRANSPORTATION COMMISSION,</w:t>
            </w:r>
          </w:p>
          <w:p w:rsidR="00625D99" w:rsidRPr="00E421D5" w:rsidRDefault="00625D99" w:rsidP="00AA5FC5">
            <w:pPr>
              <w:spacing w:line="240" w:lineRule="auto"/>
              <w:ind w:firstLine="0"/>
            </w:pPr>
          </w:p>
          <w:p w:rsidR="00625D99" w:rsidRPr="00E421D5" w:rsidRDefault="00625D99" w:rsidP="00AA5FC5">
            <w:pPr>
              <w:spacing w:line="240" w:lineRule="auto"/>
              <w:ind w:firstLine="0"/>
            </w:pPr>
            <w:r w:rsidRPr="00E421D5">
              <w:tab/>
              <w:t>Complainant,</w:t>
            </w:r>
          </w:p>
          <w:p w:rsidR="00625D99" w:rsidRPr="00E421D5" w:rsidRDefault="00625D99" w:rsidP="00AA5FC5">
            <w:pPr>
              <w:spacing w:line="240" w:lineRule="auto"/>
              <w:ind w:left="1440" w:firstLine="0"/>
            </w:pPr>
          </w:p>
          <w:p w:rsidR="00625D99" w:rsidRPr="00E421D5" w:rsidRDefault="00625D99" w:rsidP="00AA5FC5">
            <w:pPr>
              <w:spacing w:line="240" w:lineRule="auto"/>
              <w:ind w:left="1440" w:firstLine="0"/>
            </w:pPr>
            <w:r w:rsidRPr="00E421D5">
              <w:t>v.</w:t>
            </w:r>
          </w:p>
          <w:p w:rsidR="00625D99" w:rsidRPr="00E421D5" w:rsidRDefault="00625D99" w:rsidP="00AA5FC5">
            <w:pPr>
              <w:spacing w:line="240" w:lineRule="auto"/>
              <w:ind w:firstLine="0"/>
            </w:pPr>
          </w:p>
          <w:p w:rsidR="00625D99" w:rsidRPr="00E421D5" w:rsidRDefault="00625D99" w:rsidP="00AA5FC5">
            <w:pPr>
              <w:spacing w:line="240" w:lineRule="auto"/>
              <w:ind w:firstLine="0"/>
            </w:pPr>
            <w:r w:rsidRPr="00E421D5">
              <w:t xml:space="preserve">PUGET SOUND ENERGY, INC., </w:t>
            </w:r>
          </w:p>
          <w:p w:rsidR="00625D99" w:rsidRPr="00E421D5" w:rsidRDefault="00625D99" w:rsidP="00AA5FC5">
            <w:pPr>
              <w:spacing w:line="240" w:lineRule="auto"/>
              <w:ind w:firstLine="0"/>
            </w:pPr>
          </w:p>
          <w:p w:rsidR="00625D99" w:rsidRPr="00E421D5" w:rsidRDefault="00625D99" w:rsidP="00AA5FC5">
            <w:pPr>
              <w:spacing w:line="240" w:lineRule="auto"/>
              <w:ind w:firstLine="0"/>
            </w:pPr>
            <w:r w:rsidRPr="00E421D5">
              <w:tab/>
              <w:t>Respondent.</w:t>
            </w:r>
          </w:p>
          <w:p w:rsidR="00625D99" w:rsidRPr="00E421D5" w:rsidRDefault="00625D99" w:rsidP="00AA5FC5">
            <w:pPr>
              <w:spacing w:line="240" w:lineRule="auto"/>
              <w:ind w:firstLine="0"/>
            </w:pPr>
          </w:p>
        </w:tc>
        <w:tc>
          <w:tcPr>
            <w:tcW w:w="4545" w:type="dxa"/>
            <w:tcBorders>
              <w:top w:val="nil"/>
              <w:bottom w:val="nil"/>
              <w:right w:val="nil"/>
            </w:tcBorders>
            <w:vAlign w:val="center"/>
          </w:tcPr>
          <w:p w:rsidR="00625D99" w:rsidRPr="00E421D5" w:rsidRDefault="00625D99" w:rsidP="00655ACB">
            <w:pPr>
              <w:keepNext/>
              <w:keepLines/>
              <w:spacing w:line="240" w:lineRule="auto"/>
              <w:ind w:left="324" w:firstLine="0"/>
            </w:pPr>
            <w:r w:rsidRPr="00E421D5">
              <w:t>DOCKET NOS. UE-121697</w:t>
            </w:r>
            <w:r w:rsidRPr="00E421D5">
              <w:br/>
              <w:t>and UG-121705 (</w:t>
            </w:r>
            <w:r w:rsidRPr="00E421D5">
              <w:rPr>
                <w:i/>
              </w:rPr>
              <w:t>consolidated</w:t>
            </w:r>
            <w:r w:rsidRPr="00E421D5">
              <w:t>)</w:t>
            </w:r>
          </w:p>
          <w:p w:rsidR="00625D99" w:rsidRPr="00E421D5" w:rsidRDefault="00625D99" w:rsidP="00655ACB">
            <w:pPr>
              <w:keepNext/>
              <w:keepLines/>
              <w:spacing w:line="240" w:lineRule="auto"/>
              <w:ind w:left="324" w:firstLine="0"/>
            </w:pPr>
          </w:p>
        </w:tc>
      </w:tr>
      <w:tr w:rsidR="00625D99" w:rsidRPr="00E421D5" w:rsidTr="007B7904">
        <w:tc>
          <w:tcPr>
            <w:tcW w:w="4536" w:type="dxa"/>
            <w:tcBorders>
              <w:left w:val="nil"/>
            </w:tcBorders>
          </w:tcPr>
          <w:p w:rsidR="00625D99" w:rsidRPr="00E421D5" w:rsidRDefault="00625D99" w:rsidP="00655ACB">
            <w:pPr>
              <w:spacing w:line="240" w:lineRule="auto"/>
              <w:ind w:firstLine="0"/>
            </w:pPr>
          </w:p>
          <w:p w:rsidR="00625D99" w:rsidRPr="00E421D5" w:rsidRDefault="00625D99" w:rsidP="00655ACB">
            <w:pPr>
              <w:spacing w:line="240" w:lineRule="auto"/>
              <w:ind w:firstLine="0"/>
            </w:pPr>
            <w:r w:rsidRPr="00E421D5">
              <w:t>WASHINGTON UTILITIES AND TRANSPORTATION COMMISSION,</w:t>
            </w:r>
          </w:p>
          <w:p w:rsidR="00625D99" w:rsidRPr="00E421D5" w:rsidRDefault="00625D99" w:rsidP="00655ACB">
            <w:pPr>
              <w:spacing w:line="240" w:lineRule="auto"/>
              <w:ind w:firstLine="0"/>
            </w:pPr>
          </w:p>
          <w:p w:rsidR="00625D99" w:rsidRPr="00E421D5" w:rsidRDefault="00625D99" w:rsidP="00655ACB">
            <w:pPr>
              <w:spacing w:line="240" w:lineRule="auto"/>
              <w:ind w:firstLine="0"/>
            </w:pPr>
            <w:r w:rsidRPr="00E421D5">
              <w:tab/>
              <w:t>Complainant,</w:t>
            </w:r>
          </w:p>
          <w:p w:rsidR="00625D99" w:rsidRPr="00E421D5" w:rsidRDefault="00625D99" w:rsidP="00655ACB">
            <w:pPr>
              <w:spacing w:line="240" w:lineRule="auto"/>
              <w:ind w:left="1440" w:firstLine="0"/>
            </w:pPr>
          </w:p>
          <w:p w:rsidR="00625D99" w:rsidRPr="00E421D5" w:rsidRDefault="00625D99" w:rsidP="00655ACB">
            <w:pPr>
              <w:spacing w:line="240" w:lineRule="auto"/>
              <w:ind w:left="1440" w:firstLine="0"/>
            </w:pPr>
            <w:r w:rsidRPr="00E421D5">
              <w:t>v.</w:t>
            </w:r>
          </w:p>
          <w:p w:rsidR="00625D99" w:rsidRPr="00E421D5" w:rsidRDefault="00625D99" w:rsidP="00655ACB">
            <w:pPr>
              <w:spacing w:line="240" w:lineRule="auto"/>
              <w:ind w:firstLine="0"/>
            </w:pPr>
          </w:p>
          <w:p w:rsidR="00625D99" w:rsidRPr="00E421D5" w:rsidRDefault="00625D99" w:rsidP="00655ACB">
            <w:pPr>
              <w:spacing w:line="240" w:lineRule="auto"/>
              <w:ind w:firstLine="0"/>
            </w:pPr>
            <w:r w:rsidRPr="00E421D5">
              <w:t xml:space="preserve">PUGET SOUND ENERGY, INC., </w:t>
            </w:r>
          </w:p>
          <w:p w:rsidR="00625D99" w:rsidRPr="00E421D5" w:rsidRDefault="00625D99" w:rsidP="00655ACB">
            <w:pPr>
              <w:spacing w:line="240" w:lineRule="auto"/>
              <w:ind w:firstLine="0"/>
            </w:pPr>
          </w:p>
          <w:p w:rsidR="00625D99" w:rsidRPr="00E421D5" w:rsidRDefault="00625D99" w:rsidP="00655ACB">
            <w:pPr>
              <w:spacing w:line="240" w:lineRule="auto"/>
              <w:ind w:firstLine="0"/>
            </w:pPr>
            <w:r w:rsidRPr="00E421D5">
              <w:tab/>
              <w:t>Respondent.</w:t>
            </w:r>
          </w:p>
          <w:p w:rsidR="00625D99" w:rsidRPr="00E421D5" w:rsidRDefault="00625D99" w:rsidP="00655ACB">
            <w:pPr>
              <w:spacing w:line="240" w:lineRule="auto"/>
              <w:ind w:firstLine="0"/>
            </w:pPr>
          </w:p>
        </w:tc>
        <w:tc>
          <w:tcPr>
            <w:tcW w:w="4545" w:type="dxa"/>
            <w:tcBorders>
              <w:top w:val="nil"/>
              <w:bottom w:val="nil"/>
              <w:right w:val="nil"/>
            </w:tcBorders>
            <w:vAlign w:val="center"/>
          </w:tcPr>
          <w:p w:rsidR="00625D99" w:rsidRPr="00E421D5" w:rsidRDefault="00625D99" w:rsidP="00655ACB">
            <w:pPr>
              <w:keepNext/>
              <w:keepLines/>
              <w:spacing w:line="240" w:lineRule="auto"/>
              <w:ind w:left="331" w:firstLine="0"/>
            </w:pPr>
            <w:r w:rsidRPr="00E421D5">
              <w:t>DOCKET NOS. UE-130137</w:t>
            </w:r>
            <w:r w:rsidRPr="00E421D5">
              <w:br/>
              <w:t>and UG-130138 (</w:t>
            </w:r>
            <w:r w:rsidRPr="00E421D5">
              <w:rPr>
                <w:i/>
              </w:rPr>
              <w:t>consolidated</w:t>
            </w:r>
            <w:r w:rsidRPr="00E421D5">
              <w:t>)</w:t>
            </w:r>
          </w:p>
          <w:p w:rsidR="00625D99" w:rsidRPr="00E421D5" w:rsidRDefault="00625D99" w:rsidP="00655ACB">
            <w:pPr>
              <w:keepNext/>
              <w:keepLines/>
              <w:spacing w:line="240" w:lineRule="auto"/>
              <w:ind w:left="324" w:firstLine="0"/>
            </w:pPr>
          </w:p>
        </w:tc>
      </w:tr>
    </w:tbl>
    <w:p w:rsidR="0088373F" w:rsidRPr="00E421D5" w:rsidRDefault="0088373F" w:rsidP="00655ACB">
      <w:pPr>
        <w:pStyle w:val="center"/>
        <w:keepLines w:val="0"/>
        <w:widowControl w:val="0"/>
        <w:spacing w:before="0" w:line="240" w:lineRule="auto"/>
        <w:rPr>
          <w:rFonts w:ascii="Times New Roman" w:hAnsi="Times New Roman"/>
          <w:b/>
        </w:rPr>
      </w:pPr>
    </w:p>
    <w:p w:rsidR="0088373F" w:rsidRPr="00E421D5" w:rsidRDefault="0088373F" w:rsidP="00655ACB">
      <w:pPr>
        <w:pStyle w:val="center"/>
        <w:keepLines w:val="0"/>
        <w:widowControl w:val="0"/>
        <w:spacing w:before="0" w:line="240" w:lineRule="auto"/>
        <w:rPr>
          <w:rFonts w:ascii="Times New Roman" w:hAnsi="Times New Roman"/>
          <w:b/>
        </w:rPr>
      </w:pPr>
    </w:p>
    <w:p w:rsidR="0088373F" w:rsidRPr="00E421D5" w:rsidRDefault="0088373F" w:rsidP="00655ACB">
      <w:pPr>
        <w:pStyle w:val="center"/>
        <w:keepLines w:val="0"/>
        <w:widowControl w:val="0"/>
        <w:spacing w:before="0" w:line="240" w:lineRule="auto"/>
        <w:rPr>
          <w:rFonts w:ascii="Times New Roman" w:hAnsi="Times New Roman"/>
          <w:b/>
        </w:rPr>
      </w:pPr>
      <w:proofErr w:type="spellStart"/>
      <w:r w:rsidRPr="00E421D5">
        <w:rPr>
          <w:rFonts w:ascii="Times New Roman" w:hAnsi="Times New Roman"/>
          <w:b/>
        </w:rPr>
        <w:t>PREFILED</w:t>
      </w:r>
      <w:proofErr w:type="spellEnd"/>
      <w:r w:rsidRPr="00E421D5">
        <w:rPr>
          <w:rFonts w:ascii="Times New Roman" w:hAnsi="Times New Roman"/>
          <w:b/>
        </w:rPr>
        <w:t xml:space="preserve"> </w:t>
      </w:r>
      <w:r w:rsidR="006B09BA" w:rsidRPr="00E421D5">
        <w:rPr>
          <w:rFonts w:ascii="Times New Roman" w:hAnsi="Times New Roman"/>
          <w:b/>
        </w:rPr>
        <w:t xml:space="preserve">REBUTTAL </w:t>
      </w:r>
      <w:r w:rsidRPr="00E421D5">
        <w:rPr>
          <w:rFonts w:ascii="Times New Roman" w:hAnsi="Times New Roman"/>
          <w:b/>
        </w:rPr>
        <w:t>TESTIMONY (</w:t>
      </w:r>
      <w:proofErr w:type="spellStart"/>
      <w:r w:rsidRPr="00E421D5">
        <w:rPr>
          <w:rFonts w:ascii="Times New Roman" w:hAnsi="Times New Roman"/>
          <w:b/>
        </w:rPr>
        <w:t>NONCONFIDENTIAL</w:t>
      </w:r>
      <w:proofErr w:type="spellEnd"/>
      <w:r w:rsidRPr="00E421D5">
        <w:rPr>
          <w:rFonts w:ascii="Times New Roman" w:hAnsi="Times New Roman"/>
          <w:b/>
        </w:rPr>
        <w:t>) OF</w:t>
      </w:r>
    </w:p>
    <w:p w:rsidR="0088373F" w:rsidRPr="00E421D5" w:rsidRDefault="002A1146" w:rsidP="00655ACB">
      <w:pPr>
        <w:pStyle w:val="center"/>
        <w:keepLines w:val="0"/>
        <w:widowControl w:val="0"/>
        <w:spacing w:before="0" w:line="240" w:lineRule="auto"/>
        <w:rPr>
          <w:rFonts w:ascii="Times New Roman" w:hAnsi="Times New Roman"/>
          <w:b/>
        </w:rPr>
      </w:pPr>
      <w:r w:rsidRPr="00E421D5">
        <w:rPr>
          <w:rFonts w:ascii="Times New Roman" w:hAnsi="Times New Roman"/>
          <w:b/>
          <w:lang w:eastAsia="en-US"/>
        </w:rPr>
        <w:t xml:space="preserve">DR. </w:t>
      </w:r>
      <w:r w:rsidR="006E5FCF" w:rsidRPr="00E421D5">
        <w:rPr>
          <w:rFonts w:ascii="Times New Roman" w:hAnsi="Times New Roman"/>
          <w:b/>
          <w:lang w:eastAsia="en-US"/>
        </w:rPr>
        <w:t xml:space="preserve">JEFFREY A. </w:t>
      </w:r>
      <w:proofErr w:type="spellStart"/>
      <w:r w:rsidR="006E5FCF" w:rsidRPr="00E421D5">
        <w:rPr>
          <w:rFonts w:ascii="Times New Roman" w:hAnsi="Times New Roman"/>
          <w:b/>
          <w:lang w:eastAsia="en-US"/>
        </w:rPr>
        <w:t>DUBIN</w:t>
      </w:r>
      <w:proofErr w:type="spellEnd"/>
      <w:r w:rsidR="0088373F" w:rsidRPr="00E421D5">
        <w:rPr>
          <w:rFonts w:ascii="Times New Roman" w:hAnsi="Times New Roman"/>
          <w:b/>
          <w:bCs/>
          <w:szCs w:val="24"/>
        </w:rPr>
        <w:br/>
      </w:r>
      <w:r w:rsidR="0088373F" w:rsidRPr="00E421D5">
        <w:rPr>
          <w:rFonts w:ascii="Times New Roman" w:hAnsi="Times New Roman"/>
          <w:b/>
        </w:rPr>
        <w:t>ON BEHALF OF PUGET SOUND ENERGY, INC.</w:t>
      </w:r>
    </w:p>
    <w:p w:rsidR="001A259E" w:rsidRPr="00E421D5" w:rsidRDefault="001A259E" w:rsidP="00655ACB">
      <w:pPr>
        <w:pStyle w:val="center"/>
        <w:keepLines w:val="0"/>
        <w:widowControl w:val="0"/>
        <w:spacing w:before="0" w:line="240" w:lineRule="auto"/>
        <w:rPr>
          <w:rFonts w:ascii="Times New Roman" w:hAnsi="Times New Roman"/>
          <w:b/>
          <w:bCs/>
          <w:i/>
          <w:szCs w:val="24"/>
        </w:rPr>
      </w:pPr>
    </w:p>
    <w:p w:rsidR="007678F0" w:rsidRPr="00E421D5" w:rsidRDefault="007678F0" w:rsidP="00655ACB">
      <w:pPr>
        <w:pStyle w:val="center"/>
        <w:keepLines w:val="0"/>
        <w:widowControl w:val="0"/>
        <w:spacing w:before="0" w:line="240" w:lineRule="auto"/>
        <w:rPr>
          <w:rFonts w:ascii="Times New Roman" w:hAnsi="Times New Roman"/>
          <w:b/>
          <w:bCs/>
          <w:i/>
          <w:szCs w:val="24"/>
        </w:rPr>
      </w:pPr>
    </w:p>
    <w:p w:rsidR="007678F0" w:rsidRPr="00E421D5" w:rsidRDefault="007678F0" w:rsidP="00655ACB">
      <w:pPr>
        <w:pStyle w:val="center"/>
        <w:keepLines w:val="0"/>
        <w:widowControl w:val="0"/>
        <w:spacing w:before="0" w:line="240" w:lineRule="auto"/>
        <w:rPr>
          <w:rFonts w:ascii="Times New Roman" w:hAnsi="Times New Roman"/>
          <w:b/>
          <w:bCs/>
          <w:i/>
          <w:szCs w:val="24"/>
        </w:rPr>
      </w:pPr>
    </w:p>
    <w:p w:rsidR="00625D99" w:rsidRPr="00E421D5" w:rsidRDefault="00625D99" w:rsidP="00655ACB">
      <w:pPr>
        <w:pStyle w:val="center"/>
        <w:keepLines w:val="0"/>
        <w:widowControl w:val="0"/>
        <w:spacing w:before="0" w:line="240" w:lineRule="auto"/>
        <w:rPr>
          <w:rFonts w:ascii="Times New Roman" w:hAnsi="Times New Roman"/>
          <w:b/>
          <w:bCs/>
          <w:i/>
          <w:szCs w:val="24"/>
        </w:rPr>
      </w:pPr>
    </w:p>
    <w:p w:rsidR="0088373F" w:rsidRPr="00E421D5" w:rsidRDefault="006B09BA" w:rsidP="00655ACB">
      <w:pPr>
        <w:pStyle w:val="center"/>
        <w:keepLines w:val="0"/>
        <w:widowControl w:val="0"/>
        <w:spacing w:before="0" w:line="240" w:lineRule="auto"/>
        <w:rPr>
          <w:rFonts w:ascii="Times New Roman" w:hAnsi="Times New Roman"/>
          <w:b/>
          <w:bCs/>
          <w:szCs w:val="24"/>
        </w:rPr>
      </w:pPr>
      <w:r w:rsidRPr="00E421D5">
        <w:rPr>
          <w:rFonts w:ascii="Times New Roman" w:hAnsi="Times New Roman"/>
          <w:b/>
        </w:rPr>
        <w:t>DECEMBER 19</w:t>
      </w:r>
      <w:r w:rsidR="0088373F" w:rsidRPr="00E421D5">
        <w:rPr>
          <w:rFonts w:ascii="Times New Roman" w:hAnsi="Times New Roman"/>
          <w:b/>
        </w:rPr>
        <w:t>, 201</w:t>
      </w:r>
      <w:r w:rsidR="00625D99" w:rsidRPr="00E421D5">
        <w:rPr>
          <w:rFonts w:ascii="Times New Roman" w:hAnsi="Times New Roman"/>
          <w:b/>
        </w:rPr>
        <w:t>4</w:t>
      </w:r>
    </w:p>
    <w:p w:rsidR="0088373F" w:rsidRPr="00E421D5" w:rsidRDefault="0088373F" w:rsidP="000F4005">
      <w:pPr>
        <w:widowControl w:val="0"/>
        <w:spacing w:line="240" w:lineRule="auto"/>
        <w:ind w:firstLine="0"/>
        <w:jc w:val="center"/>
        <w:rPr>
          <w:b/>
          <w:bCs/>
          <w:szCs w:val="24"/>
        </w:rPr>
        <w:sectPr w:rsidR="0088373F" w:rsidRPr="00E421D5">
          <w:headerReference w:type="default" r:id="rId13"/>
          <w:footerReference w:type="default" r:id="rId14"/>
          <w:pgSz w:w="12240" w:h="15840" w:code="1"/>
          <w:pgMar w:top="1440" w:right="1440" w:bottom="1440" w:left="2160" w:header="720" w:footer="864" w:gutter="0"/>
          <w:pgNumType w:start="1"/>
          <w:cols w:space="720"/>
          <w:rtlGutter/>
        </w:sectPr>
      </w:pPr>
    </w:p>
    <w:p w:rsidR="0088373F" w:rsidRPr="00E421D5" w:rsidRDefault="0088373F" w:rsidP="00742234">
      <w:pPr>
        <w:keepNext/>
        <w:keepLines/>
        <w:spacing w:before="240" w:after="240" w:line="240" w:lineRule="auto"/>
        <w:ind w:left="547" w:right="547" w:firstLine="0"/>
        <w:jc w:val="center"/>
        <w:rPr>
          <w:b/>
          <w:bCs/>
          <w:szCs w:val="24"/>
        </w:rPr>
      </w:pPr>
      <w:r w:rsidRPr="00E421D5">
        <w:rPr>
          <w:b/>
          <w:bCs/>
          <w:szCs w:val="24"/>
        </w:rPr>
        <w:lastRenderedPageBreak/>
        <w:t>PUGET SOUND ENERGY, INC.</w:t>
      </w:r>
    </w:p>
    <w:p w:rsidR="0088373F" w:rsidRPr="00E421D5" w:rsidRDefault="0088373F" w:rsidP="00742234">
      <w:pPr>
        <w:keepNext/>
        <w:keepLines/>
        <w:spacing w:before="240" w:after="240" w:line="240" w:lineRule="auto"/>
        <w:ind w:left="547" w:right="547" w:firstLine="0"/>
        <w:jc w:val="center"/>
        <w:rPr>
          <w:b/>
          <w:bCs/>
          <w:szCs w:val="24"/>
        </w:rPr>
      </w:pPr>
      <w:proofErr w:type="spellStart"/>
      <w:r w:rsidRPr="00E421D5">
        <w:rPr>
          <w:b/>
          <w:bCs/>
          <w:szCs w:val="24"/>
        </w:rPr>
        <w:t>PREFILED</w:t>
      </w:r>
      <w:proofErr w:type="spellEnd"/>
      <w:r w:rsidRPr="00E421D5">
        <w:rPr>
          <w:b/>
          <w:bCs/>
          <w:szCs w:val="24"/>
        </w:rPr>
        <w:t xml:space="preserve"> </w:t>
      </w:r>
      <w:r w:rsidR="006B09BA" w:rsidRPr="00E421D5">
        <w:rPr>
          <w:b/>
          <w:bCs/>
          <w:szCs w:val="24"/>
        </w:rPr>
        <w:t xml:space="preserve">REBUTTAL </w:t>
      </w:r>
      <w:r w:rsidRPr="00E421D5">
        <w:rPr>
          <w:b/>
          <w:bCs/>
          <w:szCs w:val="24"/>
        </w:rPr>
        <w:t xml:space="preserve">TESTIMONY </w:t>
      </w:r>
      <w:r w:rsidRPr="00E421D5">
        <w:rPr>
          <w:b/>
          <w:bCs/>
          <w:szCs w:val="24"/>
        </w:rPr>
        <w:br/>
        <w:t>(</w:t>
      </w:r>
      <w:proofErr w:type="spellStart"/>
      <w:r w:rsidRPr="00E421D5">
        <w:rPr>
          <w:b/>
          <w:bCs/>
          <w:szCs w:val="24"/>
        </w:rPr>
        <w:t>NONCONFIDENTIAL</w:t>
      </w:r>
      <w:proofErr w:type="spellEnd"/>
      <w:r w:rsidRPr="00E421D5">
        <w:rPr>
          <w:b/>
          <w:bCs/>
          <w:szCs w:val="24"/>
        </w:rPr>
        <w:t xml:space="preserve">) OF </w:t>
      </w:r>
      <w:bookmarkStart w:id="0" w:name="TOCTitle"/>
      <w:r w:rsidR="006E5FCF" w:rsidRPr="00E421D5">
        <w:rPr>
          <w:b/>
          <w:lang w:eastAsia="en-US"/>
        </w:rPr>
        <w:t xml:space="preserve">DR. JEFFREY A. </w:t>
      </w:r>
      <w:proofErr w:type="spellStart"/>
      <w:r w:rsidR="006E5FCF" w:rsidRPr="00E421D5">
        <w:rPr>
          <w:b/>
          <w:lang w:eastAsia="en-US"/>
        </w:rPr>
        <w:t>DUBIN</w:t>
      </w:r>
      <w:proofErr w:type="spellEnd"/>
    </w:p>
    <w:p w:rsidR="0088373F" w:rsidRPr="00E421D5" w:rsidRDefault="0088373F" w:rsidP="006E0E79">
      <w:pPr>
        <w:keepNext/>
        <w:keepLines/>
        <w:spacing w:before="240" w:after="360" w:line="240" w:lineRule="auto"/>
        <w:ind w:left="547" w:right="547" w:firstLine="0"/>
        <w:jc w:val="center"/>
        <w:rPr>
          <w:b/>
          <w:bCs/>
          <w:szCs w:val="24"/>
        </w:rPr>
      </w:pPr>
      <w:r w:rsidRPr="00E421D5">
        <w:rPr>
          <w:b/>
          <w:bCs/>
        </w:rPr>
        <w:t>CONTENTS</w:t>
      </w:r>
      <w:bookmarkEnd w:id="0"/>
    </w:p>
    <w:p w:rsidR="00BD6A2F" w:rsidRPr="00316B9A" w:rsidRDefault="00BD6A2F">
      <w:pPr>
        <w:pStyle w:val="TOC1"/>
        <w:rPr>
          <w:rFonts w:asciiTheme="minorHAnsi" w:eastAsiaTheme="minorEastAsia" w:hAnsiTheme="minorHAnsi" w:cstheme="minorBidi"/>
          <w:color w:val="auto"/>
          <w:sz w:val="22"/>
          <w:szCs w:val="22"/>
          <w:lang w:eastAsia="en-US"/>
        </w:rPr>
      </w:pPr>
      <w:r w:rsidRPr="00316B9A">
        <w:rPr>
          <w:rFonts w:ascii="Times New Roman" w:hAnsi="Times New Roman"/>
          <w:color w:val="auto"/>
        </w:rPr>
        <w:t>I.</w:t>
      </w:r>
      <w:r w:rsidRPr="00316B9A">
        <w:rPr>
          <w:rFonts w:asciiTheme="minorHAnsi" w:eastAsiaTheme="minorEastAsia" w:hAnsiTheme="minorHAnsi" w:cstheme="minorBidi"/>
          <w:color w:val="auto"/>
          <w:sz w:val="22"/>
          <w:szCs w:val="22"/>
          <w:lang w:eastAsia="en-US"/>
        </w:rPr>
        <w:tab/>
      </w:r>
      <w:r w:rsidRPr="00316B9A">
        <w:rPr>
          <w:rFonts w:ascii="Times New Roman" w:hAnsi="Times New Roman"/>
          <w:color w:val="auto"/>
        </w:rPr>
        <w:t>INTRODUCTION</w:t>
      </w:r>
      <w:r w:rsidRPr="00316B9A">
        <w:rPr>
          <w:webHidden/>
          <w:color w:val="auto"/>
        </w:rPr>
        <w:tab/>
        <w:t>1</w:t>
      </w:r>
    </w:p>
    <w:p w:rsidR="00BD6A2F" w:rsidRPr="00316B9A" w:rsidRDefault="00BD6A2F">
      <w:pPr>
        <w:pStyle w:val="TOC1"/>
        <w:rPr>
          <w:rFonts w:asciiTheme="minorHAnsi" w:eastAsiaTheme="minorEastAsia" w:hAnsiTheme="minorHAnsi" w:cstheme="minorBidi"/>
          <w:color w:val="auto"/>
          <w:sz w:val="22"/>
          <w:szCs w:val="22"/>
          <w:lang w:eastAsia="en-US"/>
        </w:rPr>
      </w:pPr>
      <w:r w:rsidRPr="00316B9A">
        <w:rPr>
          <w:rFonts w:ascii="Times New Roman" w:hAnsi="Times New Roman"/>
          <w:color w:val="auto"/>
        </w:rPr>
        <w:t>II.</w:t>
      </w:r>
      <w:r w:rsidRPr="00316B9A">
        <w:rPr>
          <w:rFonts w:asciiTheme="minorHAnsi" w:eastAsiaTheme="minorEastAsia" w:hAnsiTheme="minorHAnsi" w:cstheme="minorBidi"/>
          <w:color w:val="auto"/>
          <w:sz w:val="22"/>
          <w:szCs w:val="22"/>
          <w:lang w:eastAsia="en-US"/>
        </w:rPr>
        <w:tab/>
      </w:r>
      <w:r w:rsidRPr="00316B9A">
        <w:rPr>
          <w:rFonts w:ascii="Times New Roman" w:hAnsi="Times New Roman"/>
          <w:color w:val="auto"/>
          <w:lang w:eastAsia="en-US"/>
        </w:rPr>
        <w:t>DR. ADOLPH’S CONCLUSIONS REST ON UNUSUAL PROCEDURES, LOOSE EVIDENTIARY STANDARDS, AND MISINTERPRETATION OF THE STATISTICAL TESTS</w:t>
      </w:r>
      <w:r w:rsidRPr="00316B9A">
        <w:rPr>
          <w:webHidden/>
          <w:color w:val="auto"/>
        </w:rPr>
        <w:tab/>
        <w:t>3</w:t>
      </w:r>
    </w:p>
    <w:p w:rsidR="00BD6A2F" w:rsidRPr="00316B9A" w:rsidRDefault="00BD6A2F">
      <w:pPr>
        <w:pStyle w:val="TOC1"/>
        <w:rPr>
          <w:rFonts w:asciiTheme="minorHAnsi" w:eastAsiaTheme="minorEastAsia" w:hAnsiTheme="minorHAnsi" w:cstheme="minorBidi"/>
          <w:color w:val="auto"/>
          <w:sz w:val="22"/>
          <w:szCs w:val="22"/>
          <w:lang w:eastAsia="en-US"/>
        </w:rPr>
      </w:pPr>
      <w:r w:rsidRPr="00316B9A">
        <w:rPr>
          <w:rFonts w:ascii="Times New Roman" w:hAnsi="Times New Roman"/>
          <w:color w:val="auto"/>
        </w:rPr>
        <w:t>III.</w:t>
      </w:r>
      <w:r w:rsidRPr="00316B9A">
        <w:rPr>
          <w:rFonts w:asciiTheme="minorHAnsi" w:eastAsiaTheme="minorEastAsia" w:hAnsiTheme="minorHAnsi" w:cstheme="minorBidi"/>
          <w:color w:val="auto"/>
          <w:sz w:val="22"/>
          <w:szCs w:val="22"/>
          <w:lang w:eastAsia="en-US"/>
        </w:rPr>
        <w:tab/>
      </w:r>
      <w:r w:rsidRPr="00316B9A">
        <w:rPr>
          <w:rFonts w:ascii="Times New Roman" w:hAnsi="Times New Roman"/>
          <w:color w:val="auto"/>
        </w:rPr>
        <w:t>CONCLUSION</w:t>
      </w:r>
      <w:r w:rsidRPr="00316B9A">
        <w:rPr>
          <w:webHidden/>
          <w:color w:val="auto"/>
        </w:rPr>
        <w:tab/>
        <w:t>27</w:t>
      </w:r>
    </w:p>
    <w:p w:rsidR="0088373F" w:rsidRPr="00E421D5" w:rsidRDefault="0088373F" w:rsidP="000F4005">
      <w:pPr>
        <w:widowControl w:val="0"/>
        <w:spacing w:before="240" w:after="240" w:line="480" w:lineRule="auto"/>
        <w:ind w:left="720" w:right="720" w:firstLine="0"/>
        <w:jc w:val="center"/>
        <w:rPr>
          <w:bCs/>
        </w:rPr>
      </w:pPr>
    </w:p>
    <w:p w:rsidR="0088373F" w:rsidRPr="00E421D5" w:rsidRDefault="0088373F" w:rsidP="000F4005">
      <w:pPr>
        <w:widowControl w:val="0"/>
        <w:spacing w:before="240" w:after="240" w:line="480" w:lineRule="auto"/>
        <w:ind w:left="720" w:right="720" w:firstLine="0"/>
        <w:jc w:val="center"/>
        <w:rPr>
          <w:b/>
          <w:bCs/>
          <w:szCs w:val="24"/>
        </w:rPr>
        <w:sectPr w:rsidR="0088373F" w:rsidRPr="00E421D5" w:rsidSect="00742234">
          <w:headerReference w:type="default" r:id="rId15"/>
          <w:footerReference w:type="default" r:id="rId16"/>
          <w:pgSz w:w="12240" w:h="15840" w:code="1"/>
          <w:pgMar w:top="1152" w:right="1440" w:bottom="1152" w:left="2160" w:header="864" w:footer="576" w:gutter="0"/>
          <w:pgNumType w:fmt="lowerRoman" w:start="1"/>
          <w:cols w:space="720"/>
        </w:sectPr>
      </w:pPr>
      <w:bookmarkStart w:id="1" w:name="_GoBack"/>
      <w:bookmarkEnd w:id="1"/>
    </w:p>
    <w:p w:rsidR="0088373F" w:rsidRPr="00E421D5" w:rsidRDefault="0088373F" w:rsidP="006E0E79">
      <w:pPr>
        <w:keepNext/>
        <w:keepLines/>
        <w:spacing w:before="240" w:after="360" w:line="240" w:lineRule="auto"/>
        <w:ind w:left="547" w:right="547" w:firstLine="0"/>
        <w:jc w:val="center"/>
        <w:rPr>
          <w:b/>
          <w:bCs/>
          <w:szCs w:val="24"/>
        </w:rPr>
      </w:pPr>
      <w:r w:rsidRPr="00E421D5">
        <w:rPr>
          <w:b/>
          <w:bCs/>
          <w:szCs w:val="24"/>
        </w:rPr>
        <w:lastRenderedPageBreak/>
        <w:t>PUGET SOUND ENERGY, INC.</w:t>
      </w:r>
    </w:p>
    <w:p w:rsidR="0088373F" w:rsidRPr="00E421D5" w:rsidRDefault="00EE3ECD" w:rsidP="006E0E79">
      <w:pPr>
        <w:keepNext/>
        <w:keepLines/>
        <w:spacing w:before="240" w:after="360" w:line="240" w:lineRule="auto"/>
        <w:ind w:left="547" w:right="547" w:firstLine="0"/>
        <w:jc w:val="center"/>
        <w:rPr>
          <w:b/>
          <w:bCs/>
          <w:szCs w:val="24"/>
        </w:rPr>
      </w:pPr>
      <w:proofErr w:type="spellStart"/>
      <w:r w:rsidRPr="00E421D5">
        <w:rPr>
          <w:b/>
          <w:bCs/>
          <w:szCs w:val="24"/>
        </w:rPr>
        <w:t>PREFILED</w:t>
      </w:r>
      <w:proofErr w:type="spellEnd"/>
      <w:r w:rsidRPr="00E421D5">
        <w:rPr>
          <w:b/>
          <w:bCs/>
          <w:szCs w:val="24"/>
        </w:rPr>
        <w:t xml:space="preserve"> </w:t>
      </w:r>
      <w:r w:rsidR="006B09BA" w:rsidRPr="00E421D5">
        <w:rPr>
          <w:b/>
          <w:bCs/>
          <w:szCs w:val="24"/>
        </w:rPr>
        <w:t xml:space="preserve">REBUTTAL </w:t>
      </w:r>
      <w:r w:rsidRPr="00E421D5">
        <w:rPr>
          <w:b/>
          <w:bCs/>
          <w:szCs w:val="24"/>
        </w:rPr>
        <w:t>TESTIMONY (</w:t>
      </w:r>
      <w:proofErr w:type="spellStart"/>
      <w:r w:rsidRPr="00E421D5">
        <w:rPr>
          <w:b/>
          <w:bCs/>
          <w:szCs w:val="24"/>
        </w:rPr>
        <w:t>NONCONFIDENTIAL</w:t>
      </w:r>
      <w:proofErr w:type="spellEnd"/>
      <w:r w:rsidRPr="00E421D5">
        <w:rPr>
          <w:b/>
          <w:bCs/>
          <w:szCs w:val="24"/>
        </w:rPr>
        <w:t>) OF</w:t>
      </w:r>
      <w:r w:rsidRPr="00E421D5">
        <w:rPr>
          <w:b/>
          <w:bCs/>
          <w:szCs w:val="24"/>
        </w:rPr>
        <w:br/>
      </w:r>
      <w:r w:rsidR="006E5FCF" w:rsidRPr="00E421D5">
        <w:rPr>
          <w:b/>
          <w:lang w:eastAsia="en-US"/>
        </w:rPr>
        <w:t xml:space="preserve">DR. JEFFREY A. </w:t>
      </w:r>
      <w:proofErr w:type="spellStart"/>
      <w:r w:rsidR="006E5FCF" w:rsidRPr="00E421D5">
        <w:rPr>
          <w:b/>
          <w:lang w:eastAsia="en-US"/>
        </w:rPr>
        <w:t>DUBIN</w:t>
      </w:r>
      <w:proofErr w:type="spellEnd"/>
    </w:p>
    <w:p w:rsidR="00515380" w:rsidRPr="00E421D5" w:rsidRDefault="00515380" w:rsidP="00515380">
      <w:pPr>
        <w:pStyle w:val="Heading1"/>
        <w:spacing w:after="360" w:line="240" w:lineRule="auto"/>
        <w:rPr>
          <w:rFonts w:ascii="Times New Roman" w:eastAsia="SimSun" w:hAnsi="Times New Roman"/>
        </w:rPr>
      </w:pPr>
      <w:bookmarkStart w:id="2" w:name="_Toc294539813"/>
      <w:bookmarkStart w:id="3" w:name="_Toc406075005"/>
      <w:bookmarkStart w:id="4" w:name="_Toc406216967"/>
      <w:bookmarkStart w:id="5" w:name="_Toc406745033"/>
      <w:r w:rsidRPr="00E421D5">
        <w:rPr>
          <w:rFonts w:ascii="Times New Roman" w:hAnsi="Times New Roman"/>
        </w:rPr>
        <w:t>I.</w:t>
      </w:r>
      <w:r w:rsidRPr="00E421D5">
        <w:rPr>
          <w:rFonts w:ascii="Times New Roman" w:hAnsi="Times New Roman"/>
        </w:rPr>
        <w:tab/>
        <w:t>INTRODUCTION</w:t>
      </w:r>
      <w:bookmarkEnd w:id="2"/>
      <w:bookmarkEnd w:id="3"/>
      <w:bookmarkEnd w:id="4"/>
      <w:bookmarkEnd w:id="5"/>
    </w:p>
    <w:p w:rsidR="006E5FCF" w:rsidRPr="00E421D5" w:rsidRDefault="006E5FCF" w:rsidP="006E5FCF">
      <w:pPr>
        <w:pStyle w:val="question"/>
        <w:keepNext/>
        <w:keepLines/>
        <w:spacing w:before="120"/>
        <w:rPr>
          <w:rFonts w:ascii="Times New Roman" w:hAnsi="Times New Roman"/>
        </w:rPr>
      </w:pPr>
      <w:r w:rsidRPr="00E421D5">
        <w:rPr>
          <w:rFonts w:ascii="Times New Roman" w:hAnsi="Times New Roman"/>
        </w:rPr>
        <w:t>Q.</w:t>
      </w:r>
      <w:r w:rsidRPr="00E421D5">
        <w:rPr>
          <w:rFonts w:ascii="Times New Roman" w:hAnsi="Times New Roman"/>
        </w:rPr>
        <w:tab/>
        <w:t>Please state your name, business address, and occupation.</w:t>
      </w:r>
    </w:p>
    <w:p w:rsidR="006E5FCF" w:rsidRPr="00E421D5" w:rsidRDefault="006E5FCF" w:rsidP="006E5FCF">
      <w:pPr>
        <w:pStyle w:val="answer"/>
        <w:rPr>
          <w:rFonts w:ascii="Times New Roman" w:hAnsi="Times New Roman"/>
          <w:snapToGrid w:val="0"/>
          <w:lang w:eastAsia="en-US"/>
        </w:rPr>
      </w:pPr>
      <w:r w:rsidRPr="00E421D5">
        <w:rPr>
          <w:rFonts w:ascii="Times New Roman" w:hAnsi="Times New Roman"/>
        </w:rPr>
        <w:t>A.</w:t>
      </w:r>
      <w:r w:rsidRPr="00E421D5">
        <w:rPr>
          <w:rFonts w:ascii="Times New Roman" w:hAnsi="Times New Roman"/>
        </w:rPr>
        <w:tab/>
        <w:t xml:space="preserve">My name is Jeffrey Alan </w:t>
      </w:r>
      <w:proofErr w:type="spellStart"/>
      <w:r w:rsidRPr="00E421D5">
        <w:rPr>
          <w:rFonts w:ascii="Times New Roman" w:hAnsi="Times New Roman"/>
        </w:rPr>
        <w:t>Dubin</w:t>
      </w:r>
      <w:proofErr w:type="spellEnd"/>
      <w:r w:rsidRPr="00E421D5">
        <w:rPr>
          <w:rFonts w:ascii="Times New Roman" w:hAnsi="Times New Roman"/>
        </w:rPr>
        <w:t xml:space="preserve">.  My consulting business is Jeffrey Alan </w:t>
      </w:r>
      <w:proofErr w:type="spellStart"/>
      <w:r w:rsidRPr="00E421D5">
        <w:rPr>
          <w:rFonts w:ascii="Times New Roman" w:hAnsi="Times New Roman"/>
        </w:rPr>
        <w:t>Dubin</w:t>
      </w:r>
      <w:proofErr w:type="spellEnd"/>
      <w:r w:rsidRPr="00E421D5">
        <w:rPr>
          <w:rFonts w:ascii="Times New Roman" w:hAnsi="Times New Roman"/>
        </w:rPr>
        <w:t xml:space="preserve"> Economic Consultant, Inc.  My business address is 434 Puerto Del Mar, Pacific Palisades, California, 90272.</w:t>
      </w:r>
    </w:p>
    <w:p w:rsidR="00C8471C" w:rsidRPr="00E421D5" w:rsidRDefault="00C8471C" w:rsidP="00C8471C">
      <w:pPr>
        <w:pStyle w:val="question"/>
        <w:keepNext/>
        <w:keepLines/>
        <w:spacing w:before="120"/>
        <w:rPr>
          <w:rFonts w:ascii="Times New Roman" w:hAnsi="Times New Roman"/>
        </w:rPr>
      </w:pPr>
      <w:r w:rsidRPr="00E421D5">
        <w:rPr>
          <w:rFonts w:ascii="Times New Roman" w:hAnsi="Times New Roman"/>
        </w:rPr>
        <w:t>Q.</w:t>
      </w:r>
      <w:r w:rsidRPr="00E421D5">
        <w:rPr>
          <w:rFonts w:ascii="Times New Roman" w:hAnsi="Times New Roman"/>
        </w:rPr>
        <w:tab/>
        <w:t>Have you prepared an exhibit describing your education, relevant employment experience, and other professional qualifications?</w:t>
      </w:r>
    </w:p>
    <w:p w:rsidR="00C8471C" w:rsidRPr="00E421D5" w:rsidRDefault="00C8471C" w:rsidP="00C8471C">
      <w:pPr>
        <w:pStyle w:val="answer"/>
        <w:rPr>
          <w:rFonts w:ascii="Times New Roman" w:hAnsi="Times New Roman"/>
          <w:snapToGrid w:val="0"/>
          <w:lang w:eastAsia="en-US"/>
        </w:rPr>
      </w:pPr>
      <w:r w:rsidRPr="00E421D5">
        <w:rPr>
          <w:rFonts w:ascii="Times New Roman" w:hAnsi="Times New Roman"/>
        </w:rPr>
        <w:t>A.</w:t>
      </w:r>
      <w:r w:rsidRPr="00E421D5">
        <w:rPr>
          <w:rFonts w:ascii="Times New Roman" w:hAnsi="Times New Roman"/>
        </w:rPr>
        <w:tab/>
        <w:t>Yes, I have.  It is Exhibit No.</w:t>
      </w:r>
      <w:r w:rsidR="005E3CDD" w:rsidRPr="00E421D5">
        <w:rPr>
          <w:rFonts w:ascii="Times New Roman" w:hAnsi="Times New Roman"/>
        </w:rPr>
        <w:t> </w:t>
      </w:r>
      <w:r w:rsidRPr="00E421D5">
        <w:rPr>
          <w:rFonts w:ascii="Times New Roman" w:hAnsi="Times New Roman"/>
        </w:rPr>
        <w:t>___(JAD-2).</w:t>
      </w:r>
    </w:p>
    <w:p w:rsidR="00C8471C" w:rsidRPr="00E421D5" w:rsidRDefault="00C8471C" w:rsidP="00C8471C">
      <w:pPr>
        <w:pStyle w:val="question"/>
        <w:keepNext/>
        <w:keepLines/>
        <w:spacing w:before="120"/>
        <w:rPr>
          <w:rFonts w:ascii="Times New Roman" w:hAnsi="Times New Roman"/>
        </w:rPr>
      </w:pPr>
      <w:r w:rsidRPr="00E421D5">
        <w:rPr>
          <w:rFonts w:ascii="Times New Roman" w:hAnsi="Times New Roman"/>
        </w:rPr>
        <w:t>Q.</w:t>
      </w:r>
      <w:r w:rsidRPr="00E421D5">
        <w:rPr>
          <w:rFonts w:ascii="Times New Roman" w:hAnsi="Times New Roman"/>
        </w:rPr>
        <w:tab/>
        <w:t>What are some of your duties as a consultant?</w:t>
      </w:r>
    </w:p>
    <w:p w:rsidR="00C8471C" w:rsidRPr="00E421D5" w:rsidRDefault="00C8471C" w:rsidP="00C8471C">
      <w:pPr>
        <w:pStyle w:val="answer"/>
        <w:rPr>
          <w:rFonts w:ascii="Times New Roman" w:hAnsi="Times New Roman"/>
          <w:snapToGrid w:val="0"/>
          <w:lang w:eastAsia="en-US"/>
        </w:rPr>
      </w:pPr>
      <w:r w:rsidRPr="00E421D5">
        <w:rPr>
          <w:rFonts w:ascii="Times New Roman" w:hAnsi="Times New Roman"/>
        </w:rPr>
        <w:t>A.</w:t>
      </w:r>
      <w:r w:rsidRPr="00E421D5">
        <w:rPr>
          <w:rFonts w:ascii="Times New Roman" w:hAnsi="Times New Roman"/>
        </w:rPr>
        <w:tab/>
        <w:t>I actively consult with clients on demand issues, environmental issues, market issues, and antitrust policies.  I specialize in microeconomic and micro-econometric modeling with an emphasis on statistical and demand analysis.  Some of my current research topics include discrete-choice econometrics, energy economics, tax compliance, sampling and survey methods, and intellectual property valuations.</w:t>
      </w:r>
    </w:p>
    <w:p w:rsidR="00C8471C" w:rsidRPr="00E421D5" w:rsidRDefault="00C8471C" w:rsidP="00C8471C">
      <w:pPr>
        <w:pStyle w:val="question"/>
        <w:keepNext/>
        <w:keepLines/>
        <w:spacing w:before="120"/>
        <w:rPr>
          <w:rFonts w:ascii="Times New Roman" w:hAnsi="Times New Roman"/>
        </w:rPr>
      </w:pPr>
      <w:r w:rsidRPr="00E421D5">
        <w:rPr>
          <w:rFonts w:ascii="Times New Roman" w:hAnsi="Times New Roman"/>
        </w:rPr>
        <w:lastRenderedPageBreak/>
        <w:t>Q.</w:t>
      </w:r>
      <w:r w:rsidRPr="00E421D5">
        <w:rPr>
          <w:rFonts w:ascii="Times New Roman" w:hAnsi="Times New Roman"/>
        </w:rPr>
        <w:tab/>
        <w:t>Do you hold any other positions?</w:t>
      </w:r>
    </w:p>
    <w:p w:rsidR="00C8471C" w:rsidRPr="00E421D5" w:rsidRDefault="00C8471C" w:rsidP="00C8471C">
      <w:pPr>
        <w:pStyle w:val="answer"/>
        <w:rPr>
          <w:rFonts w:ascii="Times New Roman" w:hAnsi="Times New Roman"/>
          <w:snapToGrid w:val="0"/>
          <w:lang w:eastAsia="en-US"/>
        </w:rPr>
      </w:pPr>
      <w:r w:rsidRPr="00E421D5">
        <w:rPr>
          <w:rFonts w:ascii="Times New Roman" w:hAnsi="Times New Roman"/>
        </w:rPr>
        <w:t>A.</w:t>
      </w:r>
      <w:r w:rsidRPr="00E421D5">
        <w:rPr>
          <w:rFonts w:ascii="Times New Roman" w:hAnsi="Times New Roman"/>
        </w:rPr>
        <w:tab/>
        <w:t>I am presently an Adjunct Professor of Economic, Statistics, and the Practice Area at the University of Southern California.</w:t>
      </w:r>
      <w:r w:rsidR="00137093" w:rsidRPr="00E421D5">
        <w:rPr>
          <w:rFonts w:ascii="Times New Roman" w:eastAsia="SimSun" w:hAnsi="Times New Roman"/>
          <w:position w:val="6"/>
          <w:sz w:val="16"/>
          <w:szCs w:val="24"/>
        </w:rPr>
        <w:footnoteReference w:id="2"/>
      </w:r>
    </w:p>
    <w:p w:rsidR="00515380" w:rsidRPr="00E421D5" w:rsidRDefault="00515380" w:rsidP="00515380">
      <w:pPr>
        <w:pStyle w:val="question"/>
        <w:keepNext/>
        <w:keepLines/>
        <w:spacing w:before="120"/>
        <w:rPr>
          <w:rFonts w:ascii="Times New Roman" w:hAnsi="Times New Roman"/>
        </w:rPr>
      </w:pPr>
      <w:r w:rsidRPr="00E421D5">
        <w:rPr>
          <w:rFonts w:ascii="Times New Roman" w:hAnsi="Times New Roman"/>
        </w:rPr>
        <w:t>Q.</w:t>
      </w:r>
      <w:r w:rsidRPr="00E421D5">
        <w:rPr>
          <w:rFonts w:ascii="Times New Roman" w:hAnsi="Times New Roman"/>
        </w:rPr>
        <w:tab/>
        <w:t xml:space="preserve">Please summarize the purpose of your </w:t>
      </w:r>
      <w:proofErr w:type="spellStart"/>
      <w:r w:rsidR="006B09BA" w:rsidRPr="00E421D5">
        <w:rPr>
          <w:rFonts w:ascii="Times New Roman" w:hAnsi="Times New Roman"/>
        </w:rPr>
        <w:t>prefiled</w:t>
      </w:r>
      <w:proofErr w:type="spellEnd"/>
      <w:r w:rsidR="006B09BA" w:rsidRPr="00E421D5">
        <w:rPr>
          <w:rFonts w:ascii="Times New Roman" w:hAnsi="Times New Roman"/>
        </w:rPr>
        <w:t xml:space="preserve"> rebuttal </w:t>
      </w:r>
      <w:r w:rsidRPr="00E421D5">
        <w:rPr>
          <w:rFonts w:ascii="Times New Roman" w:hAnsi="Times New Roman"/>
        </w:rPr>
        <w:t>testimony.</w:t>
      </w:r>
    </w:p>
    <w:p w:rsidR="006772CB" w:rsidRDefault="00C8471C" w:rsidP="00C8471C">
      <w:pPr>
        <w:pStyle w:val="answer"/>
        <w:rPr>
          <w:rFonts w:ascii="Times New Roman" w:eastAsia="SimSun" w:hAnsi="Times New Roman"/>
          <w:szCs w:val="24"/>
        </w:rPr>
      </w:pPr>
      <w:r w:rsidRPr="00E421D5">
        <w:rPr>
          <w:rFonts w:ascii="Times New Roman" w:eastAsia="SimSun" w:hAnsi="Times New Roman"/>
          <w:szCs w:val="24"/>
        </w:rPr>
        <w:t>A.</w:t>
      </w:r>
      <w:r w:rsidRPr="00E421D5">
        <w:rPr>
          <w:rFonts w:ascii="Times New Roman" w:eastAsia="SimSun" w:hAnsi="Times New Roman"/>
          <w:szCs w:val="24"/>
        </w:rPr>
        <w:tab/>
        <w:t xml:space="preserve">Puget Sound Energy, Inc. (“PSE”) has asked that I review and comment on the </w:t>
      </w:r>
      <w:proofErr w:type="spellStart"/>
      <w:r w:rsidR="005E3CDD" w:rsidRPr="00E421D5">
        <w:rPr>
          <w:rFonts w:ascii="Times New Roman" w:eastAsia="SimSun" w:hAnsi="Times New Roman"/>
          <w:szCs w:val="24"/>
        </w:rPr>
        <w:t>Prefiled</w:t>
      </w:r>
      <w:proofErr w:type="spellEnd"/>
      <w:r w:rsidR="005E3CDD" w:rsidRPr="00E421D5">
        <w:rPr>
          <w:rFonts w:ascii="Times New Roman" w:eastAsia="SimSun" w:hAnsi="Times New Roman"/>
          <w:szCs w:val="24"/>
        </w:rPr>
        <w:t xml:space="preserve"> Direct T</w:t>
      </w:r>
      <w:r w:rsidRPr="00E421D5">
        <w:rPr>
          <w:rFonts w:ascii="Times New Roman" w:eastAsia="SimSun" w:hAnsi="Times New Roman"/>
          <w:szCs w:val="24"/>
        </w:rPr>
        <w:t>estimony of Dr.</w:t>
      </w:r>
      <w:r w:rsidR="005E3CDD" w:rsidRPr="00E421D5">
        <w:rPr>
          <w:rFonts w:ascii="Times New Roman" w:eastAsia="SimSun" w:hAnsi="Times New Roman"/>
          <w:szCs w:val="24"/>
        </w:rPr>
        <w:t> </w:t>
      </w:r>
      <w:r w:rsidRPr="00E421D5">
        <w:rPr>
          <w:rFonts w:ascii="Times New Roman" w:eastAsia="SimSun" w:hAnsi="Times New Roman"/>
          <w:szCs w:val="24"/>
        </w:rPr>
        <w:t xml:space="preserve">Christopher </w:t>
      </w:r>
      <w:r w:rsidR="005E3CDD" w:rsidRPr="00E421D5">
        <w:rPr>
          <w:rFonts w:ascii="Times New Roman" w:eastAsia="SimSun" w:hAnsi="Times New Roman"/>
          <w:szCs w:val="24"/>
        </w:rPr>
        <w:t xml:space="preserve">A. </w:t>
      </w:r>
      <w:r w:rsidRPr="00E421D5">
        <w:rPr>
          <w:rFonts w:ascii="Times New Roman" w:eastAsia="SimSun" w:hAnsi="Times New Roman"/>
          <w:szCs w:val="24"/>
        </w:rPr>
        <w:t>Adolph</w:t>
      </w:r>
      <w:r w:rsidR="005E3CDD" w:rsidRPr="00E421D5">
        <w:rPr>
          <w:rFonts w:ascii="Times New Roman" w:eastAsia="SimSun" w:hAnsi="Times New Roman"/>
          <w:szCs w:val="24"/>
        </w:rPr>
        <w:t>, Exhibit No. ____(CAA-1T), on behalf of the Public Counsel Unit of the Washington Attorney General’s Office (“Public Counsel”) and the Industrial Customers of Northwest Utilities (“</w:t>
      </w:r>
      <w:proofErr w:type="spellStart"/>
      <w:r w:rsidR="005E3CDD" w:rsidRPr="00E421D5">
        <w:rPr>
          <w:rFonts w:ascii="Times New Roman" w:eastAsia="SimSun" w:hAnsi="Times New Roman"/>
          <w:szCs w:val="24"/>
        </w:rPr>
        <w:t>ICNU</w:t>
      </w:r>
      <w:proofErr w:type="spellEnd"/>
      <w:r w:rsidR="005E3CDD" w:rsidRPr="00E421D5">
        <w:rPr>
          <w:rFonts w:ascii="Times New Roman" w:eastAsia="SimSun" w:hAnsi="Times New Roman"/>
          <w:szCs w:val="24"/>
        </w:rPr>
        <w:t>”)</w:t>
      </w:r>
      <w:r w:rsidRPr="00E421D5">
        <w:rPr>
          <w:rFonts w:ascii="Times New Roman" w:eastAsia="SimSun" w:hAnsi="Times New Roman"/>
          <w:szCs w:val="24"/>
        </w:rPr>
        <w:t>.  Dr.</w:t>
      </w:r>
      <w:r w:rsidR="005E3CDD" w:rsidRPr="00E421D5">
        <w:rPr>
          <w:rFonts w:ascii="Times New Roman" w:eastAsia="SimSun" w:hAnsi="Times New Roman"/>
          <w:szCs w:val="24"/>
        </w:rPr>
        <w:t> </w:t>
      </w:r>
      <w:r w:rsidRPr="00E421D5">
        <w:rPr>
          <w:rFonts w:ascii="Times New Roman" w:eastAsia="SimSun" w:hAnsi="Times New Roman"/>
          <w:szCs w:val="24"/>
        </w:rPr>
        <w:t xml:space="preserve">Adolph was similarly asked to respond to the </w:t>
      </w:r>
      <w:proofErr w:type="spellStart"/>
      <w:r w:rsidR="005E3CDD" w:rsidRPr="00E421D5">
        <w:rPr>
          <w:rFonts w:ascii="Times New Roman" w:eastAsia="SimSun" w:hAnsi="Times New Roman"/>
          <w:szCs w:val="24"/>
        </w:rPr>
        <w:t>Prefiled</w:t>
      </w:r>
      <w:proofErr w:type="spellEnd"/>
      <w:r w:rsidR="005E3CDD" w:rsidRPr="00E421D5">
        <w:rPr>
          <w:rFonts w:ascii="Times New Roman" w:eastAsia="SimSun" w:hAnsi="Times New Roman"/>
          <w:szCs w:val="24"/>
        </w:rPr>
        <w:t xml:space="preserve"> D</w:t>
      </w:r>
      <w:r w:rsidRPr="00E421D5">
        <w:rPr>
          <w:rFonts w:ascii="Times New Roman" w:eastAsia="SimSun" w:hAnsi="Times New Roman"/>
          <w:szCs w:val="24"/>
        </w:rPr>
        <w:t xml:space="preserve">irect </w:t>
      </w:r>
      <w:r w:rsidR="005E3CDD" w:rsidRPr="00E421D5">
        <w:rPr>
          <w:rFonts w:ascii="Times New Roman" w:eastAsia="SimSun" w:hAnsi="Times New Roman"/>
          <w:szCs w:val="24"/>
        </w:rPr>
        <w:t>T</w:t>
      </w:r>
      <w:r w:rsidRPr="00E421D5">
        <w:rPr>
          <w:rFonts w:ascii="Times New Roman" w:eastAsia="SimSun" w:hAnsi="Times New Roman"/>
          <w:szCs w:val="24"/>
        </w:rPr>
        <w:t>estimony of Dr.</w:t>
      </w:r>
      <w:r w:rsidR="005E3CDD" w:rsidRPr="00E421D5">
        <w:rPr>
          <w:rFonts w:ascii="Times New Roman" w:eastAsia="SimSun" w:hAnsi="Times New Roman"/>
          <w:szCs w:val="24"/>
        </w:rPr>
        <w:t> </w:t>
      </w:r>
      <w:r w:rsidRPr="00E421D5">
        <w:rPr>
          <w:rFonts w:ascii="Times New Roman" w:eastAsia="SimSun" w:hAnsi="Times New Roman"/>
          <w:szCs w:val="24"/>
        </w:rPr>
        <w:t xml:space="preserve">Michael </w:t>
      </w:r>
      <w:r w:rsidR="005E3CDD" w:rsidRPr="00E421D5">
        <w:rPr>
          <w:rFonts w:ascii="Times New Roman" w:eastAsia="SimSun" w:hAnsi="Times New Roman"/>
          <w:szCs w:val="24"/>
        </w:rPr>
        <w:t xml:space="preserve">J. </w:t>
      </w:r>
      <w:r w:rsidRPr="00E421D5">
        <w:rPr>
          <w:rFonts w:ascii="Times New Roman" w:eastAsia="SimSun" w:hAnsi="Times New Roman"/>
          <w:szCs w:val="24"/>
        </w:rPr>
        <w:t>Vilbert</w:t>
      </w:r>
      <w:r w:rsidR="005E3CDD" w:rsidRPr="00E421D5">
        <w:rPr>
          <w:rFonts w:ascii="Times New Roman" w:eastAsia="SimSun" w:hAnsi="Times New Roman"/>
          <w:szCs w:val="24"/>
        </w:rPr>
        <w:t>, Exhibit No. ___(MJV-1T), on behalf of PSE</w:t>
      </w:r>
      <w:r w:rsidRPr="00E421D5">
        <w:rPr>
          <w:rFonts w:ascii="Times New Roman" w:eastAsia="SimSun" w:hAnsi="Times New Roman"/>
          <w:szCs w:val="24"/>
        </w:rPr>
        <w:t>.  Dr.</w:t>
      </w:r>
      <w:r w:rsidR="005E3CDD" w:rsidRPr="00E421D5">
        <w:rPr>
          <w:rFonts w:ascii="Times New Roman" w:eastAsia="SimSun" w:hAnsi="Times New Roman"/>
          <w:szCs w:val="24"/>
        </w:rPr>
        <w:t> </w:t>
      </w:r>
      <w:r w:rsidRPr="00E421D5">
        <w:rPr>
          <w:rFonts w:ascii="Times New Roman" w:eastAsia="SimSun" w:hAnsi="Times New Roman"/>
          <w:szCs w:val="24"/>
        </w:rPr>
        <w:t>Vilbert provides an empirical analysis of the relationship of decoupling in electric and gas utilities and the cost of capital for those utilities.  Dr.</w:t>
      </w:r>
      <w:r w:rsidR="005E3CDD" w:rsidRPr="00E421D5">
        <w:rPr>
          <w:rFonts w:ascii="Times New Roman" w:eastAsia="SimSun" w:hAnsi="Times New Roman"/>
          <w:szCs w:val="24"/>
        </w:rPr>
        <w:t> </w:t>
      </w:r>
      <w:r w:rsidRPr="00E421D5">
        <w:rPr>
          <w:rFonts w:ascii="Times New Roman" w:eastAsia="SimSun" w:hAnsi="Times New Roman"/>
          <w:szCs w:val="24"/>
        </w:rPr>
        <w:t xml:space="preserve">Adolph challenges </w:t>
      </w:r>
      <w:r w:rsidR="00137093">
        <w:rPr>
          <w:rFonts w:ascii="Times New Roman" w:eastAsia="SimSun" w:hAnsi="Times New Roman"/>
          <w:szCs w:val="24"/>
        </w:rPr>
        <w:t xml:space="preserve">the empirical analyses of Dr. Vilbert and </w:t>
      </w:r>
      <w:r w:rsidRPr="00E421D5">
        <w:rPr>
          <w:rFonts w:ascii="Times New Roman" w:eastAsia="SimSun" w:hAnsi="Times New Roman"/>
          <w:szCs w:val="24"/>
        </w:rPr>
        <w:t xml:space="preserve">the </w:t>
      </w:r>
      <w:r w:rsidR="006772CB" w:rsidRPr="00E421D5">
        <w:rPr>
          <w:rFonts w:ascii="Times New Roman" w:eastAsia="SimSun" w:hAnsi="Times New Roman"/>
          <w:szCs w:val="24"/>
        </w:rPr>
        <w:t xml:space="preserve">following </w:t>
      </w:r>
      <w:r w:rsidRPr="00E421D5">
        <w:rPr>
          <w:rFonts w:ascii="Times New Roman" w:eastAsia="SimSun" w:hAnsi="Times New Roman"/>
          <w:szCs w:val="24"/>
        </w:rPr>
        <w:t xml:space="preserve">conclusion of </w:t>
      </w:r>
      <w:r w:rsidR="006136D2" w:rsidRPr="00E421D5">
        <w:rPr>
          <w:rFonts w:ascii="Times New Roman" w:eastAsia="SimSun" w:hAnsi="Times New Roman"/>
          <w:szCs w:val="24"/>
        </w:rPr>
        <w:t>Dr. Vilbert published in a report by The Brattle Group</w:t>
      </w:r>
      <w:r w:rsidR="006772CB" w:rsidRPr="00E421D5">
        <w:rPr>
          <w:rFonts w:ascii="Times New Roman" w:eastAsia="SimSun" w:hAnsi="Times New Roman"/>
          <w:szCs w:val="24"/>
        </w:rPr>
        <w:t>:</w:t>
      </w:r>
      <w:r w:rsidR="001B7BB5" w:rsidRPr="00E421D5">
        <w:rPr>
          <w:rFonts w:ascii="Times New Roman" w:eastAsia="SimSun" w:hAnsi="Times New Roman"/>
          <w:position w:val="6"/>
          <w:sz w:val="16"/>
          <w:szCs w:val="24"/>
        </w:rPr>
        <w:footnoteReference w:id="3"/>
      </w:r>
    </w:p>
    <w:p w:rsidR="006772CB" w:rsidRPr="00E421D5" w:rsidRDefault="006772CB" w:rsidP="006772CB">
      <w:pPr>
        <w:pStyle w:val="answer"/>
        <w:spacing w:before="0" w:after="280" w:line="240" w:lineRule="auto"/>
        <w:ind w:left="1440" w:right="720" w:firstLine="0"/>
        <w:jc w:val="both"/>
        <w:rPr>
          <w:rFonts w:ascii="Times New Roman" w:eastAsia="SimSun" w:hAnsi="Times New Roman"/>
          <w:szCs w:val="24"/>
        </w:rPr>
      </w:pPr>
      <w:r w:rsidRPr="00E421D5">
        <w:rPr>
          <w:rFonts w:ascii="Times New Roman" w:eastAsia="SimSun" w:hAnsi="Times New Roman"/>
          <w:szCs w:val="24"/>
        </w:rPr>
        <w:t xml:space="preserve">The results of our empirical analysis of decoupling in the electric industry do </w:t>
      </w:r>
      <w:r w:rsidRPr="00E421D5">
        <w:rPr>
          <w:rFonts w:ascii="Times New Roman" w:eastAsia="SimSun" w:hAnsi="Times New Roman"/>
          <w:szCs w:val="24"/>
          <w:u w:val="single"/>
        </w:rPr>
        <w:t>not</w:t>
      </w:r>
      <w:r w:rsidRPr="00E421D5">
        <w:rPr>
          <w:rFonts w:ascii="Times New Roman" w:eastAsia="SimSun" w:hAnsi="Times New Roman"/>
          <w:szCs w:val="24"/>
        </w:rPr>
        <w:t xml:space="preserve"> support the hypothesis that utilities with decoupling have a lower cost of capital than utilities without decoupling.  Our study finds that decoupling is not associated with a statistically significant decrease in the estimated cost of capital.</w:t>
      </w:r>
      <w:r w:rsidRPr="00E421D5">
        <w:rPr>
          <w:rFonts w:ascii="Times New Roman" w:eastAsia="SimSun" w:hAnsi="Times New Roman"/>
          <w:position w:val="6"/>
          <w:sz w:val="16"/>
          <w:szCs w:val="24"/>
        </w:rPr>
        <w:footnoteReference w:id="4"/>
      </w:r>
    </w:p>
    <w:p w:rsidR="006772CB" w:rsidRPr="00E421D5" w:rsidRDefault="006772CB" w:rsidP="006772CB">
      <w:pPr>
        <w:pStyle w:val="question"/>
        <w:keepNext/>
        <w:keepLines/>
        <w:spacing w:before="120"/>
        <w:rPr>
          <w:rFonts w:ascii="Times New Roman" w:hAnsi="Times New Roman"/>
        </w:rPr>
      </w:pPr>
      <w:r w:rsidRPr="00E421D5">
        <w:rPr>
          <w:rFonts w:ascii="Times New Roman" w:eastAsia="SimSun" w:hAnsi="Times New Roman"/>
          <w:bCs/>
          <w:szCs w:val="24"/>
        </w:rPr>
        <w:lastRenderedPageBreak/>
        <w:t>Q.</w:t>
      </w:r>
      <w:r w:rsidRPr="00E421D5">
        <w:rPr>
          <w:rFonts w:ascii="Times New Roman" w:eastAsia="SimSun" w:hAnsi="Times New Roman"/>
          <w:bCs/>
          <w:szCs w:val="24"/>
        </w:rPr>
        <w:tab/>
        <w:t>Please summarize your conclusions.</w:t>
      </w:r>
    </w:p>
    <w:p w:rsidR="006772CB" w:rsidRPr="00E421D5" w:rsidRDefault="006772CB" w:rsidP="006772CB">
      <w:pPr>
        <w:pStyle w:val="answer"/>
        <w:rPr>
          <w:rFonts w:ascii="Times New Roman" w:hAnsi="Times New Roman"/>
          <w:snapToGrid w:val="0"/>
          <w:lang w:eastAsia="en-US"/>
        </w:rPr>
      </w:pPr>
      <w:r w:rsidRPr="00E421D5">
        <w:rPr>
          <w:rFonts w:ascii="Times New Roman" w:eastAsia="SimSun" w:hAnsi="Times New Roman"/>
          <w:szCs w:val="24"/>
        </w:rPr>
        <w:t>A.</w:t>
      </w:r>
      <w:r w:rsidRPr="00E421D5">
        <w:rPr>
          <w:rFonts w:ascii="Times New Roman" w:eastAsia="SimSun" w:hAnsi="Times New Roman"/>
          <w:szCs w:val="24"/>
        </w:rPr>
        <w:tab/>
        <w:t>Dr.</w:t>
      </w:r>
      <w:r w:rsidR="006136D2" w:rsidRPr="00E421D5">
        <w:rPr>
          <w:rFonts w:ascii="Times New Roman" w:eastAsia="SimSun" w:hAnsi="Times New Roman"/>
          <w:szCs w:val="24"/>
        </w:rPr>
        <w:t> </w:t>
      </w:r>
      <w:r w:rsidRPr="00E421D5">
        <w:rPr>
          <w:rFonts w:ascii="Times New Roman" w:eastAsia="SimSun" w:hAnsi="Times New Roman"/>
          <w:szCs w:val="24"/>
        </w:rPr>
        <w:t xml:space="preserve">Adolph’s </w:t>
      </w:r>
      <w:r w:rsidR="00934F9B">
        <w:rPr>
          <w:rFonts w:ascii="Times New Roman" w:eastAsia="SimSun" w:hAnsi="Times New Roman"/>
          <w:szCs w:val="24"/>
        </w:rPr>
        <w:t xml:space="preserve">opinion and interpretation of the statistical results presented in the Brattle study are flawed.  His </w:t>
      </w:r>
      <w:r w:rsidR="006941C8">
        <w:rPr>
          <w:rFonts w:ascii="Times New Roman" w:eastAsia="SimSun" w:hAnsi="Times New Roman"/>
          <w:szCs w:val="24"/>
        </w:rPr>
        <w:t xml:space="preserve">conclusions rest on unusual procedures, loose evidentiary standards and misinterpretation of the statistical tests.  His </w:t>
      </w:r>
      <w:r w:rsidRPr="00E421D5">
        <w:rPr>
          <w:rFonts w:ascii="Times New Roman" w:eastAsia="SimSun" w:hAnsi="Times New Roman"/>
          <w:szCs w:val="24"/>
        </w:rPr>
        <w:t>attempt to turn admittedly “weak” statistical evidence</w:t>
      </w:r>
      <w:r w:rsidR="006136D2" w:rsidRPr="00E421D5">
        <w:rPr>
          <w:rFonts w:ascii="Times New Roman" w:eastAsia="SimSun" w:hAnsi="Times New Roman"/>
          <w:position w:val="6"/>
          <w:sz w:val="16"/>
          <w:szCs w:val="24"/>
        </w:rPr>
        <w:footnoteReference w:id="5"/>
      </w:r>
      <w:r w:rsidRPr="00E421D5">
        <w:rPr>
          <w:rFonts w:ascii="Times New Roman" w:eastAsia="SimSun" w:hAnsi="Times New Roman"/>
          <w:szCs w:val="24"/>
        </w:rPr>
        <w:t xml:space="preserve"> into preponderance of evidence in favor of the opposite comes from a misinterpretation of statistical procedures and statistical hypothesis testing.</w:t>
      </w:r>
      <w:r w:rsidR="006941C8" w:rsidRPr="006941C8">
        <w:rPr>
          <w:rFonts w:ascii="Times New Roman" w:eastAsia="SimSun" w:hAnsi="Times New Roman"/>
          <w:szCs w:val="24"/>
        </w:rPr>
        <w:t xml:space="preserve"> </w:t>
      </w:r>
      <w:r w:rsidR="006941C8">
        <w:rPr>
          <w:rFonts w:ascii="Times New Roman" w:eastAsia="SimSun" w:hAnsi="Times New Roman"/>
          <w:szCs w:val="24"/>
        </w:rPr>
        <w:t xml:space="preserve"> Contrary to Dr. Adolph’s testimony, t</w:t>
      </w:r>
      <w:r w:rsidR="006941C8" w:rsidRPr="00E421D5">
        <w:rPr>
          <w:rFonts w:ascii="Times New Roman" w:eastAsia="SimSun" w:hAnsi="Times New Roman"/>
          <w:szCs w:val="24"/>
        </w:rPr>
        <w:t xml:space="preserve">he evidence presented in The Brattle Group </w:t>
      </w:r>
      <w:r w:rsidR="00137093">
        <w:rPr>
          <w:rFonts w:ascii="Times New Roman" w:eastAsia="SimSun" w:hAnsi="Times New Roman"/>
          <w:szCs w:val="24"/>
        </w:rPr>
        <w:t>studies</w:t>
      </w:r>
      <w:r w:rsidR="006941C8" w:rsidRPr="00E421D5">
        <w:rPr>
          <w:rFonts w:ascii="Times New Roman" w:eastAsia="SimSun" w:hAnsi="Times New Roman"/>
          <w:szCs w:val="24"/>
        </w:rPr>
        <w:t xml:space="preserve"> and reanalyzed by Dr. Adolph is consistent with decoupling having little impact or even raising the cost of capital for regulated utilities.</w:t>
      </w:r>
    </w:p>
    <w:p w:rsidR="005E3CDD" w:rsidRPr="00E421D5" w:rsidRDefault="00A32297" w:rsidP="005E3CDD">
      <w:pPr>
        <w:pStyle w:val="Heading1"/>
        <w:spacing w:after="360" w:line="240" w:lineRule="auto"/>
        <w:rPr>
          <w:rFonts w:ascii="Times New Roman" w:eastAsia="SimSun" w:hAnsi="Times New Roman"/>
        </w:rPr>
      </w:pPr>
      <w:bookmarkStart w:id="6" w:name="_Toc406745034"/>
      <w:r w:rsidRPr="00E421D5">
        <w:rPr>
          <w:rFonts w:ascii="Times New Roman" w:hAnsi="Times New Roman"/>
        </w:rPr>
        <w:t>II.</w:t>
      </w:r>
      <w:r w:rsidRPr="00E421D5">
        <w:rPr>
          <w:rFonts w:ascii="Times New Roman" w:hAnsi="Times New Roman"/>
        </w:rPr>
        <w:tab/>
      </w:r>
      <w:r w:rsidRPr="00E421D5">
        <w:rPr>
          <w:rFonts w:ascii="Times New Roman" w:hAnsi="Times New Roman"/>
          <w:szCs w:val="24"/>
          <w:lang w:eastAsia="en-US"/>
        </w:rPr>
        <w:t>DR. ADOLPH’S CONCLUSIONS REST ON UNUSUAL PROCEDURES, LOOSE EVIDENTIARY STANDARDS, AND MISINTERPRETATION OF THE STATISTICAL TESTS</w:t>
      </w:r>
      <w:bookmarkEnd w:id="6"/>
    </w:p>
    <w:p w:rsidR="00C8471C" w:rsidRPr="00E421D5" w:rsidRDefault="00C8471C" w:rsidP="00C8471C">
      <w:pPr>
        <w:pStyle w:val="question"/>
        <w:keepNext/>
        <w:keepLines/>
        <w:spacing w:before="120"/>
        <w:rPr>
          <w:rFonts w:ascii="Times New Roman" w:hAnsi="Times New Roman"/>
        </w:rPr>
      </w:pPr>
      <w:r w:rsidRPr="00E421D5">
        <w:rPr>
          <w:rFonts w:ascii="Times New Roman" w:eastAsia="SimSun" w:hAnsi="Times New Roman"/>
          <w:bCs/>
          <w:szCs w:val="24"/>
        </w:rPr>
        <w:t>Q.</w:t>
      </w:r>
      <w:r w:rsidRPr="00E421D5">
        <w:rPr>
          <w:rFonts w:ascii="Times New Roman" w:eastAsia="SimSun" w:hAnsi="Times New Roman"/>
          <w:bCs/>
          <w:szCs w:val="24"/>
        </w:rPr>
        <w:tab/>
        <w:t xml:space="preserve">Have you reviewed </w:t>
      </w:r>
      <w:r w:rsidR="00137093">
        <w:rPr>
          <w:rFonts w:ascii="Times New Roman" w:eastAsia="SimSun" w:hAnsi="Times New Roman"/>
          <w:bCs/>
          <w:szCs w:val="24"/>
        </w:rPr>
        <w:t xml:space="preserve">Dr. Adolph’s testimony relating to </w:t>
      </w:r>
      <w:r w:rsidR="00BE0706" w:rsidRPr="00E421D5">
        <w:rPr>
          <w:rFonts w:ascii="Times New Roman" w:eastAsia="SimSun" w:hAnsi="Times New Roman"/>
          <w:bCs/>
          <w:szCs w:val="24"/>
        </w:rPr>
        <w:t>The Brattle Group</w:t>
      </w:r>
      <w:r w:rsidR="00137093">
        <w:rPr>
          <w:rFonts w:ascii="Times New Roman" w:eastAsia="SimSun" w:hAnsi="Times New Roman"/>
          <w:bCs/>
          <w:szCs w:val="24"/>
        </w:rPr>
        <w:t>’s</w:t>
      </w:r>
      <w:r w:rsidR="00137093" w:rsidRPr="00E421D5">
        <w:rPr>
          <w:rFonts w:ascii="Times New Roman" w:eastAsia="SimSun" w:hAnsi="Times New Roman"/>
          <w:bCs/>
          <w:szCs w:val="24"/>
        </w:rPr>
        <w:t xml:space="preserve"> </w:t>
      </w:r>
      <w:r w:rsidR="00137093">
        <w:rPr>
          <w:rFonts w:ascii="Times New Roman" w:eastAsia="SimSun" w:hAnsi="Times New Roman"/>
          <w:bCs/>
          <w:szCs w:val="24"/>
        </w:rPr>
        <w:t>studies in this proceeding</w:t>
      </w:r>
      <w:r w:rsidRPr="00E421D5">
        <w:rPr>
          <w:rFonts w:ascii="Times New Roman" w:eastAsia="SimSun" w:hAnsi="Times New Roman"/>
          <w:bCs/>
          <w:szCs w:val="24"/>
        </w:rPr>
        <w:t>?</w:t>
      </w:r>
    </w:p>
    <w:p w:rsidR="00245C24" w:rsidRPr="00245C24" w:rsidRDefault="00C8471C" w:rsidP="00245C24">
      <w:pPr>
        <w:pStyle w:val="answer"/>
        <w:rPr>
          <w:rFonts w:ascii="Times New Roman" w:eastAsia="SimSun" w:hAnsi="Times New Roman"/>
          <w:bCs/>
          <w:szCs w:val="24"/>
        </w:rPr>
      </w:pPr>
      <w:r w:rsidRPr="00E421D5">
        <w:rPr>
          <w:rFonts w:ascii="Times New Roman" w:eastAsia="SimSun" w:hAnsi="Times New Roman"/>
          <w:szCs w:val="24"/>
        </w:rPr>
        <w:t>A.</w:t>
      </w:r>
      <w:r w:rsidRPr="00E421D5">
        <w:rPr>
          <w:rFonts w:ascii="Times New Roman" w:eastAsia="SimSun" w:hAnsi="Times New Roman"/>
          <w:szCs w:val="24"/>
        </w:rPr>
        <w:tab/>
      </w:r>
      <w:r w:rsidR="00BE0706" w:rsidRPr="00E421D5">
        <w:rPr>
          <w:rFonts w:ascii="Times New Roman" w:eastAsia="SimSun" w:hAnsi="Times New Roman"/>
          <w:szCs w:val="24"/>
        </w:rPr>
        <w:t xml:space="preserve">I </w:t>
      </w:r>
      <w:r w:rsidRPr="00E421D5">
        <w:rPr>
          <w:rFonts w:ascii="Times New Roman" w:eastAsia="SimSun" w:hAnsi="Times New Roman"/>
          <w:szCs w:val="24"/>
        </w:rPr>
        <w:t xml:space="preserve">reviewed </w:t>
      </w:r>
      <w:r w:rsidR="00137093">
        <w:rPr>
          <w:rFonts w:ascii="Times New Roman" w:eastAsia="SimSun" w:hAnsi="Times New Roman"/>
          <w:szCs w:val="24"/>
        </w:rPr>
        <w:t xml:space="preserve">Dr. Adolph’s testimony as well as the electric study by </w:t>
      </w:r>
      <w:r w:rsidR="00BE0706" w:rsidRPr="00E421D5">
        <w:rPr>
          <w:rFonts w:ascii="Times New Roman" w:eastAsia="SimSun" w:hAnsi="Times New Roman"/>
          <w:bCs/>
          <w:szCs w:val="24"/>
        </w:rPr>
        <w:t>The Brattle Group</w:t>
      </w:r>
      <w:r w:rsidR="00BE0706" w:rsidRPr="00E421D5">
        <w:rPr>
          <w:rFonts w:ascii="Times New Roman" w:eastAsia="SimSun" w:hAnsi="Times New Roman"/>
          <w:szCs w:val="24"/>
        </w:rPr>
        <w:t xml:space="preserve">, which was </w:t>
      </w:r>
      <w:r w:rsidRPr="00E421D5">
        <w:rPr>
          <w:rFonts w:ascii="Times New Roman" w:eastAsia="SimSun" w:hAnsi="Times New Roman"/>
          <w:szCs w:val="24"/>
        </w:rPr>
        <w:t>co-authored by Dr.</w:t>
      </w:r>
      <w:r w:rsidR="00BE0706" w:rsidRPr="00E421D5">
        <w:rPr>
          <w:rFonts w:ascii="Times New Roman" w:eastAsia="SimSun" w:hAnsi="Times New Roman"/>
          <w:szCs w:val="24"/>
        </w:rPr>
        <w:t> </w:t>
      </w:r>
      <w:r w:rsidRPr="00E421D5">
        <w:rPr>
          <w:rFonts w:ascii="Times New Roman" w:eastAsia="SimSun" w:hAnsi="Times New Roman"/>
          <w:szCs w:val="24"/>
        </w:rPr>
        <w:t xml:space="preserve">Vilbert and his colleagues at </w:t>
      </w:r>
      <w:r w:rsidR="00BE0706" w:rsidRPr="00E421D5">
        <w:rPr>
          <w:rFonts w:ascii="Times New Roman" w:eastAsia="SimSun" w:hAnsi="Times New Roman"/>
          <w:szCs w:val="24"/>
        </w:rPr>
        <w:t>The Brattle Group.</w:t>
      </w:r>
      <w:r w:rsidR="006941C8">
        <w:rPr>
          <w:rFonts w:ascii="Times New Roman" w:eastAsia="SimSun" w:hAnsi="Times New Roman"/>
          <w:szCs w:val="24"/>
        </w:rPr>
        <w:t xml:space="preserve">  My focus in this rebuttal testimony is on Dr. Adolph’s c</w:t>
      </w:r>
      <w:r w:rsidR="002B4AD6">
        <w:rPr>
          <w:rFonts w:ascii="Times New Roman" w:eastAsia="SimSun" w:hAnsi="Times New Roman"/>
          <w:szCs w:val="24"/>
        </w:rPr>
        <w:t xml:space="preserve">onclusions with respect to the </w:t>
      </w:r>
      <w:r w:rsidR="00137093">
        <w:rPr>
          <w:rFonts w:ascii="Times New Roman" w:eastAsia="SimSun" w:hAnsi="Times New Roman"/>
          <w:szCs w:val="24"/>
        </w:rPr>
        <w:t>studies</w:t>
      </w:r>
      <w:r w:rsidR="002B4AD6">
        <w:rPr>
          <w:rFonts w:ascii="Times New Roman" w:eastAsia="SimSun" w:hAnsi="Times New Roman"/>
          <w:szCs w:val="24"/>
        </w:rPr>
        <w:t xml:space="preserve"> </w:t>
      </w:r>
      <w:r w:rsidR="00137093">
        <w:rPr>
          <w:rFonts w:ascii="Times New Roman" w:eastAsia="SimSun" w:hAnsi="Times New Roman"/>
          <w:szCs w:val="24"/>
        </w:rPr>
        <w:t xml:space="preserve">by the Brattle Group </w:t>
      </w:r>
      <w:r w:rsidR="002B4AD6">
        <w:rPr>
          <w:rFonts w:ascii="Times New Roman" w:eastAsia="SimSun" w:hAnsi="Times New Roman"/>
          <w:szCs w:val="24"/>
        </w:rPr>
        <w:t xml:space="preserve">and statistical testing.  </w:t>
      </w:r>
      <w:r w:rsidR="00245C24" w:rsidRPr="00245C24">
        <w:rPr>
          <w:rFonts w:ascii="Times New Roman" w:eastAsia="SimSun" w:hAnsi="Times New Roman"/>
          <w:bCs/>
          <w:szCs w:val="24"/>
        </w:rPr>
        <w:t xml:space="preserve">I focus my critique on the same case that </w:t>
      </w:r>
      <w:r w:rsidR="00245C24">
        <w:rPr>
          <w:rFonts w:ascii="Times New Roman" w:eastAsia="SimSun" w:hAnsi="Times New Roman"/>
          <w:bCs/>
          <w:szCs w:val="24"/>
        </w:rPr>
        <w:t>D</w:t>
      </w:r>
      <w:r w:rsidR="00245C24" w:rsidRPr="00245C24">
        <w:rPr>
          <w:rFonts w:ascii="Times New Roman" w:eastAsia="SimSun" w:hAnsi="Times New Roman"/>
          <w:bCs/>
          <w:szCs w:val="24"/>
        </w:rPr>
        <w:t>r.</w:t>
      </w:r>
      <w:r w:rsidR="00245C24">
        <w:rPr>
          <w:rFonts w:ascii="Times New Roman" w:eastAsia="SimSun" w:hAnsi="Times New Roman"/>
          <w:bCs/>
          <w:szCs w:val="24"/>
        </w:rPr>
        <w:t> </w:t>
      </w:r>
      <w:r w:rsidR="00245C24" w:rsidRPr="00245C24">
        <w:rPr>
          <w:rFonts w:ascii="Times New Roman" w:eastAsia="SimSun" w:hAnsi="Times New Roman"/>
          <w:bCs/>
          <w:szCs w:val="24"/>
        </w:rPr>
        <w:t>Adolph does</w:t>
      </w:r>
      <w:r w:rsidR="00245C24">
        <w:rPr>
          <w:rFonts w:ascii="Times New Roman" w:eastAsia="SimSun" w:hAnsi="Times New Roman"/>
          <w:bCs/>
          <w:szCs w:val="24"/>
        </w:rPr>
        <w:t xml:space="preserve">, </w:t>
      </w:r>
      <w:r w:rsidR="00137093">
        <w:rPr>
          <w:rFonts w:ascii="Times New Roman" w:eastAsia="SimSun" w:hAnsi="Times New Roman"/>
          <w:bCs/>
          <w:szCs w:val="24"/>
        </w:rPr>
        <w:t xml:space="preserve">the November 2014 analysis of the electric industry, </w:t>
      </w:r>
      <w:r w:rsidR="00245C24">
        <w:rPr>
          <w:rFonts w:ascii="Times New Roman" w:eastAsia="SimSun" w:hAnsi="Times New Roman"/>
          <w:bCs/>
          <w:szCs w:val="24"/>
        </w:rPr>
        <w:t>which Dr. </w:t>
      </w:r>
      <w:r w:rsidR="00245C24" w:rsidRPr="00245C24">
        <w:rPr>
          <w:rFonts w:ascii="Times New Roman" w:eastAsia="SimSun" w:hAnsi="Times New Roman"/>
          <w:bCs/>
          <w:szCs w:val="24"/>
        </w:rPr>
        <w:t xml:space="preserve">Adolph </w:t>
      </w:r>
      <w:r w:rsidR="00245C24">
        <w:rPr>
          <w:rFonts w:ascii="Times New Roman" w:eastAsia="SimSun" w:hAnsi="Times New Roman"/>
          <w:bCs/>
          <w:szCs w:val="24"/>
        </w:rPr>
        <w:t>suggests is Dr. </w:t>
      </w:r>
      <w:proofErr w:type="spellStart"/>
      <w:r w:rsidR="00245C24">
        <w:rPr>
          <w:rFonts w:ascii="Times New Roman" w:eastAsia="SimSun" w:hAnsi="Times New Roman"/>
          <w:bCs/>
          <w:szCs w:val="24"/>
        </w:rPr>
        <w:t>V</w:t>
      </w:r>
      <w:r w:rsidR="00245C24" w:rsidRPr="00245C24">
        <w:rPr>
          <w:rFonts w:ascii="Times New Roman" w:eastAsia="SimSun" w:hAnsi="Times New Roman"/>
          <w:bCs/>
          <w:szCs w:val="24"/>
        </w:rPr>
        <w:t>ilbert</w:t>
      </w:r>
      <w:r w:rsidR="00245C24">
        <w:rPr>
          <w:rFonts w:ascii="Times New Roman" w:eastAsia="SimSun" w:hAnsi="Times New Roman"/>
          <w:bCs/>
          <w:szCs w:val="24"/>
        </w:rPr>
        <w:t>’s</w:t>
      </w:r>
      <w:proofErr w:type="spellEnd"/>
      <w:r w:rsidR="00245C24" w:rsidRPr="00245C24">
        <w:rPr>
          <w:rFonts w:ascii="Times New Roman" w:eastAsia="SimSun" w:hAnsi="Times New Roman"/>
          <w:bCs/>
          <w:szCs w:val="24"/>
        </w:rPr>
        <w:t xml:space="preserve"> </w:t>
      </w:r>
      <w:r w:rsidR="00245C24">
        <w:rPr>
          <w:rFonts w:ascii="Times New Roman" w:eastAsia="SimSun" w:hAnsi="Times New Roman"/>
          <w:bCs/>
          <w:szCs w:val="24"/>
        </w:rPr>
        <w:t>“</w:t>
      </w:r>
      <w:r w:rsidR="00245C24" w:rsidRPr="00245C24">
        <w:rPr>
          <w:rFonts w:ascii="Times New Roman" w:eastAsia="SimSun" w:hAnsi="Times New Roman"/>
          <w:bCs/>
          <w:szCs w:val="24"/>
        </w:rPr>
        <w:t xml:space="preserve">preferred </w:t>
      </w:r>
      <w:r w:rsidR="00245C24" w:rsidRPr="00245C24">
        <w:rPr>
          <w:rFonts w:ascii="Times New Roman" w:eastAsia="SimSun" w:hAnsi="Times New Roman"/>
          <w:bCs/>
          <w:szCs w:val="24"/>
        </w:rPr>
        <w:lastRenderedPageBreak/>
        <w:t>analysis.</w:t>
      </w:r>
      <w:r w:rsidR="00245C24">
        <w:rPr>
          <w:rFonts w:ascii="Times New Roman" w:eastAsia="SimSun" w:hAnsi="Times New Roman"/>
          <w:bCs/>
          <w:szCs w:val="24"/>
        </w:rPr>
        <w:t>”</w:t>
      </w:r>
      <w:r w:rsidR="00245C24" w:rsidRPr="00E421D5">
        <w:rPr>
          <w:rFonts w:ascii="Times New Roman" w:eastAsia="SimSun" w:hAnsi="Times New Roman"/>
          <w:position w:val="6"/>
          <w:sz w:val="16"/>
          <w:szCs w:val="24"/>
        </w:rPr>
        <w:footnoteReference w:id="6"/>
      </w:r>
      <w:r w:rsidR="00245C24">
        <w:rPr>
          <w:rFonts w:ascii="Times New Roman" w:eastAsia="SimSun" w:hAnsi="Times New Roman"/>
          <w:bCs/>
          <w:szCs w:val="24"/>
        </w:rPr>
        <w:t xml:space="preserve">  </w:t>
      </w:r>
      <w:r w:rsidR="00245C24" w:rsidRPr="00245C24">
        <w:rPr>
          <w:rFonts w:ascii="Times New Roman" w:eastAsia="SimSun" w:hAnsi="Times New Roman"/>
          <w:bCs/>
          <w:szCs w:val="24"/>
        </w:rPr>
        <w:t xml:space="preserve">This was but one result </w:t>
      </w:r>
      <w:r w:rsidR="00245C24">
        <w:rPr>
          <w:rFonts w:ascii="Times New Roman" w:eastAsia="SimSun" w:hAnsi="Times New Roman"/>
          <w:bCs/>
          <w:szCs w:val="24"/>
        </w:rPr>
        <w:t>presented by Dr. V</w:t>
      </w:r>
      <w:r w:rsidR="00245C24" w:rsidRPr="00245C24">
        <w:rPr>
          <w:rFonts w:ascii="Times New Roman" w:eastAsia="SimSun" w:hAnsi="Times New Roman"/>
          <w:bCs/>
          <w:szCs w:val="24"/>
        </w:rPr>
        <w:t>ilbert</w:t>
      </w:r>
      <w:r w:rsidR="00245C24">
        <w:rPr>
          <w:rFonts w:ascii="Times New Roman" w:eastAsia="SimSun" w:hAnsi="Times New Roman"/>
          <w:bCs/>
          <w:szCs w:val="24"/>
        </w:rPr>
        <w:t>,</w:t>
      </w:r>
      <w:r w:rsidR="00245C24" w:rsidRPr="00245C24">
        <w:rPr>
          <w:rFonts w:ascii="Times New Roman" w:eastAsia="SimSun" w:hAnsi="Times New Roman"/>
          <w:bCs/>
          <w:szCs w:val="24"/>
        </w:rPr>
        <w:t xml:space="preserve"> </w:t>
      </w:r>
      <w:r w:rsidR="00245C24">
        <w:rPr>
          <w:rFonts w:ascii="Times New Roman" w:eastAsia="SimSun" w:hAnsi="Times New Roman"/>
          <w:bCs/>
          <w:szCs w:val="24"/>
        </w:rPr>
        <w:t xml:space="preserve">and my </w:t>
      </w:r>
      <w:r w:rsidR="00245C24" w:rsidRPr="00245C24">
        <w:rPr>
          <w:rFonts w:ascii="Times New Roman" w:eastAsia="SimSun" w:hAnsi="Times New Roman"/>
          <w:bCs/>
          <w:szCs w:val="24"/>
        </w:rPr>
        <w:t xml:space="preserve">critique of </w:t>
      </w:r>
      <w:r w:rsidR="00245C24">
        <w:rPr>
          <w:rFonts w:ascii="Times New Roman" w:eastAsia="SimSun" w:hAnsi="Times New Roman"/>
          <w:bCs/>
          <w:szCs w:val="24"/>
        </w:rPr>
        <w:t>Dr. </w:t>
      </w:r>
      <w:r w:rsidR="00245C24" w:rsidRPr="00245C24">
        <w:rPr>
          <w:rFonts w:ascii="Times New Roman" w:eastAsia="SimSun" w:hAnsi="Times New Roman"/>
          <w:bCs/>
          <w:szCs w:val="24"/>
        </w:rPr>
        <w:t>Adolph</w:t>
      </w:r>
      <w:r w:rsidR="00245C24">
        <w:rPr>
          <w:rFonts w:ascii="Times New Roman" w:eastAsia="SimSun" w:hAnsi="Times New Roman"/>
          <w:bCs/>
          <w:szCs w:val="24"/>
        </w:rPr>
        <w:t xml:space="preserve">’s testimony </w:t>
      </w:r>
      <w:r w:rsidR="00245C24" w:rsidRPr="00245C24">
        <w:rPr>
          <w:rFonts w:ascii="Times New Roman" w:eastAsia="SimSun" w:hAnsi="Times New Roman"/>
          <w:bCs/>
          <w:szCs w:val="24"/>
        </w:rPr>
        <w:t xml:space="preserve">is not limited to this </w:t>
      </w:r>
      <w:r w:rsidR="00245C24">
        <w:rPr>
          <w:rFonts w:ascii="Times New Roman" w:eastAsia="SimSun" w:hAnsi="Times New Roman"/>
          <w:bCs/>
          <w:szCs w:val="24"/>
        </w:rPr>
        <w:t>case</w:t>
      </w:r>
      <w:r w:rsidR="00245C24" w:rsidRPr="00245C24">
        <w:rPr>
          <w:rFonts w:ascii="Times New Roman" w:eastAsia="SimSun" w:hAnsi="Times New Roman"/>
          <w:bCs/>
          <w:szCs w:val="24"/>
        </w:rPr>
        <w:t>.</w:t>
      </w:r>
    </w:p>
    <w:p w:rsidR="00C8471C" w:rsidRPr="00E421D5" w:rsidRDefault="00C8471C" w:rsidP="00C8471C">
      <w:pPr>
        <w:pStyle w:val="question"/>
        <w:keepNext/>
        <w:keepLines/>
        <w:spacing w:before="120"/>
        <w:rPr>
          <w:rFonts w:ascii="Times New Roman" w:hAnsi="Times New Roman"/>
        </w:rPr>
      </w:pPr>
      <w:r w:rsidRPr="00E421D5">
        <w:rPr>
          <w:rFonts w:ascii="Times New Roman" w:eastAsia="SimSun" w:hAnsi="Times New Roman"/>
          <w:szCs w:val="24"/>
        </w:rPr>
        <w:t>Q.</w:t>
      </w:r>
      <w:r w:rsidRPr="00E421D5">
        <w:rPr>
          <w:rFonts w:ascii="Times New Roman" w:eastAsia="SimSun" w:hAnsi="Times New Roman"/>
          <w:szCs w:val="24"/>
        </w:rPr>
        <w:tab/>
        <w:t>Are you familiar with Dr.</w:t>
      </w:r>
      <w:r w:rsidR="00BE0706" w:rsidRPr="00E421D5">
        <w:rPr>
          <w:rFonts w:ascii="Times New Roman" w:eastAsia="SimSun" w:hAnsi="Times New Roman"/>
          <w:szCs w:val="24"/>
        </w:rPr>
        <w:t> </w:t>
      </w:r>
      <w:proofErr w:type="spellStart"/>
      <w:r w:rsidRPr="00E421D5">
        <w:rPr>
          <w:rFonts w:ascii="Times New Roman" w:eastAsia="SimSun" w:hAnsi="Times New Roman"/>
          <w:szCs w:val="24"/>
        </w:rPr>
        <w:t>Vilbert</w:t>
      </w:r>
      <w:r w:rsidR="00BE0706" w:rsidRPr="00E421D5">
        <w:rPr>
          <w:rFonts w:ascii="Times New Roman" w:eastAsia="SimSun" w:hAnsi="Times New Roman"/>
          <w:szCs w:val="24"/>
        </w:rPr>
        <w:t>’s</w:t>
      </w:r>
      <w:proofErr w:type="spellEnd"/>
      <w:r w:rsidRPr="00E421D5">
        <w:rPr>
          <w:rFonts w:ascii="Times New Roman" w:eastAsia="SimSun" w:hAnsi="Times New Roman"/>
          <w:szCs w:val="24"/>
        </w:rPr>
        <w:t xml:space="preserve"> empirical approach that forms the basis of his testimony in this case?</w:t>
      </w:r>
    </w:p>
    <w:p w:rsidR="00C8471C" w:rsidRPr="00E421D5" w:rsidRDefault="00131484" w:rsidP="00131484">
      <w:pPr>
        <w:pStyle w:val="answer"/>
        <w:rPr>
          <w:rFonts w:ascii="Times New Roman" w:eastAsia="SimSun" w:hAnsi="Times New Roman"/>
        </w:rPr>
      </w:pPr>
      <w:r w:rsidRPr="00E421D5">
        <w:rPr>
          <w:rFonts w:ascii="Times New Roman" w:eastAsia="SimSun" w:hAnsi="Times New Roman"/>
          <w:szCs w:val="24"/>
        </w:rPr>
        <w:t>A.</w:t>
      </w:r>
      <w:r w:rsidR="00C8471C" w:rsidRPr="00E421D5">
        <w:rPr>
          <w:rFonts w:ascii="Times New Roman" w:eastAsia="SimSun" w:hAnsi="Times New Roman"/>
          <w:szCs w:val="24"/>
        </w:rPr>
        <w:tab/>
        <w:t xml:space="preserve">Yes. </w:t>
      </w:r>
      <w:r w:rsidR="00BE0706" w:rsidRPr="00E421D5">
        <w:rPr>
          <w:rFonts w:ascii="Times New Roman" w:eastAsia="SimSun" w:hAnsi="Times New Roman"/>
          <w:szCs w:val="24"/>
        </w:rPr>
        <w:t xml:space="preserve"> </w:t>
      </w:r>
      <w:r w:rsidR="00C8471C" w:rsidRPr="00E421D5">
        <w:rPr>
          <w:rFonts w:ascii="Times New Roman" w:eastAsia="SimSun" w:hAnsi="Times New Roman"/>
          <w:szCs w:val="24"/>
        </w:rPr>
        <w:t xml:space="preserve">I regularly teach econometric methods used to analyze panel data and have employed such methods in my published studies. </w:t>
      </w:r>
      <w:r w:rsidR="00BE0706" w:rsidRPr="00E421D5">
        <w:rPr>
          <w:rFonts w:ascii="Times New Roman" w:eastAsia="SimSun" w:hAnsi="Times New Roman"/>
          <w:szCs w:val="24"/>
        </w:rPr>
        <w:t xml:space="preserve"> </w:t>
      </w:r>
      <w:r w:rsidR="00C8471C" w:rsidRPr="00E421D5">
        <w:rPr>
          <w:rFonts w:ascii="Times New Roman" w:eastAsia="SimSun" w:hAnsi="Times New Roman"/>
          <w:szCs w:val="24"/>
        </w:rPr>
        <w:t xml:space="preserve">I am also familiar with empirical analyses on the cost of capital. </w:t>
      </w:r>
      <w:r w:rsidR="00BE0706" w:rsidRPr="00E421D5">
        <w:rPr>
          <w:rFonts w:ascii="Times New Roman" w:eastAsia="SimSun" w:hAnsi="Times New Roman"/>
          <w:szCs w:val="24"/>
        </w:rPr>
        <w:t xml:space="preserve"> </w:t>
      </w:r>
      <w:r w:rsidR="00C8471C" w:rsidRPr="00E421D5">
        <w:rPr>
          <w:rFonts w:ascii="Times New Roman" w:eastAsia="SimSun" w:hAnsi="Times New Roman"/>
          <w:szCs w:val="24"/>
        </w:rPr>
        <w:t>In fact</w:t>
      </w:r>
      <w:r w:rsidR="00BE0706" w:rsidRPr="00E421D5">
        <w:rPr>
          <w:rFonts w:ascii="Times New Roman" w:eastAsia="SimSun" w:hAnsi="Times New Roman"/>
          <w:szCs w:val="24"/>
        </w:rPr>
        <w:t>,</w:t>
      </w:r>
      <w:r w:rsidR="00C8471C" w:rsidRPr="00E421D5">
        <w:rPr>
          <w:rFonts w:ascii="Times New Roman" w:eastAsia="SimSun" w:hAnsi="Times New Roman"/>
          <w:szCs w:val="24"/>
        </w:rPr>
        <w:t xml:space="preserve"> I contributed to this literature in a peer</w:t>
      </w:r>
      <w:r w:rsidR="00BE0706" w:rsidRPr="00E421D5">
        <w:rPr>
          <w:rFonts w:ascii="Times New Roman" w:eastAsia="SimSun" w:hAnsi="Times New Roman"/>
          <w:szCs w:val="24"/>
        </w:rPr>
        <w:t>-</w:t>
      </w:r>
      <w:r w:rsidR="00C8471C" w:rsidRPr="00E421D5">
        <w:rPr>
          <w:rFonts w:ascii="Times New Roman" w:eastAsia="SimSun" w:hAnsi="Times New Roman"/>
          <w:szCs w:val="24"/>
        </w:rPr>
        <w:t>reviewed publication entitled “Regulatory Climate and the Cost of Capital”.</w:t>
      </w:r>
      <w:r w:rsidR="00BE0706" w:rsidRPr="00E421D5">
        <w:rPr>
          <w:rFonts w:ascii="Times New Roman" w:eastAsia="SimSun" w:hAnsi="Times New Roman"/>
          <w:position w:val="6"/>
          <w:sz w:val="16"/>
        </w:rPr>
        <w:t xml:space="preserve"> </w:t>
      </w:r>
      <w:r w:rsidR="00BE0706" w:rsidRPr="00E421D5">
        <w:rPr>
          <w:rFonts w:ascii="Times New Roman" w:eastAsia="SimSun" w:hAnsi="Times New Roman"/>
          <w:position w:val="6"/>
          <w:sz w:val="16"/>
          <w:szCs w:val="24"/>
        </w:rPr>
        <w:footnoteReference w:id="7"/>
      </w:r>
      <w:r w:rsidR="00C8471C" w:rsidRPr="00E421D5">
        <w:rPr>
          <w:rFonts w:ascii="Times New Roman" w:eastAsia="SimSun" w:hAnsi="Times New Roman"/>
          <w:szCs w:val="24"/>
        </w:rPr>
        <w:t xml:space="preserve"> </w:t>
      </w:r>
      <w:r w:rsidR="00BE0706" w:rsidRPr="00E421D5">
        <w:rPr>
          <w:rFonts w:ascii="Times New Roman" w:eastAsia="SimSun" w:hAnsi="Times New Roman"/>
          <w:szCs w:val="24"/>
        </w:rPr>
        <w:t xml:space="preserve"> </w:t>
      </w:r>
      <w:r w:rsidR="00C8471C" w:rsidRPr="00E421D5">
        <w:rPr>
          <w:rFonts w:ascii="Times New Roman" w:eastAsia="SimSun" w:hAnsi="Times New Roman"/>
          <w:szCs w:val="24"/>
        </w:rPr>
        <w:t>I am generally familiar with empirical analyses that attempt to explain the cost of capital for utilities.</w:t>
      </w:r>
    </w:p>
    <w:p w:rsidR="00C8471C" w:rsidRPr="00E421D5" w:rsidRDefault="00C8471C" w:rsidP="00C8471C">
      <w:pPr>
        <w:pStyle w:val="question"/>
        <w:keepNext/>
        <w:keepLines/>
        <w:spacing w:before="120"/>
        <w:rPr>
          <w:rFonts w:ascii="Times New Roman" w:hAnsi="Times New Roman"/>
        </w:rPr>
      </w:pPr>
      <w:r w:rsidRPr="00E421D5">
        <w:rPr>
          <w:rFonts w:ascii="Times New Roman" w:eastAsia="SimSun" w:hAnsi="Times New Roman"/>
          <w:szCs w:val="24"/>
        </w:rPr>
        <w:t>Q.</w:t>
      </w:r>
      <w:r w:rsidRPr="00E421D5">
        <w:rPr>
          <w:rFonts w:ascii="Times New Roman" w:eastAsia="SimSun" w:hAnsi="Times New Roman"/>
          <w:szCs w:val="24"/>
        </w:rPr>
        <w:tab/>
        <w:t>Do you agree with Dr.</w:t>
      </w:r>
      <w:r w:rsidR="001E2514" w:rsidRPr="00E421D5">
        <w:rPr>
          <w:rFonts w:ascii="Times New Roman" w:eastAsia="SimSun" w:hAnsi="Times New Roman"/>
          <w:szCs w:val="24"/>
        </w:rPr>
        <w:t> </w:t>
      </w:r>
      <w:r w:rsidRPr="00E421D5">
        <w:rPr>
          <w:rFonts w:ascii="Times New Roman" w:eastAsia="SimSun" w:hAnsi="Times New Roman"/>
          <w:szCs w:val="24"/>
        </w:rPr>
        <w:t>Adolph that expertise in the area of utility regulation, decoupling and cost of capital determination are not required to assess the statistical work of Dr.</w:t>
      </w:r>
      <w:r w:rsidR="001E2514" w:rsidRPr="00E421D5">
        <w:rPr>
          <w:rFonts w:ascii="Times New Roman" w:eastAsia="SimSun" w:hAnsi="Times New Roman"/>
          <w:szCs w:val="24"/>
        </w:rPr>
        <w:t> </w:t>
      </w:r>
      <w:r w:rsidRPr="00E421D5">
        <w:rPr>
          <w:rFonts w:ascii="Times New Roman" w:eastAsia="SimSun" w:hAnsi="Times New Roman"/>
          <w:szCs w:val="24"/>
        </w:rPr>
        <w:t>Vilbert?</w:t>
      </w:r>
      <w:r w:rsidR="004854B5" w:rsidRPr="00E421D5">
        <w:rPr>
          <w:rFonts w:ascii="Times New Roman" w:eastAsia="SimSun" w:hAnsi="Times New Roman"/>
          <w:position w:val="6"/>
          <w:sz w:val="16"/>
          <w:szCs w:val="24"/>
        </w:rPr>
        <w:footnoteReference w:id="8"/>
      </w:r>
    </w:p>
    <w:p w:rsidR="00C8471C" w:rsidRPr="00E421D5" w:rsidRDefault="00C8471C" w:rsidP="00131484">
      <w:pPr>
        <w:pStyle w:val="answer"/>
        <w:rPr>
          <w:rFonts w:ascii="Times New Roman" w:hAnsi="Times New Roman"/>
          <w:snapToGrid w:val="0"/>
          <w:lang w:eastAsia="en-US"/>
        </w:rPr>
      </w:pPr>
      <w:r w:rsidRPr="00E421D5">
        <w:rPr>
          <w:rFonts w:ascii="Times New Roman" w:eastAsia="SimSun" w:hAnsi="Times New Roman"/>
          <w:szCs w:val="24"/>
        </w:rPr>
        <w:t>A.</w:t>
      </w:r>
      <w:r w:rsidRPr="00E421D5">
        <w:rPr>
          <w:rFonts w:ascii="Times New Roman" w:eastAsia="SimSun" w:hAnsi="Times New Roman"/>
          <w:szCs w:val="24"/>
        </w:rPr>
        <w:tab/>
        <w:t xml:space="preserve">No. </w:t>
      </w:r>
      <w:r w:rsidR="001E2514" w:rsidRPr="00E421D5">
        <w:rPr>
          <w:rFonts w:ascii="Times New Roman" w:eastAsia="SimSun" w:hAnsi="Times New Roman"/>
          <w:szCs w:val="24"/>
        </w:rPr>
        <w:t xml:space="preserve"> </w:t>
      </w:r>
      <w:r w:rsidRPr="00E421D5">
        <w:rPr>
          <w:rFonts w:ascii="Times New Roman" w:eastAsia="SimSun" w:hAnsi="Times New Roman"/>
          <w:szCs w:val="24"/>
        </w:rPr>
        <w:t xml:space="preserve">I think it is very important that the statistician have a good understanding of the subject area being analyzed. </w:t>
      </w:r>
      <w:r w:rsidR="001E2514" w:rsidRPr="00E421D5">
        <w:rPr>
          <w:rFonts w:ascii="Times New Roman" w:eastAsia="SimSun" w:hAnsi="Times New Roman"/>
          <w:szCs w:val="24"/>
        </w:rPr>
        <w:t xml:space="preserve"> </w:t>
      </w:r>
      <w:r w:rsidRPr="00E421D5">
        <w:rPr>
          <w:rFonts w:ascii="Times New Roman" w:eastAsia="SimSun" w:hAnsi="Times New Roman"/>
          <w:szCs w:val="24"/>
        </w:rPr>
        <w:t>Dr.</w:t>
      </w:r>
      <w:r w:rsidR="001E2514" w:rsidRPr="00E421D5">
        <w:rPr>
          <w:rFonts w:ascii="Times New Roman" w:eastAsia="SimSun" w:hAnsi="Times New Roman"/>
          <w:szCs w:val="24"/>
        </w:rPr>
        <w:t> </w:t>
      </w:r>
      <w:r w:rsidRPr="00E421D5">
        <w:rPr>
          <w:rFonts w:ascii="Times New Roman" w:eastAsia="SimSun" w:hAnsi="Times New Roman"/>
          <w:szCs w:val="24"/>
        </w:rPr>
        <w:t>Adolph, by his own admission, does not have expertise in “utility regulation, the cost of capital, or the policy of decoupling.”</w:t>
      </w:r>
      <w:r w:rsidR="001E2514" w:rsidRPr="00E421D5">
        <w:rPr>
          <w:rFonts w:ascii="Times New Roman" w:eastAsia="SimSun" w:hAnsi="Times New Roman"/>
          <w:position w:val="6"/>
          <w:sz w:val="16"/>
          <w:szCs w:val="24"/>
        </w:rPr>
        <w:footnoteReference w:id="9"/>
      </w:r>
    </w:p>
    <w:p w:rsidR="00C8471C" w:rsidRPr="00E421D5" w:rsidRDefault="00C8471C" w:rsidP="00C8471C">
      <w:pPr>
        <w:pStyle w:val="question"/>
        <w:keepNext/>
        <w:keepLines/>
        <w:spacing w:before="120"/>
        <w:rPr>
          <w:rFonts w:ascii="Times New Roman" w:hAnsi="Times New Roman"/>
        </w:rPr>
      </w:pPr>
      <w:r w:rsidRPr="00E421D5">
        <w:rPr>
          <w:rFonts w:ascii="Times New Roman" w:eastAsia="SimSun" w:hAnsi="Times New Roman"/>
          <w:szCs w:val="24"/>
        </w:rPr>
        <w:lastRenderedPageBreak/>
        <w:t>Q.</w:t>
      </w:r>
      <w:r w:rsidRPr="00E421D5">
        <w:rPr>
          <w:rFonts w:ascii="Times New Roman" w:eastAsia="SimSun" w:hAnsi="Times New Roman"/>
          <w:szCs w:val="24"/>
        </w:rPr>
        <w:tab/>
        <w:t>Does this have a consequence for Dr.</w:t>
      </w:r>
      <w:r w:rsidR="001E2514" w:rsidRPr="00E421D5">
        <w:rPr>
          <w:rFonts w:ascii="Times New Roman" w:eastAsia="SimSun" w:hAnsi="Times New Roman"/>
          <w:szCs w:val="24"/>
        </w:rPr>
        <w:t> </w:t>
      </w:r>
      <w:r w:rsidRPr="00E421D5">
        <w:rPr>
          <w:rFonts w:ascii="Times New Roman" w:eastAsia="SimSun" w:hAnsi="Times New Roman"/>
          <w:szCs w:val="24"/>
        </w:rPr>
        <w:t>Adolph’s criticisms in your opinion?</w:t>
      </w:r>
    </w:p>
    <w:p w:rsidR="00C8471C" w:rsidRPr="00E421D5" w:rsidRDefault="00C8471C" w:rsidP="00131484">
      <w:pPr>
        <w:pStyle w:val="answer"/>
        <w:rPr>
          <w:rFonts w:ascii="Times New Roman" w:hAnsi="Times New Roman"/>
          <w:snapToGrid w:val="0"/>
          <w:lang w:eastAsia="en-US"/>
        </w:rPr>
      </w:pPr>
      <w:r w:rsidRPr="00E421D5">
        <w:rPr>
          <w:rFonts w:ascii="Times New Roman" w:eastAsia="SimSun" w:hAnsi="Times New Roman"/>
          <w:szCs w:val="24"/>
        </w:rPr>
        <w:t>A.</w:t>
      </w:r>
      <w:r w:rsidRPr="00E421D5">
        <w:rPr>
          <w:rFonts w:ascii="Times New Roman" w:eastAsia="SimSun" w:hAnsi="Times New Roman"/>
          <w:szCs w:val="24"/>
        </w:rPr>
        <w:tab/>
        <w:t xml:space="preserve">Yes. </w:t>
      </w:r>
      <w:r w:rsidR="001E2514" w:rsidRPr="00E421D5">
        <w:rPr>
          <w:rFonts w:ascii="Times New Roman" w:eastAsia="SimSun" w:hAnsi="Times New Roman"/>
          <w:szCs w:val="24"/>
        </w:rPr>
        <w:t xml:space="preserve"> </w:t>
      </w:r>
      <w:r w:rsidRPr="00E421D5">
        <w:rPr>
          <w:rFonts w:ascii="Times New Roman" w:eastAsia="SimSun" w:hAnsi="Times New Roman"/>
          <w:szCs w:val="24"/>
        </w:rPr>
        <w:t xml:space="preserve">The interpretation of statistical evidence involves the evaluation of models and analytic choices. </w:t>
      </w:r>
      <w:r w:rsidR="001E2514" w:rsidRPr="00E421D5">
        <w:rPr>
          <w:rFonts w:ascii="Times New Roman" w:eastAsia="SimSun" w:hAnsi="Times New Roman"/>
          <w:szCs w:val="24"/>
        </w:rPr>
        <w:t xml:space="preserve"> </w:t>
      </w:r>
      <w:r w:rsidRPr="00E421D5">
        <w:rPr>
          <w:rFonts w:ascii="Times New Roman" w:eastAsia="SimSun" w:hAnsi="Times New Roman"/>
          <w:szCs w:val="24"/>
        </w:rPr>
        <w:t>Dr.</w:t>
      </w:r>
      <w:r w:rsidR="001E2514" w:rsidRPr="00E421D5">
        <w:rPr>
          <w:rFonts w:ascii="Times New Roman" w:eastAsia="SimSun" w:hAnsi="Times New Roman"/>
          <w:szCs w:val="24"/>
        </w:rPr>
        <w:t> </w:t>
      </w:r>
      <w:r w:rsidRPr="00E421D5">
        <w:rPr>
          <w:rFonts w:ascii="Times New Roman" w:eastAsia="SimSun" w:hAnsi="Times New Roman"/>
          <w:szCs w:val="24"/>
        </w:rPr>
        <w:t>Adolph’s apparent reticence to engage the substance of Dr.</w:t>
      </w:r>
      <w:r w:rsidR="001E2514" w:rsidRPr="00E421D5">
        <w:rPr>
          <w:rFonts w:ascii="Times New Roman" w:eastAsia="SimSun" w:hAnsi="Times New Roman"/>
          <w:szCs w:val="24"/>
        </w:rPr>
        <w:t> </w:t>
      </w:r>
      <w:proofErr w:type="spellStart"/>
      <w:r w:rsidRPr="00E421D5">
        <w:rPr>
          <w:rFonts w:ascii="Times New Roman" w:eastAsia="SimSun" w:hAnsi="Times New Roman"/>
          <w:szCs w:val="24"/>
        </w:rPr>
        <w:t>Vilbert’s</w:t>
      </w:r>
      <w:proofErr w:type="spellEnd"/>
      <w:r w:rsidRPr="00E421D5">
        <w:rPr>
          <w:rFonts w:ascii="Times New Roman" w:eastAsia="SimSun" w:hAnsi="Times New Roman"/>
          <w:szCs w:val="24"/>
        </w:rPr>
        <w:t xml:space="preserve"> research is extremely problematic</w:t>
      </w:r>
      <w:r w:rsidR="00131484" w:rsidRPr="00E421D5">
        <w:rPr>
          <w:rFonts w:ascii="Times New Roman" w:eastAsia="SimSun" w:hAnsi="Times New Roman"/>
          <w:szCs w:val="24"/>
        </w:rPr>
        <w:t>.</w:t>
      </w:r>
    </w:p>
    <w:p w:rsidR="00C8471C" w:rsidRPr="00E421D5" w:rsidRDefault="00C8471C" w:rsidP="00C8471C">
      <w:pPr>
        <w:pStyle w:val="question"/>
        <w:keepNext/>
        <w:keepLines/>
        <w:spacing w:before="120"/>
        <w:rPr>
          <w:rFonts w:ascii="Times New Roman" w:hAnsi="Times New Roman"/>
        </w:rPr>
      </w:pPr>
      <w:r w:rsidRPr="00E421D5">
        <w:rPr>
          <w:rFonts w:ascii="Times New Roman" w:eastAsia="SimSun" w:hAnsi="Times New Roman"/>
          <w:szCs w:val="24"/>
        </w:rPr>
        <w:t>Q.</w:t>
      </w:r>
      <w:r w:rsidRPr="00E421D5">
        <w:rPr>
          <w:rFonts w:ascii="Times New Roman" w:eastAsia="SimSun" w:hAnsi="Times New Roman"/>
          <w:szCs w:val="24"/>
        </w:rPr>
        <w:tab/>
        <w:t>Would you explain how Dr.</w:t>
      </w:r>
      <w:r w:rsidR="001E2514" w:rsidRPr="00E421D5">
        <w:rPr>
          <w:rFonts w:ascii="Times New Roman" w:eastAsia="SimSun" w:hAnsi="Times New Roman"/>
          <w:szCs w:val="24"/>
        </w:rPr>
        <w:t> </w:t>
      </w:r>
      <w:r w:rsidRPr="00E421D5">
        <w:rPr>
          <w:rFonts w:ascii="Times New Roman" w:eastAsia="SimSun" w:hAnsi="Times New Roman"/>
          <w:szCs w:val="24"/>
        </w:rPr>
        <w:t xml:space="preserve">Adolph’s lack of expertise in utility regulation affects his opinions? </w:t>
      </w:r>
    </w:p>
    <w:p w:rsidR="00B120A6" w:rsidRPr="00E421D5" w:rsidRDefault="00131484" w:rsidP="00131484">
      <w:pPr>
        <w:pStyle w:val="answer"/>
        <w:rPr>
          <w:rFonts w:ascii="Times New Roman" w:eastAsia="SimSun" w:hAnsi="Times New Roman"/>
          <w:szCs w:val="24"/>
        </w:rPr>
      </w:pPr>
      <w:r w:rsidRPr="00E421D5">
        <w:rPr>
          <w:rFonts w:ascii="Times New Roman" w:eastAsia="SimSun" w:hAnsi="Times New Roman"/>
          <w:szCs w:val="24"/>
        </w:rPr>
        <w:t>A.</w:t>
      </w:r>
      <w:r w:rsidR="00C8471C" w:rsidRPr="00E421D5">
        <w:rPr>
          <w:rFonts w:ascii="Times New Roman" w:eastAsia="SimSun" w:hAnsi="Times New Roman"/>
          <w:szCs w:val="24"/>
        </w:rPr>
        <w:tab/>
        <w:t xml:space="preserve">Yes. </w:t>
      </w:r>
      <w:r w:rsidR="001E2514" w:rsidRPr="00E421D5">
        <w:rPr>
          <w:rFonts w:ascii="Times New Roman" w:eastAsia="SimSun" w:hAnsi="Times New Roman"/>
          <w:szCs w:val="24"/>
        </w:rPr>
        <w:t xml:space="preserve"> </w:t>
      </w:r>
      <w:r w:rsidR="00C8471C" w:rsidRPr="00E421D5">
        <w:rPr>
          <w:rFonts w:ascii="Times New Roman" w:eastAsia="SimSun" w:hAnsi="Times New Roman"/>
          <w:szCs w:val="24"/>
        </w:rPr>
        <w:t>Dr.</w:t>
      </w:r>
      <w:r w:rsidR="001E2514" w:rsidRPr="00E421D5">
        <w:rPr>
          <w:rFonts w:ascii="Times New Roman" w:eastAsia="SimSun" w:hAnsi="Times New Roman"/>
          <w:szCs w:val="24"/>
        </w:rPr>
        <w:t> </w:t>
      </w:r>
      <w:r w:rsidR="00C8471C" w:rsidRPr="00E421D5">
        <w:rPr>
          <w:rFonts w:ascii="Times New Roman" w:eastAsia="SimSun" w:hAnsi="Times New Roman"/>
          <w:szCs w:val="24"/>
        </w:rPr>
        <w:t>Adolph’s primary argument is that Dr.</w:t>
      </w:r>
      <w:r w:rsidR="001E2514" w:rsidRPr="00E421D5">
        <w:rPr>
          <w:rFonts w:ascii="Times New Roman" w:eastAsia="SimSun" w:hAnsi="Times New Roman"/>
          <w:szCs w:val="24"/>
        </w:rPr>
        <w:t> </w:t>
      </w:r>
      <w:r w:rsidR="00C8471C" w:rsidRPr="00E421D5">
        <w:rPr>
          <w:rFonts w:ascii="Times New Roman" w:eastAsia="SimSun" w:hAnsi="Times New Roman"/>
          <w:szCs w:val="24"/>
        </w:rPr>
        <w:t xml:space="preserve">Vilbert should have used different statistical procedures (lower confidence levels and a one-sided confidence interval instead of a hypothesis test). </w:t>
      </w:r>
      <w:r w:rsidR="001E2514" w:rsidRPr="00E421D5">
        <w:rPr>
          <w:rFonts w:ascii="Times New Roman" w:eastAsia="SimSun" w:hAnsi="Times New Roman"/>
          <w:szCs w:val="24"/>
        </w:rPr>
        <w:t xml:space="preserve"> </w:t>
      </w:r>
      <w:r w:rsidR="00C8471C" w:rsidRPr="00E421D5">
        <w:rPr>
          <w:rFonts w:ascii="Times New Roman" w:eastAsia="SimSun" w:hAnsi="Times New Roman"/>
          <w:szCs w:val="24"/>
        </w:rPr>
        <w:t>With these changes, he interprets the evidence as supporting the opposite result to that reached by Dr.</w:t>
      </w:r>
      <w:r w:rsidR="00B120A6" w:rsidRPr="00E421D5">
        <w:rPr>
          <w:rFonts w:ascii="Times New Roman" w:eastAsia="SimSun" w:hAnsi="Times New Roman"/>
          <w:szCs w:val="24"/>
        </w:rPr>
        <w:t> Vilbert.</w:t>
      </w:r>
      <w:r w:rsidR="00B120A6" w:rsidRPr="00E421D5">
        <w:rPr>
          <w:rFonts w:ascii="Times New Roman" w:eastAsia="SimSun" w:hAnsi="Times New Roman"/>
          <w:position w:val="6"/>
          <w:sz w:val="16"/>
          <w:szCs w:val="24"/>
        </w:rPr>
        <w:footnoteReference w:id="10"/>
      </w:r>
    </w:p>
    <w:p w:rsidR="001B3044" w:rsidRPr="00E421D5" w:rsidRDefault="00C8471C" w:rsidP="00B120A6">
      <w:pPr>
        <w:pStyle w:val="answer"/>
        <w:ind w:firstLine="0"/>
        <w:rPr>
          <w:rFonts w:ascii="Times New Roman" w:eastAsia="SimSun" w:hAnsi="Times New Roman"/>
          <w:szCs w:val="24"/>
        </w:rPr>
      </w:pPr>
      <w:r w:rsidRPr="00E421D5">
        <w:rPr>
          <w:rFonts w:ascii="Times New Roman" w:eastAsia="SimSun" w:hAnsi="Times New Roman"/>
          <w:szCs w:val="24"/>
        </w:rPr>
        <w:t>Dr.</w:t>
      </w:r>
      <w:r w:rsidR="00B120A6" w:rsidRPr="00E421D5">
        <w:rPr>
          <w:rFonts w:ascii="Times New Roman" w:eastAsia="SimSun" w:hAnsi="Times New Roman"/>
          <w:szCs w:val="24"/>
        </w:rPr>
        <w:t> </w:t>
      </w:r>
      <w:r w:rsidRPr="00E421D5">
        <w:rPr>
          <w:rFonts w:ascii="Times New Roman" w:eastAsia="SimSun" w:hAnsi="Times New Roman"/>
          <w:szCs w:val="24"/>
        </w:rPr>
        <w:t>Adolph</w:t>
      </w:r>
      <w:r w:rsidR="00B120A6" w:rsidRPr="00E421D5">
        <w:rPr>
          <w:rFonts w:ascii="Times New Roman" w:eastAsia="SimSun" w:hAnsi="Times New Roman"/>
          <w:szCs w:val="24"/>
        </w:rPr>
        <w:t>, however,</w:t>
      </w:r>
      <w:r w:rsidRPr="00E421D5">
        <w:rPr>
          <w:rFonts w:ascii="Times New Roman" w:eastAsia="SimSun" w:hAnsi="Times New Roman"/>
          <w:szCs w:val="24"/>
        </w:rPr>
        <w:t xml:space="preserve"> fails to address whether his statistical assumptions are consistent with the economic analysis in Dr.</w:t>
      </w:r>
      <w:r w:rsidR="00B120A6" w:rsidRPr="00E421D5">
        <w:rPr>
          <w:rFonts w:ascii="Times New Roman" w:eastAsia="SimSun" w:hAnsi="Times New Roman"/>
          <w:szCs w:val="24"/>
        </w:rPr>
        <w:t> </w:t>
      </w:r>
      <w:proofErr w:type="spellStart"/>
      <w:r w:rsidRPr="00E421D5">
        <w:rPr>
          <w:rFonts w:ascii="Times New Roman" w:eastAsia="SimSun" w:hAnsi="Times New Roman"/>
          <w:szCs w:val="24"/>
        </w:rPr>
        <w:t>Vilbert’s</w:t>
      </w:r>
      <w:proofErr w:type="spellEnd"/>
      <w:r w:rsidRPr="00E421D5">
        <w:rPr>
          <w:rFonts w:ascii="Times New Roman" w:eastAsia="SimSun" w:hAnsi="Times New Roman"/>
          <w:szCs w:val="24"/>
        </w:rPr>
        <w:t xml:space="preserve"> study. </w:t>
      </w:r>
      <w:r w:rsidR="00B120A6" w:rsidRPr="00E421D5">
        <w:rPr>
          <w:rFonts w:ascii="Times New Roman" w:eastAsia="SimSun" w:hAnsi="Times New Roman"/>
          <w:szCs w:val="24"/>
        </w:rPr>
        <w:t xml:space="preserve"> </w:t>
      </w:r>
      <w:r w:rsidRPr="00E421D5">
        <w:rPr>
          <w:rFonts w:ascii="Times New Roman" w:eastAsia="SimSun" w:hAnsi="Times New Roman"/>
          <w:szCs w:val="24"/>
        </w:rPr>
        <w:t>Specifically, Dr.</w:t>
      </w:r>
      <w:r w:rsidR="00B120A6" w:rsidRPr="00E421D5">
        <w:rPr>
          <w:rFonts w:ascii="Times New Roman" w:eastAsia="SimSun" w:hAnsi="Times New Roman"/>
          <w:szCs w:val="24"/>
        </w:rPr>
        <w:t> </w:t>
      </w:r>
      <w:r w:rsidRPr="00E421D5">
        <w:rPr>
          <w:rFonts w:ascii="Times New Roman" w:eastAsia="SimSun" w:hAnsi="Times New Roman"/>
          <w:szCs w:val="24"/>
        </w:rPr>
        <w:t>Adolph’s use of one-sided confidence intervals depend</w:t>
      </w:r>
      <w:r w:rsidR="00094518" w:rsidRPr="00E421D5">
        <w:rPr>
          <w:rFonts w:ascii="Times New Roman" w:eastAsia="SimSun" w:hAnsi="Times New Roman"/>
          <w:szCs w:val="24"/>
        </w:rPr>
        <w:t>s</w:t>
      </w:r>
      <w:r w:rsidRPr="00E421D5">
        <w:rPr>
          <w:rFonts w:ascii="Times New Roman" w:eastAsia="SimSun" w:hAnsi="Times New Roman"/>
          <w:szCs w:val="24"/>
        </w:rPr>
        <w:t xml:space="preserve"> on the </w:t>
      </w:r>
      <w:r w:rsidRPr="00E421D5">
        <w:rPr>
          <w:rFonts w:ascii="Times New Roman" w:eastAsia="SimSun" w:hAnsi="Times New Roman"/>
          <w:i/>
          <w:szCs w:val="24"/>
        </w:rPr>
        <w:t xml:space="preserve">assumption </w:t>
      </w:r>
      <w:r w:rsidRPr="00E421D5">
        <w:rPr>
          <w:rFonts w:ascii="Times New Roman" w:eastAsia="SimSun" w:hAnsi="Times New Roman"/>
          <w:szCs w:val="24"/>
        </w:rPr>
        <w:t xml:space="preserve">that it is impossible for decoupling to raise the cost of capital. </w:t>
      </w:r>
      <w:r w:rsidR="00B120A6" w:rsidRPr="00E421D5">
        <w:rPr>
          <w:rFonts w:ascii="Times New Roman" w:eastAsia="SimSun" w:hAnsi="Times New Roman"/>
          <w:szCs w:val="24"/>
        </w:rPr>
        <w:t xml:space="preserve"> </w:t>
      </w:r>
      <w:r w:rsidRPr="00E421D5">
        <w:rPr>
          <w:rFonts w:ascii="Times New Roman" w:eastAsia="SimSun" w:hAnsi="Times New Roman"/>
          <w:szCs w:val="24"/>
        </w:rPr>
        <w:t>In contrast, Dr.</w:t>
      </w:r>
      <w:r w:rsidR="004854B5" w:rsidRPr="00E421D5">
        <w:rPr>
          <w:rFonts w:ascii="Times New Roman" w:eastAsia="SimSun" w:hAnsi="Times New Roman"/>
          <w:szCs w:val="24"/>
        </w:rPr>
        <w:t> </w:t>
      </w:r>
      <w:r w:rsidRPr="00E421D5">
        <w:rPr>
          <w:rFonts w:ascii="Times New Roman" w:eastAsia="SimSun" w:hAnsi="Times New Roman"/>
          <w:szCs w:val="24"/>
        </w:rPr>
        <w:t>Vilbert rec</w:t>
      </w:r>
      <w:r w:rsidR="004854B5" w:rsidRPr="00E421D5">
        <w:rPr>
          <w:rFonts w:ascii="Times New Roman" w:eastAsia="SimSun" w:hAnsi="Times New Roman"/>
          <w:szCs w:val="24"/>
        </w:rPr>
        <w:t xml:space="preserve">ognizes </w:t>
      </w:r>
      <w:r w:rsidRPr="00E421D5">
        <w:rPr>
          <w:rFonts w:ascii="Times New Roman" w:eastAsia="SimSun" w:hAnsi="Times New Roman"/>
          <w:szCs w:val="24"/>
        </w:rPr>
        <w:t xml:space="preserve">that decoupling may signal a period of higher rather </w:t>
      </w:r>
      <w:r w:rsidR="002B4AD6">
        <w:rPr>
          <w:rFonts w:ascii="Times New Roman" w:eastAsia="SimSun" w:hAnsi="Times New Roman"/>
          <w:szCs w:val="24"/>
        </w:rPr>
        <w:t xml:space="preserve">than </w:t>
      </w:r>
      <w:r w:rsidRPr="00E421D5">
        <w:rPr>
          <w:rFonts w:ascii="Times New Roman" w:eastAsia="SimSun" w:hAnsi="Times New Roman"/>
          <w:szCs w:val="24"/>
        </w:rPr>
        <w:t>lower risk,</w:t>
      </w:r>
      <w:r w:rsidR="001B3044" w:rsidRPr="00E421D5">
        <w:rPr>
          <w:rFonts w:ascii="Times New Roman" w:eastAsia="SimSun" w:hAnsi="Times New Roman"/>
          <w:position w:val="6"/>
          <w:sz w:val="16"/>
          <w:szCs w:val="24"/>
        </w:rPr>
        <w:footnoteReference w:id="11"/>
      </w:r>
      <w:r w:rsidRPr="00E421D5">
        <w:rPr>
          <w:rFonts w:ascii="Times New Roman" w:eastAsia="SimSun" w:hAnsi="Times New Roman"/>
          <w:szCs w:val="24"/>
        </w:rPr>
        <w:t xml:space="preserve"> which, according to standard financial theory, can raise the cost of capital. </w:t>
      </w:r>
      <w:r w:rsidR="004854B5" w:rsidRPr="00E421D5">
        <w:rPr>
          <w:rFonts w:ascii="Times New Roman" w:eastAsia="SimSun" w:hAnsi="Times New Roman"/>
          <w:szCs w:val="24"/>
        </w:rPr>
        <w:t xml:space="preserve"> </w:t>
      </w:r>
      <w:r w:rsidRPr="00E421D5">
        <w:rPr>
          <w:rFonts w:ascii="Times New Roman" w:eastAsia="SimSun" w:hAnsi="Times New Roman"/>
          <w:szCs w:val="24"/>
        </w:rPr>
        <w:t xml:space="preserve">The regulatory response in determining the appropriate level for the cost of capital is complex. </w:t>
      </w:r>
      <w:r w:rsidR="004854B5" w:rsidRPr="00E421D5">
        <w:rPr>
          <w:rFonts w:ascii="Times New Roman" w:eastAsia="SimSun" w:hAnsi="Times New Roman"/>
          <w:szCs w:val="24"/>
        </w:rPr>
        <w:t xml:space="preserve"> </w:t>
      </w:r>
      <w:r w:rsidRPr="00E421D5">
        <w:rPr>
          <w:rFonts w:ascii="Times New Roman" w:eastAsia="SimSun" w:hAnsi="Times New Roman"/>
          <w:szCs w:val="24"/>
        </w:rPr>
        <w:t>The reaction of a regulatory body to decoupling is not certain and directionally unclear.</w:t>
      </w:r>
    </w:p>
    <w:p w:rsidR="00C8471C" w:rsidRPr="00E421D5" w:rsidRDefault="00C8471C" w:rsidP="00111541">
      <w:pPr>
        <w:pStyle w:val="answer"/>
        <w:ind w:firstLine="0"/>
        <w:rPr>
          <w:rFonts w:ascii="Times New Roman" w:hAnsi="Times New Roman"/>
          <w:snapToGrid w:val="0"/>
          <w:lang w:eastAsia="en-US"/>
        </w:rPr>
      </w:pPr>
      <w:r w:rsidRPr="00E421D5">
        <w:rPr>
          <w:rFonts w:ascii="Times New Roman" w:eastAsia="SimSun" w:hAnsi="Times New Roman"/>
          <w:szCs w:val="24"/>
        </w:rPr>
        <w:lastRenderedPageBreak/>
        <w:t xml:space="preserve">In this situation </w:t>
      </w:r>
      <w:r w:rsidR="00D45948">
        <w:rPr>
          <w:rFonts w:ascii="Times New Roman" w:eastAsia="SimSun" w:hAnsi="Times New Roman"/>
          <w:szCs w:val="24"/>
        </w:rPr>
        <w:t>it would have been reasonable to use</w:t>
      </w:r>
      <w:r w:rsidRPr="00E421D5">
        <w:rPr>
          <w:rFonts w:ascii="Times New Roman" w:eastAsia="SimSun" w:hAnsi="Times New Roman"/>
          <w:szCs w:val="24"/>
        </w:rPr>
        <w:t xml:space="preserve"> statistical procedures that do not assume that decoupling never raises the cost of capital. </w:t>
      </w:r>
      <w:r w:rsidR="009C777D">
        <w:rPr>
          <w:rFonts w:ascii="Times New Roman" w:eastAsia="SimSun" w:hAnsi="Times New Roman"/>
          <w:szCs w:val="24"/>
        </w:rPr>
        <w:t xml:space="preserve"> </w:t>
      </w:r>
      <w:r w:rsidRPr="00E421D5">
        <w:rPr>
          <w:rFonts w:ascii="Times New Roman" w:eastAsia="SimSun" w:hAnsi="Times New Roman"/>
          <w:szCs w:val="24"/>
        </w:rPr>
        <w:t xml:space="preserve">It is my opinion that a two-sided confidence interval is appropriate in this context. </w:t>
      </w:r>
      <w:r w:rsidR="001B3044" w:rsidRPr="00E421D5">
        <w:rPr>
          <w:rFonts w:ascii="Times New Roman" w:eastAsia="SimSun" w:hAnsi="Times New Roman"/>
          <w:szCs w:val="24"/>
        </w:rPr>
        <w:t xml:space="preserve"> </w:t>
      </w:r>
      <w:r w:rsidRPr="00E421D5">
        <w:rPr>
          <w:rFonts w:ascii="Times New Roman" w:eastAsia="SimSun" w:hAnsi="Times New Roman"/>
          <w:szCs w:val="24"/>
        </w:rPr>
        <w:t>Dr.</w:t>
      </w:r>
      <w:r w:rsidR="001B3044" w:rsidRPr="00E421D5">
        <w:rPr>
          <w:rFonts w:ascii="Times New Roman" w:eastAsia="SimSun" w:hAnsi="Times New Roman"/>
          <w:szCs w:val="24"/>
        </w:rPr>
        <w:t> </w:t>
      </w:r>
      <w:r w:rsidRPr="00E421D5">
        <w:rPr>
          <w:rFonts w:ascii="Times New Roman" w:eastAsia="SimSun" w:hAnsi="Times New Roman"/>
          <w:szCs w:val="24"/>
        </w:rPr>
        <w:t>Adolph misinterprets Dr.</w:t>
      </w:r>
      <w:r w:rsidR="001B3044" w:rsidRPr="00E421D5">
        <w:rPr>
          <w:rFonts w:ascii="Times New Roman" w:eastAsia="SimSun" w:hAnsi="Times New Roman"/>
          <w:szCs w:val="24"/>
        </w:rPr>
        <w:t> </w:t>
      </w:r>
      <w:proofErr w:type="spellStart"/>
      <w:r w:rsidRPr="00E421D5">
        <w:rPr>
          <w:rFonts w:ascii="Times New Roman" w:eastAsia="SimSun" w:hAnsi="Times New Roman"/>
          <w:szCs w:val="24"/>
        </w:rPr>
        <w:t>Vilbert’s</w:t>
      </w:r>
      <w:proofErr w:type="spellEnd"/>
      <w:r w:rsidRPr="00E421D5">
        <w:rPr>
          <w:rFonts w:ascii="Times New Roman" w:eastAsia="SimSun" w:hAnsi="Times New Roman"/>
          <w:szCs w:val="24"/>
        </w:rPr>
        <w:t xml:space="preserve"> use of a one-tailed hypothesis test as justifying the assumption that increases in the cost of capital can be ignored, despite Dr.</w:t>
      </w:r>
      <w:r w:rsidR="001B3044" w:rsidRPr="00E421D5">
        <w:rPr>
          <w:rFonts w:ascii="Times New Roman" w:eastAsia="SimSun" w:hAnsi="Times New Roman"/>
          <w:szCs w:val="24"/>
        </w:rPr>
        <w:t> </w:t>
      </w:r>
      <w:proofErr w:type="spellStart"/>
      <w:r w:rsidRPr="00E421D5">
        <w:rPr>
          <w:rFonts w:ascii="Times New Roman" w:eastAsia="SimSun" w:hAnsi="Times New Roman"/>
          <w:szCs w:val="24"/>
        </w:rPr>
        <w:t>Vilbert’s</w:t>
      </w:r>
      <w:proofErr w:type="spellEnd"/>
      <w:r w:rsidRPr="00E421D5">
        <w:rPr>
          <w:rFonts w:ascii="Times New Roman" w:eastAsia="SimSun" w:hAnsi="Times New Roman"/>
          <w:szCs w:val="24"/>
        </w:rPr>
        <w:t xml:space="preserve"> explicit consideration of this possibility.</w:t>
      </w:r>
      <w:r w:rsidR="009C777D" w:rsidRPr="00E421D5">
        <w:rPr>
          <w:rFonts w:ascii="Times New Roman" w:eastAsia="SimSun" w:hAnsi="Times New Roman"/>
          <w:position w:val="6"/>
          <w:sz w:val="16"/>
          <w:szCs w:val="24"/>
        </w:rPr>
        <w:footnoteReference w:id="12"/>
      </w:r>
    </w:p>
    <w:p w:rsidR="00C8471C" w:rsidRPr="00E421D5" w:rsidRDefault="00C8471C" w:rsidP="00131484">
      <w:pPr>
        <w:pStyle w:val="question"/>
        <w:keepNext/>
        <w:keepLines/>
        <w:spacing w:before="120"/>
        <w:rPr>
          <w:rFonts w:ascii="Times New Roman" w:hAnsi="Times New Roman"/>
        </w:rPr>
      </w:pPr>
      <w:r w:rsidRPr="00E421D5">
        <w:rPr>
          <w:rFonts w:ascii="Times New Roman" w:eastAsia="SimSun" w:hAnsi="Times New Roman"/>
          <w:szCs w:val="24"/>
        </w:rPr>
        <w:t>Q.</w:t>
      </w:r>
      <w:r w:rsidRPr="00E421D5">
        <w:rPr>
          <w:rFonts w:ascii="Times New Roman" w:eastAsia="SimSun" w:hAnsi="Times New Roman"/>
          <w:szCs w:val="24"/>
        </w:rPr>
        <w:tab/>
        <w:t>What is a one-tailed hypothesis test?</w:t>
      </w:r>
    </w:p>
    <w:p w:rsidR="00E6268E" w:rsidRDefault="00C8471C" w:rsidP="00131484">
      <w:pPr>
        <w:pStyle w:val="answer"/>
        <w:rPr>
          <w:rFonts w:ascii="Times New Roman" w:eastAsia="SimSun" w:hAnsi="Times New Roman"/>
          <w:szCs w:val="24"/>
        </w:rPr>
      </w:pPr>
      <w:r w:rsidRPr="00E421D5">
        <w:rPr>
          <w:rFonts w:ascii="Times New Roman" w:eastAsia="SimSun" w:hAnsi="Times New Roman"/>
          <w:szCs w:val="24"/>
        </w:rPr>
        <w:t>A.</w:t>
      </w:r>
      <w:r w:rsidRPr="00E421D5">
        <w:rPr>
          <w:rFonts w:ascii="Times New Roman" w:eastAsia="SimSun" w:hAnsi="Times New Roman"/>
          <w:szCs w:val="24"/>
        </w:rPr>
        <w:tab/>
        <w:t>A hypothesis test always involves a null hypothesis, which is tested, and an alternative hypothesis, which determines which evidence is counted against the null hypothesis.</w:t>
      </w:r>
      <w:r w:rsidR="001B3044" w:rsidRPr="00E421D5">
        <w:rPr>
          <w:rFonts w:ascii="Times New Roman" w:eastAsia="SimSun" w:hAnsi="Times New Roman"/>
          <w:szCs w:val="24"/>
        </w:rPr>
        <w:t xml:space="preserve"> </w:t>
      </w:r>
      <w:r w:rsidRPr="00E421D5">
        <w:rPr>
          <w:rFonts w:ascii="Times New Roman" w:eastAsia="SimSun" w:hAnsi="Times New Roman"/>
          <w:szCs w:val="24"/>
        </w:rPr>
        <w:t xml:space="preserve"> The alternative hypothesis in a one-sided test only includes alternatives on one side of the null hypothesis</w:t>
      </w:r>
      <w:r w:rsidR="00174725">
        <w:rPr>
          <w:rFonts w:ascii="Times New Roman" w:eastAsia="SimSun" w:hAnsi="Times New Roman"/>
          <w:szCs w:val="24"/>
        </w:rPr>
        <w:t xml:space="preserve">.  The </w:t>
      </w:r>
      <w:r w:rsidR="00174725" w:rsidRPr="00E421D5">
        <w:rPr>
          <w:rFonts w:ascii="Times New Roman" w:hAnsi="Times New Roman"/>
          <w:i/>
          <w:szCs w:val="24"/>
          <w:lang w:eastAsia="en-US"/>
        </w:rPr>
        <w:t>Reference Manual on Scientific Evidence</w:t>
      </w:r>
      <w:r w:rsidR="00174725" w:rsidRPr="00E421D5">
        <w:rPr>
          <w:rFonts w:ascii="Times New Roman" w:hAnsi="Times New Roman"/>
          <w:szCs w:val="24"/>
          <w:lang w:eastAsia="en-US"/>
        </w:rPr>
        <w:t>,</w:t>
      </w:r>
      <w:r w:rsidR="00174725" w:rsidRPr="00E421D5">
        <w:rPr>
          <w:rFonts w:ascii="Times New Roman" w:eastAsia="SimSun" w:hAnsi="Times New Roman"/>
          <w:position w:val="6"/>
          <w:sz w:val="16"/>
          <w:szCs w:val="24"/>
        </w:rPr>
        <w:footnoteReference w:id="13"/>
      </w:r>
      <w:r w:rsidR="00174725" w:rsidRPr="00E421D5">
        <w:rPr>
          <w:rFonts w:ascii="Times New Roman" w:hAnsi="Times New Roman"/>
          <w:szCs w:val="24"/>
          <w:lang w:eastAsia="en-US"/>
        </w:rPr>
        <w:t xml:space="preserve"> a manual published by the Federal Judicial Center to assist judges in managing cases involving complex scientific and technical evidence,</w:t>
      </w:r>
      <w:r w:rsidR="00174725">
        <w:rPr>
          <w:rFonts w:ascii="Times New Roman" w:hAnsi="Times New Roman"/>
          <w:szCs w:val="24"/>
          <w:lang w:eastAsia="en-US"/>
        </w:rPr>
        <w:t xml:space="preserve"> describes </w:t>
      </w:r>
      <w:r w:rsidR="00174725" w:rsidRPr="00E421D5">
        <w:rPr>
          <w:rFonts w:ascii="Times New Roman" w:eastAsia="SimSun" w:hAnsi="Times New Roman"/>
          <w:szCs w:val="24"/>
        </w:rPr>
        <w:t>one-tailed hypothesis test</w:t>
      </w:r>
      <w:r w:rsidR="00174725">
        <w:rPr>
          <w:rFonts w:ascii="Times New Roman" w:hAnsi="Times New Roman"/>
          <w:szCs w:val="24"/>
          <w:lang w:eastAsia="en-US"/>
        </w:rPr>
        <w:t>s as follows:</w:t>
      </w:r>
    </w:p>
    <w:p w:rsidR="00E6268E" w:rsidRDefault="00E6268E" w:rsidP="00E6268E">
      <w:pPr>
        <w:pStyle w:val="answer"/>
        <w:spacing w:before="0" w:after="280" w:line="240" w:lineRule="auto"/>
        <w:ind w:left="1440" w:right="720" w:firstLine="0"/>
        <w:jc w:val="both"/>
        <w:rPr>
          <w:rFonts w:ascii="Times New Roman" w:eastAsia="SimSun" w:hAnsi="Times New Roman"/>
          <w:szCs w:val="24"/>
        </w:rPr>
      </w:pPr>
      <w:r w:rsidRPr="00E6268E">
        <w:rPr>
          <w:rFonts w:ascii="Times New Roman" w:eastAsia="SimSun" w:hAnsi="Times New Roman"/>
          <w:szCs w:val="24"/>
        </w:rPr>
        <w:t xml:space="preserve">A one-tailed test would usually be applied when the expert believes, perhaps on the basis of other direct evidence presented at trial, that the alternative hypothesis is either positive or negative, but not both. </w:t>
      </w:r>
      <w:r>
        <w:rPr>
          <w:rFonts w:ascii="Times New Roman" w:eastAsia="SimSun" w:hAnsi="Times New Roman"/>
          <w:szCs w:val="24"/>
        </w:rPr>
        <w:t xml:space="preserve"> </w:t>
      </w:r>
      <w:r w:rsidRPr="00E6268E">
        <w:rPr>
          <w:rFonts w:ascii="Times New Roman" w:eastAsia="SimSun" w:hAnsi="Times New Roman"/>
          <w:szCs w:val="24"/>
        </w:rPr>
        <w:t xml:space="preserve">For example, an expert might use a one-tailed test in a patent infringement case if he or she strongly believes that the effect of the alleged infringement on the price of the infringed product was either zero or negative. </w:t>
      </w:r>
      <w:r>
        <w:rPr>
          <w:rFonts w:ascii="Times New Roman" w:eastAsia="SimSun" w:hAnsi="Times New Roman"/>
          <w:szCs w:val="24"/>
        </w:rPr>
        <w:t xml:space="preserve"> </w:t>
      </w:r>
      <w:r w:rsidRPr="00E6268E">
        <w:rPr>
          <w:rFonts w:ascii="Times New Roman" w:eastAsia="SimSun" w:hAnsi="Times New Roman"/>
          <w:szCs w:val="24"/>
        </w:rPr>
        <w:t xml:space="preserve">(The sales of the infringing product competed with the sales of the infringed product, thereby lowering the price.) </w:t>
      </w:r>
      <w:r>
        <w:rPr>
          <w:rFonts w:ascii="Times New Roman" w:eastAsia="SimSun" w:hAnsi="Times New Roman"/>
          <w:szCs w:val="24"/>
        </w:rPr>
        <w:t xml:space="preserve"> </w:t>
      </w:r>
      <w:r w:rsidRPr="00E6268E">
        <w:rPr>
          <w:rFonts w:ascii="Times New Roman" w:eastAsia="SimSun" w:hAnsi="Times New Roman"/>
          <w:szCs w:val="24"/>
        </w:rPr>
        <w:t xml:space="preserve">By using a one-tailed test, the expert is in effect stating that prior to looking at the data it would be very </w:t>
      </w:r>
      <w:r w:rsidRPr="00E6268E">
        <w:rPr>
          <w:rFonts w:ascii="Times New Roman" w:eastAsia="SimSun" w:hAnsi="Times New Roman"/>
          <w:szCs w:val="24"/>
        </w:rPr>
        <w:lastRenderedPageBreak/>
        <w:t>surprising if the data pointed in the direct opposite to the one posited by the expert.</w:t>
      </w:r>
      <w:r w:rsidR="00B344BB" w:rsidRPr="00E421D5">
        <w:rPr>
          <w:rFonts w:ascii="Times New Roman" w:eastAsia="SimSun" w:hAnsi="Times New Roman"/>
          <w:position w:val="6"/>
          <w:sz w:val="16"/>
          <w:szCs w:val="24"/>
        </w:rPr>
        <w:footnoteReference w:id="14"/>
      </w:r>
    </w:p>
    <w:p w:rsidR="001B3044" w:rsidRPr="00E421D5" w:rsidRDefault="00C8471C" w:rsidP="006E0E9E">
      <w:pPr>
        <w:pStyle w:val="answer"/>
        <w:ind w:firstLine="0"/>
        <w:rPr>
          <w:rFonts w:ascii="Times New Roman" w:eastAsia="SimSun" w:hAnsi="Times New Roman"/>
          <w:szCs w:val="24"/>
        </w:rPr>
      </w:pPr>
      <w:r w:rsidRPr="00E421D5">
        <w:rPr>
          <w:rFonts w:ascii="Times New Roman" w:eastAsia="SimSun" w:hAnsi="Times New Roman"/>
          <w:szCs w:val="24"/>
        </w:rPr>
        <w:t>In this case, the null hypothesis is that decoupling has no effect on the cost of capital.</w:t>
      </w:r>
    </w:p>
    <w:p w:rsidR="00C8471C" w:rsidRPr="00E421D5" w:rsidRDefault="00C8471C" w:rsidP="00111541">
      <w:pPr>
        <w:pStyle w:val="answer"/>
        <w:ind w:firstLine="0"/>
        <w:rPr>
          <w:rFonts w:ascii="Times New Roman" w:hAnsi="Times New Roman"/>
          <w:snapToGrid w:val="0"/>
          <w:lang w:eastAsia="en-US"/>
        </w:rPr>
      </w:pPr>
      <w:r w:rsidRPr="00E421D5">
        <w:rPr>
          <w:rFonts w:ascii="Times New Roman" w:eastAsia="SimSun" w:hAnsi="Times New Roman"/>
          <w:szCs w:val="24"/>
        </w:rPr>
        <w:t>Both Dr.</w:t>
      </w:r>
      <w:r w:rsidR="001B3044" w:rsidRPr="00E421D5">
        <w:rPr>
          <w:rFonts w:ascii="Times New Roman" w:eastAsia="SimSun" w:hAnsi="Times New Roman"/>
          <w:szCs w:val="24"/>
        </w:rPr>
        <w:t> </w:t>
      </w:r>
      <w:r w:rsidRPr="00E421D5">
        <w:rPr>
          <w:rFonts w:ascii="Times New Roman" w:eastAsia="SimSun" w:hAnsi="Times New Roman"/>
          <w:szCs w:val="24"/>
        </w:rPr>
        <w:t>Vilbert and Dr.</w:t>
      </w:r>
      <w:r w:rsidR="001B3044" w:rsidRPr="00E421D5">
        <w:rPr>
          <w:rFonts w:ascii="Times New Roman" w:eastAsia="SimSun" w:hAnsi="Times New Roman"/>
          <w:szCs w:val="24"/>
        </w:rPr>
        <w:t> </w:t>
      </w:r>
      <w:r w:rsidRPr="00E421D5">
        <w:rPr>
          <w:rFonts w:ascii="Times New Roman" w:eastAsia="SimSun" w:hAnsi="Times New Roman"/>
          <w:szCs w:val="24"/>
        </w:rPr>
        <w:t xml:space="preserve">Adolph use a one-sided hypothesis alternative—the effect of decoupling is negative. </w:t>
      </w:r>
      <w:r w:rsidR="001B3044" w:rsidRPr="00E421D5">
        <w:rPr>
          <w:rFonts w:ascii="Times New Roman" w:eastAsia="SimSun" w:hAnsi="Times New Roman"/>
          <w:szCs w:val="24"/>
        </w:rPr>
        <w:t xml:space="preserve"> </w:t>
      </w:r>
      <w:r w:rsidRPr="00E421D5">
        <w:rPr>
          <w:rFonts w:ascii="Times New Roman" w:eastAsia="SimSun" w:hAnsi="Times New Roman"/>
          <w:szCs w:val="24"/>
        </w:rPr>
        <w:t xml:space="preserve">To perform the test, one computes a </w:t>
      </w:r>
      <w:r w:rsidRPr="00E421D5">
        <w:rPr>
          <w:rFonts w:ascii="Times New Roman" w:eastAsia="SimSun" w:hAnsi="Times New Roman"/>
          <w:i/>
          <w:szCs w:val="24"/>
        </w:rPr>
        <w:t>p-</w:t>
      </w:r>
      <w:r w:rsidRPr="00E421D5">
        <w:rPr>
          <w:rFonts w:ascii="Times New Roman" w:eastAsia="SimSun" w:hAnsi="Times New Roman"/>
          <w:szCs w:val="24"/>
        </w:rPr>
        <w:t xml:space="preserve">value giving the probability of observing an estimate of the effect of decoupling </w:t>
      </w:r>
      <w:r w:rsidRPr="00E421D5">
        <w:rPr>
          <w:rFonts w:ascii="Times New Roman" w:eastAsia="SimSun" w:hAnsi="Times New Roman"/>
          <w:i/>
          <w:szCs w:val="24"/>
        </w:rPr>
        <w:t xml:space="preserve">lower </w:t>
      </w:r>
      <w:r w:rsidRPr="00E421D5">
        <w:rPr>
          <w:rFonts w:ascii="Times New Roman" w:eastAsia="SimSun" w:hAnsi="Times New Roman"/>
          <w:szCs w:val="24"/>
        </w:rPr>
        <w:t>than that in the sample under the assumption that there is no effect.</w:t>
      </w:r>
      <w:r w:rsidR="001B3044" w:rsidRPr="00E421D5">
        <w:rPr>
          <w:rFonts w:ascii="Times New Roman" w:eastAsia="SimSun" w:hAnsi="Times New Roman"/>
          <w:szCs w:val="24"/>
        </w:rPr>
        <w:t xml:space="preserve">  </w:t>
      </w:r>
      <w:r w:rsidRPr="00E421D5">
        <w:rPr>
          <w:rFonts w:ascii="Times New Roman" w:eastAsia="SimSun" w:hAnsi="Times New Roman"/>
          <w:szCs w:val="24"/>
        </w:rPr>
        <w:t xml:space="preserve">The one-sided hypothesis test rejects the null hypothesis if the </w:t>
      </w:r>
      <w:r w:rsidRPr="00E421D5">
        <w:rPr>
          <w:rFonts w:ascii="Times New Roman" w:eastAsia="SimSun" w:hAnsi="Times New Roman"/>
          <w:i/>
          <w:szCs w:val="24"/>
        </w:rPr>
        <w:t>p</w:t>
      </w:r>
      <w:r w:rsidRPr="00E421D5">
        <w:rPr>
          <w:rFonts w:ascii="Times New Roman" w:eastAsia="SimSun" w:hAnsi="Times New Roman"/>
          <w:szCs w:val="24"/>
        </w:rPr>
        <w:t>-value is below a specified level (usually 0.05, though Dr.</w:t>
      </w:r>
      <w:r w:rsidR="001B3044" w:rsidRPr="00E421D5">
        <w:rPr>
          <w:rFonts w:ascii="Times New Roman" w:eastAsia="SimSun" w:hAnsi="Times New Roman"/>
          <w:szCs w:val="24"/>
        </w:rPr>
        <w:t> </w:t>
      </w:r>
      <w:r w:rsidRPr="00E421D5">
        <w:rPr>
          <w:rFonts w:ascii="Times New Roman" w:eastAsia="SimSun" w:hAnsi="Times New Roman"/>
          <w:szCs w:val="24"/>
        </w:rPr>
        <w:t>Adolph advocates loosening this by using much higher values).</w:t>
      </w:r>
    </w:p>
    <w:p w:rsidR="00C8471C" w:rsidRPr="00E421D5" w:rsidRDefault="00C8471C" w:rsidP="00131484">
      <w:pPr>
        <w:pStyle w:val="question"/>
        <w:keepNext/>
        <w:keepLines/>
        <w:spacing w:before="120"/>
        <w:rPr>
          <w:rFonts w:ascii="Times New Roman" w:hAnsi="Times New Roman"/>
        </w:rPr>
      </w:pPr>
      <w:r w:rsidRPr="00E421D5">
        <w:rPr>
          <w:rFonts w:ascii="Times New Roman" w:eastAsia="SimSun" w:hAnsi="Times New Roman"/>
          <w:szCs w:val="24"/>
        </w:rPr>
        <w:t>Q.</w:t>
      </w:r>
      <w:r w:rsidRPr="00E421D5">
        <w:rPr>
          <w:rFonts w:ascii="Times New Roman" w:eastAsia="SimSun" w:hAnsi="Times New Roman"/>
          <w:szCs w:val="24"/>
        </w:rPr>
        <w:tab/>
        <w:t xml:space="preserve">Could you explain how the </w:t>
      </w:r>
      <w:r w:rsidRPr="00E421D5">
        <w:rPr>
          <w:rFonts w:ascii="Times New Roman" w:eastAsia="SimSun" w:hAnsi="Times New Roman"/>
          <w:i/>
          <w:szCs w:val="24"/>
        </w:rPr>
        <w:t>p-</w:t>
      </w:r>
      <w:r w:rsidRPr="00E421D5">
        <w:rPr>
          <w:rFonts w:ascii="Times New Roman" w:eastAsia="SimSun" w:hAnsi="Times New Roman"/>
          <w:szCs w:val="24"/>
        </w:rPr>
        <w:t>value is calculated and what it means?</w:t>
      </w:r>
    </w:p>
    <w:p w:rsidR="001B3044" w:rsidRPr="00E421D5" w:rsidRDefault="00C8471C" w:rsidP="00131484">
      <w:pPr>
        <w:pStyle w:val="answer"/>
        <w:rPr>
          <w:rFonts w:ascii="Times New Roman" w:eastAsia="SimSun" w:hAnsi="Times New Roman"/>
          <w:szCs w:val="24"/>
        </w:rPr>
      </w:pPr>
      <w:r w:rsidRPr="00E421D5">
        <w:rPr>
          <w:rFonts w:ascii="Times New Roman" w:eastAsia="SimSun" w:hAnsi="Times New Roman"/>
          <w:szCs w:val="24"/>
        </w:rPr>
        <w:t>A.</w:t>
      </w:r>
      <w:r w:rsidRPr="00E421D5">
        <w:rPr>
          <w:rFonts w:ascii="Times New Roman" w:eastAsia="SimSun" w:hAnsi="Times New Roman"/>
          <w:szCs w:val="24"/>
        </w:rPr>
        <w:tab/>
        <w:t>If the null hypothesis is assumed to be true (</w:t>
      </w:r>
      <w:r w:rsidRPr="00E421D5">
        <w:rPr>
          <w:rFonts w:ascii="Times New Roman" w:eastAsia="SimSun" w:hAnsi="Times New Roman"/>
          <w:i/>
          <w:szCs w:val="24"/>
        </w:rPr>
        <w:t xml:space="preserve">i.e., </w:t>
      </w:r>
      <w:r w:rsidRPr="00E421D5">
        <w:rPr>
          <w:rFonts w:ascii="Times New Roman" w:eastAsia="SimSun" w:hAnsi="Times New Roman"/>
          <w:szCs w:val="24"/>
        </w:rPr>
        <w:t>if there is no effect of decoupling), then the sampling distribution of the estimated effect would be as shown in Figure</w:t>
      </w:r>
      <w:r w:rsidR="001B3044" w:rsidRPr="00E421D5">
        <w:rPr>
          <w:rFonts w:ascii="Times New Roman" w:eastAsia="SimSun" w:hAnsi="Times New Roman"/>
          <w:szCs w:val="24"/>
        </w:rPr>
        <w:t> </w:t>
      </w:r>
      <w:r w:rsidRPr="00E421D5">
        <w:rPr>
          <w:rFonts w:ascii="Times New Roman" w:eastAsia="SimSun" w:hAnsi="Times New Roman"/>
          <w:szCs w:val="24"/>
        </w:rPr>
        <w:t xml:space="preserve">1 below. </w:t>
      </w:r>
      <w:r w:rsidR="001B3044" w:rsidRPr="00E421D5">
        <w:rPr>
          <w:rFonts w:ascii="Times New Roman" w:eastAsia="SimSun" w:hAnsi="Times New Roman"/>
          <w:szCs w:val="24"/>
        </w:rPr>
        <w:t xml:space="preserve"> </w:t>
      </w:r>
      <w:r w:rsidRPr="00E421D5">
        <w:rPr>
          <w:rFonts w:ascii="Times New Roman" w:eastAsia="SimSun" w:hAnsi="Times New Roman"/>
          <w:szCs w:val="24"/>
        </w:rPr>
        <w:t xml:space="preserve">The distribution represents variation in the estimated effect that would be observed if we had many different samples. </w:t>
      </w:r>
      <w:r w:rsidR="001B3044" w:rsidRPr="00E421D5">
        <w:rPr>
          <w:rFonts w:ascii="Times New Roman" w:eastAsia="SimSun" w:hAnsi="Times New Roman"/>
          <w:szCs w:val="24"/>
        </w:rPr>
        <w:t xml:space="preserve"> </w:t>
      </w:r>
      <w:r w:rsidRPr="00E421D5">
        <w:rPr>
          <w:rFonts w:ascii="Times New Roman" w:eastAsia="SimSun" w:hAnsi="Times New Roman"/>
          <w:szCs w:val="24"/>
        </w:rPr>
        <w:t>In fact, we only have a single sample, but statistical theory allows us to estimate the amount of sampling variation.</w:t>
      </w:r>
    </w:p>
    <w:p w:rsidR="00C85D44" w:rsidRPr="00E421D5" w:rsidRDefault="00C8471C" w:rsidP="00111541">
      <w:pPr>
        <w:pStyle w:val="answer"/>
        <w:ind w:firstLine="0"/>
        <w:rPr>
          <w:rFonts w:ascii="Times New Roman" w:eastAsia="SimSun" w:hAnsi="Times New Roman"/>
          <w:szCs w:val="24"/>
        </w:rPr>
      </w:pPr>
      <w:r w:rsidRPr="00E421D5">
        <w:rPr>
          <w:rFonts w:ascii="Times New Roman" w:eastAsia="SimSun" w:hAnsi="Times New Roman"/>
          <w:szCs w:val="24"/>
        </w:rPr>
        <w:t xml:space="preserve">The </w:t>
      </w:r>
      <w:r w:rsidRPr="00E421D5">
        <w:rPr>
          <w:rFonts w:ascii="Times New Roman" w:eastAsia="SimSun" w:hAnsi="Times New Roman"/>
          <w:i/>
          <w:szCs w:val="24"/>
        </w:rPr>
        <w:t>p</w:t>
      </w:r>
      <w:r w:rsidRPr="00E421D5">
        <w:rPr>
          <w:rFonts w:ascii="Times New Roman" w:eastAsia="SimSun" w:hAnsi="Times New Roman"/>
          <w:szCs w:val="24"/>
        </w:rPr>
        <w:t xml:space="preserve">-value, or observed significance level, is the probability of obtaining a more extreme estimate than the sample estimate </w:t>
      </w:r>
      <w:r w:rsidRPr="00E421D5">
        <w:rPr>
          <w:rFonts w:ascii="Times New Roman" w:eastAsia="SimSun" w:hAnsi="Times New Roman"/>
          <w:i/>
          <w:szCs w:val="24"/>
        </w:rPr>
        <w:t xml:space="preserve">under the assumption that there is </w:t>
      </w:r>
      <w:r w:rsidR="00F619FF" w:rsidRPr="00E421D5">
        <w:rPr>
          <w:rFonts w:ascii="Times New Roman" w:eastAsia="SimSun" w:hAnsi="Times New Roman"/>
          <w:i/>
          <w:szCs w:val="24"/>
        </w:rPr>
        <w:t>no</w:t>
      </w:r>
      <w:r w:rsidRPr="00E421D5">
        <w:rPr>
          <w:rFonts w:ascii="Times New Roman" w:eastAsia="SimSun" w:hAnsi="Times New Roman"/>
          <w:i/>
          <w:szCs w:val="24"/>
        </w:rPr>
        <w:t xml:space="preserve"> effect. </w:t>
      </w:r>
      <w:r w:rsidR="001B3044" w:rsidRPr="00E421D5">
        <w:rPr>
          <w:rFonts w:ascii="Times New Roman" w:eastAsia="SimSun" w:hAnsi="Times New Roman"/>
          <w:i/>
          <w:szCs w:val="24"/>
        </w:rPr>
        <w:t xml:space="preserve"> </w:t>
      </w:r>
      <w:r w:rsidRPr="00E421D5">
        <w:rPr>
          <w:rFonts w:ascii="Times New Roman" w:eastAsia="SimSun" w:hAnsi="Times New Roman"/>
          <w:szCs w:val="24"/>
        </w:rPr>
        <w:t xml:space="preserve">If the alternative hypothesis is one-sided, then the </w:t>
      </w:r>
      <w:r w:rsidRPr="00E421D5">
        <w:rPr>
          <w:rFonts w:ascii="Times New Roman" w:eastAsia="SimSun" w:hAnsi="Times New Roman"/>
          <w:i/>
          <w:szCs w:val="24"/>
        </w:rPr>
        <w:t>p</w:t>
      </w:r>
      <w:r w:rsidRPr="00E421D5">
        <w:rPr>
          <w:rFonts w:ascii="Times New Roman" w:eastAsia="SimSun" w:hAnsi="Times New Roman"/>
          <w:szCs w:val="24"/>
        </w:rPr>
        <w:t xml:space="preserve">-value is the area of the </w:t>
      </w:r>
      <w:r w:rsidRPr="00E421D5">
        <w:rPr>
          <w:rFonts w:ascii="Times New Roman" w:eastAsia="SimSun" w:hAnsi="Times New Roman"/>
          <w:szCs w:val="24"/>
        </w:rPr>
        <w:lastRenderedPageBreak/>
        <w:t xml:space="preserve">cross-hatched region in the left tail in </w:t>
      </w:r>
      <w:r w:rsidR="001B3044" w:rsidRPr="00E421D5">
        <w:rPr>
          <w:rFonts w:ascii="Times New Roman" w:eastAsia="SimSun" w:hAnsi="Times New Roman"/>
          <w:szCs w:val="24"/>
        </w:rPr>
        <w:t>F</w:t>
      </w:r>
      <w:r w:rsidRPr="00E421D5">
        <w:rPr>
          <w:rFonts w:ascii="Times New Roman" w:eastAsia="SimSun" w:hAnsi="Times New Roman"/>
          <w:szCs w:val="24"/>
        </w:rPr>
        <w:t>igure</w:t>
      </w:r>
      <w:r w:rsidR="001B3044" w:rsidRPr="00E421D5">
        <w:rPr>
          <w:rFonts w:ascii="Times New Roman" w:eastAsia="SimSun" w:hAnsi="Times New Roman"/>
          <w:szCs w:val="24"/>
        </w:rPr>
        <w:t> 1</w:t>
      </w:r>
      <w:r w:rsidRPr="00E421D5">
        <w:rPr>
          <w:rFonts w:ascii="Times New Roman" w:eastAsia="SimSun" w:hAnsi="Times New Roman"/>
          <w:szCs w:val="24"/>
        </w:rPr>
        <w:t xml:space="preserve"> below.</w:t>
      </w:r>
      <w:r w:rsidR="00094518" w:rsidRPr="00E421D5">
        <w:rPr>
          <w:rFonts w:ascii="Times New Roman" w:eastAsia="SimSun" w:hAnsi="Times New Roman"/>
          <w:position w:val="6"/>
          <w:sz w:val="16"/>
          <w:szCs w:val="24"/>
        </w:rPr>
        <w:footnoteReference w:id="15"/>
      </w:r>
      <w:r w:rsidR="00094518" w:rsidRPr="00E421D5">
        <w:rPr>
          <w:rFonts w:ascii="Times New Roman" w:eastAsia="SimSun" w:hAnsi="Times New Roman"/>
          <w:szCs w:val="24"/>
        </w:rPr>
        <w:t xml:space="preserve">  </w:t>
      </w:r>
      <w:r w:rsidRPr="00E421D5">
        <w:rPr>
          <w:rFonts w:ascii="Times New Roman" w:eastAsia="SimSun" w:hAnsi="Times New Roman"/>
          <w:szCs w:val="24"/>
        </w:rPr>
        <w:t xml:space="preserve">If the alternative hypothesis is two-tailed, then the </w:t>
      </w:r>
      <w:r w:rsidR="001B3044" w:rsidRPr="00E421D5">
        <w:rPr>
          <w:rFonts w:ascii="Times New Roman" w:eastAsia="SimSun" w:hAnsi="Times New Roman"/>
          <w:i/>
          <w:szCs w:val="24"/>
        </w:rPr>
        <w:t>p</w:t>
      </w:r>
      <w:r w:rsidRPr="00E421D5">
        <w:rPr>
          <w:rFonts w:ascii="Times New Roman" w:eastAsia="SimSun" w:hAnsi="Times New Roman"/>
          <w:i/>
          <w:szCs w:val="24"/>
        </w:rPr>
        <w:t>-</w:t>
      </w:r>
      <w:r w:rsidRPr="00E421D5">
        <w:rPr>
          <w:rFonts w:ascii="Times New Roman" w:eastAsia="SimSun" w:hAnsi="Times New Roman"/>
          <w:szCs w:val="24"/>
        </w:rPr>
        <w:t xml:space="preserve">value is the sum of the areas of the cross-hatched regions in both tails, because it </w:t>
      </w:r>
      <w:r w:rsidR="00094518" w:rsidRPr="00E421D5">
        <w:rPr>
          <w:rFonts w:ascii="Times New Roman" w:eastAsia="SimSun" w:hAnsi="Times New Roman"/>
          <w:szCs w:val="24"/>
        </w:rPr>
        <w:t xml:space="preserve">is </w:t>
      </w:r>
      <w:r w:rsidRPr="00E421D5">
        <w:rPr>
          <w:rFonts w:ascii="Times New Roman" w:eastAsia="SimSun" w:hAnsi="Times New Roman"/>
          <w:szCs w:val="24"/>
        </w:rPr>
        <w:t xml:space="preserve">equally likely that the sample estimate could have made an error in the opposite region. </w:t>
      </w:r>
    </w:p>
    <w:p w:rsidR="00C85D44" w:rsidRPr="00E421D5" w:rsidRDefault="00C85D44" w:rsidP="00C85D44">
      <w:pPr>
        <w:keepNext/>
        <w:keepLines/>
        <w:spacing w:line="240" w:lineRule="auto"/>
        <w:ind w:left="720" w:firstLine="0"/>
        <w:jc w:val="center"/>
        <w:rPr>
          <w:b/>
          <w:szCs w:val="24"/>
          <w:lang w:eastAsia="en-US"/>
        </w:rPr>
      </w:pPr>
      <w:r w:rsidRPr="00E421D5">
        <w:rPr>
          <w:b/>
          <w:szCs w:val="24"/>
          <w:lang w:eastAsia="en-US"/>
        </w:rPr>
        <w:t>Figure 1.</w:t>
      </w:r>
    </w:p>
    <w:p w:rsidR="00C8471C" w:rsidRPr="00E421D5" w:rsidRDefault="00094518" w:rsidP="001B3044">
      <w:pPr>
        <w:pStyle w:val="answer"/>
        <w:ind w:firstLine="0"/>
        <w:rPr>
          <w:rFonts w:ascii="Times New Roman" w:hAnsi="Times New Roman"/>
          <w:snapToGrid w:val="0"/>
          <w:lang w:eastAsia="en-US"/>
        </w:rPr>
      </w:pPr>
      <w:r w:rsidRPr="00E421D5">
        <w:rPr>
          <w:rFonts w:ascii="Times New Roman" w:hAnsi="Times New Roman"/>
          <w:noProof/>
          <w:lang w:eastAsia="en-US"/>
        </w:rPr>
        <w:drawing>
          <wp:inline distT="0" distB="0" distL="0" distR="0" wp14:anchorId="275DF5F9" wp14:editId="5AB224DA">
            <wp:extent cx="4788535" cy="4788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png"/>
                    <pic:cNvPicPr/>
                  </pic:nvPicPr>
                  <pic:blipFill>
                    <a:blip r:embed="rId17">
                      <a:extLst>
                        <a:ext uri="{28A0092B-C50C-407E-A947-70E740481C1C}">
                          <a14:useLocalDpi xmlns:a14="http://schemas.microsoft.com/office/drawing/2010/main" val="0"/>
                        </a:ext>
                      </a:extLst>
                    </a:blip>
                    <a:stretch>
                      <a:fillRect/>
                    </a:stretch>
                  </pic:blipFill>
                  <pic:spPr>
                    <a:xfrm>
                      <a:off x="0" y="0"/>
                      <a:ext cx="4788535" cy="47885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094518" w:rsidRPr="00E421D5" w:rsidRDefault="00094518" w:rsidP="00094518">
      <w:pPr>
        <w:pStyle w:val="question"/>
        <w:keepNext/>
        <w:keepLines/>
        <w:spacing w:before="120"/>
        <w:rPr>
          <w:rFonts w:ascii="Times New Roman" w:eastAsia="SimSun" w:hAnsi="Times New Roman"/>
          <w:szCs w:val="24"/>
        </w:rPr>
      </w:pPr>
      <w:r w:rsidRPr="00E421D5">
        <w:rPr>
          <w:rFonts w:ascii="Times New Roman" w:eastAsia="SimSun" w:hAnsi="Times New Roman"/>
          <w:szCs w:val="24"/>
        </w:rPr>
        <w:lastRenderedPageBreak/>
        <w:t>Q.</w:t>
      </w:r>
      <w:r w:rsidRPr="00E421D5">
        <w:rPr>
          <w:rFonts w:ascii="Times New Roman" w:eastAsia="SimSun" w:hAnsi="Times New Roman"/>
          <w:szCs w:val="24"/>
        </w:rPr>
        <w:tab/>
        <w:t>Please explain the logic of one-sided hypothesis testing.</w:t>
      </w:r>
    </w:p>
    <w:p w:rsidR="00094518" w:rsidRPr="00E421D5" w:rsidRDefault="00094518" w:rsidP="00094518">
      <w:pPr>
        <w:pStyle w:val="answer"/>
        <w:rPr>
          <w:rFonts w:ascii="Times New Roman" w:hAnsi="Times New Roman"/>
          <w:snapToGrid w:val="0"/>
          <w:lang w:eastAsia="en-US"/>
        </w:rPr>
      </w:pPr>
      <w:r w:rsidRPr="00E421D5">
        <w:rPr>
          <w:rFonts w:ascii="Times New Roman" w:eastAsia="SimSun" w:hAnsi="Times New Roman"/>
          <w:szCs w:val="24"/>
        </w:rPr>
        <w:t>A.</w:t>
      </w:r>
      <w:r w:rsidRPr="00E421D5">
        <w:rPr>
          <w:rFonts w:ascii="Times New Roman" w:eastAsia="SimSun" w:hAnsi="Times New Roman"/>
          <w:szCs w:val="24"/>
        </w:rPr>
        <w:tab/>
        <w:t xml:space="preserve">Dr. Vilbert adopted the null hypothesis that the effect of decoupling on the cost of capital was larger or equal to zero.  His alternative hypothesis is that decoupling does lower the cost of capital.  In this situation, the hypothesis is one-sided with a </w:t>
      </w:r>
      <w:r w:rsidR="00F619FF" w:rsidRPr="00E421D5">
        <w:rPr>
          <w:rFonts w:ascii="Times New Roman" w:eastAsia="SimSun" w:hAnsi="Times New Roman"/>
          <w:szCs w:val="24"/>
        </w:rPr>
        <w:t>“critical”</w:t>
      </w:r>
      <w:r w:rsidRPr="00E421D5">
        <w:rPr>
          <w:rFonts w:ascii="Times New Roman" w:eastAsia="SimSun" w:hAnsi="Times New Roman"/>
          <w:szCs w:val="24"/>
        </w:rPr>
        <w:t xml:space="preserve"> region in the left or lower tail with extreme values of the alternative. </w:t>
      </w:r>
      <w:r w:rsidR="002371A3" w:rsidRPr="00E421D5">
        <w:rPr>
          <w:rFonts w:ascii="Times New Roman" w:eastAsia="SimSun" w:hAnsi="Times New Roman"/>
          <w:szCs w:val="24"/>
        </w:rPr>
        <w:t xml:space="preserve"> </w:t>
      </w:r>
      <w:r w:rsidRPr="00E421D5">
        <w:rPr>
          <w:rFonts w:ascii="Times New Roman" w:eastAsia="SimSun" w:hAnsi="Times New Roman"/>
          <w:szCs w:val="24"/>
        </w:rPr>
        <w:t xml:space="preserve">The </w:t>
      </w:r>
      <w:r w:rsidRPr="00E421D5">
        <w:rPr>
          <w:rFonts w:ascii="Times New Roman" w:eastAsia="SimSun" w:hAnsi="Times New Roman"/>
          <w:i/>
          <w:szCs w:val="24"/>
        </w:rPr>
        <w:t>p</w:t>
      </w:r>
      <w:r w:rsidRPr="00E421D5">
        <w:rPr>
          <w:rFonts w:ascii="Times New Roman" w:eastAsia="SimSun" w:hAnsi="Times New Roman"/>
          <w:szCs w:val="24"/>
        </w:rPr>
        <w:t xml:space="preserve">-value is </w:t>
      </w:r>
      <w:r w:rsidR="002371A3" w:rsidRPr="00E421D5">
        <w:rPr>
          <w:rFonts w:ascii="Times New Roman" w:eastAsia="SimSun" w:hAnsi="Times New Roman"/>
          <w:szCs w:val="24"/>
        </w:rPr>
        <w:t xml:space="preserve">the </w:t>
      </w:r>
      <w:r w:rsidRPr="00E421D5">
        <w:rPr>
          <w:rFonts w:ascii="Times New Roman" w:eastAsia="SimSun" w:hAnsi="Times New Roman"/>
          <w:szCs w:val="24"/>
        </w:rPr>
        <w:t xml:space="preserve">likelihood of observing the estimated effect or something lower under the null hypothesis. </w:t>
      </w:r>
      <w:r w:rsidR="002371A3" w:rsidRPr="00E421D5">
        <w:rPr>
          <w:rFonts w:ascii="Times New Roman" w:eastAsia="SimSun" w:hAnsi="Times New Roman"/>
          <w:szCs w:val="24"/>
        </w:rPr>
        <w:t xml:space="preserve"> </w:t>
      </w:r>
      <w:r w:rsidRPr="00E421D5">
        <w:rPr>
          <w:rFonts w:ascii="Times New Roman" w:eastAsia="SimSun" w:hAnsi="Times New Roman"/>
          <w:szCs w:val="24"/>
        </w:rPr>
        <w:t xml:space="preserve">If the </w:t>
      </w:r>
      <w:r w:rsidRPr="00E421D5">
        <w:rPr>
          <w:rFonts w:ascii="Times New Roman" w:eastAsia="SimSun" w:hAnsi="Times New Roman"/>
          <w:i/>
          <w:szCs w:val="24"/>
        </w:rPr>
        <w:t>p</w:t>
      </w:r>
      <w:r w:rsidRPr="00E421D5">
        <w:rPr>
          <w:rFonts w:ascii="Times New Roman" w:eastAsia="SimSun" w:hAnsi="Times New Roman"/>
          <w:szCs w:val="24"/>
        </w:rPr>
        <w:t xml:space="preserve">-value is lower than the significance level set for the </w:t>
      </w:r>
      <w:r w:rsidR="00F619FF" w:rsidRPr="00E421D5">
        <w:rPr>
          <w:rFonts w:ascii="Times New Roman" w:eastAsia="SimSun" w:hAnsi="Times New Roman"/>
          <w:szCs w:val="24"/>
        </w:rPr>
        <w:t>“critical”</w:t>
      </w:r>
      <w:r w:rsidRPr="00E421D5">
        <w:rPr>
          <w:rFonts w:ascii="Times New Roman" w:eastAsia="SimSun" w:hAnsi="Times New Roman"/>
          <w:szCs w:val="24"/>
        </w:rPr>
        <w:t xml:space="preserve"> region, the statistician deems the result to be significant.</w:t>
      </w:r>
      <w:r w:rsidR="00FA0AE1" w:rsidRPr="00E421D5">
        <w:rPr>
          <w:rFonts w:ascii="Times New Roman" w:eastAsia="SimSun" w:hAnsi="Times New Roman"/>
          <w:szCs w:val="24"/>
        </w:rPr>
        <w:t xml:space="preserve">  </w:t>
      </w:r>
    </w:p>
    <w:p w:rsidR="00C8471C" w:rsidRPr="00E421D5" w:rsidRDefault="00C8471C" w:rsidP="00131484">
      <w:pPr>
        <w:pStyle w:val="question"/>
        <w:keepNext/>
        <w:keepLines/>
        <w:spacing w:before="120"/>
        <w:rPr>
          <w:rFonts w:ascii="Times New Roman" w:hAnsi="Times New Roman"/>
        </w:rPr>
      </w:pPr>
      <w:r w:rsidRPr="00E421D5">
        <w:rPr>
          <w:rFonts w:ascii="Times New Roman" w:eastAsia="SimSun" w:hAnsi="Times New Roman"/>
          <w:szCs w:val="24"/>
        </w:rPr>
        <w:t>Q.</w:t>
      </w:r>
      <w:r w:rsidRPr="00E421D5">
        <w:rPr>
          <w:rFonts w:ascii="Times New Roman" w:eastAsia="SimSun" w:hAnsi="Times New Roman"/>
          <w:szCs w:val="24"/>
        </w:rPr>
        <w:tab/>
      </w:r>
      <w:r w:rsidR="001B3044" w:rsidRPr="00E421D5">
        <w:rPr>
          <w:rFonts w:ascii="Times New Roman" w:eastAsia="SimSun" w:hAnsi="Times New Roman"/>
          <w:szCs w:val="24"/>
        </w:rPr>
        <w:t xml:space="preserve">Do </w:t>
      </w:r>
      <w:r w:rsidR="001B3044" w:rsidRPr="002B4449">
        <w:rPr>
          <w:rFonts w:ascii="Times New Roman" w:eastAsia="SimSun" w:hAnsi="Times New Roman"/>
          <w:szCs w:val="24"/>
        </w:rPr>
        <w:t xml:space="preserve">The Brattle Group </w:t>
      </w:r>
      <w:r w:rsidR="00137093">
        <w:rPr>
          <w:rFonts w:ascii="Times New Roman" w:eastAsia="SimSun" w:hAnsi="Times New Roman"/>
          <w:szCs w:val="24"/>
        </w:rPr>
        <w:t>studies</w:t>
      </w:r>
      <w:r w:rsidR="00137093" w:rsidRPr="00E421D5">
        <w:rPr>
          <w:rFonts w:ascii="Times New Roman" w:eastAsia="SimSun" w:hAnsi="Times New Roman"/>
          <w:szCs w:val="24"/>
        </w:rPr>
        <w:t xml:space="preserve"> </w:t>
      </w:r>
      <w:r w:rsidR="002371A3" w:rsidRPr="00E421D5">
        <w:rPr>
          <w:rFonts w:ascii="Times New Roman" w:eastAsia="SimSun" w:hAnsi="Times New Roman"/>
          <w:szCs w:val="24"/>
        </w:rPr>
        <w:t>provide</w:t>
      </w:r>
      <w:r w:rsidRPr="00E421D5">
        <w:rPr>
          <w:rFonts w:ascii="Times New Roman" w:eastAsia="SimSun" w:hAnsi="Times New Roman"/>
          <w:szCs w:val="24"/>
        </w:rPr>
        <w:t xml:space="preserve"> one-tailed </w:t>
      </w:r>
      <w:r w:rsidRPr="00E421D5">
        <w:rPr>
          <w:rFonts w:ascii="Times New Roman" w:eastAsia="SimSun" w:hAnsi="Times New Roman"/>
          <w:i/>
          <w:szCs w:val="24"/>
        </w:rPr>
        <w:t>p</w:t>
      </w:r>
      <w:r w:rsidRPr="00E421D5">
        <w:rPr>
          <w:rFonts w:ascii="Times New Roman" w:eastAsia="SimSun" w:hAnsi="Times New Roman"/>
          <w:szCs w:val="24"/>
        </w:rPr>
        <w:t>-values?</w:t>
      </w:r>
    </w:p>
    <w:p w:rsidR="00136E31" w:rsidRDefault="00C8471C" w:rsidP="00131484">
      <w:pPr>
        <w:pStyle w:val="answer"/>
        <w:rPr>
          <w:rFonts w:ascii="Times New Roman" w:eastAsia="SimSun" w:hAnsi="Times New Roman"/>
          <w:szCs w:val="24"/>
        </w:rPr>
      </w:pPr>
      <w:r w:rsidRPr="00E421D5">
        <w:rPr>
          <w:rFonts w:ascii="Times New Roman" w:eastAsia="SimSun" w:hAnsi="Times New Roman"/>
          <w:szCs w:val="24"/>
        </w:rPr>
        <w:t>A.</w:t>
      </w:r>
      <w:r w:rsidRPr="00E421D5">
        <w:rPr>
          <w:rFonts w:ascii="Times New Roman" w:eastAsia="SimSun" w:hAnsi="Times New Roman"/>
          <w:szCs w:val="24"/>
        </w:rPr>
        <w:tab/>
      </w:r>
      <w:r w:rsidR="001B3044" w:rsidRPr="00E421D5">
        <w:rPr>
          <w:rFonts w:ascii="Times New Roman" w:eastAsia="SimSun" w:hAnsi="Times New Roman"/>
          <w:szCs w:val="24"/>
        </w:rPr>
        <w:t xml:space="preserve">Yes.  The Brattle Group </w:t>
      </w:r>
      <w:r w:rsidR="00137093">
        <w:rPr>
          <w:rFonts w:ascii="Times New Roman" w:eastAsia="SimSun" w:hAnsi="Times New Roman"/>
          <w:szCs w:val="24"/>
        </w:rPr>
        <w:t>studies</w:t>
      </w:r>
      <w:r w:rsidR="00137093" w:rsidRPr="00E421D5">
        <w:rPr>
          <w:rFonts w:ascii="Times New Roman" w:eastAsia="SimSun" w:hAnsi="Times New Roman"/>
          <w:szCs w:val="24"/>
        </w:rPr>
        <w:t xml:space="preserve"> </w:t>
      </w:r>
      <w:r w:rsidR="001B3044" w:rsidRPr="00E421D5">
        <w:rPr>
          <w:rFonts w:ascii="Times New Roman" w:eastAsia="SimSun" w:hAnsi="Times New Roman"/>
          <w:szCs w:val="24"/>
        </w:rPr>
        <w:t xml:space="preserve">provides </w:t>
      </w:r>
      <w:r w:rsidRPr="00E421D5">
        <w:rPr>
          <w:rFonts w:ascii="Times New Roman" w:eastAsia="SimSun" w:hAnsi="Times New Roman"/>
          <w:szCs w:val="24"/>
        </w:rPr>
        <w:t xml:space="preserve">one-tailed </w:t>
      </w:r>
      <w:r w:rsidRPr="00E421D5">
        <w:rPr>
          <w:rFonts w:ascii="Times New Roman" w:eastAsia="SimSun" w:hAnsi="Times New Roman"/>
          <w:i/>
          <w:szCs w:val="24"/>
        </w:rPr>
        <w:t>p-</w:t>
      </w:r>
      <w:r w:rsidRPr="00E421D5">
        <w:rPr>
          <w:rFonts w:ascii="Times New Roman" w:eastAsia="SimSun" w:hAnsi="Times New Roman"/>
          <w:szCs w:val="24"/>
        </w:rPr>
        <w:t xml:space="preserve">values. </w:t>
      </w:r>
      <w:r w:rsidR="001B3044" w:rsidRPr="00E421D5">
        <w:rPr>
          <w:rFonts w:ascii="Times New Roman" w:eastAsia="SimSun" w:hAnsi="Times New Roman"/>
          <w:szCs w:val="24"/>
        </w:rPr>
        <w:t xml:space="preserve"> </w:t>
      </w:r>
      <w:r w:rsidRPr="00E421D5">
        <w:rPr>
          <w:rFonts w:ascii="Times New Roman" w:eastAsia="SimSun" w:hAnsi="Times New Roman"/>
          <w:szCs w:val="24"/>
        </w:rPr>
        <w:t xml:space="preserve">I believe that this </w:t>
      </w:r>
      <w:r w:rsidR="001B3044" w:rsidRPr="00E421D5">
        <w:rPr>
          <w:rFonts w:ascii="Times New Roman" w:eastAsia="SimSun" w:hAnsi="Times New Roman"/>
          <w:szCs w:val="24"/>
        </w:rPr>
        <w:t xml:space="preserve">is </w:t>
      </w:r>
      <w:r w:rsidRPr="00E421D5">
        <w:rPr>
          <w:rFonts w:ascii="Times New Roman" w:eastAsia="SimSun" w:hAnsi="Times New Roman"/>
          <w:szCs w:val="24"/>
        </w:rPr>
        <w:t>because directional tests are conservative and that</w:t>
      </w:r>
      <w:r w:rsidR="001B3044" w:rsidRPr="00E421D5">
        <w:rPr>
          <w:rFonts w:ascii="Times New Roman" w:eastAsia="SimSun" w:hAnsi="Times New Roman"/>
          <w:szCs w:val="24"/>
        </w:rPr>
        <w:t>,</w:t>
      </w:r>
      <w:r w:rsidRPr="00E421D5">
        <w:rPr>
          <w:rFonts w:ascii="Times New Roman" w:eastAsia="SimSun" w:hAnsi="Times New Roman"/>
          <w:szCs w:val="24"/>
        </w:rPr>
        <w:t xml:space="preserve"> if the test failed in the direction </w:t>
      </w:r>
      <w:r w:rsidR="001B3044" w:rsidRPr="00E421D5">
        <w:rPr>
          <w:rFonts w:ascii="Times New Roman" w:eastAsia="SimSun" w:hAnsi="Times New Roman"/>
          <w:szCs w:val="24"/>
        </w:rPr>
        <w:t xml:space="preserve">being tested, </w:t>
      </w:r>
      <w:r w:rsidRPr="00E421D5">
        <w:rPr>
          <w:rFonts w:ascii="Times New Roman" w:eastAsia="SimSun" w:hAnsi="Times New Roman"/>
          <w:szCs w:val="24"/>
        </w:rPr>
        <w:t xml:space="preserve">it would also fail to reject the more neutral hypothesis of no effect of decoupling. </w:t>
      </w:r>
      <w:r w:rsidR="001B3044" w:rsidRPr="00E421D5">
        <w:rPr>
          <w:rFonts w:ascii="Times New Roman" w:eastAsia="SimSun" w:hAnsi="Times New Roman"/>
          <w:szCs w:val="24"/>
        </w:rPr>
        <w:t xml:space="preserve"> </w:t>
      </w:r>
      <w:r w:rsidR="00136E31">
        <w:rPr>
          <w:rFonts w:ascii="Times New Roman" w:eastAsia="SimSun" w:hAnsi="Times New Roman"/>
          <w:szCs w:val="24"/>
        </w:rPr>
        <w:t xml:space="preserve">The </w:t>
      </w:r>
      <w:r w:rsidR="00136E31" w:rsidRPr="00E421D5">
        <w:rPr>
          <w:rFonts w:ascii="Times New Roman" w:hAnsi="Times New Roman"/>
          <w:i/>
          <w:szCs w:val="24"/>
          <w:lang w:eastAsia="en-US"/>
        </w:rPr>
        <w:t>Reference Manual on Scientific Evidence</w:t>
      </w:r>
      <w:r w:rsidR="00136E31">
        <w:rPr>
          <w:rFonts w:ascii="Times New Roman" w:hAnsi="Times New Roman"/>
          <w:szCs w:val="24"/>
          <w:lang w:eastAsia="en-US"/>
        </w:rPr>
        <w:t xml:space="preserve"> describes the conservative nature of a one-tailed test as follows:</w:t>
      </w:r>
    </w:p>
    <w:p w:rsidR="00136E31" w:rsidRDefault="00136E31" w:rsidP="00136E31">
      <w:pPr>
        <w:pStyle w:val="answer"/>
        <w:spacing w:before="0" w:after="280" w:line="240" w:lineRule="auto"/>
        <w:ind w:left="1440" w:right="720" w:firstLine="0"/>
        <w:jc w:val="both"/>
        <w:rPr>
          <w:rFonts w:ascii="Times New Roman" w:eastAsia="SimSun" w:hAnsi="Times New Roman"/>
          <w:szCs w:val="24"/>
        </w:rPr>
      </w:pPr>
      <w:r w:rsidRPr="00E6268E">
        <w:rPr>
          <w:rFonts w:ascii="Times New Roman" w:eastAsia="SimSun" w:hAnsi="Times New Roman"/>
          <w:szCs w:val="24"/>
        </w:rPr>
        <w:t xml:space="preserve">Because using a one-tailed test produces </w:t>
      </w:r>
      <w:r w:rsidRPr="006E0E9E">
        <w:rPr>
          <w:rFonts w:ascii="Times New Roman" w:eastAsia="SimSun" w:hAnsi="Times New Roman"/>
          <w:i/>
          <w:szCs w:val="24"/>
        </w:rPr>
        <w:t>p</w:t>
      </w:r>
      <w:r w:rsidRPr="00E6268E">
        <w:rPr>
          <w:rFonts w:ascii="Times New Roman" w:eastAsia="SimSun" w:hAnsi="Times New Roman"/>
          <w:szCs w:val="24"/>
        </w:rPr>
        <w:t xml:space="preserve">-values that are one-half the size of </w:t>
      </w:r>
      <w:r w:rsidRPr="006E0E9E">
        <w:rPr>
          <w:rFonts w:ascii="Times New Roman" w:eastAsia="SimSun" w:hAnsi="Times New Roman"/>
          <w:i/>
          <w:szCs w:val="24"/>
        </w:rPr>
        <w:t>p</w:t>
      </w:r>
      <w:r w:rsidRPr="00E6268E">
        <w:rPr>
          <w:rFonts w:ascii="Times New Roman" w:eastAsia="SimSun" w:hAnsi="Times New Roman"/>
          <w:szCs w:val="24"/>
        </w:rPr>
        <w:t xml:space="preserve">-values using a two-tailed test, the choice of a one-tailed test makes it easier for the expert to reject a null hypothesis. </w:t>
      </w:r>
      <w:r>
        <w:rPr>
          <w:rFonts w:ascii="Times New Roman" w:eastAsia="SimSun" w:hAnsi="Times New Roman"/>
          <w:szCs w:val="24"/>
        </w:rPr>
        <w:t xml:space="preserve"> </w:t>
      </w:r>
      <w:r w:rsidRPr="00E6268E">
        <w:rPr>
          <w:rFonts w:ascii="Times New Roman" w:eastAsia="SimSun" w:hAnsi="Times New Roman"/>
          <w:szCs w:val="24"/>
        </w:rPr>
        <w:t xml:space="preserve">Correspondingly, the choice of a two-tailed test makes null hypothesis rejection less likely. </w:t>
      </w:r>
      <w:r>
        <w:rPr>
          <w:rFonts w:ascii="Times New Roman" w:eastAsia="SimSun" w:hAnsi="Times New Roman"/>
          <w:szCs w:val="24"/>
        </w:rPr>
        <w:t xml:space="preserve"> </w:t>
      </w:r>
      <w:r w:rsidRPr="00E6268E">
        <w:rPr>
          <w:rFonts w:ascii="Times New Roman" w:eastAsia="SimSun" w:hAnsi="Times New Roman"/>
          <w:szCs w:val="24"/>
        </w:rPr>
        <w:t>Because there is some arbitrariness involved in the choice of an alternative hypothesis, courts should avoid relying solely on sharply defined statistical tests.</w:t>
      </w:r>
      <w:r>
        <w:rPr>
          <w:rFonts w:ascii="Times New Roman" w:eastAsia="SimSun" w:hAnsi="Times New Roman"/>
          <w:szCs w:val="24"/>
        </w:rPr>
        <w:t xml:space="preserve">  </w:t>
      </w:r>
      <w:r w:rsidRPr="00E6268E">
        <w:rPr>
          <w:rFonts w:ascii="Times New Roman" w:eastAsia="SimSun" w:hAnsi="Times New Roman"/>
          <w:szCs w:val="24"/>
        </w:rPr>
        <w:t xml:space="preserve">Reporting the </w:t>
      </w:r>
      <w:r w:rsidRPr="00136E31">
        <w:rPr>
          <w:rFonts w:ascii="Times New Roman" w:eastAsia="SimSun" w:hAnsi="Times New Roman"/>
          <w:i/>
          <w:szCs w:val="24"/>
        </w:rPr>
        <w:t>p-</w:t>
      </w:r>
      <w:r w:rsidRPr="00E6268E">
        <w:rPr>
          <w:rFonts w:ascii="Times New Roman" w:eastAsia="SimSun" w:hAnsi="Times New Roman"/>
          <w:szCs w:val="24"/>
        </w:rPr>
        <w:t>value or a confidence interval should be encouraged because it conveys useful information to the court, whether or not a null hypothesis is rejected.</w:t>
      </w:r>
      <w:r w:rsidRPr="00E421D5">
        <w:rPr>
          <w:rFonts w:ascii="Times New Roman" w:eastAsia="SimSun" w:hAnsi="Times New Roman"/>
          <w:position w:val="6"/>
          <w:sz w:val="16"/>
          <w:szCs w:val="24"/>
        </w:rPr>
        <w:footnoteReference w:id="16"/>
      </w:r>
    </w:p>
    <w:p w:rsidR="00136E31" w:rsidRDefault="00136E31" w:rsidP="00136E31">
      <w:pPr>
        <w:pStyle w:val="answer"/>
        <w:ind w:firstLine="0"/>
        <w:rPr>
          <w:rFonts w:ascii="Times New Roman" w:eastAsia="SimSun" w:hAnsi="Times New Roman"/>
          <w:szCs w:val="24"/>
        </w:rPr>
      </w:pPr>
      <w:r>
        <w:rPr>
          <w:rFonts w:ascii="Times New Roman" w:eastAsia="SimSun" w:hAnsi="Times New Roman"/>
          <w:szCs w:val="24"/>
        </w:rPr>
        <w:t>Courts have demonstrated a preference for two-tailed tests:</w:t>
      </w:r>
    </w:p>
    <w:p w:rsidR="00136E31" w:rsidRDefault="00136E31" w:rsidP="00136E31">
      <w:pPr>
        <w:pStyle w:val="answer"/>
        <w:spacing w:before="0" w:after="280" w:line="240" w:lineRule="auto"/>
        <w:ind w:left="1440" w:right="720" w:firstLine="0"/>
        <w:jc w:val="both"/>
        <w:rPr>
          <w:rFonts w:ascii="Times New Roman" w:eastAsia="SimSun" w:hAnsi="Times New Roman"/>
          <w:szCs w:val="24"/>
        </w:rPr>
      </w:pPr>
      <w:r w:rsidRPr="00136E31">
        <w:rPr>
          <w:rFonts w:ascii="Times New Roman" w:eastAsia="SimSun" w:hAnsi="Times New Roman"/>
          <w:szCs w:val="24"/>
        </w:rPr>
        <w:lastRenderedPageBreak/>
        <w:t xml:space="preserve">Courts have shown a preference for two-tailed tests. </w:t>
      </w:r>
      <w:r>
        <w:rPr>
          <w:rFonts w:ascii="Times New Roman" w:eastAsia="SimSun" w:hAnsi="Times New Roman"/>
          <w:szCs w:val="24"/>
        </w:rPr>
        <w:t xml:space="preserve"> </w:t>
      </w:r>
      <w:r w:rsidRPr="00136E31">
        <w:rPr>
          <w:rFonts w:ascii="Times New Roman" w:eastAsia="SimSun" w:hAnsi="Times New Roman"/>
          <w:i/>
          <w:szCs w:val="24"/>
        </w:rPr>
        <w:t>See, e.g., Palmer v. Shultz</w:t>
      </w:r>
      <w:r w:rsidRPr="00136E31">
        <w:rPr>
          <w:rFonts w:ascii="Times New Roman" w:eastAsia="SimSun" w:hAnsi="Times New Roman"/>
          <w:szCs w:val="24"/>
        </w:rPr>
        <w:t>, 815 F.2d 84, 95</w:t>
      </w:r>
      <w:r>
        <w:rPr>
          <w:rFonts w:ascii="Times New Roman" w:eastAsia="SimSun" w:hAnsi="Times New Roman"/>
          <w:szCs w:val="24"/>
        </w:rPr>
        <w:t>-</w:t>
      </w:r>
      <w:r w:rsidRPr="00136E31">
        <w:rPr>
          <w:rFonts w:ascii="Times New Roman" w:eastAsia="SimSun" w:hAnsi="Times New Roman"/>
          <w:szCs w:val="24"/>
        </w:rPr>
        <w:t xml:space="preserve">96 (D.C. Cir. 1987) (rejecting the use of one-tailed tests, the court found that because some appellants were claiming </w:t>
      </w:r>
      <w:proofErr w:type="spellStart"/>
      <w:r w:rsidRPr="00136E31">
        <w:rPr>
          <w:rFonts w:ascii="Times New Roman" w:eastAsia="SimSun" w:hAnsi="Times New Roman"/>
          <w:szCs w:val="24"/>
        </w:rPr>
        <w:t>overselection</w:t>
      </w:r>
      <w:proofErr w:type="spellEnd"/>
      <w:r w:rsidRPr="00136E31">
        <w:rPr>
          <w:rFonts w:ascii="Times New Roman" w:eastAsia="SimSun" w:hAnsi="Times New Roman"/>
          <w:szCs w:val="24"/>
        </w:rPr>
        <w:t xml:space="preserve"> for certain jobs, a two-tailed test was more appropriate in Title VII cases); </w:t>
      </w:r>
      <w:r w:rsidRPr="006D7C9F">
        <w:rPr>
          <w:rFonts w:ascii="Times New Roman" w:eastAsia="SimSun" w:hAnsi="Times New Roman"/>
          <w:i/>
          <w:szCs w:val="24"/>
        </w:rPr>
        <w:t>Moore v. Summers</w:t>
      </w:r>
      <w:r w:rsidRPr="00136E31">
        <w:rPr>
          <w:rFonts w:ascii="Times New Roman" w:eastAsia="SimSun" w:hAnsi="Times New Roman"/>
          <w:szCs w:val="24"/>
        </w:rPr>
        <w:t>, 113 F. Supp. 2d 5, 20 (</w:t>
      </w:r>
      <w:proofErr w:type="spellStart"/>
      <w:r w:rsidRPr="00136E31">
        <w:rPr>
          <w:rFonts w:ascii="Times New Roman" w:eastAsia="SimSun" w:hAnsi="Times New Roman"/>
          <w:szCs w:val="24"/>
        </w:rPr>
        <w:t>D.D.C</w:t>
      </w:r>
      <w:proofErr w:type="spellEnd"/>
      <w:r w:rsidRPr="00136E31">
        <w:rPr>
          <w:rFonts w:ascii="Times New Roman" w:eastAsia="SimSun" w:hAnsi="Times New Roman"/>
          <w:szCs w:val="24"/>
        </w:rPr>
        <w:t xml:space="preserve">. 2000) (reiterating the preference for a two-tailed test). </w:t>
      </w:r>
      <w:r w:rsidR="006D7C9F">
        <w:rPr>
          <w:rFonts w:ascii="Times New Roman" w:eastAsia="SimSun" w:hAnsi="Times New Roman"/>
          <w:szCs w:val="24"/>
        </w:rPr>
        <w:t xml:space="preserve"> </w:t>
      </w:r>
      <w:r w:rsidRPr="006D7C9F">
        <w:rPr>
          <w:rFonts w:ascii="Times New Roman" w:eastAsia="SimSun" w:hAnsi="Times New Roman"/>
          <w:i/>
          <w:szCs w:val="24"/>
        </w:rPr>
        <w:t>See also</w:t>
      </w:r>
      <w:r w:rsidRPr="00136E31">
        <w:rPr>
          <w:rFonts w:ascii="Times New Roman" w:eastAsia="SimSun" w:hAnsi="Times New Roman"/>
          <w:szCs w:val="24"/>
        </w:rPr>
        <w:t xml:space="preserve"> David H. Kaye &amp; David A. Freedman, Reference Guide on Statistics, Section IV.C.2, in this manual; </w:t>
      </w:r>
      <w:proofErr w:type="spellStart"/>
      <w:r w:rsidRPr="006D7C9F">
        <w:rPr>
          <w:rFonts w:ascii="Times New Roman" w:eastAsia="SimSun" w:hAnsi="Times New Roman"/>
          <w:i/>
          <w:szCs w:val="24"/>
        </w:rPr>
        <w:t>Csicseri</w:t>
      </w:r>
      <w:proofErr w:type="spellEnd"/>
      <w:r w:rsidRPr="006D7C9F">
        <w:rPr>
          <w:rFonts w:ascii="Times New Roman" w:eastAsia="SimSun" w:hAnsi="Times New Roman"/>
          <w:i/>
          <w:szCs w:val="24"/>
        </w:rPr>
        <w:t xml:space="preserve"> v. </w:t>
      </w:r>
      <w:proofErr w:type="spellStart"/>
      <w:r w:rsidRPr="006D7C9F">
        <w:rPr>
          <w:rFonts w:ascii="Times New Roman" w:eastAsia="SimSun" w:hAnsi="Times New Roman"/>
          <w:i/>
          <w:szCs w:val="24"/>
        </w:rPr>
        <w:t>Bowsher</w:t>
      </w:r>
      <w:proofErr w:type="spellEnd"/>
      <w:r w:rsidRPr="00136E31">
        <w:rPr>
          <w:rFonts w:ascii="Times New Roman" w:eastAsia="SimSun" w:hAnsi="Times New Roman"/>
          <w:szCs w:val="24"/>
        </w:rPr>
        <w:t>, 862 F. Supp. 547, 565 (</w:t>
      </w:r>
      <w:proofErr w:type="spellStart"/>
      <w:r w:rsidRPr="00136E31">
        <w:rPr>
          <w:rFonts w:ascii="Times New Roman" w:eastAsia="SimSun" w:hAnsi="Times New Roman"/>
          <w:szCs w:val="24"/>
        </w:rPr>
        <w:t>D.D.C</w:t>
      </w:r>
      <w:proofErr w:type="spellEnd"/>
      <w:r w:rsidRPr="00136E31">
        <w:rPr>
          <w:rFonts w:ascii="Times New Roman" w:eastAsia="SimSun" w:hAnsi="Times New Roman"/>
          <w:szCs w:val="24"/>
        </w:rPr>
        <w:t>. 1994) (finding that although a one-tailed test is “not without merit,” a two-tailed test is preferable).</w:t>
      </w:r>
      <w:r w:rsidR="006D7C9F" w:rsidRPr="00E421D5">
        <w:rPr>
          <w:rFonts w:ascii="Times New Roman" w:eastAsia="SimSun" w:hAnsi="Times New Roman"/>
          <w:position w:val="6"/>
          <w:sz w:val="16"/>
          <w:szCs w:val="24"/>
        </w:rPr>
        <w:footnoteReference w:id="17"/>
      </w:r>
    </w:p>
    <w:p w:rsidR="00C8471C" w:rsidRPr="00E421D5" w:rsidRDefault="006D7C9F" w:rsidP="006D7C9F">
      <w:pPr>
        <w:pStyle w:val="answer"/>
        <w:ind w:firstLine="0"/>
        <w:rPr>
          <w:rFonts w:ascii="Times New Roman" w:hAnsi="Times New Roman"/>
          <w:snapToGrid w:val="0"/>
          <w:lang w:eastAsia="en-US"/>
        </w:rPr>
      </w:pPr>
      <w:r>
        <w:rPr>
          <w:rFonts w:ascii="Times New Roman" w:hAnsi="Times New Roman"/>
          <w:snapToGrid w:val="0"/>
          <w:lang w:eastAsia="en-US"/>
        </w:rPr>
        <w:t xml:space="preserve">In short, </w:t>
      </w:r>
      <w:r w:rsidR="001B3044" w:rsidRPr="00E421D5">
        <w:rPr>
          <w:rFonts w:ascii="Times New Roman" w:eastAsia="SimSun" w:hAnsi="Times New Roman"/>
          <w:szCs w:val="24"/>
        </w:rPr>
        <w:t>The Brattle Group</w:t>
      </w:r>
      <w:r w:rsidR="00137093">
        <w:rPr>
          <w:rFonts w:ascii="Times New Roman" w:eastAsia="SimSun" w:hAnsi="Times New Roman"/>
          <w:szCs w:val="24"/>
        </w:rPr>
        <w:t>’s</w:t>
      </w:r>
      <w:r w:rsidR="001B3044" w:rsidRPr="00E421D5">
        <w:rPr>
          <w:rFonts w:ascii="Times New Roman" w:eastAsia="SimSun" w:hAnsi="Times New Roman"/>
          <w:szCs w:val="24"/>
        </w:rPr>
        <w:t xml:space="preserve"> </w:t>
      </w:r>
      <w:r>
        <w:rPr>
          <w:rFonts w:ascii="Times New Roman" w:eastAsia="SimSun" w:hAnsi="Times New Roman"/>
          <w:szCs w:val="24"/>
        </w:rPr>
        <w:t>use of a one-tailed test was a conservative one</w:t>
      </w:r>
      <w:r w:rsidR="006955DD">
        <w:rPr>
          <w:rFonts w:ascii="Times New Roman" w:eastAsia="SimSun" w:hAnsi="Times New Roman"/>
          <w:szCs w:val="24"/>
        </w:rPr>
        <w:t>.  It made the rejection of the null hypothesis (that decoupling does not lower the cost of capital) easier.</w:t>
      </w:r>
      <w:r>
        <w:rPr>
          <w:rFonts w:ascii="Times New Roman" w:eastAsia="SimSun" w:hAnsi="Times New Roman"/>
          <w:szCs w:val="24"/>
        </w:rPr>
        <w:t xml:space="preserve"> </w:t>
      </w:r>
      <w:r w:rsidR="009C777D">
        <w:rPr>
          <w:rFonts w:ascii="Times New Roman" w:eastAsia="SimSun" w:hAnsi="Times New Roman"/>
          <w:szCs w:val="24"/>
        </w:rPr>
        <w:t xml:space="preserve"> U</w:t>
      </w:r>
      <w:r w:rsidR="006955DD">
        <w:rPr>
          <w:rFonts w:ascii="Times New Roman" w:eastAsia="SimSun" w:hAnsi="Times New Roman"/>
          <w:szCs w:val="24"/>
        </w:rPr>
        <w:t xml:space="preserve">se of the one-tailed test by </w:t>
      </w:r>
      <w:r w:rsidR="009C777D">
        <w:rPr>
          <w:rFonts w:ascii="Times New Roman" w:eastAsia="SimSun" w:hAnsi="Times New Roman"/>
          <w:szCs w:val="24"/>
        </w:rPr>
        <w:t xml:space="preserve">The </w:t>
      </w:r>
      <w:r w:rsidR="006955DD">
        <w:rPr>
          <w:rFonts w:ascii="Times New Roman" w:eastAsia="SimSun" w:hAnsi="Times New Roman"/>
          <w:szCs w:val="24"/>
        </w:rPr>
        <w:t>Brattle</w:t>
      </w:r>
      <w:r w:rsidR="006955DD" w:rsidRPr="00E421D5">
        <w:rPr>
          <w:rFonts w:ascii="Times New Roman" w:eastAsia="SimSun" w:hAnsi="Times New Roman"/>
          <w:szCs w:val="24"/>
        </w:rPr>
        <w:t xml:space="preserve"> </w:t>
      </w:r>
      <w:r w:rsidR="009C777D">
        <w:rPr>
          <w:rFonts w:ascii="Times New Roman" w:eastAsia="SimSun" w:hAnsi="Times New Roman"/>
          <w:szCs w:val="24"/>
        </w:rPr>
        <w:t xml:space="preserve">Group, however, </w:t>
      </w:r>
      <w:r w:rsidR="00C8471C" w:rsidRPr="00E421D5">
        <w:rPr>
          <w:rFonts w:ascii="Times New Roman" w:eastAsia="SimSun" w:hAnsi="Times New Roman"/>
          <w:szCs w:val="24"/>
        </w:rPr>
        <w:t>did not mean to imply that one should assume that decoupling ca</w:t>
      </w:r>
      <w:r w:rsidR="001B3044" w:rsidRPr="00E421D5">
        <w:rPr>
          <w:rFonts w:ascii="Times New Roman" w:eastAsia="SimSun" w:hAnsi="Times New Roman"/>
          <w:szCs w:val="24"/>
        </w:rPr>
        <w:t>nnot raise the cost of capital</w:t>
      </w:r>
      <w:r w:rsidR="003D2617" w:rsidRPr="00E421D5">
        <w:rPr>
          <w:rFonts w:ascii="Times New Roman" w:eastAsia="SimSun" w:hAnsi="Times New Roman"/>
          <w:szCs w:val="24"/>
        </w:rPr>
        <w:t>.</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What is a confidence interval?</w:t>
      </w:r>
    </w:p>
    <w:p w:rsidR="00131484" w:rsidRPr="00E421D5" w:rsidRDefault="00C8471C" w:rsidP="00131484">
      <w:pPr>
        <w:pStyle w:val="answer"/>
        <w:rPr>
          <w:rFonts w:ascii="Times New Roman" w:hAnsi="Times New Roman"/>
          <w:szCs w:val="24"/>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A confidence interval is a method for quantifying the likely size of error of a statistical estimate. </w:t>
      </w:r>
      <w:r w:rsidR="003D2617" w:rsidRPr="00E421D5">
        <w:rPr>
          <w:rFonts w:ascii="Times New Roman" w:hAnsi="Times New Roman"/>
          <w:szCs w:val="24"/>
          <w:lang w:eastAsia="en-US"/>
        </w:rPr>
        <w:t xml:space="preserve"> </w:t>
      </w:r>
      <w:r w:rsidRPr="00E421D5">
        <w:rPr>
          <w:rFonts w:ascii="Times New Roman" w:hAnsi="Times New Roman"/>
          <w:szCs w:val="24"/>
          <w:lang w:eastAsia="en-US"/>
        </w:rPr>
        <w:t>Instead of using a single value, we can form an interval that will, with high probability, contain the parameter that we wish to estimate.</w:t>
      </w:r>
    </w:p>
    <w:p w:rsidR="00C8471C" w:rsidRPr="00E421D5" w:rsidRDefault="00C8471C" w:rsidP="00131484">
      <w:pPr>
        <w:pStyle w:val="answer"/>
        <w:ind w:firstLine="0"/>
        <w:rPr>
          <w:rFonts w:ascii="Times New Roman" w:hAnsi="Times New Roman"/>
          <w:szCs w:val="24"/>
          <w:lang w:eastAsia="en-US"/>
        </w:rPr>
      </w:pPr>
      <w:r w:rsidRPr="00E421D5">
        <w:rPr>
          <w:rFonts w:ascii="Times New Roman" w:hAnsi="Times New Roman"/>
          <w:szCs w:val="24"/>
          <w:lang w:eastAsia="en-US"/>
        </w:rPr>
        <w:t xml:space="preserve">The effect of decoupling on the cost of capital is an example of an unknown parameter. </w:t>
      </w:r>
      <w:r w:rsidR="003D2617" w:rsidRPr="00E421D5">
        <w:rPr>
          <w:rFonts w:ascii="Times New Roman" w:hAnsi="Times New Roman"/>
          <w:szCs w:val="24"/>
          <w:lang w:eastAsia="en-US"/>
        </w:rPr>
        <w:t xml:space="preserve"> </w:t>
      </w:r>
      <w:r w:rsidRPr="00E421D5">
        <w:rPr>
          <w:rFonts w:ascii="Times New Roman" w:hAnsi="Times New Roman"/>
          <w:szCs w:val="24"/>
          <w:lang w:eastAsia="en-US"/>
        </w:rPr>
        <w:t>Based on data from 14</w:t>
      </w:r>
      <w:r w:rsidR="003D2617" w:rsidRPr="00E421D5">
        <w:rPr>
          <w:rFonts w:ascii="Times New Roman" w:hAnsi="Times New Roman"/>
          <w:szCs w:val="24"/>
          <w:lang w:eastAsia="en-US"/>
        </w:rPr>
        <w:t> </w:t>
      </w:r>
      <w:r w:rsidRPr="00E421D5">
        <w:rPr>
          <w:rFonts w:ascii="Times New Roman" w:hAnsi="Times New Roman"/>
          <w:szCs w:val="24"/>
          <w:lang w:eastAsia="en-US"/>
        </w:rPr>
        <w:t xml:space="preserve">utilities, </w:t>
      </w:r>
      <w:r w:rsidR="003D2617" w:rsidRPr="00E421D5">
        <w:rPr>
          <w:rFonts w:ascii="Times New Roman" w:hAnsi="Times New Roman"/>
          <w:szCs w:val="24"/>
          <w:lang w:eastAsia="en-US"/>
        </w:rPr>
        <w:t>T</w:t>
      </w:r>
      <w:r w:rsidRPr="00E421D5">
        <w:rPr>
          <w:rFonts w:ascii="Times New Roman" w:hAnsi="Times New Roman"/>
          <w:szCs w:val="24"/>
          <w:lang w:eastAsia="en-US"/>
        </w:rPr>
        <w:t xml:space="preserve">he Battle Group used regression analysis to estimate the difference in the cost of capital when a utility does or does not have a decoupling policy. </w:t>
      </w:r>
      <w:r w:rsidR="003D2617" w:rsidRPr="00E421D5">
        <w:rPr>
          <w:rFonts w:ascii="Times New Roman" w:hAnsi="Times New Roman"/>
          <w:szCs w:val="24"/>
          <w:lang w:eastAsia="en-US"/>
        </w:rPr>
        <w:t xml:space="preserve"> </w:t>
      </w:r>
      <w:r w:rsidRPr="00E421D5">
        <w:rPr>
          <w:rFonts w:ascii="Times New Roman" w:hAnsi="Times New Roman"/>
          <w:szCs w:val="24"/>
          <w:lang w:eastAsia="en-US"/>
        </w:rPr>
        <w:t>As Dr. Adolph acknowledges, this estimate is imprecise.</w:t>
      </w:r>
      <w:r w:rsidR="003D2617" w:rsidRPr="00E421D5">
        <w:rPr>
          <w:rFonts w:ascii="Times New Roman" w:eastAsia="SimSun" w:hAnsi="Times New Roman"/>
          <w:position w:val="6"/>
          <w:sz w:val="16"/>
          <w:szCs w:val="24"/>
        </w:rPr>
        <w:footnoteReference w:id="18"/>
      </w:r>
      <w:r w:rsidRPr="00E421D5">
        <w:rPr>
          <w:rFonts w:ascii="Times New Roman" w:hAnsi="Times New Roman"/>
          <w:szCs w:val="24"/>
          <w:lang w:eastAsia="en-US"/>
        </w:rPr>
        <w:t xml:space="preserve"> </w:t>
      </w:r>
      <w:r w:rsidR="003D2617" w:rsidRPr="00E421D5">
        <w:rPr>
          <w:rFonts w:ascii="Times New Roman" w:hAnsi="Times New Roman"/>
          <w:szCs w:val="24"/>
          <w:lang w:eastAsia="en-US"/>
        </w:rPr>
        <w:t xml:space="preserve"> </w:t>
      </w:r>
      <w:r w:rsidRPr="00E421D5">
        <w:rPr>
          <w:rFonts w:ascii="Times New Roman" w:hAnsi="Times New Roman"/>
          <w:szCs w:val="24"/>
          <w:lang w:eastAsia="en-US"/>
        </w:rPr>
        <w:t>Dr.</w:t>
      </w:r>
      <w:r w:rsidR="003D2617" w:rsidRPr="00E421D5">
        <w:rPr>
          <w:rFonts w:ascii="Times New Roman" w:hAnsi="Times New Roman"/>
          <w:szCs w:val="24"/>
          <w:lang w:eastAsia="en-US"/>
        </w:rPr>
        <w:t> </w:t>
      </w:r>
      <w:r w:rsidRPr="00E421D5">
        <w:rPr>
          <w:rFonts w:ascii="Times New Roman" w:hAnsi="Times New Roman"/>
          <w:szCs w:val="24"/>
          <w:lang w:eastAsia="en-US"/>
        </w:rPr>
        <w:t xml:space="preserve">Adolph cites two introductory textbooks that recommend </w:t>
      </w:r>
      <w:r w:rsidRPr="00E421D5">
        <w:rPr>
          <w:rFonts w:ascii="Times New Roman" w:hAnsi="Times New Roman"/>
          <w:szCs w:val="24"/>
          <w:lang w:eastAsia="en-US"/>
        </w:rPr>
        <w:lastRenderedPageBreak/>
        <w:t>confidence intervals be used to summarize the evidence.</w:t>
      </w:r>
      <w:r w:rsidR="003D2617" w:rsidRPr="00E421D5">
        <w:rPr>
          <w:rFonts w:ascii="Times New Roman" w:eastAsia="SimSun" w:hAnsi="Times New Roman"/>
          <w:position w:val="6"/>
          <w:sz w:val="16"/>
          <w:szCs w:val="24"/>
        </w:rPr>
        <w:footnoteReference w:id="19"/>
      </w:r>
      <w:r w:rsidR="00C85D44" w:rsidRPr="00E421D5">
        <w:rPr>
          <w:rFonts w:ascii="Times New Roman" w:hAnsi="Times New Roman"/>
          <w:szCs w:val="24"/>
          <w:lang w:eastAsia="en-US"/>
        </w:rPr>
        <w:t xml:space="preserve">  </w:t>
      </w:r>
      <w:r w:rsidRPr="00E421D5">
        <w:rPr>
          <w:rFonts w:ascii="Times New Roman" w:hAnsi="Times New Roman"/>
          <w:szCs w:val="24"/>
          <w:lang w:eastAsia="en-US"/>
        </w:rPr>
        <w:t>I agree</w:t>
      </w:r>
      <w:r w:rsidR="00C85D44" w:rsidRPr="00E421D5">
        <w:rPr>
          <w:rFonts w:ascii="Times New Roman" w:hAnsi="Times New Roman"/>
          <w:szCs w:val="24"/>
          <w:lang w:eastAsia="en-US"/>
        </w:rPr>
        <w:t xml:space="preserve"> with this recommendation</w:t>
      </w:r>
      <w:r w:rsidR="003D2617" w:rsidRPr="00E421D5">
        <w:rPr>
          <w:rFonts w:ascii="Times New Roman" w:hAnsi="Times New Roman"/>
          <w:szCs w:val="24"/>
          <w:lang w:eastAsia="en-US"/>
        </w:rPr>
        <w:t xml:space="preserve">—a </w:t>
      </w:r>
      <w:r w:rsidRPr="00E421D5">
        <w:rPr>
          <w:rFonts w:ascii="Times New Roman" w:hAnsi="Times New Roman"/>
          <w:szCs w:val="24"/>
          <w:lang w:eastAsia="en-US"/>
        </w:rPr>
        <w:t>confidence interval provides a range of estimates that can be supported by the available data.</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ab/>
      </w:r>
      <w:r w:rsidRPr="00E421D5">
        <w:rPr>
          <w:rFonts w:ascii="Times New Roman" w:hAnsi="Times New Roman"/>
          <w:szCs w:val="24"/>
          <w:lang w:eastAsia="en-US"/>
        </w:rPr>
        <w:t>What is the most common form of confidence intervals used in economics?</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In nearly all scientific work (including the example on p</w:t>
      </w:r>
      <w:r w:rsidR="00C85D44" w:rsidRPr="00E421D5">
        <w:rPr>
          <w:rFonts w:ascii="Times New Roman" w:hAnsi="Times New Roman"/>
          <w:szCs w:val="24"/>
          <w:lang w:eastAsia="en-US"/>
        </w:rPr>
        <w:t>age </w:t>
      </w:r>
      <w:r w:rsidRPr="00E421D5">
        <w:rPr>
          <w:rFonts w:ascii="Times New Roman" w:hAnsi="Times New Roman"/>
          <w:szCs w:val="24"/>
          <w:lang w:eastAsia="en-US"/>
        </w:rPr>
        <w:t xml:space="preserve">425 of </w:t>
      </w:r>
      <w:r w:rsidR="00C85D44" w:rsidRPr="00E421D5">
        <w:rPr>
          <w:rFonts w:ascii="Times New Roman" w:hAnsi="Times New Roman"/>
          <w:szCs w:val="24"/>
          <w:lang w:eastAsia="en-US"/>
        </w:rPr>
        <w:t xml:space="preserve">the </w:t>
      </w:r>
      <w:r w:rsidRPr="00E421D5">
        <w:rPr>
          <w:rFonts w:ascii="Times New Roman" w:hAnsi="Times New Roman"/>
          <w:szCs w:val="24"/>
          <w:lang w:eastAsia="en-US"/>
        </w:rPr>
        <w:t>Moore and McCabe textbook</w:t>
      </w:r>
      <w:r w:rsidR="00C85D44" w:rsidRPr="00E421D5">
        <w:rPr>
          <w:rFonts w:ascii="Times New Roman" w:hAnsi="Times New Roman"/>
          <w:szCs w:val="24"/>
          <w:lang w:eastAsia="en-US"/>
        </w:rPr>
        <w:t xml:space="preserve"> </w:t>
      </w:r>
      <w:r w:rsidRPr="00E421D5">
        <w:rPr>
          <w:rFonts w:ascii="Times New Roman" w:hAnsi="Times New Roman"/>
          <w:szCs w:val="24"/>
          <w:lang w:eastAsia="en-US"/>
        </w:rPr>
        <w:t xml:space="preserve">cited in footnote 7 of Dr. Adolph’s testimony), two-sided 95% confidence intervals are standard. </w:t>
      </w:r>
      <w:r w:rsidR="00C85D44" w:rsidRPr="00E421D5">
        <w:rPr>
          <w:rFonts w:ascii="Times New Roman" w:hAnsi="Times New Roman"/>
          <w:szCs w:val="24"/>
          <w:lang w:eastAsia="en-US"/>
        </w:rPr>
        <w:t xml:space="preserve"> Anything else is quite unusual.</w:t>
      </w:r>
      <w:r w:rsidR="0039138B" w:rsidRPr="00E421D5">
        <w:rPr>
          <w:rFonts w:ascii="Times New Roman" w:eastAsia="SimSun" w:hAnsi="Times New Roman"/>
          <w:position w:val="6"/>
          <w:sz w:val="16"/>
          <w:szCs w:val="24"/>
        </w:rPr>
        <w:footnoteReference w:id="20"/>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ab/>
      </w:r>
      <w:r w:rsidRPr="00E421D5">
        <w:rPr>
          <w:rFonts w:ascii="Times New Roman" w:hAnsi="Times New Roman"/>
          <w:szCs w:val="24"/>
          <w:lang w:eastAsia="en-US"/>
        </w:rPr>
        <w:t xml:space="preserve">What is the 95% confidence interval for the effect of decoupling on the cost of capital in </w:t>
      </w:r>
      <w:r w:rsidR="00C85D44" w:rsidRPr="00E421D5">
        <w:rPr>
          <w:rFonts w:ascii="Times New Roman" w:hAnsi="Times New Roman"/>
          <w:szCs w:val="24"/>
          <w:lang w:eastAsia="en-US"/>
        </w:rPr>
        <w:t>The Battle Group</w:t>
      </w:r>
      <w:r w:rsidRPr="00E421D5">
        <w:rPr>
          <w:rFonts w:ascii="Times New Roman" w:hAnsi="Times New Roman"/>
          <w:szCs w:val="24"/>
          <w:lang w:eastAsia="en-US"/>
        </w:rPr>
        <w:t xml:space="preserve"> </w:t>
      </w:r>
      <w:r w:rsidR="00137093">
        <w:rPr>
          <w:rFonts w:ascii="Times New Roman" w:hAnsi="Times New Roman"/>
          <w:szCs w:val="24"/>
          <w:lang w:eastAsia="en-US"/>
        </w:rPr>
        <w:t>studies</w:t>
      </w:r>
      <w:r w:rsidRPr="00E421D5">
        <w:rPr>
          <w:rFonts w:ascii="Times New Roman" w:hAnsi="Times New Roman"/>
          <w:szCs w:val="24"/>
          <w:lang w:eastAsia="en-US"/>
        </w:rPr>
        <w:t>?</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The estimated -26 basis point effect has a 95% confidence interval ranging from -79 basis points to +2</w:t>
      </w:r>
      <w:r w:rsidR="00630178">
        <w:rPr>
          <w:rFonts w:ascii="Times New Roman" w:hAnsi="Times New Roman"/>
          <w:szCs w:val="24"/>
          <w:lang w:eastAsia="en-US"/>
        </w:rPr>
        <w:t>9</w:t>
      </w:r>
      <w:r w:rsidRPr="00E421D5">
        <w:rPr>
          <w:rFonts w:ascii="Times New Roman" w:hAnsi="Times New Roman"/>
          <w:szCs w:val="24"/>
          <w:lang w:eastAsia="en-US"/>
        </w:rPr>
        <w:t xml:space="preserve"> basis points.</w:t>
      </w:r>
      <w:r w:rsidRPr="00E421D5">
        <w:rPr>
          <w:rFonts w:ascii="Times New Roman" w:hAnsi="Times New Roman"/>
          <w:position w:val="6"/>
          <w:sz w:val="16"/>
          <w:szCs w:val="24"/>
          <w:lang w:eastAsia="en-US"/>
        </w:rPr>
        <w:footnoteReference w:id="21"/>
      </w:r>
      <w:r w:rsidRPr="00E421D5">
        <w:rPr>
          <w:rFonts w:ascii="Times New Roman" w:hAnsi="Times New Roman"/>
          <w:szCs w:val="24"/>
          <w:lang w:eastAsia="en-US"/>
        </w:rPr>
        <w:t xml:space="preserve"> </w:t>
      </w:r>
      <w:r w:rsidR="00C85D44" w:rsidRPr="00E421D5">
        <w:rPr>
          <w:rFonts w:ascii="Times New Roman" w:hAnsi="Times New Roman"/>
          <w:szCs w:val="24"/>
          <w:lang w:eastAsia="en-US"/>
        </w:rPr>
        <w:t xml:space="preserve"> </w:t>
      </w:r>
      <w:r w:rsidRPr="00E421D5">
        <w:rPr>
          <w:rFonts w:ascii="Times New Roman" w:hAnsi="Times New Roman"/>
          <w:szCs w:val="24"/>
          <w:lang w:eastAsia="en-US"/>
        </w:rPr>
        <w:t xml:space="preserve">This is the bottom interval in </w:t>
      </w:r>
      <w:r w:rsidR="00C85D44" w:rsidRPr="00E421D5">
        <w:rPr>
          <w:rFonts w:ascii="Times New Roman" w:hAnsi="Times New Roman"/>
          <w:szCs w:val="24"/>
          <w:lang w:eastAsia="en-US"/>
        </w:rPr>
        <w:t>F</w:t>
      </w:r>
      <w:r w:rsidRPr="00E421D5">
        <w:rPr>
          <w:rFonts w:ascii="Times New Roman" w:hAnsi="Times New Roman"/>
          <w:szCs w:val="24"/>
          <w:lang w:eastAsia="en-US"/>
        </w:rPr>
        <w:t>igure</w:t>
      </w:r>
      <w:r w:rsidR="00C85D44" w:rsidRPr="00E421D5">
        <w:rPr>
          <w:rFonts w:ascii="Times New Roman" w:hAnsi="Times New Roman"/>
          <w:szCs w:val="24"/>
          <w:lang w:eastAsia="en-US"/>
        </w:rPr>
        <w:t> 2</w:t>
      </w:r>
      <w:r w:rsidRPr="00E421D5">
        <w:rPr>
          <w:rFonts w:ascii="Times New Roman" w:hAnsi="Times New Roman"/>
          <w:szCs w:val="24"/>
          <w:lang w:eastAsia="en-US"/>
        </w:rPr>
        <w:t xml:space="preserve"> below.</w:t>
      </w:r>
    </w:p>
    <w:p w:rsidR="00C85D44" w:rsidRPr="00E421D5" w:rsidRDefault="00C85D44" w:rsidP="001B7BB5">
      <w:pPr>
        <w:keepNext/>
        <w:keepLines/>
        <w:spacing w:line="240" w:lineRule="auto"/>
        <w:ind w:firstLine="0"/>
        <w:jc w:val="center"/>
        <w:rPr>
          <w:b/>
          <w:szCs w:val="24"/>
          <w:lang w:eastAsia="en-US"/>
        </w:rPr>
      </w:pPr>
      <w:r w:rsidRPr="00E421D5">
        <w:rPr>
          <w:b/>
          <w:szCs w:val="24"/>
          <w:lang w:eastAsia="en-US"/>
        </w:rPr>
        <w:lastRenderedPageBreak/>
        <w:t>Figure 2.</w:t>
      </w:r>
    </w:p>
    <w:p w:rsidR="00C8471C" w:rsidRPr="00E421D5" w:rsidRDefault="00C8471C" w:rsidP="00EE08B1">
      <w:pPr>
        <w:spacing w:line="240" w:lineRule="auto"/>
        <w:ind w:left="720" w:hanging="720"/>
        <w:rPr>
          <w:szCs w:val="24"/>
          <w:lang w:eastAsia="en-US"/>
        </w:rPr>
      </w:pPr>
      <w:r w:rsidRPr="00E421D5">
        <w:rPr>
          <w:noProof/>
          <w:szCs w:val="24"/>
          <w:lang w:eastAsia="en-US"/>
        </w:rPr>
        <w:drawing>
          <wp:inline distT="0" distB="0" distL="0" distR="0" wp14:anchorId="7F3C9F66" wp14:editId="53BC14F3">
            <wp:extent cx="5543550" cy="3959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png"/>
                    <pic:cNvPicPr/>
                  </pic:nvPicPr>
                  <pic:blipFill>
                    <a:blip r:embed="rId18">
                      <a:extLst>
                        <a:ext uri="{28A0092B-C50C-407E-A947-70E740481C1C}">
                          <a14:useLocalDpi xmlns:a14="http://schemas.microsoft.com/office/drawing/2010/main" val="0"/>
                        </a:ext>
                      </a:extLst>
                    </a:blip>
                    <a:stretch>
                      <a:fillRect/>
                    </a:stretch>
                  </pic:blipFill>
                  <pic:spPr>
                    <a:xfrm>
                      <a:off x="0" y="0"/>
                      <a:ext cx="5543550" cy="3959860"/>
                    </a:xfrm>
                    <a:prstGeom prst="rect">
                      <a:avLst/>
                    </a:prstGeom>
                  </pic:spPr>
                </pic:pic>
              </a:graphicData>
            </a:graphic>
          </wp:inline>
        </w:drawing>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w:t>
      </w:r>
      <w:r w:rsidRPr="00E421D5">
        <w:rPr>
          <w:rFonts w:ascii="Times New Roman" w:hAnsi="Times New Roman"/>
          <w:i/>
          <w:szCs w:val="24"/>
          <w:lang w:eastAsia="en-US"/>
        </w:rPr>
        <w:tab/>
      </w:r>
      <w:r w:rsidRPr="00E421D5">
        <w:rPr>
          <w:rFonts w:ascii="Times New Roman" w:hAnsi="Times New Roman"/>
          <w:szCs w:val="24"/>
          <w:lang w:eastAsia="en-US"/>
        </w:rPr>
        <w:t>How should the confidence interval of the effect of decoupling on the cost of capital be interpreted?</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The data are consistent with decoupling raising, lowering</w:t>
      </w:r>
      <w:r w:rsidR="000949D2" w:rsidRPr="00E421D5">
        <w:rPr>
          <w:rFonts w:ascii="Times New Roman" w:hAnsi="Times New Roman"/>
          <w:szCs w:val="24"/>
          <w:lang w:eastAsia="en-US"/>
        </w:rPr>
        <w:t>,</w:t>
      </w:r>
      <w:r w:rsidRPr="00E421D5">
        <w:rPr>
          <w:rFonts w:ascii="Times New Roman" w:hAnsi="Times New Roman"/>
          <w:szCs w:val="24"/>
          <w:lang w:eastAsia="en-US"/>
        </w:rPr>
        <w:t xml:space="preserve"> or having no effect on the cost of capital. </w:t>
      </w:r>
      <w:r w:rsidR="000949D2" w:rsidRPr="00E421D5">
        <w:rPr>
          <w:rFonts w:ascii="Times New Roman" w:hAnsi="Times New Roman"/>
          <w:szCs w:val="24"/>
          <w:lang w:eastAsia="en-US"/>
        </w:rPr>
        <w:t xml:space="preserve"> </w:t>
      </w:r>
      <w:r w:rsidRPr="00E421D5">
        <w:rPr>
          <w:rFonts w:ascii="Times New Roman" w:hAnsi="Times New Roman"/>
          <w:szCs w:val="24"/>
          <w:lang w:eastAsia="en-US"/>
        </w:rPr>
        <w:t>With 95% confidence, we can rule out decreases of more than 79</w:t>
      </w:r>
      <w:r w:rsidR="000949D2" w:rsidRPr="00E421D5">
        <w:rPr>
          <w:rFonts w:ascii="Times New Roman" w:hAnsi="Times New Roman"/>
          <w:szCs w:val="24"/>
          <w:lang w:eastAsia="en-US"/>
        </w:rPr>
        <w:t> </w:t>
      </w:r>
      <w:r w:rsidRPr="00E421D5">
        <w:rPr>
          <w:rFonts w:ascii="Times New Roman" w:hAnsi="Times New Roman"/>
          <w:szCs w:val="24"/>
          <w:lang w:eastAsia="en-US"/>
        </w:rPr>
        <w:t>basis points or increases of more than 27 basis points.</w:t>
      </w:r>
      <w:r w:rsidR="002371A3" w:rsidRPr="00E421D5">
        <w:rPr>
          <w:rFonts w:ascii="Times New Roman" w:hAnsi="Times New Roman"/>
          <w:szCs w:val="24"/>
          <w:lang w:eastAsia="en-US"/>
        </w:rPr>
        <w:t xml:space="preserve">  We cannot rule that there is no effect </w:t>
      </w:r>
      <w:r w:rsidR="008F1C92" w:rsidRPr="00E421D5">
        <w:rPr>
          <w:rFonts w:ascii="Times New Roman" w:hAnsi="Times New Roman"/>
          <w:szCs w:val="24"/>
          <w:lang w:eastAsia="en-US"/>
        </w:rPr>
        <w:t>from</w:t>
      </w:r>
      <w:r w:rsidR="002371A3" w:rsidRPr="00E421D5">
        <w:rPr>
          <w:rFonts w:ascii="Times New Roman" w:hAnsi="Times New Roman"/>
          <w:szCs w:val="24"/>
          <w:lang w:eastAsia="en-US"/>
        </w:rPr>
        <w:t xml:space="preserve"> decoupling.</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ab/>
      </w:r>
      <w:r w:rsidRPr="00E421D5">
        <w:rPr>
          <w:rFonts w:ascii="Times New Roman" w:hAnsi="Times New Roman"/>
          <w:szCs w:val="24"/>
          <w:lang w:eastAsia="en-US"/>
        </w:rPr>
        <w:t>What exactly does “95% confidence” mean?</w:t>
      </w:r>
    </w:p>
    <w:p w:rsidR="00131484" w:rsidRPr="00E421D5" w:rsidRDefault="00C8471C" w:rsidP="00131484">
      <w:pPr>
        <w:pStyle w:val="answer"/>
        <w:rPr>
          <w:rFonts w:ascii="Times New Roman" w:hAnsi="Times New Roman"/>
          <w:szCs w:val="24"/>
          <w:lang w:eastAsia="en-US"/>
        </w:rPr>
      </w:pPr>
      <w:r w:rsidRPr="00E421D5">
        <w:rPr>
          <w:rFonts w:ascii="Times New Roman" w:hAnsi="Times New Roman"/>
          <w:szCs w:val="24"/>
          <w:lang w:eastAsia="en-US"/>
        </w:rPr>
        <w:t>A.</w:t>
      </w:r>
      <w:r w:rsidRPr="00E421D5">
        <w:rPr>
          <w:rFonts w:ascii="Times New Roman" w:hAnsi="Times New Roman"/>
          <w:szCs w:val="24"/>
          <w:lang w:eastAsia="en-US"/>
        </w:rPr>
        <w:tab/>
        <w:t>The confidence interval, as calculated by me (as well as those calculated by Dr.</w:t>
      </w:r>
      <w:r w:rsidR="000949D2" w:rsidRPr="00E421D5">
        <w:rPr>
          <w:rFonts w:ascii="Times New Roman" w:hAnsi="Times New Roman"/>
          <w:szCs w:val="24"/>
          <w:lang w:eastAsia="en-US"/>
        </w:rPr>
        <w:t> </w:t>
      </w:r>
      <w:r w:rsidRPr="00E421D5">
        <w:rPr>
          <w:rFonts w:ascii="Times New Roman" w:hAnsi="Times New Roman"/>
          <w:szCs w:val="24"/>
          <w:lang w:eastAsia="en-US"/>
        </w:rPr>
        <w:t xml:space="preserve">Adolph, discussed below) should </w:t>
      </w:r>
      <w:r w:rsidRPr="00E421D5">
        <w:rPr>
          <w:rFonts w:ascii="Times New Roman" w:hAnsi="Times New Roman"/>
          <w:i/>
          <w:szCs w:val="24"/>
          <w:lang w:eastAsia="en-US"/>
        </w:rPr>
        <w:t xml:space="preserve">not </w:t>
      </w:r>
      <w:r w:rsidRPr="00E421D5">
        <w:rPr>
          <w:rFonts w:ascii="Times New Roman" w:hAnsi="Times New Roman"/>
          <w:szCs w:val="24"/>
          <w:lang w:eastAsia="en-US"/>
        </w:rPr>
        <w:t xml:space="preserve">be interpreted as saying “there is a 95% </w:t>
      </w:r>
      <w:r w:rsidRPr="00E421D5">
        <w:rPr>
          <w:rFonts w:ascii="Times New Roman" w:hAnsi="Times New Roman"/>
          <w:szCs w:val="24"/>
          <w:lang w:eastAsia="en-US"/>
        </w:rPr>
        <w:lastRenderedPageBreak/>
        <w:t>probability that the effect of decoupling is between -79 and +29 basis points.”</w:t>
      </w:r>
      <w:r w:rsidR="00E421D5" w:rsidRPr="00E421D5">
        <w:rPr>
          <w:rFonts w:ascii="Times New Roman" w:hAnsi="Times New Roman"/>
          <w:position w:val="6"/>
          <w:sz w:val="16"/>
          <w:szCs w:val="24"/>
          <w:lang w:eastAsia="en-US"/>
        </w:rPr>
        <w:footnoteReference w:id="22"/>
      </w:r>
      <w:r w:rsidRPr="00E421D5">
        <w:rPr>
          <w:rFonts w:ascii="Times New Roman" w:hAnsi="Times New Roman"/>
          <w:szCs w:val="24"/>
          <w:lang w:eastAsia="en-US"/>
        </w:rPr>
        <w:t xml:space="preserve"> </w:t>
      </w:r>
      <w:r w:rsidR="00E421D5">
        <w:rPr>
          <w:rFonts w:ascii="Times New Roman" w:hAnsi="Times New Roman"/>
          <w:szCs w:val="24"/>
          <w:lang w:eastAsia="en-US"/>
        </w:rPr>
        <w:t xml:space="preserve"> </w:t>
      </w:r>
      <w:r w:rsidRPr="00E421D5">
        <w:rPr>
          <w:rFonts w:ascii="Times New Roman" w:hAnsi="Times New Roman"/>
          <w:szCs w:val="24"/>
          <w:lang w:eastAsia="en-US"/>
        </w:rPr>
        <w:t xml:space="preserve">The effect of decoupling is a population parameter. </w:t>
      </w:r>
      <w:r w:rsidR="000949D2" w:rsidRPr="00E421D5">
        <w:rPr>
          <w:rFonts w:ascii="Times New Roman" w:hAnsi="Times New Roman"/>
          <w:szCs w:val="24"/>
          <w:lang w:eastAsia="en-US"/>
        </w:rPr>
        <w:t xml:space="preserve"> </w:t>
      </w:r>
      <w:r w:rsidRPr="00E421D5">
        <w:rPr>
          <w:rFonts w:ascii="Times New Roman" w:hAnsi="Times New Roman"/>
          <w:szCs w:val="24"/>
          <w:lang w:eastAsia="en-US"/>
        </w:rPr>
        <w:t>That unknown parameter is not treated as a random variable and does not have a probability distribution.</w:t>
      </w:r>
      <w:r w:rsidRPr="00E421D5">
        <w:rPr>
          <w:rFonts w:ascii="Times New Roman" w:hAnsi="Times New Roman"/>
          <w:position w:val="6"/>
          <w:sz w:val="16"/>
          <w:szCs w:val="24"/>
          <w:lang w:eastAsia="en-US"/>
        </w:rPr>
        <w:footnoteReference w:id="23"/>
      </w:r>
    </w:p>
    <w:p w:rsidR="00C8471C" w:rsidRPr="00E421D5" w:rsidRDefault="00C8471C" w:rsidP="007913BC">
      <w:pPr>
        <w:pStyle w:val="answer"/>
        <w:ind w:firstLine="0"/>
        <w:rPr>
          <w:rFonts w:ascii="Times New Roman" w:hAnsi="Times New Roman"/>
          <w:szCs w:val="24"/>
          <w:lang w:eastAsia="en-US"/>
        </w:rPr>
      </w:pPr>
      <w:r w:rsidRPr="00E421D5">
        <w:rPr>
          <w:rFonts w:ascii="Times New Roman" w:hAnsi="Times New Roman"/>
          <w:szCs w:val="24"/>
          <w:lang w:eastAsia="en-US"/>
        </w:rPr>
        <w:t xml:space="preserve">The confidence level refers to the reliability of the procedure used to form the intervals. </w:t>
      </w:r>
      <w:r w:rsidR="000949D2" w:rsidRPr="00E421D5">
        <w:rPr>
          <w:rFonts w:ascii="Times New Roman" w:hAnsi="Times New Roman"/>
          <w:szCs w:val="24"/>
          <w:lang w:eastAsia="en-US"/>
        </w:rPr>
        <w:t xml:space="preserve"> </w:t>
      </w:r>
      <w:r w:rsidRPr="00E421D5">
        <w:rPr>
          <w:rFonts w:ascii="Times New Roman" w:hAnsi="Times New Roman"/>
          <w:szCs w:val="24"/>
          <w:lang w:eastAsia="en-US"/>
        </w:rPr>
        <w:t>Randomness occurs because the confidence interval is computed using a sample of data.  If the same procedure is repeated on many independent samples, about 95% of the computed confidence intervals will contain the corr</w:t>
      </w:r>
      <w:r w:rsidR="000949D2" w:rsidRPr="00E421D5">
        <w:rPr>
          <w:rFonts w:ascii="Times New Roman" w:hAnsi="Times New Roman"/>
          <w:szCs w:val="24"/>
          <w:lang w:eastAsia="en-US"/>
        </w:rPr>
        <w:t>esponding population parameter.</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lastRenderedPageBreak/>
        <w:t>Q.</w:t>
      </w:r>
      <w:r w:rsidRPr="00E421D5">
        <w:rPr>
          <w:rFonts w:ascii="Times New Roman" w:hAnsi="Times New Roman"/>
          <w:i/>
          <w:szCs w:val="24"/>
          <w:lang w:eastAsia="en-US"/>
        </w:rPr>
        <w:tab/>
      </w:r>
      <w:r w:rsidRPr="00E421D5">
        <w:rPr>
          <w:rFonts w:ascii="Times New Roman" w:hAnsi="Times New Roman"/>
          <w:szCs w:val="24"/>
          <w:lang w:eastAsia="en-US"/>
        </w:rPr>
        <w:t>Why do you use a 95% confidence level instead of a 90% or lower confidence level?</w:t>
      </w:r>
    </w:p>
    <w:p w:rsidR="00E319B2" w:rsidRPr="00E421D5" w:rsidRDefault="00C8471C" w:rsidP="00131484">
      <w:pPr>
        <w:pStyle w:val="answer"/>
        <w:rPr>
          <w:rFonts w:ascii="Times New Roman" w:hAnsi="Times New Roman"/>
          <w:szCs w:val="24"/>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There is nothing sacred about the 95% confidence level, but inferences rapidly become unreliable as the confidence level is lowered. </w:t>
      </w:r>
      <w:r w:rsidR="000949D2" w:rsidRPr="00E421D5">
        <w:rPr>
          <w:rFonts w:ascii="Times New Roman" w:hAnsi="Times New Roman"/>
          <w:szCs w:val="24"/>
          <w:lang w:eastAsia="en-US"/>
        </w:rPr>
        <w:t xml:space="preserve"> </w:t>
      </w:r>
      <w:r w:rsidR="00E319B2" w:rsidRPr="00E421D5">
        <w:rPr>
          <w:rFonts w:ascii="Times New Roman" w:hAnsi="Times New Roman"/>
          <w:szCs w:val="24"/>
          <w:lang w:eastAsia="en-US"/>
        </w:rPr>
        <w:t xml:space="preserve">The </w:t>
      </w:r>
      <w:r w:rsidR="00E319B2" w:rsidRPr="00E421D5">
        <w:rPr>
          <w:rFonts w:ascii="Times New Roman" w:hAnsi="Times New Roman"/>
          <w:i/>
          <w:szCs w:val="24"/>
          <w:lang w:eastAsia="en-US"/>
        </w:rPr>
        <w:t>Reference Manual on Scientific Evidence</w:t>
      </w:r>
      <w:r w:rsidR="00136E31">
        <w:rPr>
          <w:rFonts w:ascii="Times New Roman" w:hAnsi="Times New Roman"/>
          <w:szCs w:val="24"/>
          <w:lang w:eastAsia="en-US"/>
        </w:rPr>
        <w:t xml:space="preserve"> </w:t>
      </w:r>
      <w:r w:rsidR="00E319B2" w:rsidRPr="00E421D5">
        <w:rPr>
          <w:rFonts w:ascii="Times New Roman" w:hAnsi="Times New Roman"/>
          <w:szCs w:val="24"/>
          <w:lang w:eastAsia="en-US"/>
        </w:rPr>
        <w:t>describes the level as follows:</w:t>
      </w:r>
    </w:p>
    <w:p w:rsidR="00E319B2" w:rsidRPr="00E421D5" w:rsidRDefault="00E319B2" w:rsidP="006B5DAC">
      <w:pPr>
        <w:pStyle w:val="answer"/>
        <w:spacing w:before="0" w:after="280" w:line="240" w:lineRule="auto"/>
        <w:ind w:left="1440" w:right="720" w:firstLine="0"/>
        <w:jc w:val="both"/>
        <w:rPr>
          <w:rFonts w:ascii="Times New Roman" w:eastAsia="SimSun" w:hAnsi="Times New Roman"/>
          <w:szCs w:val="24"/>
        </w:rPr>
      </w:pPr>
      <w:r w:rsidRPr="00E421D5">
        <w:rPr>
          <w:rFonts w:ascii="Times New Roman" w:hAnsi="Times New Roman"/>
          <w:szCs w:val="24"/>
          <w:lang w:eastAsia="en-US"/>
        </w:rPr>
        <w:t>In practice, statistical analysts typically use levels of 5% and 1%.  The</w:t>
      </w:r>
      <w:r w:rsidRPr="00E421D5">
        <w:rPr>
          <w:rFonts w:ascii="Times New Roman" w:eastAsia="SimSun" w:hAnsi="Times New Roman"/>
          <w:szCs w:val="24"/>
        </w:rPr>
        <w:t xml:space="preserve"> </w:t>
      </w:r>
      <w:r w:rsidRPr="00E421D5">
        <w:rPr>
          <w:rFonts w:ascii="Times New Roman" w:hAnsi="Times New Roman"/>
          <w:szCs w:val="24"/>
          <w:lang w:eastAsia="en-US"/>
        </w:rPr>
        <w:t>5% level is the most common in social science, and an analyst who speaks of significant</w:t>
      </w:r>
      <w:r w:rsidRPr="00E421D5">
        <w:rPr>
          <w:rFonts w:ascii="Times New Roman" w:eastAsia="SimSun" w:hAnsi="Times New Roman"/>
          <w:szCs w:val="24"/>
        </w:rPr>
        <w:t xml:space="preserve"> </w:t>
      </w:r>
      <w:r w:rsidRPr="00E421D5">
        <w:rPr>
          <w:rFonts w:ascii="Times New Roman" w:hAnsi="Times New Roman"/>
          <w:szCs w:val="24"/>
          <w:lang w:eastAsia="en-US"/>
        </w:rPr>
        <w:t>results without specifying the threshold probably is using this figure.</w:t>
      </w:r>
      <w:r w:rsidRPr="00E421D5">
        <w:rPr>
          <w:rFonts w:ascii="Times New Roman" w:hAnsi="Times New Roman"/>
          <w:position w:val="6"/>
          <w:sz w:val="16"/>
          <w:szCs w:val="24"/>
          <w:lang w:eastAsia="en-US"/>
        </w:rPr>
        <w:footnoteReference w:id="24"/>
      </w:r>
    </w:p>
    <w:p w:rsidR="00C8471C" w:rsidRPr="00E421D5" w:rsidRDefault="002371A3" w:rsidP="006B5DAC">
      <w:pPr>
        <w:pStyle w:val="answer"/>
        <w:ind w:firstLine="0"/>
        <w:rPr>
          <w:rFonts w:ascii="Times New Roman" w:hAnsi="Times New Roman"/>
          <w:snapToGrid w:val="0"/>
          <w:lang w:eastAsia="en-US"/>
        </w:rPr>
      </w:pPr>
      <w:r w:rsidRPr="00E421D5">
        <w:rPr>
          <w:rFonts w:ascii="Times New Roman" w:hAnsi="Times New Roman"/>
          <w:szCs w:val="24"/>
          <w:lang w:eastAsia="en-US"/>
        </w:rPr>
        <w:t xml:space="preserve">Conventional hypothesis testing predominately uses 95% or 99% confidence and rarely a lower level of 90%.  </w:t>
      </w:r>
      <w:r w:rsidR="00C8471C" w:rsidRPr="00E421D5">
        <w:rPr>
          <w:rFonts w:ascii="Times New Roman" w:hAnsi="Times New Roman"/>
          <w:szCs w:val="24"/>
          <w:lang w:eastAsia="en-US"/>
        </w:rPr>
        <w:t>Contrary to what Dr.</w:t>
      </w:r>
      <w:r w:rsidR="000949D2" w:rsidRPr="00E421D5">
        <w:rPr>
          <w:rFonts w:ascii="Times New Roman" w:hAnsi="Times New Roman"/>
          <w:szCs w:val="24"/>
          <w:lang w:eastAsia="en-US"/>
        </w:rPr>
        <w:t> </w:t>
      </w:r>
      <w:r w:rsidR="00C8471C" w:rsidRPr="00E421D5">
        <w:rPr>
          <w:rFonts w:ascii="Times New Roman" w:hAnsi="Times New Roman"/>
          <w:szCs w:val="24"/>
          <w:lang w:eastAsia="en-US"/>
        </w:rPr>
        <w:t>Adolph claims, using a 95% confidence interval does not represent “a heavy burden.”</w:t>
      </w:r>
      <w:r w:rsidR="000949D2" w:rsidRPr="00E421D5">
        <w:rPr>
          <w:rFonts w:ascii="Times New Roman" w:hAnsi="Times New Roman"/>
          <w:position w:val="6"/>
          <w:sz w:val="16"/>
          <w:szCs w:val="24"/>
          <w:lang w:eastAsia="en-US"/>
        </w:rPr>
        <w:footnoteReference w:id="25"/>
      </w:r>
      <w:r w:rsidR="00C8471C" w:rsidRPr="00E421D5">
        <w:rPr>
          <w:rFonts w:ascii="Times New Roman" w:hAnsi="Times New Roman"/>
          <w:szCs w:val="24"/>
          <w:lang w:eastAsia="en-US"/>
        </w:rPr>
        <w:t xml:space="preserve"> </w:t>
      </w:r>
      <w:r w:rsidR="000F5ACE" w:rsidRPr="00E421D5">
        <w:rPr>
          <w:rFonts w:ascii="Times New Roman" w:hAnsi="Times New Roman"/>
          <w:szCs w:val="24"/>
          <w:lang w:eastAsia="en-US"/>
        </w:rPr>
        <w:t xml:space="preserve"> </w:t>
      </w:r>
      <w:r w:rsidR="00C8471C" w:rsidRPr="00E421D5">
        <w:rPr>
          <w:rFonts w:ascii="Times New Roman" w:hAnsi="Times New Roman"/>
          <w:szCs w:val="24"/>
          <w:lang w:eastAsia="en-US"/>
        </w:rPr>
        <w:t>In most cases, a nominal 95% confidence level overstates one’s actual level of confidence in sample estimates:</w:t>
      </w:r>
    </w:p>
    <w:p w:rsidR="00C8471C" w:rsidRPr="00E421D5" w:rsidRDefault="00C8471C" w:rsidP="00131484">
      <w:pPr>
        <w:spacing w:after="280" w:line="240" w:lineRule="auto"/>
        <w:ind w:left="1440" w:right="720" w:firstLine="0"/>
        <w:jc w:val="both"/>
        <w:rPr>
          <w:szCs w:val="24"/>
          <w:lang w:eastAsia="en-US"/>
        </w:rPr>
      </w:pPr>
      <w:r w:rsidRPr="00E421D5">
        <w:rPr>
          <w:szCs w:val="24"/>
          <w:lang w:eastAsia="en-US"/>
        </w:rPr>
        <w:t xml:space="preserve">[Confidence intervals] reflect only the statistical uncertainty, and thus provide a </w:t>
      </w:r>
      <w:r w:rsidRPr="00E421D5">
        <w:rPr>
          <w:i/>
          <w:szCs w:val="24"/>
          <w:lang w:eastAsia="en-US"/>
        </w:rPr>
        <w:t xml:space="preserve">lower bound </w:t>
      </w:r>
      <w:r w:rsidRPr="00E421D5">
        <w:rPr>
          <w:szCs w:val="24"/>
          <w:lang w:eastAsia="en-US"/>
        </w:rPr>
        <w:t xml:space="preserve">on the true uncertainty. The generally </w:t>
      </w:r>
      <w:proofErr w:type="spellStart"/>
      <w:r w:rsidRPr="00E421D5">
        <w:rPr>
          <w:szCs w:val="24"/>
          <w:lang w:eastAsia="en-US"/>
        </w:rPr>
        <w:t>nonquantifiable</w:t>
      </w:r>
      <w:proofErr w:type="spellEnd"/>
      <w:r w:rsidRPr="00E421D5">
        <w:rPr>
          <w:szCs w:val="24"/>
          <w:lang w:eastAsia="en-US"/>
        </w:rPr>
        <w:t xml:space="preserve"> deviations of the practical assumptions from reality provide an added </w:t>
      </w:r>
      <w:r w:rsidRPr="00E421D5">
        <w:rPr>
          <w:i/>
          <w:szCs w:val="24"/>
          <w:lang w:eastAsia="en-US"/>
        </w:rPr>
        <w:t xml:space="preserve">unknown </w:t>
      </w:r>
      <w:r w:rsidRPr="00E421D5">
        <w:rPr>
          <w:szCs w:val="24"/>
          <w:lang w:eastAsia="en-US"/>
        </w:rPr>
        <w:t xml:space="preserve">element of uncertainty. If there were formal methods to reflect this further uncertainty (occasionally there are, but often there are not), the resulting interval, expressing the </w:t>
      </w:r>
      <w:r w:rsidRPr="00E421D5">
        <w:rPr>
          <w:i/>
          <w:szCs w:val="24"/>
          <w:lang w:eastAsia="en-US"/>
        </w:rPr>
        <w:t xml:space="preserve">total </w:t>
      </w:r>
      <w:r w:rsidRPr="00E421D5">
        <w:rPr>
          <w:szCs w:val="24"/>
          <w:lang w:eastAsia="en-US"/>
        </w:rPr>
        <w:t>uncertainty would clearly be longer than the statistical interval alone.</w:t>
      </w:r>
      <w:r w:rsidRPr="00E421D5">
        <w:rPr>
          <w:position w:val="6"/>
          <w:sz w:val="16"/>
          <w:szCs w:val="24"/>
          <w:lang w:eastAsia="en-US"/>
        </w:rPr>
        <w:footnoteReference w:id="26"/>
      </w:r>
    </w:p>
    <w:p w:rsidR="00C8471C" w:rsidRPr="00E421D5" w:rsidRDefault="00C8471C" w:rsidP="00131484">
      <w:pPr>
        <w:pStyle w:val="answer"/>
        <w:ind w:firstLine="0"/>
        <w:rPr>
          <w:rFonts w:ascii="Times New Roman" w:hAnsi="Times New Roman"/>
          <w:snapToGrid w:val="0"/>
          <w:lang w:eastAsia="en-US"/>
        </w:rPr>
      </w:pPr>
      <w:r w:rsidRPr="00E421D5">
        <w:rPr>
          <w:rFonts w:ascii="Times New Roman" w:hAnsi="Times New Roman"/>
          <w:szCs w:val="24"/>
          <w:lang w:eastAsia="en-US"/>
        </w:rPr>
        <w:lastRenderedPageBreak/>
        <w:t>At several points in his testimony</w:t>
      </w:r>
      <w:r w:rsidR="000F5ACE" w:rsidRPr="00E421D5">
        <w:rPr>
          <w:rFonts w:ascii="Times New Roman" w:hAnsi="Times New Roman"/>
          <w:szCs w:val="24"/>
          <w:lang w:eastAsia="en-US"/>
        </w:rPr>
        <w:t>,</w:t>
      </w:r>
      <w:r w:rsidR="000F5ACE" w:rsidRPr="00E421D5">
        <w:rPr>
          <w:rFonts w:ascii="Times New Roman" w:hAnsi="Times New Roman"/>
          <w:position w:val="6"/>
          <w:sz w:val="16"/>
          <w:szCs w:val="24"/>
          <w:lang w:eastAsia="en-US"/>
        </w:rPr>
        <w:footnoteReference w:id="27"/>
      </w:r>
      <w:r w:rsidRPr="00E421D5">
        <w:rPr>
          <w:rFonts w:ascii="Times New Roman" w:hAnsi="Times New Roman"/>
          <w:szCs w:val="24"/>
          <w:lang w:eastAsia="en-US"/>
        </w:rPr>
        <w:t xml:space="preserve"> Dr.</w:t>
      </w:r>
      <w:r w:rsidR="000F5ACE" w:rsidRPr="00E421D5">
        <w:rPr>
          <w:rFonts w:ascii="Times New Roman" w:hAnsi="Times New Roman"/>
          <w:szCs w:val="24"/>
          <w:lang w:eastAsia="en-US"/>
        </w:rPr>
        <w:t> </w:t>
      </w:r>
      <w:r w:rsidRPr="00E421D5">
        <w:rPr>
          <w:rFonts w:ascii="Times New Roman" w:hAnsi="Times New Roman"/>
          <w:szCs w:val="24"/>
          <w:lang w:eastAsia="en-US"/>
        </w:rPr>
        <w:t>Adolph mentions a variety of untested assumptions upon which the analyses rest and which contribute additional uncertainty not reflected in the calculated confidence levels.</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ab/>
      </w:r>
      <w:r w:rsidRPr="00E421D5">
        <w:rPr>
          <w:rFonts w:ascii="Times New Roman" w:hAnsi="Times New Roman"/>
          <w:szCs w:val="24"/>
          <w:lang w:eastAsia="en-US"/>
        </w:rPr>
        <w:t>Does Dr.</w:t>
      </w:r>
      <w:r w:rsidR="000F5ACE" w:rsidRPr="00E421D5">
        <w:rPr>
          <w:rFonts w:ascii="Times New Roman" w:hAnsi="Times New Roman"/>
          <w:szCs w:val="24"/>
          <w:lang w:eastAsia="en-US"/>
        </w:rPr>
        <w:t> </w:t>
      </w:r>
      <w:r w:rsidRPr="00E421D5">
        <w:rPr>
          <w:rFonts w:ascii="Times New Roman" w:hAnsi="Times New Roman"/>
          <w:szCs w:val="24"/>
          <w:lang w:eastAsia="en-US"/>
        </w:rPr>
        <w:t>Adolph use standard 95% confidence intervals in his analyses?</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No.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Dr.</w:t>
      </w:r>
      <w:r w:rsidR="000F5ACE" w:rsidRPr="00E421D5">
        <w:rPr>
          <w:rFonts w:ascii="Times New Roman" w:hAnsi="Times New Roman"/>
          <w:szCs w:val="24"/>
          <w:lang w:eastAsia="en-US"/>
        </w:rPr>
        <w:t> </w:t>
      </w:r>
      <w:r w:rsidRPr="00E421D5">
        <w:rPr>
          <w:rFonts w:ascii="Times New Roman" w:hAnsi="Times New Roman"/>
          <w:szCs w:val="24"/>
          <w:lang w:eastAsia="en-US"/>
        </w:rPr>
        <w:t xml:space="preserve">Adolph uses one-sided confidence bounds with various different confidence levels below 95%.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Both of these choices are unusual and questionable.</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ab/>
      </w:r>
      <w:r w:rsidRPr="00E421D5">
        <w:rPr>
          <w:rFonts w:ascii="Times New Roman" w:hAnsi="Times New Roman"/>
          <w:szCs w:val="24"/>
          <w:lang w:eastAsia="en-US"/>
        </w:rPr>
        <w:t xml:space="preserve">What is a one-sided confidence bound? </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Dr.</w:t>
      </w:r>
      <w:r w:rsidR="000F5ACE" w:rsidRPr="00E421D5">
        <w:rPr>
          <w:rFonts w:ascii="Times New Roman" w:hAnsi="Times New Roman"/>
          <w:szCs w:val="24"/>
          <w:lang w:eastAsia="en-US"/>
        </w:rPr>
        <w:t> </w:t>
      </w:r>
      <w:r w:rsidRPr="00E421D5">
        <w:rPr>
          <w:rFonts w:ascii="Times New Roman" w:hAnsi="Times New Roman"/>
          <w:szCs w:val="24"/>
          <w:lang w:eastAsia="en-US"/>
        </w:rPr>
        <w:t xml:space="preserve">Adolph’s confidence bounds have an upper limit (on the effect of decoupling) but no lower limit.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That is, the intervals range from minus infinity to an upper limit.</w:t>
      </w:r>
      <w:r w:rsidR="000F5ACE" w:rsidRPr="00E421D5">
        <w:rPr>
          <w:rFonts w:ascii="Times New Roman" w:hAnsi="Times New Roman"/>
          <w:position w:val="6"/>
          <w:sz w:val="16"/>
          <w:szCs w:val="24"/>
          <w:lang w:eastAsia="en-US"/>
        </w:rPr>
        <w:footnoteReference w:id="28"/>
      </w:r>
      <w:r w:rsidRPr="00E421D5">
        <w:rPr>
          <w:rFonts w:ascii="Times New Roman" w:hAnsi="Times New Roman"/>
          <w:szCs w:val="24"/>
          <w:lang w:eastAsia="en-US"/>
        </w:rPr>
        <w:t xml:space="preserve">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 xml:space="preserve">The top two confidence intervals in </w:t>
      </w:r>
      <w:r w:rsidR="002371A3" w:rsidRPr="00E421D5">
        <w:rPr>
          <w:rFonts w:ascii="Times New Roman" w:hAnsi="Times New Roman"/>
          <w:szCs w:val="24"/>
          <w:lang w:eastAsia="en-US"/>
        </w:rPr>
        <w:t xml:space="preserve">Figure 2 above </w:t>
      </w:r>
      <w:r w:rsidRPr="00E421D5">
        <w:rPr>
          <w:rFonts w:ascii="Times New Roman" w:hAnsi="Times New Roman"/>
          <w:szCs w:val="24"/>
          <w:lang w:eastAsia="en-US"/>
        </w:rPr>
        <w:t>are one-sided intervals.</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i/>
          <w:szCs w:val="24"/>
          <w:lang w:eastAsia="en-US"/>
        </w:rPr>
        <w:tab/>
      </w:r>
      <w:r w:rsidRPr="00E421D5">
        <w:rPr>
          <w:rFonts w:ascii="Times New Roman" w:hAnsi="Times New Roman"/>
          <w:szCs w:val="24"/>
          <w:lang w:eastAsia="en-US"/>
        </w:rPr>
        <w:t>Should Dr.</w:t>
      </w:r>
      <w:r w:rsidR="000F5ACE" w:rsidRPr="00E421D5">
        <w:rPr>
          <w:rFonts w:ascii="Times New Roman" w:hAnsi="Times New Roman"/>
          <w:szCs w:val="24"/>
          <w:lang w:eastAsia="en-US"/>
        </w:rPr>
        <w:t> </w:t>
      </w:r>
      <w:r w:rsidRPr="00E421D5">
        <w:rPr>
          <w:rFonts w:ascii="Times New Roman" w:hAnsi="Times New Roman"/>
          <w:szCs w:val="24"/>
          <w:lang w:eastAsia="en-US"/>
        </w:rPr>
        <w:t>Adolph have used one-sided confidence bound or a standard confidence interval?</w:t>
      </w:r>
    </w:p>
    <w:p w:rsidR="00131484"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One-sided confidence bounds are extremely rare in economics.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 xml:space="preserve">Conventional confidence intervals are a more appropriate way of summarizing the evidence.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The one-sided confidence bound calculated by Dr.</w:t>
      </w:r>
      <w:r w:rsidR="000F5ACE" w:rsidRPr="00E421D5">
        <w:rPr>
          <w:rFonts w:ascii="Times New Roman" w:hAnsi="Times New Roman"/>
          <w:szCs w:val="24"/>
          <w:lang w:eastAsia="en-US"/>
        </w:rPr>
        <w:t> </w:t>
      </w:r>
      <w:r w:rsidRPr="00E421D5">
        <w:rPr>
          <w:rFonts w:ascii="Times New Roman" w:hAnsi="Times New Roman"/>
          <w:szCs w:val="24"/>
          <w:lang w:eastAsia="en-US"/>
        </w:rPr>
        <w:t xml:space="preserve">Adolph includes large negative effects (of -100 or more basis points) that have little support in the data, instead of </w:t>
      </w:r>
      <w:r w:rsidRPr="00E421D5">
        <w:rPr>
          <w:rFonts w:ascii="Times New Roman" w:hAnsi="Times New Roman"/>
          <w:szCs w:val="24"/>
          <w:lang w:eastAsia="en-US"/>
        </w:rPr>
        <w:lastRenderedPageBreak/>
        <w:t xml:space="preserve">moderately positive values (between +19 and +29 basis points) which are better supported by the data. </w:t>
      </w:r>
    </w:p>
    <w:p w:rsidR="00131484" w:rsidRPr="00E421D5" w:rsidRDefault="00C8471C" w:rsidP="00131484">
      <w:pPr>
        <w:pStyle w:val="answer"/>
        <w:ind w:firstLine="0"/>
        <w:rPr>
          <w:rFonts w:ascii="Times New Roman" w:hAnsi="Times New Roman"/>
          <w:szCs w:val="24"/>
          <w:lang w:eastAsia="en-US"/>
        </w:rPr>
      </w:pPr>
      <w:r w:rsidRPr="00E421D5">
        <w:rPr>
          <w:rFonts w:ascii="Times New Roman" w:hAnsi="Times New Roman"/>
          <w:szCs w:val="24"/>
          <w:lang w:eastAsia="en-US"/>
        </w:rPr>
        <w:t>Dr.</w:t>
      </w:r>
      <w:r w:rsidR="000F5ACE" w:rsidRPr="00E421D5">
        <w:rPr>
          <w:rFonts w:ascii="Times New Roman" w:hAnsi="Times New Roman"/>
          <w:szCs w:val="24"/>
          <w:lang w:eastAsia="en-US"/>
        </w:rPr>
        <w:t> </w:t>
      </w:r>
      <w:r w:rsidRPr="00E421D5">
        <w:rPr>
          <w:rFonts w:ascii="Times New Roman" w:hAnsi="Times New Roman"/>
          <w:szCs w:val="24"/>
          <w:lang w:eastAsia="en-US"/>
        </w:rPr>
        <w:t>Adolph notes that “</w:t>
      </w:r>
      <w:r w:rsidR="000F5ACE" w:rsidRPr="00E421D5">
        <w:rPr>
          <w:rFonts w:ascii="Times New Roman" w:hAnsi="Times New Roman"/>
          <w:szCs w:val="24"/>
          <w:lang w:eastAsia="en-US"/>
        </w:rPr>
        <w:t>[c]</w:t>
      </w:r>
      <w:proofErr w:type="spellStart"/>
      <w:r w:rsidRPr="00E421D5">
        <w:rPr>
          <w:rFonts w:ascii="Times New Roman" w:hAnsi="Times New Roman"/>
          <w:szCs w:val="24"/>
          <w:lang w:eastAsia="en-US"/>
        </w:rPr>
        <w:t>onfidence</w:t>
      </w:r>
      <w:proofErr w:type="spellEnd"/>
      <w:r w:rsidRPr="00E421D5">
        <w:rPr>
          <w:rFonts w:ascii="Times New Roman" w:hAnsi="Times New Roman"/>
          <w:szCs w:val="24"/>
          <w:lang w:eastAsia="en-US"/>
        </w:rPr>
        <w:t xml:space="preserve"> bounds are an alternative representation of </w:t>
      </w:r>
      <w:r w:rsidRPr="00E421D5">
        <w:rPr>
          <w:rFonts w:ascii="Times New Roman" w:hAnsi="Times New Roman"/>
          <w:i/>
          <w:szCs w:val="24"/>
          <w:lang w:eastAsia="en-US"/>
        </w:rPr>
        <w:t>p-</w:t>
      </w:r>
      <w:r w:rsidRPr="00E421D5">
        <w:rPr>
          <w:rFonts w:ascii="Times New Roman" w:hAnsi="Times New Roman"/>
          <w:szCs w:val="24"/>
          <w:lang w:eastAsia="en-US"/>
        </w:rPr>
        <w:t>values.”</w:t>
      </w:r>
      <w:r w:rsidR="000F5ACE" w:rsidRPr="00E421D5">
        <w:rPr>
          <w:rFonts w:ascii="Times New Roman" w:hAnsi="Times New Roman"/>
          <w:position w:val="6"/>
          <w:sz w:val="16"/>
          <w:szCs w:val="24"/>
          <w:lang w:eastAsia="en-US"/>
        </w:rPr>
        <w:footnoteReference w:id="29"/>
      </w:r>
      <w:r w:rsidRPr="00E421D5">
        <w:rPr>
          <w:rFonts w:ascii="Times New Roman" w:hAnsi="Times New Roman"/>
          <w:szCs w:val="24"/>
          <w:lang w:eastAsia="en-US"/>
        </w:rPr>
        <w:t xml:space="preserve">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 xml:space="preserve">More precisely, one-sided 95% confidence bounds contain all values that would not be rejected using a 0.05 significance level. </w:t>
      </w:r>
      <w:r w:rsidR="000F5ACE" w:rsidRPr="00E421D5">
        <w:rPr>
          <w:rFonts w:ascii="Times New Roman" w:hAnsi="Times New Roman"/>
          <w:szCs w:val="24"/>
          <w:lang w:eastAsia="en-US"/>
        </w:rPr>
        <w:t xml:space="preserve"> I</w:t>
      </w:r>
      <w:r w:rsidRPr="00E421D5">
        <w:rPr>
          <w:rFonts w:ascii="Times New Roman" w:hAnsi="Times New Roman"/>
          <w:szCs w:val="24"/>
          <w:lang w:eastAsia="en-US"/>
        </w:rPr>
        <w:t xml:space="preserve">n practice, </w:t>
      </w:r>
      <w:r w:rsidR="000F5ACE" w:rsidRPr="00E421D5">
        <w:rPr>
          <w:rFonts w:ascii="Times New Roman" w:hAnsi="Times New Roman"/>
          <w:szCs w:val="24"/>
          <w:lang w:eastAsia="en-US"/>
        </w:rPr>
        <w:t xml:space="preserve">however, </w:t>
      </w:r>
      <w:r w:rsidRPr="00E421D5">
        <w:rPr>
          <w:rFonts w:ascii="Times New Roman" w:hAnsi="Times New Roman"/>
          <w:szCs w:val="24"/>
          <w:lang w:eastAsia="en-US"/>
        </w:rPr>
        <w:t xml:space="preserve">the two are quite different.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 xml:space="preserve">A </w:t>
      </w:r>
      <w:r w:rsidRPr="00E421D5">
        <w:rPr>
          <w:rFonts w:ascii="Times New Roman" w:hAnsi="Times New Roman"/>
          <w:i/>
          <w:szCs w:val="24"/>
          <w:lang w:eastAsia="en-US"/>
        </w:rPr>
        <w:t>p</w:t>
      </w:r>
      <w:r w:rsidRPr="00E421D5">
        <w:rPr>
          <w:rFonts w:ascii="Times New Roman" w:hAnsi="Times New Roman"/>
          <w:szCs w:val="24"/>
          <w:lang w:eastAsia="en-US"/>
        </w:rPr>
        <w:t xml:space="preserve">-value from a one-tailed </w:t>
      </w:r>
      <w:r w:rsidRPr="00E421D5">
        <w:rPr>
          <w:rFonts w:ascii="Times New Roman" w:hAnsi="Times New Roman"/>
          <w:i/>
          <w:szCs w:val="24"/>
          <w:lang w:eastAsia="en-US"/>
        </w:rPr>
        <w:t>t</w:t>
      </w:r>
      <w:r w:rsidRPr="00E421D5">
        <w:rPr>
          <w:rFonts w:ascii="Times New Roman" w:hAnsi="Times New Roman"/>
          <w:szCs w:val="24"/>
          <w:lang w:eastAsia="en-US"/>
        </w:rPr>
        <w:t xml:space="preserve"> or </w:t>
      </w:r>
      <w:r w:rsidRPr="00E421D5">
        <w:rPr>
          <w:rFonts w:ascii="Times New Roman" w:hAnsi="Times New Roman"/>
          <w:i/>
          <w:szCs w:val="24"/>
          <w:lang w:eastAsia="en-US"/>
        </w:rPr>
        <w:t xml:space="preserve">z </w:t>
      </w:r>
      <w:r w:rsidRPr="00E421D5">
        <w:rPr>
          <w:rFonts w:ascii="Times New Roman" w:hAnsi="Times New Roman"/>
          <w:szCs w:val="24"/>
          <w:lang w:eastAsia="en-US"/>
        </w:rPr>
        <w:t xml:space="preserve">test is exactly twice the </w:t>
      </w:r>
      <w:r w:rsidRPr="00E421D5">
        <w:rPr>
          <w:rFonts w:ascii="Times New Roman" w:hAnsi="Times New Roman"/>
          <w:i/>
          <w:szCs w:val="24"/>
          <w:lang w:eastAsia="en-US"/>
        </w:rPr>
        <w:t>p-</w:t>
      </w:r>
      <w:r w:rsidRPr="00E421D5">
        <w:rPr>
          <w:rFonts w:ascii="Times New Roman" w:hAnsi="Times New Roman"/>
          <w:szCs w:val="24"/>
          <w:lang w:eastAsia="en-US"/>
        </w:rPr>
        <w:t xml:space="preserve">value from a two-tailed test of the same null hypothesis.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 xml:space="preserve">The one-tailed test almost always occurs when, as in </w:t>
      </w:r>
      <w:r w:rsidR="000F5ACE" w:rsidRPr="00E421D5">
        <w:rPr>
          <w:rFonts w:ascii="Times New Roman" w:hAnsi="Times New Roman"/>
          <w:szCs w:val="24"/>
          <w:lang w:eastAsia="en-US"/>
        </w:rPr>
        <w:t>T</w:t>
      </w:r>
      <w:r w:rsidRPr="00E421D5">
        <w:rPr>
          <w:rFonts w:ascii="Times New Roman" w:hAnsi="Times New Roman"/>
          <w:szCs w:val="24"/>
          <w:lang w:eastAsia="en-US"/>
        </w:rPr>
        <w:t xml:space="preserve">he Brattle Group </w:t>
      </w:r>
      <w:r w:rsidR="00137093">
        <w:rPr>
          <w:rFonts w:ascii="Times New Roman" w:hAnsi="Times New Roman"/>
          <w:szCs w:val="24"/>
          <w:lang w:eastAsia="en-US"/>
        </w:rPr>
        <w:t>studies</w:t>
      </w:r>
      <w:r w:rsidRPr="00E421D5">
        <w:rPr>
          <w:rFonts w:ascii="Times New Roman" w:hAnsi="Times New Roman"/>
          <w:szCs w:val="24"/>
          <w:lang w:eastAsia="en-US"/>
        </w:rPr>
        <w:t xml:space="preserve">, the null hypothesis cannot be rejected and failure to reject using the more powerful one-tailed test is a sign of how weak the evidence </w:t>
      </w:r>
      <w:r w:rsidR="00131484" w:rsidRPr="00E421D5">
        <w:rPr>
          <w:rFonts w:ascii="Times New Roman" w:hAnsi="Times New Roman"/>
          <w:szCs w:val="24"/>
          <w:lang w:eastAsia="en-US"/>
        </w:rPr>
        <w:t>is against the null hypothesis.</w:t>
      </w:r>
    </w:p>
    <w:p w:rsidR="00C8471C" w:rsidRPr="00E421D5" w:rsidRDefault="00C8471C" w:rsidP="00131484">
      <w:pPr>
        <w:pStyle w:val="answer"/>
        <w:ind w:firstLine="0"/>
        <w:rPr>
          <w:rFonts w:ascii="Times New Roman" w:hAnsi="Times New Roman"/>
          <w:szCs w:val="24"/>
          <w:lang w:eastAsia="en-US"/>
        </w:rPr>
      </w:pPr>
      <w:r w:rsidRPr="00E421D5">
        <w:rPr>
          <w:rFonts w:ascii="Times New Roman" w:hAnsi="Times New Roman"/>
          <w:szCs w:val="24"/>
          <w:lang w:eastAsia="en-US"/>
        </w:rPr>
        <w:t xml:space="preserve">One-sided confidence intervals, on the other hand, are semi-infinite intervals and bear no simple relationship to the finite intervals of two-sided confidence intervals.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The primary application of one-sided bounds is in determining a tolerance level (</w:t>
      </w:r>
      <w:r w:rsidRPr="00E421D5">
        <w:rPr>
          <w:rFonts w:ascii="Times New Roman" w:hAnsi="Times New Roman"/>
          <w:i/>
          <w:szCs w:val="24"/>
          <w:lang w:eastAsia="en-US"/>
        </w:rPr>
        <w:t xml:space="preserve">e.g., </w:t>
      </w:r>
      <w:r w:rsidRPr="00E421D5">
        <w:rPr>
          <w:rFonts w:ascii="Times New Roman" w:hAnsi="Times New Roman"/>
          <w:szCs w:val="24"/>
          <w:lang w:eastAsia="en-US"/>
        </w:rPr>
        <w:t xml:space="preserve">the minimum temperature at which 99% of O-rings would not fail or the maximum safe dose of a drug). </w:t>
      </w:r>
      <w:r w:rsidR="000F5ACE" w:rsidRPr="00E421D5">
        <w:rPr>
          <w:rFonts w:ascii="Times New Roman" w:hAnsi="Times New Roman"/>
          <w:szCs w:val="24"/>
          <w:lang w:eastAsia="en-US"/>
        </w:rPr>
        <w:t xml:space="preserve"> </w:t>
      </w:r>
      <w:r w:rsidRPr="00E421D5">
        <w:rPr>
          <w:rFonts w:ascii="Times New Roman" w:hAnsi="Times New Roman"/>
          <w:szCs w:val="24"/>
          <w:lang w:eastAsia="en-US"/>
        </w:rPr>
        <w:t xml:space="preserve">In the present case, the relevant evidence provided by the one-sided confidence bound is that there is a good chance that decoupling </w:t>
      </w:r>
      <w:r w:rsidRPr="00E421D5">
        <w:rPr>
          <w:rFonts w:ascii="Times New Roman" w:hAnsi="Times New Roman"/>
          <w:i/>
          <w:szCs w:val="24"/>
          <w:lang w:eastAsia="en-US"/>
        </w:rPr>
        <w:t>raises</w:t>
      </w:r>
      <w:r w:rsidR="000F5ACE" w:rsidRPr="00E421D5">
        <w:rPr>
          <w:rFonts w:ascii="Times New Roman" w:hAnsi="Times New Roman"/>
          <w:szCs w:val="24"/>
          <w:lang w:eastAsia="en-US"/>
        </w:rPr>
        <w:t xml:space="preserve"> the cost of capital.</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What confidence levels does Dr.</w:t>
      </w:r>
      <w:r w:rsidR="000F5ACE" w:rsidRPr="00E421D5">
        <w:rPr>
          <w:rFonts w:ascii="Times New Roman" w:hAnsi="Times New Roman"/>
          <w:szCs w:val="24"/>
          <w:lang w:eastAsia="en-US"/>
        </w:rPr>
        <w:t> </w:t>
      </w:r>
      <w:r w:rsidRPr="00E421D5">
        <w:rPr>
          <w:rFonts w:ascii="Times New Roman" w:hAnsi="Times New Roman"/>
          <w:szCs w:val="24"/>
          <w:lang w:eastAsia="en-US"/>
        </w:rPr>
        <w:t>Adolph use?</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At various points in his testimony, Dr. Adolph adopts confidence levels of 87%</w:t>
      </w:r>
      <w:r w:rsidR="00FF497D" w:rsidRPr="00E421D5">
        <w:rPr>
          <w:rFonts w:ascii="Times New Roman" w:hAnsi="Times New Roman"/>
          <w:szCs w:val="24"/>
          <w:lang w:eastAsia="en-US"/>
        </w:rPr>
        <w:t>,</w:t>
      </w:r>
      <w:r w:rsidR="000F5ACE" w:rsidRPr="00E421D5">
        <w:rPr>
          <w:rFonts w:ascii="Times New Roman" w:hAnsi="Times New Roman"/>
          <w:position w:val="6"/>
          <w:sz w:val="16"/>
          <w:szCs w:val="24"/>
          <w:lang w:eastAsia="en-US"/>
        </w:rPr>
        <w:footnoteReference w:id="30"/>
      </w:r>
      <w:r w:rsidRPr="00E421D5">
        <w:rPr>
          <w:rFonts w:ascii="Times New Roman" w:hAnsi="Times New Roman"/>
          <w:szCs w:val="24"/>
          <w:lang w:eastAsia="en-US"/>
        </w:rPr>
        <w:t xml:space="preserve"> 83%</w:t>
      </w:r>
      <w:r w:rsidR="00FF497D" w:rsidRPr="00E421D5">
        <w:rPr>
          <w:rFonts w:ascii="Times New Roman" w:hAnsi="Times New Roman"/>
          <w:szCs w:val="24"/>
          <w:lang w:eastAsia="en-US"/>
        </w:rPr>
        <w:t>,</w:t>
      </w:r>
      <w:r w:rsidR="00FF497D" w:rsidRPr="00E421D5">
        <w:rPr>
          <w:rFonts w:ascii="Times New Roman" w:hAnsi="Times New Roman"/>
          <w:position w:val="6"/>
          <w:sz w:val="16"/>
          <w:szCs w:val="24"/>
          <w:lang w:eastAsia="en-US"/>
        </w:rPr>
        <w:footnoteReference w:id="31"/>
      </w:r>
      <w:r w:rsidRPr="00E421D5">
        <w:rPr>
          <w:rFonts w:ascii="Times New Roman" w:hAnsi="Times New Roman"/>
          <w:szCs w:val="24"/>
          <w:lang w:eastAsia="en-US"/>
        </w:rPr>
        <w:t xml:space="preserve"> and 63%</w:t>
      </w:r>
      <w:r w:rsidR="00FF497D" w:rsidRPr="00E421D5">
        <w:rPr>
          <w:rFonts w:ascii="Times New Roman" w:hAnsi="Times New Roman"/>
          <w:szCs w:val="24"/>
          <w:lang w:eastAsia="en-US"/>
        </w:rPr>
        <w:t>.</w:t>
      </w:r>
      <w:r w:rsidR="00FF497D" w:rsidRPr="00E421D5">
        <w:rPr>
          <w:rFonts w:ascii="Times New Roman" w:hAnsi="Times New Roman"/>
          <w:position w:val="6"/>
          <w:sz w:val="16"/>
          <w:szCs w:val="24"/>
          <w:lang w:eastAsia="en-US"/>
        </w:rPr>
        <w:footnoteReference w:id="32"/>
      </w:r>
      <w:r w:rsidRPr="00E421D5">
        <w:rPr>
          <w:rFonts w:ascii="Times New Roman" w:hAnsi="Times New Roman"/>
          <w:szCs w:val="24"/>
          <w:lang w:eastAsia="en-US"/>
        </w:rPr>
        <w:t xml:space="preserve"> </w:t>
      </w:r>
      <w:r w:rsidR="00FF497D" w:rsidRPr="00E421D5">
        <w:rPr>
          <w:rFonts w:ascii="Times New Roman" w:hAnsi="Times New Roman"/>
          <w:szCs w:val="24"/>
          <w:lang w:eastAsia="en-US"/>
        </w:rPr>
        <w:t xml:space="preserve"> </w:t>
      </w:r>
      <w:r w:rsidRPr="00E421D5">
        <w:rPr>
          <w:rFonts w:ascii="Times New Roman" w:hAnsi="Times New Roman"/>
          <w:szCs w:val="24"/>
          <w:lang w:eastAsia="en-US"/>
        </w:rPr>
        <w:t xml:space="preserve">He provides no justification for these confidence levels, </w:t>
      </w:r>
      <w:r w:rsidRPr="00E421D5">
        <w:rPr>
          <w:rFonts w:ascii="Times New Roman" w:hAnsi="Times New Roman"/>
          <w:szCs w:val="24"/>
          <w:lang w:eastAsia="en-US"/>
        </w:rPr>
        <w:lastRenderedPageBreak/>
        <w:t>except that they produce negative estimates for the effect of dec</w:t>
      </w:r>
      <w:r w:rsidR="00FF497D" w:rsidRPr="00E421D5">
        <w:rPr>
          <w:rFonts w:ascii="Times New Roman" w:hAnsi="Times New Roman"/>
          <w:szCs w:val="24"/>
          <w:lang w:eastAsia="en-US"/>
        </w:rPr>
        <w:t>oupling on the cost of capital.</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Why shouldn’t lower levels of confidence than 95% be used?</w:t>
      </w:r>
    </w:p>
    <w:p w:rsidR="00131484" w:rsidRPr="00E421D5" w:rsidRDefault="00C8471C" w:rsidP="00131484">
      <w:pPr>
        <w:pStyle w:val="answer"/>
        <w:rPr>
          <w:rFonts w:ascii="Times New Roman" w:hAnsi="Times New Roman"/>
          <w:szCs w:val="24"/>
          <w:lang w:eastAsia="en-US"/>
        </w:rPr>
      </w:pPr>
      <w:r w:rsidRPr="00E421D5">
        <w:rPr>
          <w:rFonts w:ascii="Times New Roman" w:hAnsi="Times New Roman"/>
          <w:szCs w:val="24"/>
          <w:lang w:eastAsia="en-US"/>
        </w:rPr>
        <w:t>A.</w:t>
      </w:r>
      <w:r w:rsidRPr="00E421D5">
        <w:rPr>
          <w:rFonts w:ascii="Times New Roman" w:hAnsi="Times New Roman"/>
          <w:szCs w:val="24"/>
          <w:lang w:eastAsia="en-US"/>
        </w:rPr>
        <w:tab/>
        <w:t>Using a 95% level of confidence (or a 0.05 significance level) is just a rule of thumb</w:t>
      </w:r>
      <w:r w:rsidR="00FF497D" w:rsidRPr="00E421D5">
        <w:rPr>
          <w:rFonts w:ascii="Times New Roman" w:hAnsi="Times New Roman"/>
          <w:szCs w:val="24"/>
          <w:lang w:eastAsia="en-US"/>
        </w:rPr>
        <w:t>,</w:t>
      </w:r>
      <w:r w:rsidRPr="00E421D5">
        <w:rPr>
          <w:rFonts w:ascii="Times New Roman" w:hAnsi="Times New Roman"/>
          <w:szCs w:val="24"/>
          <w:lang w:eastAsia="en-US"/>
        </w:rPr>
        <w:t xml:space="preserve"> and Dr.</w:t>
      </w:r>
      <w:r w:rsidR="00FF497D" w:rsidRPr="00E421D5">
        <w:rPr>
          <w:rFonts w:ascii="Times New Roman" w:hAnsi="Times New Roman"/>
          <w:szCs w:val="24"/>
          <w:lang w:eastAsia="en-US"/>
        </w:rPr>
        <w:t> </w:t>
      </w:r>
      <w:r w:rsidRPr="00E421D5">
        <w:rPr>
          <w:rFonts w:ascii="Times New Roman" w:hAnsi="Times New Roman"/>
          <w:szCs w:val="24"/>
          <w:lang w:eastAsia="en-US"/>
        </w:rPr>
        <w:t xml:space="preserve">Adolph is correct that ignoring evidence with a </w:t>
      </w:r>
      <w:r w:rsidRPr="00E421D5">
        <w:rPr>
          <w:rFonts w:ascii="Times New Roman" w:hAnsi="Times New Roman"/>
          <w:i/>
          <w:szCs w:val="24"/>
          <w:lang w:eastAsia="en-US"/>
        </w:rPr>
        <w:t>p</w:t>
      </w:r>
      <w:r w:rsidRPr="00E421D5">
        <w:rPr>
          <w:rFonts w:ascii="Times New Roman" w:hAnsi="Times New Roman"/>
          <w:szCs w:val="24"/>
          <w:lang w:eastAsia="en-US"/>
        </w:rPr>
        <w:t xml:space="preserve">-value of 0.051 is arbitrary. </w:t>
      </w:r>
      <w:r w:rsidR="00FF497D" w:rsidRPr="00E421D5">
        <w:rPr>
          <w:rFonts w:ascii="Times New Roman" w:hAnsi="Times New Roman"/>
          <w:szCs w:val="24"/>
          <w:lang w:eastAsia="en-US"/>
        </w:rPr>
        <w:t xml:space="preserve"> </w:t>
      </w:r>
      <w:r w:rsidRPr="00E421D5">
        <w:rPr>
          <w:rFonts w:ascii="Times New Roman" w:hAnsi="Times New Roman"/>
          <w:szCs w:val="24"/>
          <w:lang w:eastAsia="en-US"/>
        </w:rPr>
        <w:t>However, Dr.</w:t>
      </w:r>
      <w:r w:rsidR="00FF497D" w:rsidRPr="00E421D5">
        <w:rPr>
          <w:rFonts w:ascii="Times New Roman" w:hAnsi="Times New Roman"/>
          <w:szCs w:val="24"/>
          <w:lang w:eastAsia="en-US"/>
        </w:rPr>
        <w:t> </w:t>
      </w:r>
      <w:r w:rsidRPr="00E421D5">
        <w:rPr>
          <w:rFonts w:ascii="Times New Roman" w:hAnsi="Times New Roman"/>
          <w:szCs w:val="24"/>
          <w:lang w:eastAsia="en-US"/>
        </w:rPr>
        <w:t>Adolph proposes not to weaken conventionally accepted evidentiary standards slightly</w:t>
      </w:r>
      <w:r w:rsidR="00FF497D" w:rsidRPr="00E421D5">
        <w:rPr>
          <w:rFonts w:ascii="Times New Roman" w:hAnsi="Times New Roman"/>
          <w:szCs w:val="24"/>
          <w:lang w:eastAsia="en-US"/>
        </w:rPr>
        <w:t xml:space="preserve"> </w:t>
      </w:r>
      <w:r w:rsidRPr="00E421D5">
        <w:rPr>
          <w:rFonts w:ascii="Times New Roman" w:hAnsi="Times New Roman"/>
          <w:szCs w:val="24"/>
          <w:lang w:eastAsia="en-US"/>
        </w:rPr>
        <w:t xml:space="preserve">but to discard them entirely. </w:t>
      </w:r>
      <w:r w:rsidR="00FF497D" w:rsidRPr="00E421D5">
        <w:rPr>
          <w:rFonts w:ascii="Times New Roman" w:hAnsi="Times New Roman"/>
          <w:szCs w:val="24"/>
          <w:lang w:eastAsia="en-US"/>
        </w:rPr>
        <w:t xml:space="preserve"> </w:t>
      </w:r>
      <w:r w:rsidRPr="00E421D5">
        <w:rPr>
          <w:rFonts w:ascii="Times New Roman" w:hAnsi="Times New Roman"/>
          <w:szCs w:val="24"/>
          <w:lang w:eastAsia="en-US"/>
        </w:rPr>
        <w:t xml:space="preserve">He advises the </w:t>
      </w:r>
      <w:r w:rsidR="00FF497D" w:rsidRPr="00E421D5">
        <w:rPr>
          <w:rFonts w:ascii="Times New Roman" w:hAnsi="Times New Roman"/>
          <w:szCs w:val="24"/>
          <w:lang w:eastAsia="en-US"/>
        </w:rPr>
        <w:t>C</w:t>
      </w:r>
      <w:r w:rsidRPr="00E421D5">
        <w:rPr>
          <w:rFonts w:ascii="Times New Roman" w:hAnsi="Times New Roman"/>
          <w:szCs w:val="24"/>
          <w:lang w:eastAsia="en-US"/>
        </w:rPr>
        <w:t xml:space="preserve">ommission to reject the hypothesis that decoupling has no effect on the cost of capital using a one-tailed </w:t>
      </w:r>
      <w:r w:rsidRPr="00E421D5">
        <w:rPr>
          <w:rFonts w:ascii="Times New Roman" w:hAnsi="Times New Roman"/>
          <w:i/>
          <w:szCs w:val="24"/>
          <w:lang w:eastAsia="en-US"/>
        </w:rPr>
        <w:t>p</w:t>
      </w:r>
      <w:r w:rsidRPr="00E421D5">
        <w:rPr>
          <w:rFonts w:ascii="Times New Roman" w:hAnsi="Times New Roman"/>
          <w:szCs w:val="24"/>
          <w:lang w:eastAsia="en-US"/>
        </w:rPr>
        <w:t xml:space="preserve">-value of 0.17, which corresponds to a two-tailed </w:t>
      </w:r>
      <w:r w:rsidRPr="00E421D5">
        <w:rPr>
          <w:rFonts w:ascii="Times New Roman" w:hAnsi="Times New Roman"/>
          <w:i/>
          <w:szCs w:val="24"/>
          <w:lang w:eastAsia="en-US"/>
        </w:rPr>
        <w:t>p</w:t>
      </w:r>
      <w:r w:rsidRPr="00E421D5">
        <w:rPr>
          <w:rFonts w:ascii="Times New Roman" w:hAnsi="Times New Roman"/>
          <w:szCs w:val="24"/>
          <w:lang w:eastAsia="en-US"/>
        </w:rPr>
        <w:t>-value of 0.34 or a 66% two-sided confidence interval.</w:t>
      </w:r>
    </w:p>
    <w:p w:rsidR="00C8471C" w:rsidRPr="00E421D5" w:rsidRDefault="00C8471C" w:rsidP="00131484">
      <w:pPr>
        <w:pStyle w:val="answer"/>
        <w:ind w:firstLine="0"/>
        <w:rPr>
          <w:rFonts w:ascii="Times New Roman" w:hAnsi="Times New Roman"/>
          <w:szCs w:val="24"/>
          <w:lang w:eastAsia="en-US"/>
        </w:rPr>
      </w:pPr>
      <w:r w:rsidRPr="00E421D5">
        <w:rPr>
          <w:rFonts w:ascii="Times New Roman" w:hAnsi="Times New Roman"/>
          <w:szCs w:val="24"/>
          <w:lang w:eastAsia="en-US"/>
        </w:rPr>
        <w:t>Indeed, the logical implication of Dr.</w:t>
      </w:r>
      <w:r w:rsidR="00FF497D" w:rsidRPr="00E421D5">
        <w:rPr>
          <w:rFonts w:ascii="Times New Roman" w:hAnsi="Times New Roman"/>
          <w:szCs w:val="24"/>
          <w:lang w:eastAsia="en-US"/>
        </w:rPr>
        <w:t> </w:t>
      </w:r>
      <w:r w:rsidRPr="00E421D5">
        <w:rPr>
          <w:rFonts w:ascii="Times New Roman" w:hAnsi="Times New Roman"/>
          <w:szCs w:val="24"/>
          <w:lang w:eastAsia="en-US"/>
        </w:rPr>
        <w:t xml:space="preserve">Adolph’s position is that the preponderance of evidence standard should be based on 50% confidence levels. </w:t>
      </w:r>
      <w:r w:rsidR="00FF497D" w:rsidRPr="00E421D5">
        <w:rPr>
          <w:rFonts w:ascii="Times New Roman" w:hAnsi="Times New Roman"/>
          <w:szCs w:val="24"/>
          <w:lang w:eastAsia="en-US"/>
        </w:rPr>
        <w:t xml:space="preserve"> </w:t>
      </w:r>
      <w:r w:rsidRPr="00E421D5">
        <w:rPr>
          <w:rFonts w:ascii="Times New Roman" w:hAnsi="Times New Roman"/>
          <w:szCs w:val="24"/>
          <w:lang w:eastAsia="en-US"/>
        </w:rPr>
        <w:t>That result is absurd as discuss</w:t>
      </w:r>
      <w:r w:rsidR="00FF497D" w:rsidRPr="00E421D5">
        <w:rPr>
          <w:rFonts w:ascii="Times New Roman" w:hAnsi="Times New Roman"/>
          <w:szCs w:val="24"/>
          <w:lang w:eastAsia="en-US"/>
        </w:rPr>
        <w:t>ed</w:t>
      </w:r>
      <w:r w:rsidRPr="00E421D5">
        <w:rPr>
          <w:rFonts w:ascii="Times New Roman" w:hAnsi="Times New Roman"/>
          <w:szCs w:val="24"/>
          <w:lang w:eastAsia="en-US"/>
        </w:rPr>
        <w:t xml:space="preserve"> below.</w:t>
      </w:r>
    </w:p>
    <w:p w:rsidR="00C8471C" w:rsidRPr="00E421D5" w:rsidRDefault="00131484"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00C8471C" w:rsidRPr="00E421D5">
        <w:rPr>
          <w:rFonts w:ascii="Times New Roman" w:hAnsi="Times New Roman"/>
          <w:szCs w:val="24"/>
          <w:lang w:eastAsia="en-US"/>
        </w:rPr>
        <w:tab/>
        <w:t>Did Dr.</w:t>
      </w:r>
      <w:r w:rsidR="00FF497D" w:rsidRPr="00E421D5">
        <w:rPr>
          <w:rFonts w:ascii="Times New Roman" w:hAnsi="Times New Roman"/>
          <w:szCs w:val="24"/>
          <w:lang w:eastAsia="en-US"/>
        </w:rPr>
        <w:t> </w:t>
      </w:r>
      <w:r w:rsidR="00C8471C" w:rsidRPr="00E421D5">
        <w:rPr>
          <w:rFonts w:ascii="Times New Roman" w:hAnsi="Times New Roman"/>
          <w:szCs w:val="24"/>
          <w:lang w:eastAsia="en-US"/>
        </w:rPr>
        <w:t>Adolph advocate changing the level of significance in Dr.</w:t>
      </w:r>
      <w:r w:rsidR="00FF497D" w:rsidRPr="00E421D5">
        <w:rPr>
          <w:rFonts w:ascii="Times New Roman" w:hAnsi="Times New Roman"/>
          <w:szCs w:val="24"/>
          <w:lang w:eastAsia="en-US"/>
        </w:rPr>
        <w:t> </w:t>
      </w:r>
      <w:proofErr w:type="spellStart"/>
      <w:r w:rsidR="00C8471C" w:rsidRPr="00E421D5">
        <w:rPr>
          <w:rFonts w:ascii="Times New Roman" w:hAnsi="Times New Roman"/>
          <w:szCs w:val="24"/>
          <w:lang w:eastAsia="en-US"/>
        </w:rPr>
        <w:t>Vilbert’s</w:t>
      </w:r>
      <w:proofErr w:type="spellEnd"/>
      <w:r w:rsidR="00C8471C" w:rsidRPr="00E421D5">
        <w:rPr>
          <w:rFonts w:ascii="Times New Roman" w:hAnsi="Times New Roman"/>
          <w:szCs w:val="24"/>
          <w:lang w:eastAsia="en-US"/>
        </w:rPr>
        <w:t xml:space="preserve"> hypothesis tests because the Commission will rule based on </w:t>
      </w:r>
      <w:r w:rsidR="002371A3" w:rsidRPr="00E421D5">
        <w:rPr>
          <w:rFonts w:ascii="Times New Roman" w:hAnsi="Times New Roman"/>
          <w:szCs w:val="24"/>
          <w:lang w:eastAsia="en-US"/>
        </w:rPr>
        <w:t xml:space="preserve">the </w:t>
      </w:r>
      <w:r w:rsidR="00C8471C" w:rsidRPr="00E421D5">
        <w:rPr>
          <w:rFonts w:ascii="Times New Roman" w:hAnsi="Times New Roman"/>
          <w:szCs w:val="24"/>
          <w:lang w:eastAsia="en-US"/>
        </w:rPr>
        <w:t>preponderance of evidence standard?</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Yes. </w:t>
      </w:r>
      <w:r w:rsidR="00FF497D" w:rsidRPr="00E421D5">
        <w:rPr>
          <w:rFonts w:ascii="Times New Roman" w:hAnsi="Times New Roman"/>
          <w:szCs w:val="24"/>
          <w:lang w:eastAsia="en-US"/>
        </w:rPr>
        <w:t xml:space="preserve"> </w:t>
      </w:r>
      <w:r w:rsidRPr="00E421D5">
        <w:rPr>
          <w:rFonts w:ascii="Times New Roman" w:hAnsi="Times New Roman"/>
          <w:szCs w:val="24"/>
          <w:lang w:eastAsia="en-US"/>
        </w:rPr>
        <w:t>Dr.</w:t>
      </w:r>
      <w:r w:rsidR="00FF497D" w:rsidRPr="00E421D5">
        <w:rPr>
          <w:rFonts w:ascii="Times New Roman" w:hAnsi="Times New Roman"/>
          <w:szCs w:val="24"/>
          <w:lang w:eastAsia="en-US"/>
        </w:rPr>
        <w:t> </w:t>
      </w:r>
      <w:r w:rsidRPr="00E421D5">
        <w:rPr>
          <w:rFonts w:ascii="Times New Roman" w:hAnsi="Times New Roman"/>
          <w:szCs w:val="24"/>
          <w:lang w:eastAsia="en-US"/>
        </w:rPr>
        <w:t>Adolph would like to lower the scientific standard of 95% significance to a much lower level</w:t>
      </w:r>
      <w:r w:rsidR="002371A3" w:rsidRPr="00E421D5">
        <w:rPr>
          <w:rFonts w:ascii="Times New Roman" w:hAnsi="Times New Roman"/>
          <w:szCs w:val="24"/>
          <w:lang w:eastAsia="en-US"/>
        </w:rPr>
        <w:t xml:space="preserve">. </w:t>
      </w:r>
      <w:r w:rsidRPr="00E421D5">
        <w:rPr>
          <w:rFonts w:ascii="Times New Roman" w:hAnsi="Times New Roman"/>
          <w:szCs w:val="24"/>
          <w:lang w:eastAsia="en-US"/>
        </w:rPr>
        <w:t xml:space="preserve"> </w:t>
      </w:r>
      <w:r w:rsidR="002371A3" w:rsidRPr="00E421D5">
        <w:rPr>
          <w:rFonts w:ascii="Times New Roman" w:hAnsi="Times New Roman"/>
          <w:szCs w:val="24"/>
          <w:lang w:eastAsia="en-US"/>
        </w:rPr>
        <w:t xml:space="preserve">He opines that “an adjudicatory proceeding evaluating the preponderance of the evidence should consider statistical evidence below 95 </w:t>
      </w:r>
      <w:r w:rsidR="002371A3" w:rsidRPr="00E421D5">
        <w:rPr>
          <w:rFonts w:ascii="Times New Roman" w:hAnsi="Times New Roman"/>
          <w:szCs w:val="24"/>
          <w:lang w:eastAsia="en-US"/>
        </w:rPr>
        <w:lastRenderedPageBreak/>
        <w:t>percent confidence . . .”</w:t>
      </w:r>
      <w:r w:rsidR="002371A3" w:rsidRPr="00E421D5">
        <w:rPr>
          <w:rFonts w:ascii="Times New Roman" w:hAnsi="Times New Roman"/>
          <w:position w:val="6"/>
          <w:sz w:val="16"/>
          <w:szCs w:val="24"/>
          <w:lang w:eastAsia="en-US"/>
        </w:rPr>
        <w:footnoteReference w:id="33"/>
      </w:r>
      <w:r w:rsidR="002371A3" w:rsidRPr="00E421D5">
        <w:rPr>
          <w:rFonts w:ascii="Times New Roman" w:hAnsi="Times New Roman"/>
          <w:szCs w:val="24"/>
          <w:lang w:eastAsia="en-US"/>
        </w:rPr>
        <w:t xml:space="preserve"> and</w:t>
      </w:r>
      <w:r w:rsidRPr="00E421D5">
        <w:rPr>
          <w:rFonts w:ascii="Times New Roman" w:hAnsi="Times New Roman"/>
          <w:szCs w:val="24"/>
          <w:lang w:eastAsia="en-US"/>
        </w:rPr>
        <w:t xml:space="preserve"> </w:t>
      </w:r>
      <w:r w:rsidR="002371A3" w:rsidRPr="00E421D5">
        <w:rPr>
          <w:rFonts w:ascii="Times New Roman" w:hAnsi="Times New Roman"/>
          <w:szCs w:val="24"/>
          <w:lang w:eastAsia="en-US"/>
        </w:rPr>
        <w:t xml:space="preserve">that </w:t>
      </w:r>
      <w:r w:rsidRPr="00E421D5">
        <w:rPr>
          <w:rFonts w:ascii="Times New Roman" w:hAnsi="Times New Roman"/>
          <w:szCs w:val="24"/>
          <w:lang w:eastAsia="en-US"/>
        </w:rPr>
        <w:t>“</w:t>
      </w:r>
      <w:r w:rsidR="00140EDA" w:rsidRPr="00E421D5">
        <w:rPr>
          <w:rFonts w:ascii="Times New Roman" w:hAnsi="Times New Roman"/>
          <w:szCs w:val="24"/>
          <w:lang w:eastAsia="en-US"/>
        </w:rPr>
        <w:t xml:space="preserve">demanding a </w:t>
      </w:r>
      <w:r w:rsidRPr="00E421D5">
        <w:rPr>
          <w:rFonts w:ascii="Times New Roman" w:hAnsi="Times New Roman"/>
          <w:szCs w:val="24"/>
          <w:lang w:eastAsia="en-US"/>
        </w:rPr>
        <w:t>95% percent confidence level would be analogous to demanding proof beyond a reasonable doubt</w:t>
      </w:r>
      <w:r w:rsidR="00140EDA" w:rsidRPr="00E421D5">
        <w:rPr>
          <w:rFonts w:ascii="Times New Roman" w:hAnsi="Times New Roman"/>
          <w:szCs w:val="24"/>
          <w:lang w:eastAsia="en-US"/>
        </w:rPr>
        <w:t xml:space="preserve"> . . . .</w:t>
      </w:r>
      <w:r w:rsidRPr="00E421D5">
        <w:rPr>
          <w:rFonts w:ascii="Times New Roman" w:hAnsi="Times New Roman"/>
          <w:szCs w:val="24"/>
          <w:lang w:eastAsia="en-US"/>
        </w:rPr>
        <w:t>”</w:t>
      </w:r>
      <w:r w:rsidR="00FF497D" w:rsidRPr="00E421D5">
        <w:rPr>
          <w:rFonts w:ascii="Times New Roman" w:hAnsi="Times New Roman"/>
          <w:position w:val="6"/>
          <w:sz w:val="16"/>
          <w:szCs w:val="24"/>
          <w:lang w:eastAsia="en-US"/>
        </w:rPr>
        <w:footnoteReference w:id="34"/>
      </w:r>
    </w:p>
    <w:p w:rsidR="00C8471C" w:rsidRPr="00E421D5" w:rsidRDefault="00131484"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00C8471C" w:rsidRPr="00E421D5">
        <w:rPr>
          <w:rFonts w:ascii="Times New Roman" w:hAnsi="Times New Roman"/>
          <w:szCs w:val="24"/>
          <w:lang w:eastAsia="en-US"/>
        </w:rPr>
        <w:tab/>
        <w:t>What does Dr.</w:t>
      </w:r>
      <w:r w:rsidR="00140EDA" w:rsidRPr="00E421D5">
        <w:rPr>
          <w:rFonts w:ascii="Times New Roman" w:hAnsi="Times New Roman"/>
          <w:szCs w:val="24"/>
          <w:lang w:eastAsia="en-US"/>
        </w:rPr>
        <w:t> </w:t>
      </w:r>
      <w:r w:rsidR="00C8471C" w:rsidRPr="00E421D5">
        <w:rPr>
          <w:rFonts w:ascii="Times New Roman" w:hAnsi="Times New Roman"/>
          <w:szCs w:val="24"/>
          <w:lang w:eastAsia="en-US"/>
        </w:rPr>
        <w:t xml:space="preserve">Adolph propose that the Commission </w:t>
      </w:r>
      <w:r w:rsidR="002371A3" w:rsidRPr="00E421D5">
        <w:rPr>
          <w:rFonts w:ascii="Times New Roman" w:hAnsi="Times New Roman"/>
          <w:szCs w:val="24"/>
          <w:lang w:eastAsia="en-US"/>
        </w:rPr>
        <w:t>accept</w:t>
      </w:r>
      <w:r w:rsidR="00140EDA" w:rsidRPr="00E421D5">
        <w:rPr>
          <w:rFonts w:ascii="Times New Roman" w:hAnsi="Times New Roman"/>
          <w:szCs w:val="24"/>
          <w:lang w:eastAsia="en-US"/>
        </w:rPr>
        <w:t xml:space="preserve"> </w:t>
      </w:r>
      <w:r w:rsidR="00C8471C" w:rsidRPr="00E421D5">
        <w:rPr>
          <w:rFonts w:ascii="Times New Roman" w:hAnsi="Times New Roman"/>
          <w:szCs w:val="24"/>
          <w:lang w:eastAsia="en-US"/>
        </w:rPr>
        <w:t>instead of the scientific level</w:t>
      </w:r>
      <w:r w:rsidR="002371A3" w:rsidRPr="00E421D5">
        <w:rPr>
          <w:rFonts w:ascii="Times New Roman" w:hAnsi="Times New Roman"/>
          <w:szCs w:val="24"/>
          <w:lang w:eastAsia="en-US"/>
        </w:rPr>
        <w:t xml:space="preserve"> for statistical significance</w:t>
      </w:r>
      <w:r w:rsidR="00C8471C" w:rsidRPr="00E421D5">
        <w:rPr>
          <w:rFonts w:ascii="Times New Roman" w:hAnsi="Times New Roman"/>
          <w:szCs w:val="24"/>
          <w:lang w:eastAsia="en-US"/>
        </w:rPr>
        <w:t>?</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Dr.</w:t>
      </w:r>
      <w:r w:rsidR="00140EDA" w:rsidRPr="00E421D5">
        <w:rPr>
          <w:rFonts w:ascii="Times New Roman" w:hAnsi="Times New Roman"/>
          <w:szCs w:val="24"/>
          <w:lang w:eastAsia="en-US"/>
        </w:rPr>
        <w:t> Adolph</w:t>
      </w:r>
      <w:r w:rsidRPr="00E421D5">
        <w:rPr>
          <w:rFonts w:ascii="Times New Roman" w:hAnsi="Times New Roman"/>
          <w:szCs w:val="24"/>
          <w:lang w:eastAsia="en-US"/>
        </w:rPr>
        <w:t xml:space="preserve"> would have the </w:t>
      </w:r>
      <w:r w:rsidR="00140EDA" w:rsidRPr="00E421D5">
        <w:rPr>
          <w:rFonts w:ascii="Times New Roman" w:hAnsi="Times New Roman"/>
          <w:szCs w:val="24"/>
          <w:lang w:eastAsia="en-US"/>
        </w:rPr>
        <w:t>C</w:t>
      </w:r>
      <w:r w:rsidRPr="00E421D5">
        <w:rPr>
          <w:rFonts w:ascii="Times New Roman" w:hAnsi="Times New Roman"/>
          <w:szCs w:val="24"/>
          <w:lang w:eastAsia="en-US"/>
        </w:rPr>
        <w:t xml:space="preserve">ommission </w:t>
      </w:r>
      <w:r w:rsidR="00B8239C" w:rsidRPr="00E421D5">
        <w:rPr>
          <w:rFonts w:ascii="Times New Roman" w:hAnsi="Times New Roman"/>
          <w:szCs w:val="24"/>
          <w:lang w:eastAsia="en-US"/>
        </w:rPr>
        <w:t>raise</w:t>
      </w:r>
      <w:r w:rsidRPr="00E421D5">
        <w:rPr>
          <w:rFonts w:ascii="Times New Roman" w:hAnsi="Times New Roman"/>
          <w:szCs w:val="24"/>
          <w:lang w:eastAsia="en-US"/>
        </w:rPr>
        <w:t xml:space="preserve"> the </w:t>
      </w:r>
      <w:r w:rsidR="00B8239C" w:rsidRPr="00E421D5">
        <w:rPr>
          <w:rFonts w:ascii="Times New Roman" w:hAnsi="Times New Roman"/>
          <w:szCs w:val="24"/>
          <w:lang w:eastAsia="en-US"/>
        </w:rPr>
        <w:t xml:space="preserve">significance </w:t>
      </w:r>
      <w:r w:rsidRPr="00E421D5">
        <w:rPr>
          <w:rFonts w:ascii="Times New Roman" w:hAnsi="Times New Roman"/>
          <w:szCs w:val="24"/>
          <w:lang w:eastAsia="en-US"/>
        </w:rPr>
        <w:t xml:space="preserve">level </w:t>
      </w:r>
      <w:r w:rsidR="00B8239C" w:rsidRPr="00E421D5">
        <w:rPr>
          <w:rFonts w:ascii="Times New Roman" w:hAnsi="Times New Roman"/>
          <w:szCs w:val="24"/>
          <w:lang w:eastAsia="en-US"/>
        </w:rPr>
        <w:t xml:space="preserve">from 5% to 17% </w:t>
      </w:r>
      <w:r w:rsidRPr="00E421D5">
        <w:rPr>
          <w:rFonts w:ascii="Times New Roman" w:hAnsi="Times New Roman"/>
          <w:szCs w:val="24"/>
          <w:lang w:eastAsia="en-US"/>
        </w:rPr>
        <w:t xml:space="preserve">in this case because the legal standard is preponderance of evidence. </w:t>
      </w:r>
      <w:r w:rsidR="00140EDA" w:rsidRPr="00E421D5">
        <w:rPr>
          <w:rFonts w:ascii="Times New Roman" w:hAnsi="Times New Roman"/>
          <w:szCs w:val="24"/>
          <w:lang w:eastAsia="en-US"/>
        </w:rPr>
        <w:t xml:space="preserve"> </w:t>
      </w:r>
      <w:r w:rsidRPr="00E421D5">
        <w:rPr>
          <w:rFonts w:ascii="Times New Roman" w:hAnsi="Times New Roman"/>
          <w:szCs w:val="24"/>
          <w:lang w:eastAsia="en-US"/>
        </w:rPr>
        <w:t>Dr.</w:t>
      </w:r>
      <w:r w:rsidR="00140EDA" w:rsidRPr="00E421D5">
        <w:rPr>
          <w:rFonts w:ascii="Times New Roman" w:hAnsi="Times New Roman"/>
          <w:szCs w:val="24"/>
          <w:lang w:eastAsia="en-US"/>
        </w:rPr>
        <w:t> </w:t>
      </w:r>
      <w:r w:rsidRPr="00E421D5">
        <w:rPr>
          <w:rFonts w:ascii="Times New Roman" w:hAnsi="Times New Roman"/>
          <w:szCs w:val="24"/>
          <w:lang w:eastAsia="en-US"/>
        </w:rPr>
        <w:t xml:space="preserve">Adolph states </w:t>
      </w:r>
      <w:r w:rsidR="00140EDA" w:rsidRPr="00E421D5">
        <w:rPr>
          <w:rFonts w:ascii="Times New Roman" w:hAnsi="Times New Roman"/>
          <w:szCs w:val="24"/>
          <w:lang w:eastAsia="en-US"/>
        </w:rPr>
        <w:t xml:space="preserve">that </w:t>
      </w:r>
      <w:r w:rsidRPr="00E421D5">
        <w:rPr>
          <w:rFonts w:ascii="Times New Roman" w:hAnsi="Times New Roman"/>
          <w:szCs w:val="24"/>
          <w:lang w:eastAsia="en-US"/>
        </w:rPr>
        <w:t>“</w:t>
      </w:r>
      <w:r w:rsidR="00140EDA" w:rsidRPr="00E421D5">
        <w:rPr>
          <w:rFonts w:ascii="Times New Roman" w:hAnsi="Times New Roman"/>
          <w:szCs w:val="24"/>
          <w:lang w:eastAsia="en-US"/>
        </w:rPr>
        <w:t>[l]</w:t>
      </w:r>
      <w:proofErr w:type="spellStart"/>
      <w:r w:rsidRPr="00E421D5">
        <w:rPr>
          <w:rFonts w:ascii="Times New Roman" w:hAnsi="Times New Roman"/>
          <w:szCs w:val="24"/>
          <w:lang w:eastAsia="en-US"/>
        </w:rPr>
        <w:t>ower</w:t>
      </w:r>
      <w:proofErr w:type="spellEnd"/>
      <w:r w:rsidRPr="00E421D5">
        <w:rPr>
          <w:rFonts w:ascii="Times New Roman" w:hAnsi="Times New Roman"/>
          <w:szCs w:val="24"/>
          <w:lang w:eastAsia="en-US"/>
        </w:rPr>
        <w:t xml:space="preserve"> legal standards of proof, such as preponderance </w:t>
      </w:r>
      <w:r w:rsidR="00140EDA" w:rsidRPr="00E421D5">
        <w:rPr>
          <w:rFonts w:ascii="Times New Roman" w:hAnsi="Times New Roman"/>
          <w:szCs w:val="24"/>
          <w:lang w:eastAsia="en-US"/>
        </w:rPr>
        <w:t>o</w:t>
      </w:r>
      <w:r w:rsidRPr="00E421D5">
        <w:rPr>
          <w:rFonts w:ascii="Times New Roman" w:hAnsi="Times New Roman"/>
          <w:szCs w:val="24"/>
          <w:lang w:eastAsia="en-US"/>
        </w:rPr>
        <w:t>f evidence, correspond to lower required levels of statistical significance.</w:t>
      </w:r>
      <w:r w:rsidR="00140EDA" w:rsidRPr="00E421D5">
        <w:rPr>
          <w:rFonts w:ascii="Times New Roman" w:hAnsi="Times New Roman"/>
          <w:szCs w:val="24"/>
          <w:lang w:eastAsia="en-US"/>
        </w:rPr>
        <w:t>”</w:t>
      </w:r>
      <w:r w:rsidR="00140EDA" w:rsidRPr="00E421D5">
        <w:rPr>
          <w:rFonts w:ascii="Times New Roman" w:hAnsi="Times New Roman"/>
          <w:position w:val="6"/>
          <w:sz w:val="16"/>
          <w:szCs w:val="24"/>
          <w:lang w:eastAsia="en-US"/>
        </w:rPr>
        <w:footnoteReference w:id="35"/>
      </w:r>
      <w:r w:rsidR="00140EDA" w:rsidRPr="00E421D5">
        <w:rPr>
          <w:rFonts w:ascii="Times New Roman" w:hAnsi="Times New Roman"/>
          <w:szCs w:val="24"/>
          <w:lang w:eastAsia="en-US"/>
        </w:rPr>
        <w:t xml:space="preserve">  </w:t>
      </w:r>
      <w:r w:rsidRPr="00E421D5">
        <w:rPr>
          <w:rFonts w:ascii="Times New Roman" w:hAnsi="Times New Roman"/>
          <w:szCs w:val="24"/>
          <w:lang w:eastAsia="en-US"/>
        </w:rPr>
        <w:t xml:space="preserve">Similarly </w:t>
      </w:r>
      <w:r w:rsidR="00140EDA" w:rsidRPr="00E421D5">
        <w:rPr>
          <w:rFonts w:ascii="Times New Roman" w:hAnsi="Times New Roman"/>
          <w:szCs w:val="24"/>
          <w:lang w:eastAsia="en-US"/>
        </w:rPr>
        <w:t xml:space="preserve">Dr. Adolph stated that </w:t>
      </w:r>
      <w:r w:rsidRPr="00E421D5">
        <w:rPr>
          <w:rFonts w:ascii="Times New Roman" w:hAnsi="Times New Roman"/>
          <w:szCs w:val="24"/>
          <w:lang w:eastAsia="en-US"/>
        </w:rPr>
        <w:t>“statistical evidence significant at the 0.05 level – a standard I consider inappropriately high where standard of proof is preponderance of evidence</w:t>
      </w:r>
      <w:r w:rsidR="00140EDA" w:rsidRPr="00E421D5">
        <w:rPr>
          <w:rFonts w:ascii="Times New Roman" w:hAnsi="Times New Roman"/>
          <w:szCs w:val="24"/>
          <w:lang w:eastAsia="en-US"/>
        </w:rPr>
        <w:t xml:space="preserve"> . . . .”</w:t>
      </w:r>
      <w:r w:rsidR="00140EDA" w:rsidRPr="00E421D5">
        <w:rPr>
          <w:rFonts w:ascii="Times New Roman" w:hAnsi="Times New Roman"/>
          <w:position w:val="6"/>
          <w:sz w:val="16"/>
          <w:szCs w:val="24"/>
          <w:lang w:eastAsia="en-US"/>
        </w:rPr>
        <w:footnoteReference w:id="36"/>
      </w:r>
      <w:r w:rsidR="00B8239C" w:rsidRPr="00E421D5">
        <w:rPr>
          <w:rFonts w:ascii="Times New Roman" w:hAnsi="Times New Roman"/>
          <w:szCs w:val="24"/>
          <w:lang w:eastAsia="en-US"/>
        </w:rPr>
        <w:t xml:space="preserve">  His proposal to the Commission is quite clear but also very wrong.</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Do you agree with Dr.</w:t>
      </w:r>
      <w:r w:rsidR="00140EDA" w:rsidRPr="00E421D5">
        <w:rPr>
          <w:rFonts w:ascii="Times New Roman" w:hAnsi="Times New Roman"/>
          <w:szCs w:val="24"/>
          <w:lang w:eastAsia="en-US"/>
        </w:rPr>
        <w:t> </w:t>
      </w:r>
      <w:r w:rsidRPr="00E421D5">
        <w:rPr>
          <w:rFonts w:ascii="Times New Roman" w:hAnsi="Times New Roman"/>
          <w:szCs w:val="24"/>
          <w:lang w:eastAsia="en-US"/>
        </w:rPr>
        <w:t>Adolph?</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Absolutely not. </w:t>
      </w:r>
      <w:r w:rsidR="00140EDA" w:rsidRPr="00E421D5">
        <w:rPr>
          <w:rFonts w:ascii="Times New Roman" w:hAnsi="Times New Roman"/>
          <w:szCs w:val="24"/>
          <w:lang w:eastAsia="en-US"/>
        </w:rPr>
        <w:t xml:space="preserve"> </w:t>
      </w:r>
      <w:r w:rsidRPr="00E421D5">
        <w:rPr>
          <w:rFonts w:ascii="Times New Roman" w:hAnsi="Times New Roman"/>
          <w:szCs w:val="24"/>
          <w:lang w:eastAsia="en-US"/>
        </w:rPr>
        <w:t>Dr.</w:t>
      </w:r>
      <w:r w:rsidR="00140EDA" w:rsidRPr="00E421D5">
        <w:rPr>
          <w:rFonts w:ascii="Times New Roman" w:hAnsi="Times New Roman"/>
          <w:szCs w:val="24"/>
          <w:lang w:eastAsia="en-US"/>
        </w:rPr>
        <w:t> </w:t>
      </w:r>
      <w:r w:rsidRPr="00E421D5">
        <w:rPr>
          <w:rFonts w:ascii="Times New Roman" w:hAnsi="Times New Roman"/>
          <w:szCs w:val="24"/>
          <w:lang w:eastAsia="en-US"/>
        </w:rPr>
        <w:t>Adolph does not understand the relationship between lega</w:t>
      </w:r>
      <w:r w:rsidR="00140EDA" w:rsidRPr="00E421D5">
        <w:rPr>
          <w:rFonts w:ascii="Times New Roman" w:hAnsi="Times New Roman"/>
          <w:szCs w:val="24"/>
          <w:lang w:eastAsia="en-US"/>
        </w:rPr>
        <w:t>l and statistical significance.</w:t>
      </w:r>
      <w:r w:rsidR="00140EDA" w:rsidRPr="00E421D5">
        <w:rPr>
          <w:rFonts w:ascii="Times New Roman" w:hAnsi="Times New Roman"/>
        </w:rPr>
        <w:t xml:space="preserve"> </w:t>
      </w:r>
      <w:r w:rsidR="00140EDA" w:rsidRPr="00E421D5">
        <w:rPr>
          <w:rFonts w:ascii="Times New Roman" w:hAnsi="Times New Roman"/>
          <w:snapToGrid w:val="0"/>
          <w:lang w:eastAsia="en-US"/>
        </w:rPr>
        <w:t xml:space="preserve"> </w:t>
      </w:r>
      <w:r w:rsidRPr="00E421D5">
        <w:rPr>
          <w:rFonts w:ascii="Times New Roman" w:hAnsi="Times New Roman"/>
          <w:szCs w:val="24"/>
          <w:lang w:eastAsia="en-US"/>
        </w:rPr>
        <w:t xml:space="preserve">Dr. Adolph’s proposal has been bandied about before. </w:t>
      </w:r>
      <w:r w:rsidR="00140EDA" w:rsidRPr="00E421D5">
        <w:rPr>
          <w:rFonts w:ascii="Times New Roman" w:hAnsi="Times New Roman"/>
          <w:szCs w:val="24"/>
          <w:lang w:eastAsia="en-US"/>
        </w:rPr>
        <w:t xml:space="preserve"> </w:t>
      </w:r>
      <w:r w:rsidRPr="00E421D5">
        <w:rPr>
          <w:rFonts w:ascii="Times New Roman" w:hAnsi="Times New Roman"/>
          <w:szCs w:val="24"/>
          <w:lang w:eastAsia="en-US"/>
        </w:rPr>
        <w:t>It</w:t>
      </w:r>
      <w:r w:rsidR="00140EDA" w:rsidRPr="00E421D5">
        <w:rPr>
          <w:rFonts w:ascii="Times New Roman" w:hAnsi="Times New Roman"/>
          <w:szCs w:val="24"/>
          <w:lang w:eastAsia="en-US"/>
        </w:rPr>
        <w:t xml:space="preserve"> is </w:t>
      </w:r>
      <w:r w:rsidRPr="00E421D5">
        <w:rPr>
          <w:rFonts w:ascii="Times New Roman" w:hAnsi="Times New Roman"/>
          <w:szCs w:val="24"/>
          <w:lang w:eastAsia="en-US"/>
        </w:rPr>
        <w:t xml:space="preserve">quite instructive to review some of the commentary. </w:t>
      </w:r>
      <w:r w:rsidR="00140EDA" w:rsidRPr="00E421D5">
        <w:rPr>
          <w:rFonts w:ascii="Times New Roman" w:hAnsi="Times New Roman"/>
          <w:szCs w:val="24"/>
          <w:lang w:eastAsia="en-US"/>
        </w:rPr>
        <w:t xml:space="preserve"> </w:t>
      </w:r>
      <w:r w:rsidR="00B8239C" w:rsidRPr="00E421D5">
        <w:rPr>
          <w:rFonts w:ascii="Times New Roman" w:hAnsi="Times New Roman"/>
          <w:szCs w:val="24"/>
          <w:lang w:eastAsia="en-US"/>
        </w:rPr>
        <w:t xml:space="preserve">For instance, </w:t>
      </w:r>
      <w:r w:rsidR="00140EDA" w:rsidRPr="00E421D5">
        <w:rPr>
          <w:rFonts w:ascii="Times New Roman" w:hAnsi="Times New Roman"/>
          <w:szCs w:val="24"/>
          <w:lang w:eastAsia="en-US"/>
        </w:rPr>
        <w:t xml:space="preserve">Professor </w:t>
      </w:r>
      <w:r w:rsidRPr="00E421D5">
        <w:rPr>
          <w:rFonts w:ascii="Times New Roman" w:hAnsi="Times New Roman"/>
          <w:szCs w:val="24"/>
          <w:lang w:eastAsia="en-US"/>
        </w:rPr>
        <w:t xml:space="preserve">Franklin Fisher, a distinguished econometrician, former past president of the </w:t>
      </w:r>
      <w:r w:rsidR="00140EDA" w:rsidRPr="00E421D5">
        <w:rPr>
          <w:rFonts w:ascii="Times New Roman" w:hAnsi="Times New Roman"/>
          <w:szCs w:val="24"/>
          <w:lang w:eastAsia="en-US"/>
        </w:rPr>
        <w:t>E</w:t>
      </w:r>
      <w:r w:rsidRPr="00E421D5">
        <w:rPr>
          <w:rFonts w:ascii="Times New Roman" w:hAnsi="Times New Roman"/>
          <w:szCs w:val="24"/>
          <w:lang w:eastAsia="en-US"/>
        </w:rPr>
        <w:t xml:space="preserve">conometric </w:t>
      </w:r>
      <w:r w:rsidR="00140EDA" w:rsidRPr="00E421D5">
        <w:rPr>
          <w:rFonts w:ascii="Times New Roman" w:hAnsi="Times New Roman"/>
          <w:szCs w:val="24"/>
          <w:lang w:eastAsia="en-US"/>
        </w:rPr>
        <w:t>S</w:t>
      </w:r>
      <w:r w:rsidRPr="00E421D5">
        <w:rPr>
          <w:rFonts w:ascii="Times New Roman" w:hAnsi="Times New Roman"/>
          <w:szCs w:val="24"/>
          <w:lang w:eastAsia="en-US"/>
        </w:rPr>
        <w:t xml:space="preserve">ociety, and </w:t>
      </w:r>
      <w:r w:rsidR="00140EDA" w:rsidRPr="00E421D5">
        <w:rPr>
          <w:rFonts w:ascii="Times New Roman" w:hAnsi="Times New Roman"/>
          <w:szCs w:val="24"/>
          <w:lang w:eastAsia="en-US"/>
        </w:rPr>
        <w:t>E</w:t>
      </w:r>
      <w:r w:rsidRPr="00E421D5">
        <w:rPr>
          <w:rFonts w:ascii="Times New Roman" w:hAnsi="Times New Roman"/>
          <w:szCs w:val="24"/>
          <w:lang w:eastAsia="en-US"/>
        </w:rPr>
        <w:t xml:space="preserve">meritus </w:t>
      </w:r>
      <w:r w:rsidR="00140EDA" w:rsidRPr="00E421D5">
        <w:rPr>
          <w:rFonts w:ascii="Times New Roman" w:hAnsi="Times New Roman"/>
          <w:szCs w:val="24"/>
          <w:lang w:eastAsia="en-US"/>
        </w:rPr>
        <w:t>P</w:t>
      </w:r>
      <w:r w:rsidRPr="00E421D5">
        <w:rPr>
          <w:rFonts w:ascii="Times New Roman" w:hAnsi="Times New Roman"/>
          <w:szCs w:val="24"/>
          <w:lang w:eastAsia="en-US"/>
        </w:rPr>
        <w:t xml:space="preserve">rofessor </w:t>
      </w:r>
      <w:r w:rsidR="00B8239C" w:rsidRPr="00E421D5">
        <w:rPr>
          <w:rFonts w:ascii="Times New Roman" w:hAnsi="Times New Roman"/>
          <w:szCs w:val="24"/>
          <w:lang w:eastAsia="en-US"/>
        </w:rPr>
        <w:t xml:space="preserve">of Economics </w:t>
      </w:r>
      <w:r w:rsidRPr="00E421D5">
        <w:rPr>
          <w:rFonts w:ascii="Times New Roman" w:hAnsi="Times New Roman"/>
          <w:szCs w:val="24"/>
          <w:lang w:eastAsia="en-US"/>
        </w:rPr>
        <w:t>from the Massachusetts Institute of Technology</w:t>
      </w:r>
      <w:r w:rsidR="00140EDA" w:rsidRPr="00E421D5">
        <w:rPr>
          <w:rFonts w:ascii="Times New Roman" w:hAnsi="Times New Roman"/>
          <w:szCs w:val="24"/>
          <w:lang w:eastAsia="en-US"/>
        </w:rPr>
        <w:t>,</w:t>
      </w:r>
      <w:r w:rsidRPr="00E421D5">
        <w:rPr>
          <w:rFonts w:ascii="Times New Roman" w:hAnsi="Times New Roman"/>
          <w:szCs w:val="24"/>
          <w:lang w:eastAsia="en-US"/>
        </w:rPr>
        <w:t xml:space="preserve"> explains this issue in </w:t>
      </w:r>
      <w:r w:rsidR="00140EDA" w:rsidRPr="00E421D5">
        <w:rPr>
          <w:rFonts w:ascii="Times New Roman" w:hAnsi="Times New Roman"/>
          <w:szCs w:val="24"/>
          <w:lang w:eastAsia="en-US"/>
        </w:rPr>
        <w:t xml:space="preserve">a </w:t>
      </w:r>
      <w:r w:rsidRPr="00E421D5">
        <w:rPr>
          <w:rFonts w:ascii="Times New Roman" w:hAnsi="Times New Roman"/>
          <w:szCs w:val="24"/>
          <w:lang w:eastAsia="en-US"/>
        </w:rPr>
        <w:t xml:space="preserve">Columbia Law </w:t>
      </w:r>
      <w:r w:rsidRPr="00E421D5">
        <w:rPr>
          <w:rFonts w:ascii="Times New Roman" w:hAnsi="Times New Roman"/>
          <w:szCs w:val="24"/>
          <w:lang w:eastAsia="en-US"/>
        </w:rPr>
        <w:lastRenderedPageBreak/>
        <w:t>Review to a non-statistical audience.</w:t>
      </w:r>
      <w:r w:rsidR="00BA2BC6" w:rsidRPr="00E421D5">
        <w:rPr>
          <w:rFonts w:ascii="Times New Roman" w:hAnsi="Times New Roman"/>
          <w:position w:val="6"/>
          <w:sz w:val="16"/>
          <w:szCs w:val="24"/>
          <w:lang w:eastAsia="en-US"/>
        </w:rPr>
        <w:footnoteReference w:id="37"/>
      </w:r>
      <w:r w:rsidRPr="00E421D5">
        <w:rPr>
          <w:rFonts w:ascii="Times New Roman" w:hAnsi="Times New Roman"/>
          <w:szCs w:val="24"/>
          <w:lang w:eastAsia="en-US"/>
        </w:rPr>
        <w:t xml:space="preserve"> </w:t>
      </w:r>
      <w:r w:rsidR="00140EDA" w:rsidRPr="00E421D5">
        <w:rPr>
          <w:rFonts w:ascii="Times New Roman" w:hAnsi="Times New Roman"/>
          <w:szCs w:val="24"/>
          <w:lang w:eastAsia="en-US"/>
        </w:rPr>
        <w:t xml:space="preserve"> </w:t>
      </w:r>
      <w:r w:rsidRPr="00E421D5">
        <w:rPr>
          <w:rFonts w:ascii="Times New Roman" w:hAnsi="Times New Roman"/>
          <w:szCs w:val="24"/>
          <w:lang w:eastAsia="en-US"/>
        </w:rPr>
        <w:t xml:space="preserve">Professor Fisher uses the example of testing whether a coin is weighted to show the absurdity of using a 50% significance level with a one-tailed test: </w:t>
      </w:r>
      <w:r w:rsidR="00BA2BC6" w:rsidRPr="00E421D5">
        <w:rPr>
          <w:rFonts w:ascii="Times New Roman" w:hAnsi="Times New Roman"/>
          <w:szCs w:val="24"/>
          <w:lang w:eastAsia="en-US"/>
        </w:rPr>
        <w:t xml:space="preserve"> </w:t>
      </w:r>
      <w:r w:rsidRPr="00E421D5">
        <w:rPr>
          <w:rFonts w:ascii="Times New Roman" w:hAnsi="Times New Roman"/>
          <w:szCs w:val="24"/>
          <w:lang w:eastAsia="en-US"/>
        </w:rPr>
        <w:t>“The conclusion will be that the coin is weighted if it comes up heads more often than tails no matter how small the number of tosses.”</w:t>
      </w:r>
      <w:r w:rsidRPr="00E421D5">
        <w:rPr>
          <w:rFonts w:ascii="Times New Roman" w:hAnsi="Times New Roman"/>
          <w:position w:val="6"/>
          <w:sz w:val="16"/>
          <w:szCs w:val="24"/>
          <w:lang w:eastAsia="en-US"/>
        </w:rPr>
        <w:footnoteReference w:id="38"/>
      </w:r>
      <w:r w:rsidRPr="00E421D5">
        <w:rPr>
          <w:rFonts w:ascii="Times New Roman" w:hAnsi="Times New Roman"/>
          <w:szCs w:val="24"/>
          <w:lang w:eastAsia="en-US"/>
        </w:rPr>
        <w:t xml:space="preserve"> </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 xml:space="preserve">Does Professor Fisher explain why 95% confidence intervals (and requiring </w:t>
      </w:r>
      <w:r w:rsidRPr="00E421D5">
        <w:rPr>
          <w:rFonts w:ascii="Times New Roman" w:hAnsi="Times New Roman"/>
          <w:i/>
          <w:szCs w:val="24"/>
          <w:lang w:eastAsia="en-US"/>
        </w:rPr>
        <w:t>p</w:t>
      </w:r>
      <w:r w:rsidRPr="00E421D5">
        <w:rPr>
          <w:rFonts w:ascii="Times New Roman" w:hAnsi="Times New Roman"/>
          <w:szCs w:val="24"/>
          <w:lang w:eastAsia="en-US"/>
        </w:rPr>
        <w:t>-values of 0.05 or less to reject hypotheses) are reasonable?</w:t>
      </w:r>
    </w:p>
    <w:p w:rsidR="00C8471C" w:rsidRPr="00E421D5" w:rsidRDefault="00C8471C" w:rsidP="00131484">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Yes. </w:t>
      </w:r>
      <w:r w:rsidR="00BA2BC6" w:rsidRPr="00E421D5">
        <w:rPr>
          <w:rFonts w:ascii="Times New Roman" w:hAnsi="Times New Roman"/>
          <w:szCs w:val="24"/>
          <w:lang w:eastAsia="en-US"/>
        </w:rPr>
        <w:t xml:space="preserve"> </w:t>
      </w:r>
      <w:r w:rsidRPr="00E421D5">
        <w:rPr>
          <w:rFonts w:ascii="Times New Roman" w:hAnsi="Times New Roman"/>
          <w:szCs w:val="24"/>
          <w:lang w:eastAsia="en-US"/>
        </w:rPr>
        <w:t>Professor Fisher explains</w:t>
      </w:r>
      <w:r w:rsidR="00BA2BC6" w:rsidRPr="00E421D5">
        <w:rPr>
          <w:rFonts w:ascii="Times New Roman" w:hAnsi="Times New Roman"/>
          <w:szCs w:val="24"/>
          <w:lang w:eastAsia="en-US"/>
        </w:rPr>
        <w:t xml:space="preserve"> as follows</w:t>
      </w:r>
      <w:r w:rsidRPr="00E421D5">
        <w:rPr>
          <w:rFonts w:ascii="Times New Roman" w:hAnsi="Times New Roman"/>
          <w:szCs w:val="24"/>
          <w:lang w:eastAsia="en-US"/>
        </w:rPr>
        <w:t>:</w:t>
      </w:r>
    </w:p>
    <w:p w:rsidR="00131484" w:rsidRPr="00E421D5" w:rsidRDefault="00C8471C" w:rsidP="00131484">
      <w:pPr>
        <w:spacing w:after="280" w:line="240" w:lineRule="auto"/>
        <w:ind w:left="1440" w:right="720" w:firstLine="0"/>
        <w:jc w:val="both"/>
        <w:rPr>
          <w:szCs w:val="24"/>
          <w:lang w:eastAsia="en-US"/>
        </w:rPr>
      </w:pPr>
      <w:r w:rsidRPr="00E421D5">
        <w:rPr>
          <w:szCs w:val="24"/>
          <w:lang w:eastAsia="en-US"/>
        </w:rPr>
        <w:t>Significance levels of five percent and one percent are generally used by statisticians in testing hypotheses. That is, given a significance level of five percent (or one percent for a stricter researcher) it is safe to assume that the true coefficient is not zero and that therefore the variable being tested has some effect on the dependent variable in question. Some lawyers might question whether the use of such levels imposes too severe a standard. Why reject the hypothesis that a certain coefficient is zero only if the probability that the results obtained are due to chance is five percent or less? Where the hypothesis involved is of legal importance (for example, when a nonzero coefficient would indicate the presence of sex discrimination in wages), would it not make more sense to use a “preponderance of the evidence” standard and require only significance at fifty percent?</w:t>
      </w:r>
    </w:p>
    <w:p w:rsidR="00131484" w:rsidRPr="00E421D5" w:rsidRDefault="00C8471C" w:rsidP="00131484">
      <w:pPr>
        <w:spacing w:after="280" w:line="240" w:lineRule="auto"/>
        <w:ind w:left="1440" w:right="720" w:firstLine="0"/>
        <w:jc w:val="both"/>
        <w:rPr>
          <w:szCs w:val="24"/>
          <w:lang w:eastAsia="en-US"/>
        </w:rPr>
      </w:pPr>
      <w:r w:rsidRPr="00E421D5">
        <w:rPr>
          <w:i/>
        </w:rPr>
        <w:t>Such an approach, however, would reflect a flawed understanding of what significance levels really mean.</w:t>
      </w:r>
      <w:r w:rsidRPr="00E421D5">
        <w:rPr>
          <w:szCs w:val="24"/>
          <w:lang w:eastAsia="en-US"/>
        </w:rPr>
        <w:t xml:space="preserve"> In particular, a significance level of fifty percent would not correspond to a “preponderance of the evidence” standard. The significance level tells us only the probability of obtaining the measured coefficient value </w:t>
      </w:r>
      <w:r w:rsidRPr="00E421D5">
        <w:rPr>
          <w:i/>
          <w:szCs w:val="24"/>
          <w:lang w:eastAsia="en-US"/>
        </w:rPr>
        <w:t xml:space="preserve">if </w:t>
      </w:r>
      <w:r w:rsidRPr="00E421D5">
        <w:rPr>
          <w:szCs w:val="24"/>
          <w:lang w:eastAsia="en-US"/>
        </w:rPr>
        <w:t xml:space="preserve">the true value is zero; it does </w:t>
      </w:r>
      <w:r w:rsidRPr="00E421D5">
        <w:rPr>
          <w:i/>
          <w:szCs w:val="24"/>
          <w:lang w:eastAsia="en-US"/>
        </w:rPr>
        <w:t xml:space="preserve">not </w:t>
      </w:r>
      <w:r w:rsidRPr="00E421D5">
        <w:rPr>
          <w:szCs w:val="24"/>
          <w:lang w:eastAsia="en-US"/>
        </w:rPr>
        <w:t xml:space="preserve">give the probability that the coefficient’s true value </w:t>
      </w:r>
      <w:r w:rsidRPr="00E421D5">
        <w:rPr>
          <w:i/>
          <w:szCs w:val="24"/>
          <w:lang w:eastAsia="en-US"/>
        </w:rPr>
        <w:t xml:space="preserve">is </w:t>
      </w:r>
      <w:r w:rsidRPr="00E421D5">
        <w:rPr>
          <w:szCs w:val="24"/>
          <w:lang w:eastAsia="en-US"/>
        </w:rPr>
        <w:t xml:space="preserve">zero, nor does subtracting the </w:t>
      </w:r>
      <w:r w:rsidRPr="00E421D5">
        <w:rPr>
          <w:szCs w:val="24"/>
          <w:lang w:eastAsia="en-US"/>
        </w:rPr>
        <w:lastRenderedPageBreak/>
        <w:t>significance level from one hundred percent give the probability that the hypothesis is not true. Because, even with a large sample, it is quite possible to obtain results differing from a coefficient’s true value, it is conventionally thought that there must be a very high probability that the coefficient is not zero before it can be conclusively claimed that the variable associated with the coefficient has a definite effect on the dependent variable.</w:t>
      </w:r>
    </w:p>
    <w:p w:rsidR="00C8471C" w:rsidRPr="00E421D5" w:rsidRDefault="00C8471C" w:rsidP="00092C41">
      <w:pPr>
        <w:spacing w:after="280" w:line="240" w:lineRule="auto"/>
        <w:ind w:left="1440" w:right="720" w:firstLine="0"/>
        <w:jc w:val="both"/>
        <w:rPr>
          <w:szCs w:val="24"/>
          <w:lang w:eastAsia="en-US"/>
        </w:rPr>
      </w:pPr>
      <w:r w:rsidRPr="00E421D5">
        <w:rPr>
          <w:szCs w:val="24"/>
          <w:lang w:eastAsia="en-US"/>
        </w:rPr>
        <w:t>This does not mean that only results significant at the five percent level should be presented or considered. Less significant results may be suggestive, even if not probability, and suggestive evidenc</w:t>
      </w:r>
      <w:r w:rsidR="00BA2BC6" w:rsidRPr="00E421D5">
        <w:rPr>
          <w:szCs w:val="24"/>
          <w:lang w:eastAsia="en-US"/>
        </w:rPr>
        <w:t>e is certainly worth something.</w:t>
      </w:r>
      <w:r w:rsidRPr="00E421D5">
        <w:rPr>
          <w:position w:val="6"/>
          <w:sz w:val="16"/>
          <w:szCs w:val="24"/>
          <w:lang w:eastAsia="en-US"/>
        </w:rPr>
        <w:footnoteReference w:id="39"/>
      </w:r>
    </w:p>
    <w:p w:rsidR="00C8471C" w:rsidRPr="00E421D5" w:rsidRDefault="00C8471C" w:rsidP="00131484">
      <w:pPr>
        <w:pStyle w:val="answer"/>
        <w:ind w:firstLine="0"/>
        <w:rPr>
          <w:rFonts w:ascii="Times New Roman" w:hAnsi="Times New Roman"/>
          <w:snapToGrid w:val="0"/>
          <w:lang w:eastAsia="en-US"/>
        </w:rPr>
      </w:pPr>
      <w:r w:rsidRPr="00E421D5">
        <w:rPr>
          <w:rFonts w:ascii="Times New Roman" w:hAnsi="Times New Roman"/>
          <w:szCs w:val="24"/>
          <w:lang w:eastAsia="en-US"/>
        </w:rPr>
        <w:t xml:space="preserve">Relaxing the confidence level (or raising the significance level used to test hypotheses) fails to address the fundamental problem with weak evidence. </w:t>
      </w:r>
      <w:r w:rsidR="001E777E" w:rsidRPr="00E421D5">
        <w:rPr>
          <w:rFonts w:ascii="Times New Roman" w:hAnsi="Times New Roman"/>
          <w:szCs w:val="24"/>
          <w:lang w:eastAsia="en-US"/>
        </w:rPr>
        <w:t xml:space="preserve"> </w:t>
      </w:r>
      <w:r w:rsidRPr="00E421D5">
        <w:rPr>
          <w:rFonts w:ascii="Times New Roman" w:hAnsi="Times New Roman"/>
          <w:szCs w:val="24"/>
          <w:lang w:eastAsia="en-US"/>
        </w:rPr>
        <w:t xml:space="preserve">If a confidence interval provides considerable support for two opposing positions, it has little evidentiary value. </w:t>
      </w:r>
      <w:r w:rsidR="001E777E" w:rsidRPr="00E421D5">
        <w:rPr>
          <w:rFonts w:ascii="Times New Roman" w:hAnsi="Times New Roman"/>
          <w:szCs w:val="24"/>
          <w:lang w:eastAsia="en-US"/>
        </w:rPr>
        <w:t xml:space="preserve"> </w:t>
      </w:r>
      <w:r w:rsidRPr="00E421D5">
        <w:rPr>
          <w:rFonts w:ascii="Times New Roman" w:hAnsi="Times New Roman"/>
          <w:bCs/>
          <w:szCs w:val="24"/>
          <w:lang w:eastAsia="en-US"/>
        </w:rPr>
        <w:t>Dr.</w:t>
      </w:r>
      <w:r w:rsidR="001E777E" w:rsidRPr="00E421D5">
        <w:rPr>
          <w:rFonts w:ascii="Times New Roman" w:hAnsi="Times New Roman"/>
          <w:bCs/>
          <w:szCs w:val="24"/>
          <w:lang w:eastAsia="en-US"/>
        </w:rPr>
        <w:t> </w:t>
      </w:r>
      <w:r w:rsidRPr="00E421D5">
        <w:rPr>
          <w:rFonts w:ascii="Times New Roman" w:hAnsi="Times New Roman"/>
          <w:bCs/>
          <w:szCs w:val="24"/>
          <w:lang w:eastAsia="en-US"/>
        </w:rPr>
        <w:t>Adolph’s proposal to this Commission to raise the significance level reflects a “flawed understanding”.</w:t>
      </w:r>
    </w:p>
    <w:p w:rsidR="00B8239C" w:rsidRPr="00E421D5" w:rsidRDefault="00B8239C" w:rsidP="00131484">
      <w:pPr>
        <w:pStyle w:val="question"/>
        <w:keepNext/>
        <w:keepLines/>
        <w:spacing w:before="120"/>
        <w:rPr>
          <w:rFonts w:ascii="Times New Roman" w:hAnsi="Times New Roman"/>
          <w:bCs/>
          <w:szCs w:val="24"/>
          <w:lang w:eastAsia="en-US"/>
        </w:rPr>
      </w:pPr>
      <w:r w:rsidRPr="00E421D5">
        <w:rPr>
          <w:rFonts w:ascii="Times New Roman" w:hAnsi="Times New Roman"/>
          <w:bCs/>
          <w:szCs w:val="24"/>
          <w:lang w:eastAsia="en-US"/>
        </w:rPr>
        <w:t>Q.</w:t>
      </w:r>
      <w:r w:rsidRPr="00E421D5">
        <w:rPr>
          <w:rFonts w:ascii="Times New Roman" w:hAnsi="Times New Roman"/>
          <w:bCs/>
          <w:szCs w:val="24"/>
          <w:lang w:eastAsia="en-US"/>
        </w:rPr>
        <w:tab/>
        <w:t xml:space="preserve">Do </w:t>
      </w:r>
      <w:r w:rsidR="009572C3">
        <w:rPr>
          <w:rFonts w:ascii="Times New Roman" w:hAnsi="Times New Roman"/>
          <w:bCs/>
          <w:szCs w:val="24"/>
          <w:lang w:eastAsia="en-US"/>
        </w:rPr>
        <w:t>you agree with Professor Fisher?</w:t>
      </w:r>
    </w:p>
    <w:p w:rsidR="00B8239C" w:rsidRPr="00E421D5" w:rsidRDefault="00B8239C" w:rsidP="006B5DAC">
      <w:pPr>
        <w:pStyle w:val="answer"/>
        <w:rPr>
          <w:rFonts w:ascii="Times New Roman" w:hAnsi="Times New Roman"/>
          <w:snapToGrid w:val="0"/>
          <w:lang w:eastAsia="en-US"/>
        </w:rPr>
      </w:pPr>
      <w:r w:rsidRPr="00E421D5">
        <w:rPr>
          <w:rFonts w:ascii="Times New Roman" w:hAnsi="Times New Roman"/>
          <w:bCs/>
          <w:szCs w:val="24"/>
          <w:lang w:eastAsia="en-US"/>
        </w:rPr>
        <w:t>A.</w:t>
      </w:r>
      <w:r w:rsidRPr="00E421D5">
        <w:rPr>
          <w:rFonts w:ascii="Times New Roman" w:hAnsi="Times New Roman"/>
          <w:bCs/>
          <w:szCs w:val="24"/>
          <w:lang w:eastAsia="en-US"/>
        </w:rPr>
        <w:tab/>
        <w:t>Absolutely.</w:t>
      </w:r>
    </w:p>
    <w:p w:rsidR="00C8471C" w:rsidRPr="00E421D5" w:rsidRDefault="001E777E" w:rsidP="00131484">
      <w:pPr>
        <w:pStyle w:val="question"/>
        <w:keepNext/>
        <w:keepLines/>
        <w:spacing w:before="120"/>
        <w:rPr>
          <w:rFonts w:ascii="Times New Roman" w:hAnsi="Times New Roman"/>
        </w:rPr>
      </w:pPr>
      <w:r w:rsidRPr="00E421D5">
        <w:rPr>
          <w:rFonts w:ascii="Times New Roman" w:hAnsi="Times New Roman"/>
          <w:bCs/>
          <w:szCs w:val="24"/>
          <w:lang w:eastAsia="en-US"/>
        </w:rPr>
        <w:t>Q.</w:t>
      </w:r>
      <w:r w:rsidR="00C8471C" w:rsidRPr="00E421D5">
        <w:rPr>
          <w:rFonts w:ascii="Times New Roman" w:hAnsi="Times New Roman"/>
          <w:bCs/>
          <w:szCs w:val="24"/>
          <w:lang w:eastAsia="en-US"/>
        </w:rPr>
        <w:tab/>
        <w:t xml:space="preserve">What standards are adopted by </w:t>
      </w:r>
      <w:r w:rsidRPr="00E421D5">
        <w:rPr>
          <w:rFonts w:ascii="Times New Roman" w:hAnsi="Times New Roman"/>
          <w:bCs/>
          <w:szCs w:val="24"/>
          <w:lang w:eastAsia="en-US"/>
        </w:rPr>
        <w:t>c</w:t>
      </w:r>
      <w:r w:rsidR="00C8471C" w:rsidRPr="00E421D5">
        <w:rPr>
          <w:rFonts w:ascii="Times New Roman" w:hAnsi="Times New Roman"/>
          <w:bCs/>
          <w:szCs w:val="24"/>
          <w:lang w:eastAsia="en-US"/>
        </w:rPr>
        <w:t>ourts that the Commission might review regarding the relationship of preponderance of evidence and statistical significance levels?</w:t>
      </w:r>
    </w:p>
    <w:p w:rsidR="00C8471C" w:rsidRPr="00E421D5" w:rsidRDefault="00131484" w:rsidP="00131484">
      <w:pPr>
        <w:pStyle w:val="answer"/>
        <w:rPr>
          <w:rFonts w:ascii="Times New Roman" w:hAnsi="Times New Roman"/>
          <w:snapToGrid w:val="0"/>
          <w:lang w:eastAsia="en-US"/>
        </w:rPr>
      </w:pPr>
      <w:r w:rsidRPr="00E421D5">
        <w:rPr>
          <w:rFonts w:ascii="Times New Roman" w:hAnsi="Times New Roman"/>
          <w:bCs/>
          <w:szCs w:val="24"/>
          <w:lang w:eastAsia="en-US"/>
        </w:rPr>
        <w:t>A.</w:t>
      </w:r>
      <w:r w:rsidR="00C8471C" w:rsidRPr="00E421D5">
        <w:rPr>
          <w:rFonts w:ascii="Times New Roman" w:hAnsi="Times New Roman"/>
          <w:bCs/>
          <w:szCs w:val="24"/>
          <w:lang w:eastAsia="en-US"/>
        </w:rPr>
        <w:tab/>
        <w:t xml:space="preserve">According to Professor Michelle Mello, </w:t>
      </w:r>
      <w:r w:rsidR="001E777E" w:rsidRPr="00E421D5">
        <w:rPr>
          <w:rFonts w:ascii="Times New Roman" w:hAnsi="Times New Roman"/>
          <w:bCs/>
          <w:szCs w:val="24"/>
          <w:lang w:eastAsia="en-US"/>
        </w:rPr>
        <w:t>courts have generally required that statistical evidence of discrimination meet the 95% criterion for statistical significance in order to be deemed to have satisfied the plaintiffs burden of proof under the preponderance standard:</w:t>
      </w:r>
    </w:p>
    <w:p w:rsidR="00C8471C" w:rsidRPr="00E421D5" w:rsidRDefault="00C8471C" w:rsidP="00092C41">
      <w:pPr>
        <w:spacing w:after="280" w:line="240" w:lineRule="auto"/>
        <w:ind w:left="1440" w:right="720" w:firstLine="0"/>
        <w:jc w:val="both"/>
        <w:rPr>
          <w:szCs w:val="24"/>
          <w:lang w:eastAsia="en-US"/>
        </w:rPr>
      </w:pPr>
      <w:r w:rsidRPr="00E421D5">
        <w:rPr>
          <w:bCs/>
          <w:szCs w:val="24"/>
          <w:lang w:eastAsia="en-US"/>
        </w:rPr>
        <w:lastRenderedPageBreak/>
        <w:t xml:space="preserve">The relationship between statistical significance and satisfaction of a legal burden of proof has been addressed most directly by courts and commentators in the context of disparate-impact discrimination cases. </w:t>
      </w:r>
      <w:r w:rsidR="001E777E" w:rsidRPr="00E421D5">
        <w:rPr>
          <w:bCs/>
          <w:szCs w:val="24"/>
          <w:lang w:eastAsia="en-US"/>
        </w:rPr>
        <w:t xml:space="preserve"> </w:t>
      </w:r>
      <w:r w:rsidRPr="00E421D5">
        <w:rPr>
          <w:bCs/>
          <w:szCs w:val="24"/>
          <w:lang w:eastAsia="en-US"/>
        </w:rPr>
        <w:t>There, courts have generally required that statistical evidence of discrimination meet the 95% criterion for statistical significance in order to be deemed to have satisfied the plaintiffs burden of proof under the preponderance standard.</w:t>
      </w:r>
      <w:r w:rsidRPr="00E421D5">
        <w:rPr>
          <w:bCs/>
          <w:szCs w:val="24"/>
          <w:vertAlign w:val="superscript"/>
          <w:lang w:eastAsia="en-US"/>
        </w:rPr>
        <w:footnoteReference w:id="40"/>
      </w:r>
    </w:p>
    <w:p w:rsidR="00B8239C" w:rsidRPr="00E421D5" w:rsidRDefault="00B8239C" w:rsidP="006B5DAC">
      <w:pPr>
        <w:pStyle w:val="answer"/>
        <w:ind w:firstLine="0"/>
        <w:rPr>
          <w:rFonts w:ascii="Times New Roman" w:hAnsi="Times New Roman"/>
          <w:snapToGrid w:val="0"/>
          <w:lang w:eastAsia="en-US"/>
        </w:rPr>
      </w:pPr>
      <w:r w:rsidRPr="00E421D5">
        <w:rPr>
          <w:rFonts w:ascii="Times New Roman" w:hAnsi="Times New Roman"/>
          <w:bCs/>
          <w:szCs w:val="24"/>
          <w:lang w:eastAsia="en-US"/>
        </w:rPr>
        <w:t>In other words, the 5% significance level used in hypothesis should apply, even when the preponderance of evidence of standard is followed by the court.</w:t>
      </w:r>
    </w:p>
    <w:p w:rsidR="00C8471C" w:rsidRPr="00E421D5" w:rsidRDefault="00092C41" w:rsidP="00131484">
      <w:pPr>
        <w:pStyle w:val="question"/>
        <w:keepNext/>
        <w:keepLines/>
        <w:spacing w:before="120"/>
        <w:rPr>
          <w:rFonts w:ascii="Times New Roman" w:hAnsi="Times New Roman"/>
        </w:rPr>
      </w:pPr>
      <w:r w:rsidRPr="00E421D5">
        <w:rPr>
          <w:rFonts w:ascii="Times New Roman" w:hAnsi="Times New Roman"/>
          <w:bCs/>
          <w:szCs w:val="24"/>
          <w:lang w:eastAsia="en-US"/>
        </w:rPr>
        <w:t>Q.</w:t>
      </w:r>
      <w:r w:rsidR="00C8471C" w:rsidRPr="00E421D5">
        <w:rPr>
          <w:rFonts w:ascii="Times New Roman" w:hAnsi="Times New Roman"/>
          <w:bCs/>
          <w:szCs w:val="24"/>
          <w:lang w:eastAsia="en-US"/>
        </w:rPr>
        <w:tab/>
        <w:t>Did Professor Mello discuss why application of the preponderance of evidence standard is incorrect?</w:t>
      </w:r>
    </w:p>
    <w:p w:rsidR="00C8471C" w:rsidRPr="00E421D5" w:rsidRDefault="00C8471C" w:rsidP="00092C41">
      <w:pPr>
        <w:pStyle w:val="answer"/>
        <w:rPr>
          <w:rFonts w:ascii="Times New Roman" w:hAnsi="Times New Roman"/>
          <w:bCs/>
          <w:szCs w:val="24"/>
          <w:lang w:eastAsia="en-US"/>
        </w:rPr>
      </w:pPr>
      <w:r w:rsidRPr="00E421D5">
        <w:rPr>
          <w:rFonts w:ascii="Times New Roman" w:hAnsi="Times New Roman"/>
          <w:bCs/>
          <w:szCs w:val="24"/>
          <w:lang w:eastAsia="en-US"/>
        </w:rPr>
        <w:t>A.</w:t>
      </w:r>
      <w:r w:rsidRPr="00E421D5">
        <w:rPr>
          <w:rFonts w:ascii="Times New Roman" w:hAnsi="Times New Roman"/>
          <w:bCs/>
          <w:szCs w:val="24"/>
          <w:lang w:eastAsia="en-US"/>
        </w:rPr>
        <w:tab/>
        <w:t xml:space="preserve">Yes. </w:t>
      </w:r>
      <w:r w:rsidR="00D8308C" w:rsidRPr="00E421D5">
        <w:rPr>
          <w:rFonts w:ascii="Times New Roman" w:hAnsi="Times New Roman"/>
          <w:bCs/>
          <w:szCs w:val="24"/>
          <w:lang w:eastAsia="en-US"/>
        </w:rPr>
        <w:t xml:space="preserve"> Professor Mello </w:t>
      </w:r>
      <w:r w:rsidRPr="00E421D5">
        <w:rPr>
          <w:rFonts w:ascii="Times New Roman" w:hAnsi="Times New Roman"/>
          <w:bCs/>
          <w:szCs w:val="24"/>
          <w:lang w:eastAsia="en-US"/>
        </w:rPr>
        <w:t>refers to this as “a misguided conflation of legal adjudicators</w:t>
      </w:r>
      <w:r w:rsidR="00D8308C" w:rsidRPr="00E421D5">
        <w:rPr>
          <w:rFonts w:ascii="Times New Roman" w:hAnsi="Times New Roman"/>
          <w:bCs/>
          <w:szCs w:val="24"/>
          <w:lang w:eastAsia="en-US"/>
        </w:rPr>
        <w:t>’</w:t>
      </w:r>
      <w:r w:rsidRPr="00E421D5">
        <w:rPr>
          <w:rFonts w:ascii="Times New Roman" w:hAnsi="Times New Roman"/>
          <w:bCs/>
          <w:szCs w:val="24"/>
          <w:lang w:eastAsia="en-US"/>
        </w:rPr>
        <w:t xml:space="preserve"> confidence levels and the concept of statistical significance</w:t>
      </w:r>
      <w:r w:rsidR="00D8308C" w:rsidRPr="00E421D5">
        <w:rPr>
          <w:rFonts w:ascii="Times New Roman" w:hAnsi="Times New Roman"/>
          <w:bCs/>
          <w:szCs w:val="24"/>
          <w:lang w:eastAsia="en-US"/>
        </w:rPr>
        <w:t>.</w:t>
      </w:r>
      <w:r w:rsidRPr="00E421D5">
        <w:rPr>
          <w:rFonts w:ascii="Times New Roman" w:hAnsi="Times New Roman"/>
          <w:bCs/>
          <w:szCs w:val="24"/>
          <w:lang w:eastAsia="en-US"/>
        </w:rPr>
        <w:t>”</w:t>
      </w:r>
      <w:r w:rsidR="00D8308C" w:rsidRPr="00E421D5">
        <w:rPr>
          <w:rFonts w:ascii="Times New Roman" w:hAnsi="Times New Roman"/>
          <w:bCs/>
          <w:szCs w:val="24"/>
          <w:vertAlign w:val="superscript"/>
          <w:lang w:eastAsia="en-US"/>
        </w:rPr>
        <w:t xml:space="preserve"> </w:t>
      </w:r>
      <w:r w:rsidR="00D8308C" w:rsidRPr="00E421D5">
        <w:rPr>
          <w:rFonts w:ascii="Times New Roman" w:hAnsi="Times New Roman"/>
          <w:bCs/>
          <w:szCs w:val="24"/>
          <w:vertAlign w:val="superscript"/>
          <w:lang w:eastAsia="en-US"/>
        </w:rPr>
        <w:footnoteReference w:id="41"/>
      </w:r>
      <w:r w:rsidRPr="00E421D5">
        <w:rPr>
          <w:rFonts w:ascii="Times New Roman" w:hAnsi="Times New Roman"/>
          <w:bCs/>
          <w:szCs w:val="24"/>
          <w:lang w:eastAsia="en-US"/>
        </w:rPr>
        <w:t xml:space="preserve"> </w:t>
      </w:r>
      <w:r w:rsidR="00D8308C" w:rsidRPr="00E421D5">
        <w:rPr>
          <w:rFonts w:ascii="Times New Roman" w:hAnsi="Times New Roman"/>
          <w:bCs/>
          <w:szCs w:val="24"/>
          <w:lang w:eastAsia="en-US"/>
        </w:rPr>
        <w:t xml:space="preserve"> </w:t>
      </w:r>
      <w:r w:rsidRPr="00E421D5">
        <w:rPr>
          <w:rFonts w:ascii="Times New Roman" w:hAnsi="Times New Roman"/>
          <w:bCs/>
          <w:szCs w:val="24"/>
          <w:lang w:eastAsia="en-US"/>
        </w:rPr>
        <w:t xml:space="preserve">She explains </w:t>
      </w:r>
      <w:r w:rsidR="00777439" w:rsidRPr="00E421D5">
        <w:rPr>
          <w:rFonts w:ascii="Times New Roman" w:hAnsi="Times New Roman"/>
          <w:bCs/>
          <w:szCs w:val="24"/>
          <w:lang w:eastAsia="en-US"/>
        </w:rPr>
        <w:t xml:space="preserve">that </w:t>
      </w:r>
      <w:r w:rsidRPr="00E421D5">
        <w:rPr>
          <w:rFonts w:ascii="Times New Roman" w:hAnsi="Times New Roman"/>
          <w:bCs/>
          <w:szCs w:val="24"/>
          <w:lang w:eastAsia="en-US"/>
        </w:rPr>
        <w:t>“</w:t>
      </w:r>
      <w:r w:rsidR="00D8308C" w:rsidRPr="00E421D5">
        <w:rPr>
          <w:rFonts w:ascii="Times New Roman" w:hAnsi="Times New Roman"/>
          <w:bCs/>
          <w:szCs w:val="24"/>
          <w:lang w:eastAsia="en-US"/>
        </w:rPr>
        <w:t>[t]</w:t>
      </w:r>
      <w:r w:rsidRPr="00E421D5">
        <w:rPr>
          <w:rFonts w:ascii="Times New Roman" w:hAnsi="Times New Roman"/>
          <w:bCs/>
          <w:szCs w:val="24"/>
          <w:lang w:eastAsia="en-US"/>
        </w:rPr>
        <w:t xml:space="preserve">he confusion </w:t>
      </w:r>
      <w:r w:rsidR="00777439" w:rsidRPr="00E421D5">
        <w:rPr>
          <w:rFonts w:ascii="Times New Roman" w:hAnsi="Times New Roman"/>
          <w:bCs/>
          <w:szCs w:val="24"/>
          <w:lang w:eastAsia="en-US"/>
        </w:rPr>
        <w:t>[</w:t>
      </w:r>
      <w:r w:rsidRPr="00E421D5">
        <w:rPr>
          <w:rFonts w:ascii="Times New Roman" w:hAnsi="Times New Roman"/>
          <w:bCs/>
          <w:szCs w:val="24"/>
          <w:lang w:eastAsia="en-US"/>
        </w:rPr>
        <w:t xml:space="preserve">by some </w:t>
      </w:r>
      <w:r w:rsidR="00777439" w:rsidRPr="00E421D5">
        <w:rPr>
          <w:rFonts w:ascii="Times New Roman" w:hAnsi="Times New Roman"/>
          <w:bCs/>
          <w:szCs w:val="24"/>
          <w:lang w:eastAsia="en-US"/>
        </w:rPr>
        <w:t>c</w:t>
      </w:r>
      <w:r w:rsidRPr="00E421D5">
        <w:rPr>
          <w:rFonts w:ascii="Times New Roman" w:hAnsi="Times New Roman"/>
          <w:bCs/>
          <w:szCs w:val="24"/>
          <w:lang w:eastAsia="en-US"/>
        </w:rPr>
        <w:t>ourts</w:t>
      </w:r>
      <w:r w:rsidR="00777439" w:rsidRPr="00E421D5">
        <w:rPr>
          <w:rFonts w:ascii="Times New Roman" w:hAnsi="Times New Roman"/>
          <w:bCs/>
          <w:szCs w:val="24"/>
          <w:lang w:eastAsia="en-US"/>
        </w:rPr>
        <w:t>]</w:t>
      </w:r>
      <w:r w:rsidRPr="00E421D5">
        <w:rPr>
          <w:rFonts w:ascii="Times New Roman" w:hAnsi="Times New Roman"/>
          <w:bCs/>
          <w:szCs w:val="24"/>
          <w:lang w:eastAsia="en-US"/>
        </w:rPr>
        <w:t xml:space="preserve"> is perhaps wrought by statisticians’ unfortunate tendency to refer to </w:t>
      </w:r>
      <w:r w:rsidRPr="00E421D5">
        <w:rPr>
          <w:rFonts w:ascii="Times New Roman" w:hAnsi="Times New Roman"/>
          <w:bCs/>
          <w:i/>
          <w:szCs w:val="24"/>
          <w:lang w:eastAsia="en-US"/>
        </w:rPr>
        <w:t>p-</w:t>
      </w:r>
      <w:r w:rsidRPr="00E421D5">
        <w:rPr>
          <w:rFonts w:ascii="Times New Roman" w:hAnsi="Times New Roman"/>
          <w:bCs/>
          <w:szCs w:val="24"/>
          <w:lang w:eastAsia="en-US"/>
        </w:rPr>
        <w:t xml:space="preserve">values as </w:t>
      </w:r>
      <w:r w:rsidR="00D8308C" w:rsidRPr="00E421D5">
        <w:rPr>
          <w:rFonts w:ascii="Times New Roman" w:hAnsi="Times New Roman"/>
          <w:bCs/>
          <w:szCs w:val="24"/>
          <w:lang w:eastAsia="en-US"/>
        </w:rPr>
        <w:t>‘</w:t>
      </w:r>
      <w:r w:rsidRPr="00E421D5">
        <w:rPr>
          <w:rFonts w:ascii="Times New Roman" w:hAnsi="Times New Roman"/>
          <w:bCs/>
          <w:szCs w:val="24"/>
          <w:lang w:eastAsia="en-US"/>
        </w:rPr>
        <w:t>confidence levels.</w:t>
      </w:r>
      <w:r w:rsidR="00D8308C" w:rsidRPr="00E421D5">
        <w:rPr>
          <w:rFonts w:ascii="Times New Roman" w:hAnsi="Times New Roman"/>
          <w:bCs/>
          <w:szCs w:val="24"/>
          <w:lang w:eastAsia="en-US"/>
        </w:rPr>
        <w:t>’”</w:t>
      </w:r>
      <w:r w:rsidR="00D8308C" w:rsidRPr="00E421D5">
        <w:rPr>
          <w:rFonts w:ascii="Times New Roman" w:hAnsi="Times New Roman"/>
          <w:bCs/>
          <w:szCs w:val="24"/>
          <w:vertAlign w:val="superscript"/>
          <w:lang w:eastAsia="en-US"/>
        </w:rPr>
        <w:footnoteReference w:id="42"/>
      </w:r>
    </w:p>
    <w:p w:rsidR="00B8239C" w:rsidRPr="00E421D5" w:rsidRDefault="00B8239C" w:rsidP="006B5DAC">
      <w:pPr>
        <w:pStyle w:val="question"/>
        <w:keepNext/>
        <w:keepLines/>
        <w:spacing w:before="120"/>
        <w:rPr>
          <w:rFonts w:ascii="Times New Roman" w:hAnsi="Times New Roman"/>
        </w:rPr>
      </w:pPr>
      <w:r w:rsidRPr="00E421D5">
        <w:rPr>
          <w:rFonts w:ascii="Times New Roman" w:hAnsi="Times New Roman"/>
          <w:bCs/>
          <w:szCs w:val="24"/>
          <w:lang w:eastAsia="en-US"/>
        </w:rPr>
        <w:t>Q.</w:t>
      </w:r>
      <w:r w:rsidRPr="00E421D5">
        <w:rPr>
          <w:rFonts w:ascii="Times New Roman" w:hAnsi="Times New Roman"/>
          <w:bCs/>
          <w:szCs w:val="24"/>
          <w:lang w:eastAsia="en-US"/>
        </w:rPr>
        <w:tab/>
        <w:t xml:space="preserve">Did Dr. Adolph refer to </w:t>
      </w:r>
      <w:r w:rsidRPr="00E421D5">
        <w:rPr>
          <w:rFonts w:ascii="Times New Roman" w:hAnsi="Times New Roman"/>
          <w:bCs/>
          <w:i/>
          <w:szCs w:val="24"/>
          <w:lang w:eastAsia="en-US"/>
        </w:rPr>
        <w:t>p</w:t>
      </w:r>
      <w:r w:rsidRPr="00E421D5">
        <w:rPr>
          <w:rFonts w:ascii="Times New Roman" w:hAnsi="Times New Roman"/>
          <w:bCs/>
          <w:szCs w:val="24"/>
          <w:lang w:eastAsia="en-US"/>
        </w:rPr>
        <w:t>-values as confidence levels?</w:t>
      </w:r>
    </w:p>
    <w:p w:rsidR="00861D71" w:rsidRPr="00E421D5" w:rsidRDefault="00B8239C" w:rsidP="00B8239C">
      <w:pPr>
        <w:pStyle w:val="answer"/>
        <w:rPr>
          <w:rFonts w:ascii="Times New Roman" w:hAnsi="Times New Roman"/>
          <w:bCs/>
          <w:szCs w:val="24"/>
          <w:lang w:eastAsia="en-US"/>
        </w:rPr>
      </w:pPr>
      <w:r w:rsidRPr="00E421D5">
        <w:rPr>
          <w:rFonts w:ascii="Times New Roman" w:hAnsi="Times New Roman"/>
          <w:bCs/>
          <w:szCs w:val="24"/>
          <w:lang w:eastAsia="en-US"/>
        </w:rPr>
        <w:t>A.</w:t>
      </w:r>
      <w:r w:rsidRPr="00E421D5">
        <w:rPr>
          <w:rFonts w:ascii="Times New Roman" w:hAnsi="Times New Roman"/>
          <w:bCs/>
          <w:szCs w:val="24"/>
          <w:lang w:eastAsia="en-US"/>
        </w:rPr>
        <w:tab/>
        <w:t>Yes.  For instance, Dr. Adolph’s Figure 3 labels the darkly shaded area as the “Confidence that Decoupling Lowers Cost”.</w:t>
      </w:r>
      <w:r w:rsidRPr="00E421D5">
        <w:rPr>
          <w:rFonts w:ascii="Times New Roman" w:hAnsi="Times New Roman"/>
          <w:bCs/>
          <w:szCs w:val="24"/>
          <w:vertAlign w:val="superscript"/>
          <w:lang w:eastAsia="en-US"/>
        </w:rPr>
        <w:footnoteReference w:id="43"/>
      </w:r>
      <w:r w:rsidRPr="00E421D5">
        <w:rPr>
          <w:rFonts w:ascii="Times New Roman" w:hAnsi="Times New Roman"/>
          <w:bCs/>
          <w:szCs w:val="24"/>
          <w:lang w:eastAsia="en-US"/>
        </w:rPr>
        <w:t xml:space="preserve">  Recall that Professor Fisher explained as follows: </w:t>
      </w:r>
    </w:p>
    <w:p w:rsidR="00861D71" w:rsidRPr="00E421D5" w:rsidRDefault="00B8239C" w:rsidP="006B5DAC">
      <w:pPr>
        <w:pStyle w:val="answer"/>
        <w:spacing w:before="0" w:after="280" w:line="240" w:lineRule="auto"/>
        <w:ind w:left="1440" w:right="720" w:firstLine="0"/>
        <w:rPr>
          <w:rFonts w:ascii="Times New Roman" w:hAnsi="Times New Roman"/>
          <w:bCs/>
          <w:szCs w:val="24"/>
          <w:lang w:eastAsia="en-US"/>
        </w:rPr>
      </w:pPr>
      <w:r w:rsidRPr="00E421D5">
        <w:rPr>
          <w:rFonts w:ascii="Times New Roman" w:hAnsi="Times New Roman"/>
          <w:bCs/>
          <w:szCs w:val="24"/>
          <w:lang w:eastAsia="en-US"/>
        </w:rPr>
        <w:t xml:space="preserve">The significance level tells us only the probability of obtaining the measured coefficient value if the true value is zero; it does not give </w:t>
      </w:r>
      <w:r w:rsidRPr="00E421D5">
        <w:rPr>
          <w:rFonts w:ascii="Times New Roman" w:hAnsi="Times New Roman"/>
          <w:bCs/>
          <w:szCs w:val="24"/>
          <w:lang w:eastAsia="en-US"/>
        </w:rPr>
        <w:lastRenderedPageBreak/>
        <w:t>the probability that the coefficient’s true value is zero, nor does subtracting the significance level from one hundred percent give the probability t</w:t>
      </w:r>
      <w:r w:rsidR="00861D71" w:rsidRPr="00E421D5">
        <w:rPr>
          <w:rFonts w:ascii="Times New Roman" w:hAnsi="Times New Roman"/>
          <w:bCs/>
          <w:szCs w:val="24"/>
          <w:lang w:eastAsia="en-US"/>
        </w:rPr>
        <w:t>hat the hypothesis is not true.</w:t>
      </w:r>
      <w:r w:rsidR="00861D71" w:rsidRPr="00E421D5">
        <w:rPr>
          <w:rFonts w:ascii="Times New Roman" w:hAnsi="Times New Roman"/>
          <w:position w:val="6"/>
          <w:sz w:val="16"/>
          <w:szCs w:val="24"/>
          <w:lang w:eastAsia="en-US"/>
        </w:rPr>
        <w:footnoteReference w:id="44"/>
      </w:r>
    </w:p>
    <w:p w:rsidR="00045B0D" w:rsidRPr="00E421D5" w:rsidRDefault="00B8239C" w:rsidP="006B5DAC">
      <w:pPr>
        <w:pStyle w:val="answer"/>
        <w:ind w:firstLine="0"/>
        <w:rPr>
          <w:rFonts w:ascii="Times New Roman" w:hAnsi="Times New Roman"/>
          <w:bCs/>
          <w:szCs w:val="24"/>
          <w:lang w:eastAsia="en-US"/>
        </w:rPr>
      </w:pPr>
      <w:r w:rsidRPr="00E421D5">
        <w:rPr>
          <w:rFonts w:ascii="Times New Roman" w:hAnsi="Times New Roman"/>
          <w:bCs/>
          <w:szCs w:val="24"/>
          <w:lang w:eastAsia="en-US"/>
        </w:rPr>
        <w:t>Similarly</w:t>
      </w:r>
      <w:r w:rsidR="00045B0D" w:rsidRPr="00E421D5">
        <w:rPr>
          <w:rFonts w:ascii="Times New Roman" w:hAnsi="Times New Roman"/>
          <w:bCs/>
          <w:szCs w:val="24"/>
          <w:lang w:eastAsia="en-US"/>
        </w:rPr>
        <w:t>,</w:t>
      </w:r>
      <w:r w:rsidRPr="00E421D5">
        <w:rPr>
          <w:rFonts w:ascii="Times New Roman" w:hAnsi="Times New Roman"/>
          <w:bCs/>
          <w:szCs w:val="24"/>
          <w:lang w:eastAsia="en-US"/>
        </w:rPr>
        <w:t xml:space="preserve"> Professor Mello </w:t>
      </w:r>
      <w:r w:rsidR="00045B0D" w:rsidRPr="00E421D5">
        <w:rPr>
          <w:rFonts w:ascii="Times New Roman" w:hAnsi="Times New Roman"/>
          <w:bCs/>
          <w:szCs w:val="24"/>
          <w:lang w:eastAsia="en-US"/>
        </w:rPr>
        <w:t>explains as follows</w:t>
      </w:r>
      <w:r w:rsidRPr="00E421D5">
        <w:rPr>
          <w:rFonts w:ascii="Times New Roman" w:hAnsi="Times New Roman"/>
          <w:bCs/>
          <w:szCs w:val="24"/>
          <w:lang w:eastAsia="en-US"/>
        </w:rPr>
        <w:t>:</w:t>
      </w:r>
    </w:p>
    <w:p w:rsidR="00045B0D" w:rsidRPr="00E421D5" w:rsidRDefault="00B8239C" w:rsidP="006B5DAC">
      <w:pPr>
        <w:pStyle w:val="answer"/>
        <w:spacing w:before="0" w:after="280" w:line="240" w:lineRule="auto"/>
        <w:ind w:left="1440" w:right="720" w:firstLine="0"/>
        <w:rPr>
          <w:rFonts w:ascii="Times New Roman" w:hAnsi="Times New Roman"/>
          <w:bCs/>
          <w:szCs w:val="24"/>
          <w:lang w:eastAsia="en-US"/>
        </w:rPr>
      </w:pPr>
      <w:r w:rsidRPr="00E421D5">
        <w:rPr>
          <w:rFonts w:ascii="Times New Roman" w:hAnsi="Times New Roman"/>
          <w:bCs/>
          <w:szCs w:val="24"/>
          <w:lang w:eastAsia="en-US"/>
        </w:rPr>
        <w:t xml:space="preserve">But it is also not appropriate to conclude that because the p-value is below the required level, the weight of the evidence shows that the proposition is false. A p-value of 0.49 does not mean that 51% of the evidence points to </w:t>
      </w:r>
      <w:r w:rsidR="00045B0D" w:rsidRPr="00E421D5">
        <w:rPr>
          <w:rFonts w:ascii="Times New Roman" w:hAnsi="Times New Roman"/>
          <w:bCs/>
          <w:szCs w:val="24"/>
          <w:lang w:eastAsia="en-US"/>
        </w:rPr>
        <w:t>the falsity of the proposition.</w:t>
      </w:r>
      <w:r w:rsidR="00045B0D" w:rsidRPr="00E421D5">
        <w:rPr>
          <w:rFonts w:ascii="Times New Roman" w:hAnsi="Times New Roman"/>
          <w:bCs/>
          <w:szCs w:val="24"/>
          <w:vertAlign w:val="superscript"/>
          <w:lang w:eastAsia="en-US"/>
        </w:rPr>
        <w:footnoteReference w:id="45"/>
      </w:r>
    </w:p>
    <w:p w:rsidR="00B8239C" w:rsidRPr="001E73C2" w:rsidRDefault="00B8239C" w:rsidP="006B5DAC">
      <w:pPr>
        <w:pStyle w:val="answer"/>
        <w:ind w:firstLine="0"/>
        <w:rPr>
          <w:rFonts w:ascii="Times New Roman" w:hAnsi="Times New Roman"/>
          <w:bCs/>
          <w:szCs w:val="24"/>
          <w:lang w:eastAsia="en-US"/>
        </w:rPr>
      </w:pPr>
      <w:r w:rsidRPr="001E73C2">
        <w:rPr>
          <w:rFonts w:ascii="Times New Roman" w:hAnsi="Times New Roman"/>
          <w:bCs/>
          <w:szCs w:val="24"/>
          <w:lang w:eastAsia="en-US"/>
        </w:rPr>
        <w:t xml:space="preserve">Consequently a p-value of 17% does not mean that 83% of the evidence points to the falsity of the proposition (decoupling has a positive or no effect). </w:t>
      </w:r>
      <w:r w:rsidR="00FE2A71" w:rsidRPr="001E73C2">
        <w:rPr>
          <w:rFonts w:ascii="Times New Roman" w:hAnsi="Times New Roman"/>
          <w:bCs/>
          <w:szCs w:val="24"/>
          <w:lang w:eastAsia="en-US"/>
        </w:rPr>
        <w:t xml:space="preserve"> In short, Dr. Adolph cannot conclude that there is 83% (100% - 17%) confidence that decoupling has a negative effect.</w:t>
      </w:r>
    </w:p>
    <w:p w:rsidR="00C8471C" w:rsidRPr="00E421D5" w:rsidRDefault="00131484" w:rsidP="00131484">
      <w:pPr>
        <w:pStyle w:val="question"/>
        <w:keepNext/>
        <w:keepLines/>
        <w:spacing w:before="120"/>
        <w:rPr>
          <w:rFonts w:ascii="Times New Roman" w:hAnsi="Times New Roman"/>
        </w:rPr>
      </w:pPr>
      <w:r w:rsidRPr="00E421D5">
        <w:rPr>
          <w:rFonts w:ascii="Times New Roman" w:hAnsi="Times New Roman"/>
          <w:bCs/>
          <w:szCs w:val="24"/>
          <w:lang w:eastAsia="en-US"/>
        </w:rPr>
        <w:t>Q.</w:t>
      </w:r>
      <w:r w:rsidR="00C8471C" w:rsidRPr="00E421D5">
        <w:rPr>
          <w:rFonts w:ascii="Times New Roman" w:hAnsi="Times New Roman"/>
          <w:bCs/>
          <w:szCs w:val="24"/>
          <w:lang w:eastAsia="en-US"/>
        </w:rPr>
        <w:tab/>
        <w:t xml:space="preserve">Are there recommendations to help </w:t>
      </w:r>
      <w:r w:rsidR="00D8308C" w:rsidRPr="00E421D5">
        <w:rPr>
          <w:rFonts w:ascii="Times New Roman" w:hAnsi="Times New Roman"/>
          <w:bCs/>
          <w:szCs w:val="24"/>
          <w:lang w:eastAsia="en-US"/>
        </w:rPr>
        <w:t>c</w:t>
      </w:r>
      <w:r w:rsidR="00C8471C" w:rsidRPr="00E421D5">
        <w:rPr>
          <w:rFonts w:ascii="Times New Roman" w:hAnsi="Times New Roman"/>
          <w:bCs/>
          <w:szCs w:val="24"/>
          <w:lang w:eastAsia="en-US"/>
        </w:rPr>
        <w:t>ourts not fall into this trap?</w:t>
      </w:r>
    </w:p>
    <w:p w:rsidR="009B469C" w:rsidRPr="00E421D5" w:rsidRDefault="00C8471C" w:rsidP="00092C41">
      <w:pPr>
        <w:pStyle w:val="answer"/>
        <w:rPr>
          <w:rFonts w:ascii="Times New Roman" w:hAnsi="Times New Roman"/>
          <w:bCs/>
          <w:szCs w:val="24"/>
          <w:lang w:eastAsia="en-US"/>
        </w:rPr>
      </w:pPr>
      <w:r w:rsidRPr="00E421D5">
        <w:rPr>
          <w:rFonts w:ascii="Times New Roman" w:hAnsi="Times New Roman"/>
          <w:bCs/>
          <w:szCs w:val="24"/>
          <w:lang w:eastAsia="en-US"/>
        </w:rPr>
        <w:t xml:space="preserve">A. </w:t>
      </w:r>
      <w:r w:rsidRPr="00E421D5">
        <w:rPr>
          <w:rFonts w:ascii="Times New Roman" w:hAnsi="Times New Roman"/>
          <w:bCs/>
          <w:szCs w:val="24"/>
          <w:lang w:eastAsia="en-US"/>
        </w:rPr>
        <w:tab/>
        <w:t xml:space="preserve">To avoid </w:t>
      </w:r>
      <w:r w:rsidR="009B469C" w:rsidRPr="00E421D5">
        <w:rPr>
          <w:rFonts w:ascii="Times New Roman" w:hAnsi="Times New Roman"/>
          <w:bCs/>
          <w:szCs w:val="24"/>
          <w:lang w:eastAsia="en-US"/>
        </w:rPr>
        <w:t>courts being misle</w:t>
      </w:r>
      <w:r w:rsidRPr="00E421D5">
        <w:rPr>
          <w:rFonts w:ascii="Times New Roman" w:hAnsi="Times New Roman"/>
          <w:bCs/>
          <w:szCs w:val="24"/>
          <w:lang w:eastAsia="en-US"/>
        </w:rPr>
        <w:t>d about statistical evidence</w:t>
      </w:r>
      <w:r w:rsidR="00D8308C" w:rsidRPr="00E421D5">
        <w:rPr>
          <w:rFonts w:ascii="Times New Roman" w:hAnsi="Times New Roman"/>
          <w:bCs/>
          <w:szCs w:val="24"/>
          <w:lang w:eastAsia="en-US"/>
        </w:rPr>
        <w:t>,</w:t>
      </w:r>
      <w:r w:rsidRPr="00E421D5">
        <w:rPr>
          <w:rFonts w:ascii="Times New Roman" w:hAnsi="Times New Roman"/>
          <w:bCs/>
          <w:szCs w:val="24"/>
          <w:lang w:eastAsia="en-US"/>
        </w:rPr>
        <w:t xml:space="preserve"> Professor </w:t>
      </w:r>
      <w:r w:rsidR="009B469C" w:rsidRPr="00E421D5">
        <w:rPr>
          <w:rFonts w:ascii="Times New Roman" w:hAnsi="Times New Roman"/>
          <w:bCs/>
          <w:szCs w:val="24"/>
          <w:lang w:eastAsia="en-US"/>
        </w:rPr>
        <w:t xml:space="preserve">David </w:t>
      </w:r>
      <w:r w:rsidRPr="00E421D5">
        <w:rPr>
          <w:rFonts w:ascii="Times New Roman" w:hAnsi="Times New Roman"/>
          <w:bCs/>
          <w:szCs w:val="24"/>
          <w:lang w:eastAsia="en-US"/>
        </w:rPr>
        <w:t>Kaye has suggested</w:t>
      </w:r>
      <w:r w:rsidR="009B469C" w:rsidRPr="00E421D5">
        <w:rPr>
          <w:rFonts w:ascii="Times New Roman" w:hAnsi="Times New Roman"/>
          <w:bCs/>
          <w:szCs w:val="24"/>
          <w:lang w:eastAsia="en-US"/>
        </w:rPr>
        <w:t xml:space="preserve"> as follows:</w:t>
      </w:r>
    </w:p>
    <w:p w:rsidR="009B469C" w:rsidRPr="00E421D5" w:rsidRDefault="00C8471C" w:rsidP="00EE08B1">
      <w:pPr>
        <w:spacing w:after="280" w:line="240" w:lineRule="auto"/>
        <w:ind w:left="1440" w:right="720" w:firstLine="0"/>
        <w:jc w:val="both"/>
      </w:pPr>
      <w:r w:rsidRPr="00E421D5">
        <w:rPr>
          <w:bCs/>
          <w:szCs w:val="24"/>
          <w:lang w:eastAsia="en-US"/>
        </w:rPr>
        <w:t>When a confidence interval is used in court,</w:t>
      </w:r>
      <w:r w:rsidR="009B469C" w:rsidRPr="00E421D5">
        <w:rPr>
          <w:bCs/>
          <w:szCs w:val="24"/>
          <w:lang w:eastAsia="en-US"/>
        </w:rPr>
        <w:t xml:space="preserve"> </w:t>
      </w:r>
      <w:r w:rsidRPr="00E421D5">
        <w:rPr>
          <w:bCs/>
          <w:szCs w:val="24"/>
          <w:lang w:eastAsia="en-US"/>
        </w:rPr>
        <w:t>.</w:t>
      </w:r>
      <w:r w:rsidR="009B469C" w:rsidRPr="00E421D5">
        <w:rPr>
          <w:bCs/>
          <w:szCs w:val="24"/>
          <w:lang w:eastAsia="en-US"/>
        </w:rPr>
        <w:t xml:space="preserve"> </w:t>
      </w:r>
      <w:r w:rsidRPr="00E421D5">
        <w:rPr>
          <w:bCs/>
          <w:szCs w:val="24"/>
          <w:lang w:eastAsia="en-US"/>
        </w:rPr>
        <w:t>.</w:t>
      </w:r>
      <w:r w:rsidR="009B469C" w:rsidRPr="00E421D5">
        <w:rPr>
          <w:bCs/>
          <w:szCs w:val="24"/>
          <w:lang w:eastAsia="en-US"/>
        </w:rPr>
        <w:t xml:space="preserve"> </w:t>
      </w:r>
      <w:r w:rsidRPr="00E421D5">
        <w:rPr>
          <w:bCs/>
          <w:szCs w:val="24"/>
          <w:lang w:eastAsia="en-US"/>
        </w:rPr>
        <w:t xml:space="preserve">. it should not be denominated a </w:t>
      </w:r>
      <w:r w:rsidR="009B469C" w:rsidRPr="00E421D5">
        <w:rPr>
          <w:bCs/>
          <w:szCs w:val="24"/>
          <w:lang w:eastAsia="en-US"/>
        </w:rPr>
        <w:t>“</w:t>
      </w:r>
      <w:r w:rsidRPr="00E421D5">
        <w:rPr>
          <w:bCs/>
          <w:szCs w:val="24"/>
          <w:lang w:eastAsia="en-US"/>
        </w:rPr>
        <w:t>confidence</w:t>
      </w:r>
      <w:r w:rsidR="009B469C" w:rsidRPr="00E421D5">
        <w:rPr>
          <w:bCs/>
          <w:szCs w:val="24"/>
          <w:lang w:eastAsia="en-US"/>
        </w:rPr>
        <w:t>”</w:t>
      </w:r>
      <w:r w:rsidRPr="00E421D5">
        <w:rPr>
          <w:bCs/>
          <w:szCs w:val="24"/>
          <w:lang w:eastAsia="en-US"/>
        </w:rPr>
        <w:t xml:space="preserve"> interval because the confidence coefficient does not equal the subjective confidence that one should have in the tr</w:t>
      </w:r>
      <w:r w:rsidR="009B469C" w:rsidRPr="00E421D5">
        <w:rPr>
          <w:bCs/>
          <w:szCs w:val="24"/>
          <w:lang w:eastAsia="en-US"/>
        </w:rPr>
        <w:t>uth of a relevant proposition.</w:t>
      </w:r>
      <w:r w:rsidR="009B469C" w:rsidRPr="00E421D5">
        <w:rPr>
          <w:bCs/>
          <w:szCs w:val="24"/>
          <w:vertAlign w:val="superscript"/>
          <w:lang w:eastAsia="en-US"/>
        </w:rPr>
        <w:footnoteReference w:id="46"/>
      </w:r>
    </w:p>
    <w:p w:rsidR="00C8471C" w:rsidRPr="00E421D5" w:rsidRDefault="00C8471C" w:rsidP="009B469C">
      <w:pPr>
        <w:pStyle w:val="answer"/>
        <w:ind w:firstLine="0"/>
        <w:rPr>
          <w:rFonts w:ascii="Times New Roman" w:hAnsi="Times New Roman"/>
          <w:bCs/>
          <w:szCs w:val="24"/>
          <w:lang w:eastAsia="en-US"/>
        </w:rPr>
      </w:pPr>
      <w:r w:rsidRPr="00E421D5">
        <w:rPr>
          <w:rFonts w:ascii="Times New Roman" w:hAnsi="Times New Roman"/>
          <w:bCs/>
          <w:szCs w:val="24"/>
          <w:lang w:eastAsia="en-US"/>
        </w:rPr>
        <w:t>Dr.</w:t>
      </w:r>
      <w:r w:rsidR="009B469C" w:rsidRPr="00E421D5">
        <w:rPr>
          <w:rFonts w:ascii="Times New Roman" w:hAnsi="Times New Roman"/>
          <w:bCs/>
          <w:szCs w:val="24"/>
          <w:lang w:eastAsia="en-US"/>
        </w:rPr>
        <w:t> </w:t>
      </w:r>
      <w:r w:rsidRPr="00E421D5">
        <w:rPr>
          <w:rFonts w:ascii="Times New Roman" w:hAnsi="Times New Roman"/>
          <w:bCs/>
          <w:szCs w:val="24"/>
          <w:lang w:eastAsia="en-US"/>
        </w:rPr>
        <w:t>Adolph’s labeling in his figures is misleading and can only cause confusion.</w:t>
      </w:r>
    </w:p>
    <w:p w:rsidR="00C8471C" w:rsidRPr="00E421D5" w:rsidRDefault="00131484" w:rsidP="00131484">
      <w:pPr>
        <w:pStyle w:val="question"/>
        <w:keepNext/>
        <w:keepLines/>
        <w:spacing w:before="120"/>
        <w:rPr>
          <w:rFonts w:ascii="Times New Roman" w:hAnsi="Times New Roman"/>
        </w:rPr>
      </w:pPr>
      <w:r w:rsidRPr="00E421D5">
        <w:rPr>
          <w:rFonts w:ascii="Times New Roman" w:hAnsi="Times New Roman"/>
          <w:bCs/>
          <w:szCs w:val="24"/>
          <w:lang w:eastAsia="en-US"/>
        </w:rPr>
        <w:t>Q.</w:t>
      </w:r>
      <w:r w:rsidR="00C8471C" w:rsidRPr="00E421D5">
        <w:rPr>
          <w:rFonts w:ascii="Times New Roman" w:hAnsi="Times New Roman"/>
          <w:bCs/>
          <w:szCs w:val="24"/>
          <w:lang w:eastAsia="en-US"/>
        </w:rPr>
        <w:tab/>
        <w:t>Has this issue been discussed elsewhere?</w:t>
      </w:r>
    </w:p>
    <w:p w:rsidR="00FA0AE1" w:rsidRPr="00E421D5" w:rsidRDefault="00C8471C" w:rsidP="00092C41">
      <w:pPr>
        <w:pStyle w:val="answer"/>
        <w:rPr>
          <w:rFonts w:ascii="Times New Roman" w:hAnsi="Times New Roman"/>
          <w:bCs/>
          <w:szCs w:val="24"/>
          <w:lang w:eastAsia="en-US"/>
        </w:rPr>
      </w:pPr>
      <w:r w:rsidRPr="00E421D5">
        <w:rPr>
          <w:rFonts w:ascii="Times New Roman" w:hAnsi="Times New Roman"/>
          <w:bCs/>
          <w:szCs w:val="24"/>
          <w:lang w:eastAsia="en-US"/>
        </w:rPr>
        <w:t>A.</w:t>
      </w:r>
      <w:r w:rsidRPr="00E421D5">
        <w:rPr>
          <w:rFonts w:ascii="Times New Roman" w:hAnsi="Times New Roman"/>
          <w:bCs/>
          <w:szCs w:val="24"/>
          <w:lang w:eastAsia="en-US"/>
        </w:rPr>
        <w:tab/>
        <w:t xml:space="preserve">Yes.  Professor David Kaye has written extensively on this issue. </w:t>
      </w:r>
      <w:r w:rsidR="00777439" w:rsidRPr="00E421D5">
        <w:rPr>
          <w:rFonts w:ascii="Times New Roman" w:hAnsi="Times New Roman"/>
          <w:bCs/>
          <w:szCs w:val="24"/>
          <w:lang w:eastAsia="en-US"/>
        </w:rPr>
        <w:t xml:space="preserve"> </w:t>
      </w:r>
      <w:r w:rsidRPr="00E421D5">
        <w:rPr>
          <w:rFonts w:ascii="Times New Roman" w:hAnsi="Times New Roman"/>
          <w:bCs/>
          <w:szCs w:val="24"/>
          <w:lang w:eastAsia="en-US"/>
        </w:rPr>
        <w:t xml:space="preserve">Professor Kaye </w:t>
      </w:r>
      <w:r w:rsidR="00045B0D" w:rsidRPr="00E421D5">
        <w:rPr>
          <w:rFonts w:ascii="Times New Roman" w:hAnsi="Times New Roman"/>
          <w:bCs/>
          <w:szCs w:val="24"/>
          <w:lang w:eastAsia="en-US"/>
        </w:rPr>
        <w:t>notes</w:t>
      </w:r>
      <w:r w:rsidRPr="00E421D5">
        <w:rPr>
          <w:rFonts w:ascii="Times New Roman" w:hAnsi="Times New Roman"/>
          <w:bCs/>
          <w:szCs w:val="24"/>
          <w:lang w:eastAsia="en-US"/>
        </w:rPr>
        <w:t xml:space="preserve"> that </w:t>
      </w:r>
      <w:r w:rsidR="00777439" w:rsidRPr="00E421D5">
        <w:rPr>
          <w:rFonts w:ascii="Times New Roman" w:hAnsi="Times New Roman"/>
          <w:bCs/>
          <w:i/>
          <w:szCs w:val="24"/>
          <w:lang w:eastAsia="en-US"/>
        </w:rPr>
        <w:t>p</w:t>
      </w:r>
      <w:r w:rsidRPr="00E421D5">
        <w:rPr>
          <w:rFonts w:ascii="Times New Roman" w:hAnsi="Times New Roman"/>
          <w:bCs/>
          <w:i/>
          <w:szCs w:val="24"/>
          <w:lang w:eastAsia="en-US"/>
        </w:rPr>
        <w:t>-</w:t>
      </w:r>
      <w:r w:rsidRPr="00E421D5">
        <w:rPr>
          <w:rFonts w:ascii="Times New Roman" w:hAnsi="Times New Roman"/>
          <w:bCs/>
          <w:szCs w:val="24"/>
          <w:lang w:eastAsia="en-US"/>
        </w:rPr>
        <w:t xml:space="preserve">values are the probability of observing the data given the null </w:t>
      </w:r>
      <w:r w:rsidRPr="00E421D5">
        <w:rPr>
          <w:rFonts w:ascii="Times New Roman" w:hAnsi="Times New Roman"/>
          <w:bCs/>
          <w:szCs w:val="24"/>
          <w:lang w:eastAsia="en-US"/>
        </w:rPr>
        <w:lastRenderedPageBreak/>
        <w:t>hypothesis</w:t>
      </w:r>
      <w:r w:rsidR="00C15F50" w:rsidRPr="00E421D5">
        <w:rPr>
          <w:rFonts w:ascii="Times New Roman" w:hAnsi="Times New Roman"/>
          <w:bCs/>
          <w:szCs w:val="24"/>
          <w:lang w:eastAsia="en-US"/>
        </w:rPr>
        <w:t xml:space="preserve"> (not the converse)</w:t>
      </w:r>
      <w:r w:rsidRPr="00E421D5">
        <w:rPr>
          <w:rFonts w:ascii="Times New Roman" w:hAnsi="Times New Roman"/>
          <w:bCs/>
          <w:szCs w:val="24"/>
          <w:lang w:eastAsia="en-US"/>
        </w:rPr>
        <w:t xml:space="preserve">.  </w:t>
      </w:r>
      <w:r w:rsidR="00FA0AE1" w:rsidRPr="00E421D5">
        <w:rPr>
          <w:rFonts w:ascii="Times New Roman" w:hAnsi="Times New Roman"/>
          <w:szCs w:val="24"/>
          <w:lang w:eastAsia="en-US"/>
        </w:rPr>
        <w:t xml:space="preserve">The </w:t>
      </w:r>
      <w:r w:rsidR="00FA0AE1" w:rsidRPr="00E421D5">
        <w:rPr>
          <w:rFonts w:ascii="Times New Roman" w:hAnsi="Times New Roman"/>
          <w:i/>
          <w:szCs w:val="24"/>
          <w:lang w:eastAsia="en-US"/>
        </w:rPr>
        <w:t>Reference Manual on Scientific Evidence</w:t>
      </w:r>
      <w:r w:rsidR="00FA0AE1" w:rsidRPr="00E421D5">
        <w:rPr>
          <w:rFonts w:ascii="Times New Roman" w:hAnsi="Times New Roman"/>
          <w:szCs w:val="24"/>
          <w:lang w:eastAsia="en-US"/>
        </w:rPr>
        <w:t xml:space="preserve"> describes this relationship as follows</w:t>
      </w:r>
    </w:p>
    <w:p w:rsidR="00FA0AE1" w:rsidRPr="00E421D5" w:rsidRDefault="00FA0AE1" w:rsidP="006B5DAC">
      <w:pPr>
        <w:spacing w:after="280" w:line="240" w:lineRule="auto"/>
        <w:ind w:left="1440" w:right="720" w:firstLine="0"/>
        <w:jc w:val="both"/>
        <w:rPr>
          <w:bCs/>
          <w:szCs w:val="24"/>
          <w:lang w:eastAsia="en-US"/>
        </w:rPr>
      </w:pPr>
      <w:r w:rsidRPr="00E421D5">
        <w:rPr>
          <w:bCs/>
          <w:szCs w:val="24"/>
          <w:lang w:eastAsia="en-US"/>
        </w:rPr>
        <w:t xml:space="preserve">Because </w:t>
      </w:r>
      <w:r w:rsidRPr="00E421D5">
        <w:rPr>
          <w:bCs/>
          <w:i/>
          <w:szCs w:val="24"/>
          <w:lang w:eastAsia="en-US"/>
        </w:rPr>
        <w:t>p</w:t>
      </w:r>
      <w:r w:rsidRPr="00E421D5">
        <w:rPr>
          <w:bCs/>
          <w:szCs w:val="24"/>
          <w:lang w:eastAsia="en-US"/>
        </w:rPr>
        <w:t xml:space="preserve"> is calculated by assuming that the null hypothesis is correct, </w:t>
      </w:r>
      <w:r w:rsidRPr="00E421D5">
        <w:rPr>
          <w:bCs/>
          <w:i/>
          <w:szCs w:val="24"/>
          <w:lang w:eastAsia="en-US"/>
        </w:rPr>
        <w:t>p</w:t>
      </w:r>
      <w:r w:rsidRPr="00E421D5">
        <w:rPr>
          <w:bCs/>
          <w:szCs w:val="24"/>
          <w:lang w:eastAsia="en-US"/>
        </w:rPr>
        <w:t xml:space="preserve"> does not give the chance that the null is true.  The </w:t>
      </w:r>
      <w:r w:rsidRPr="00E421D5">
        <w:rPr>
          <w:bCs/>
          <w:i/>
          <w:szCs w:val="24"/>
          <w:lang w:eastAsia="en-US"/>
        </w:rPr>
        <w:t>p</w:t>
      </w:r>
      <w:r w:rsidRPr="00E421D5">
        <w:rPr>
          <w:bCs/>
          <w:szCs w:val="24"/>
          <w:lang w:eastAsia="en-US"/>
        </w:rPr>
        <w:t>-value merely gives the chance of getting evidence against the null hypothesis as strong as or stronger than the evidence at hand.  Chance affects the data, not the hypothesis.</w:t>
      </w:r>
      <w:r w:rsidRPr="00E421D5">
        <w:rPr>
          <w:bCs/>
          <w:szCs w:val="24"/>
          <w:vertAlign w:val="superscript"/>
          <w:lang w:eastAsia="en-US"/>
        </w:rPr>
        <w:footnoteReference w:id="47"/>
      </w:r>
    </w:p>
    <w:p w:rsidR="00C8471C" w:rsidRPr="00E421D5" w:rsidRDefault="00C8471C" w:rsidP="006B5DAC">
      <w:pPr>
        <w:pStyle w:val="answer"/>
        <w:ind w:firstLine="0"/>
        <w:rPr>
          <w:rFonts w:ascii="Times New Roman" w:hAnsi="Times New Roman"/>
          <w:snapToGrid w:val="0"/>
          <w:lang w:eastAsia="en-US"/>
        </w:rPr>
      </w:pPr>
      <w:r w:rsidRPr="00E421D5">
        <w:rPr>
          <w:rFonts w:ascii="Times New Roman" w:hAnsi="Times New Roman"/>
          <w:bCs/>
          <w:szCs w:val="24"/>
          <w:lang w:eastAsia="en-US"/>
        </w:rPr>
        <w:t>In other words</w:t>
      </w:r>
      <w:r w:rsidR="00045B0D" w:rsidRPr="00E421D5">
        <w:rPr>
          <w:rFonts w:ascii="Times New Roman" w:hAnsi="Times New Roman"/>
          <w:bCs/>
          <w:szCs w:val="24"/>
          <w:lang w:eastAsia="en-US"/>
        </w:rPr>
        <w:t>,</w:t>
      </w:r>
      <w:r w:rsidRPr="00E421D5">
        <w:rPr>
          <w:rFonts w:ascii="Times New Roman" w:hAnsi="Times New Roman"/>
          <w:bCs/>
          <w:szCs w:val="24"/>
          <w:lang w:eastAsia="en-US"/>
        </w:rPr>
        <w:t xml:space="preserve"> </w:t>
      </w:r>
      <w:r w:rsidR="00045B0D" w:rsidRPr="00E421D5">
        <w:rPr>
          <w:rFonts w:ascii="Times New Roman" w:hAnsi="Times New Roman"/>
          <w:bCs/>
          <w:i/>
          <w:szCs w:val="24"/>
          <w:lang w:eastAsia="en-US"/>
        </w:rPr>
        <w:t>p</w:t>
      </w:r>
      <w:r w:rsidR="00045B0D" w:rsidRPr="00E421D5">
        <w:rPr>
          <w:rFonts w:ascii="Times New Roman" w:hAnsi="Times New Roman"/>
          <w:bCs/>
          <w:szCs w:val="24"/>
          <w:lang w:eastAsia="en-US"/>
        </w:rPr>
        <w:t>-values give the likelihood of</w:t>
      </w:r>
      <w:r w:rsidRPr="00E421D5">
        <w:rPr>
          <w:rFonts w:ascii="Times New Roman" w:hAnsi="Times New Roman"/>
          <w:bCs/>
          <w:szCs w:val="24"/>
          <w:lang w:eastAsia="en-US"/>
        </w:rPr>
        <w:t xml:space="preserve"> the observed parameter </w:t>
      </w:r>
      <w:r w:rsidR="00045B0D" w:rsidRPr="00E421D5">
        <w:rPr>
          <w:rFonts w:ascii="Times New Roman" w:hAnsi="Times New Roman"/>
          <w:bCs/>
          <w:szCs w:val="24"/>
          <w:lang w:eastAsia="en-US"/>
        </w:rPr>
        <w:t xml:space="preserve">estimate </w:t>
      </w:r>
      <w:r w:rsidRPr="00E421D5">
        <w:rPr>
          <w:rFonts w:ascii="Times New Roman" w:hAnsi="Times New Roman"/>
          <w:bCs/>
          <w:szCs w:val="24"/>
          <w:lang w:eastAsia="en-US"/>
        </w:rPr>
        <w:t>or results more extreme</w:t>
      </w:r>
      <w:r w:rsidR="00045B0D" w:rsidRPr="00E421D5">
        <w:rPr>
          <w:rFonts w:ascii="Times New Roman" w:hAnsi="Times New Roman"/>
          <w:bCs/>
          <w:szCs w:val="24"/>
          <w:lang w:eastAsia="en-US"/>
        </w:rPr>
        <w:t xml:space="preserve"> (the data</w:t>
      </w:r>
      <w:r w:rsidRPr="00E421D5">
        <w:rPr>
          <w:rFonts w:ascii="Times New Roman" w:hAnsi="Times New Roman"/>
          <w:bCs/>
          <w:szCs w:val="24"/>
          <w:lang w:eastAsia="en-US"/>
        </w:rPr>
        <w:t xml:space="preserve">) given that the null hypothesis of no effect is actually true.  </w:t>
      </w:r>
      <w:r w:rsidR="00045B0D" w:rsidRPr="00E421D5">
        <w:rPr>
          <w:rFonts w:ascii="Times New Roman" w:hAnsi="Times New Roman"/>
          <w:bCs/>
          <w:szCs w:val="24"/>
          <w:lang w:eastAsia="en-US"/>
        </w:rPr>
        <w:t xml:space="preserve">Hence, </w:t>
      </w:r>
      <w:r w:rsidR="00045B0D" w:rsidRPr="00E421D5">
        <w:rPr>
          <w:rFonts w:ascii="Times New Roman" w:hAnsi="Times New Roman"/>
          <w:bCs/>
          <w:i/>
          <w:szCs w:val="24"/>
          <w:lang w:eastAsia="en-US"/>
        </w:rPr>
        <w:t>p</w:t>
      </w:r>
      <w:r w:rsidRPr="00E421D5">
        <w:rPr>
          <w:rFonts w:ascii="Times New Roman" w:hAnsi="Times New Roman"/>
          <w:bCs/>
          <w:i/>
          <w:szCs w:val="24"/>
          <w:lang w:eastAsia="en-US"/>
        </w:rPr>
        <w:t>-</w:t>
      </w:r>
      <w:r w:rsidRPr="00E421D5">
        <w:rPr>
          <w:rFonts w:ascii="Times New Roman" w:hAnsi="Times New Roman"/>
          <w:bCs/>
          <w:szCs w:val="24"/>
          <w:lang w:eastAsia="en-US"/>
        </w:rPr>
        <w:t>value</w:t>
      </w:r>
      <w:r w:rsidR="00045B0D" w:rsidRPr="00E421D5">
        <w:rPr>
          <w:rFonts w:ascii="Times New Roman" w:hAnsi="Times New Roman"/>
          <w:bCs/>
          <w:szCs w:val="24"/>
          <w:lang w:eastAsia="en-US"/>
        </w:rPr>
        <w:t>s</w:t>
      </w:r>
      <w:r w:rsidRPr="00E421D5">
        <w:rPr>
          <w:rFonts w:ascii="Times New Roman" w:hAnsi="Times New Roman"/>
          <w:bCs/>
          <w:szCs w:val="24"/>
          <w:lang w:eastAsia="en-US"/>
        </w:rPr>
        <w:t xml:space="preserve"> </w:t>
      </w:r>
      <w:r w:rsidR="00045B0D" w:rsidRPr="00E421D5">
        <w:rPr>
          <w:rFonts w:ascii="Times New Roman" w:hAnsi="Times New Roman"/>
          <w:bCs/>
          <w:szCs w:val="24"/>
          <w:lang w:eastAsia="en-US"/>
        </w:rPr>
        <w:t>give the conditional probability</w:t>
      </w:r>
      <w:r w:rsidRPr="00E421D5">
        <w:rPr>
          <w:rFonts w:ascii="Times New Roman" w:hAnsi="Times New Roman"/>
          <w:bCs/>
          <w:szCs w:val="24"/>
          <w:lang w:eastAsia="en-US"/>
        </w:rPr>
        <w:t xml:space="preserve"> P</w:t>
      </w:r>
      <w:r w:rsidR="00C15F50" w:rsidRPr="00E421D5">
        <w:rPr>
          <w:rFonts w:ascii="Times New Roman" w:hAnsi="Times New Roman"/>
          <w:bCs/>
          <w:szCs w:val="24"/>
          <w:lang w:eastAsia="en-US"/>
        </w:rPr>
        <w:t>(</w:t>
      </w:r>
      <w:r w:rsidRPr="00E421D5">
        <w:rPr>
          <w:rFonts w:ascii="Times New Roman" w:hAnsi="Times New Roman"/>
          <w:bCs/>
          <w:szCs w:val="24"/>
          <w:lang w:eastAsia="en-US"/>
        </w:rPr>
        <w:t>data</w:t>
      </w:r>
      <w:r w:rsidR="00C15F50" w:rsidRPr="00E421D5">
        <w:rPr>
          <w:rFonts w:ascii="Times New Roman" w:hAnsi="Times New Roman"/>
          <w:bCs/>
          <w:szCs w:val="24"/>
          <w:lang w:eastAsia="en-US"/>
        </w:rPr>
        <w:t> </w:t>
      </w:r>
      <w:r w:rsidRPr="00E421D5">
        <w:rPr>
          <w:rFonts w:ascii="Times New Roman" w:hAnsi="Times New Roman"/>
          <w:bCs/>
          <w:szCs w:val="24"/>
          <w:lang w:eastAsia="en-US"/>
        </w:rPr>
        <w:t>|</w:t>
      </w:r>
      <w:r w:rsidR="00C15F50" w:rsidRPr="00E421D5">
        <w:rPr>
          <w:rFonts w:ascii="Times New Roman" w:hAnsi="Times New Roman"/>
          <w:bCs/>
          <w:szCs w:val="24"/>
          <w:lang w:eastAsia="en-US"/>
        </w:rPr>
        <w:t> </w:t>
      </w:r>
      <w:r w:rsidRPr="00E421D5">
        <w:rPr>
          <w:rFonts w:ascii="Times New Roman" w:hAnsi="Times New Roman"/>
          <w:bCs/>
          <w:szCs w:val="24"/>
          <w:lang w:eastAsia="en-US"/>
        </w:rPr>
        <w:t>H0</w:t>
      </w:r>
      <w:r w:rsidR="00C15F50" w:rsidRPr="00E421D5">
        <w:rPr>
          <w:rFonts w:ascii="Times New Roman" w:hAnsi="Times New Roman"/>
          <w:bCs/>
          <w:szCs w:val="24"/>
          <w:lang w:eastAsia="en-US"/>
        </w:rPr>
        <w:t>)</w:t>
      </w:r>
      <w:r w:rsidR="00FE2A71">
        <w:rPr>
          <w:rFonts w:ascii="Times New Roman" w:hAnsi="Times New Roman"/>
          <w:bCs/>
          <w:szCs w:val="24"/>
          <w:lang w:eastAsia="en-US"/>
        </w:rPr>
        <w:t xml:space="preserve"> </w:t>
      </w:r>
      <w:r w:rsidR="00045B0D" w:rsidRPr="00E421D5">
        <w:rPr>
          <w:rFonts w:ascii="Times New Roman" w:hAnsi="Times New Roman"/>
          <w:bCs/>
          <w:szCs w:val="24"/>
          <w:lang w:eastAsia="en-US"/>
        </w:rPr>
        <w:t>(</w:t>
      </w:r>
      <w:r w:rsidRPr="00E421D5">
        <w:rPr>
          <w:rFonts w:ascii="Times New Roman" w:hAnsi="Times New Roman"/>
          <w:bCs/>
          <w:szCs w:val="24"/>
          <w:lang w:eastAsia="en-US"/>
        </w:rPr>
        <w:t>in</w:t>
      </w:r>
      <w:r w:rsidR="00FE2A71">
        <w:rPr>
          <w:rFonts w:ascii="Times New Roman" w:hAnsi="Times New Roman"/>
          <w:bCs/>
          <w:szCs w:val="24"/>
          <w:lang w:eastAsia="en-US"/>
        </w:rPr>
        <w:t> </w:t>
      </w:r>
      <w:r w:rsidRPr="00E421D5">
        <w:rPr>
          <w:rFonts w:ascii="Times New Roman" w:hAnsi="Times New Roman"/>
          <w:bCs/>
          <w:szCs w:val="24"/>
          <w:lang w:eastAsia="en-US"/>
        </w:rPr>
        <w:t>the</w:t>
      </w:r>
      <w:r w:rsidR="00FE2A71">
        <w:rPr>
          <w:rFonts w:ascii="Times New Roman" w:hAnsi="Times New Roman"/>
          <w:bCs/>
          <w:szCs w:val="24"/>
          <w:lang w:eastAsia="en-US"/>
        </w:rPr>
        <w:t> </w:t>
      </w:r>
      <w:r w:rsidRPr="00E421D5">
        <w:rPr>
          <w:rFonts w:ascii="Times New Roman" w:hAnsi="Times New Roman"/>
          <w:bCs/>
          <w:szCs w:val="24"/>
          <w:lang w:eastAsia="en-US"/>
        </w:rPr>
        <w:t>notation of Professor Kaye</w:t>
      </w:r>
      <w:r w:rsidR="00045B0D" w:rsidRPr="00E421D5">
        <w:rPr>
          <w:rFonts w:ascii="Times New Roman" w:hAnsi="Times New Roman"/>
          <w:bCs/>
          <w:szCs w:val="24"/>
          <w:lang w:eastAsia="en-US"/>
        </w:rPr>
        <w:t>)</w:t>
      </w:r>
      <w:r w:rsidRPr="00E421D5">
        <w:rPr>
          <w:rFonts w:ascii="Times New Roman" w:hAnsi="Times New Roman"/>
          <w:bCs/>
          <w:szCs w:val="24"/>
          <w:lang w:eastAsia="en-US"/>
        </w:rPr>
        <w:t xml:space="preserve">.  A result is deemed significant when the </w:t>
      </w:r>
      <w:r w:rsidR="00953220" w:rsidRPr="00E421D5">
        <w:rPr>
          <w:rFonts w:ascii="Times New Roman" w:hAnsi="Times New Roman"/>
          <w:bCs/>
          <w:i/>
          <w:szCs w:val="24"/>
          <w:lang w:eastAsia="en-US"/>
        </w:rPr>
        <w:t>p</w:t>
      </w:r>
      <w:r w:rsidRPr="00E421D5">
        <w:rPr>
          <w:rFonts w:ascii="Times New Roman" w:hAnsi="Times New Roman"/>
          <w:bCs/>
          <w:i/>
          <w:szCs w:val="24"/>
          <w:lang w:eastAsia="en-US"/>
        </w:rPr>
        <w:t>-</w:t>
      </w:r>
      <w:r w:rsidRPr="00E421D5">
        <w:rPr>
          <w:rFonts w:ascii="Times New Roman" w:hAnsi="Times New Roman"/>
          <w:bCs/>
          <w:szCs w:val="24"/>
          <w:lang w:eastAsia="en-US"/>
        </w:rPr>
        <w:t>value is smaller than the significance level because the chance of getting such an extreme outcome is predetermined to be small.</w:t>
      </w:r>
      <w:r w:rsidR="00E50E78" w:rsidRPr="00E421D5">
        <w:rPr>
          <w:rFonts w:ascii="Times New Roman" w:hAnsi="Times New Roman"/>
          <w:bCs/>
          <w:szCs w:val="24"/>
          <w:vertAlign w:val="superscript"/>
          <w:lang w:eastAsia="en-US"/>
        </w:rPr>
        <w:footnoteReference w:id="48"/>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bCs/>
          <w:szCs w:val="24"/>
          <w:lang w:eastAsia="en-US"/>
        </w:rPr>
        <w:t>Q.</w:t>
      </w:r>
      <w:r w:rsidRPr="00E421D5">
        <w:rPr>
          <w:rFonts w:ascii="Times New Roman" w:hAnsi="Times New Roman"/>
          <w:bCs/>
          <w:szCs w:val="24"/>
          <w:lang w:eastAsia="en-US"/>
        </w:rPr>
        <w:tab/>
        <w:t xml:space="preserve">Do significance </w:t>
      </w:r>
      <w:r w:rsidR="00045B0D" w:rsidRPr="00E421D5">
        <w:rPr>
          <w:rFonts w:ascii="Times New Roman" w:hAnsi="Times New Roman"/>
          <w:bCs/>
          <w:i/>
          <w:szCs w:val="24"/>
          <w:lang w:eastAsia="en-US"/>
        </w:rPr>
        <w:t>p</w:t>
      </w:r>
      <w:r w:rsidR="00045B0D" w:rsidRPr="00E421D5">
        <w:rPr>
          <w:rFonts w:ascii="Times New Roman" w:hAnsi="Times New Roman"/>
          <w:bCs/>
          <w:szCs w:val="24"/>
          <w:lang w:eastAsia="en-US"/>
        </w:rPr>
        <w:t>-values</w:t>
      </w:r>
      <w:r w:rsidRPr="00E421D5">
        <w:rPr>
          <w:rFonts w:ascii="Times New Roman" w:hAnsi="Times New Roman"/>
          <w:bCs/>
          <w:szCs w:val="24"/>
          <w:lang w:eastAsia="en-US"/>
        </w:rPr>
        <w:t xml:space="preserve"> translate to expressions of certitude?</w:t>
      </w:r>
    </w:p>
    <w:p w:rsidR="00C8471C" w:rsidRPr="00E421D5" w:rsidRDefault="00C8471C" w:rsidP="00092C41">
      <w:pPr>
        <w:pStyle w:val="answer"/>
        <w:rPr>
          <w:rFonts w:ascii="Times New Roman" w:hAnsi="Times New Roman"/>
          <w:snapToGrid w:val="0"/>
          <w:lang w:eastAsia="en-US"/>
        </w:rPr>
      </w:pPr>
      <w:r w:rsidRPr="00E421D5">
        <w:rPr>
          <w:rFonts w:ascii="Times New Roman" w:hAnsi="Times New Roman"/>
          <w:bCs/>
          <w:szCs w:val="24"/>
          <w:lang w:eastAsia="en-US"/>
        </w:rPr>
        <w:t>A.</w:t>
      </w:r>
      <w:r w:rsidRPr="00E421D5">
        <w:rPr>
          <w:rFonts w:ascii="Times New Roman" w:hAnsi="Times New Roman"/>
          <w:bCs/>
          <w:szCs w:val="24"/>
          <w:lang w:eastAsia="en-US"/>
        </w:rPr>
        <w:tab/>
        <w:t>No. As Professor Kaye explains</w:t>
      </w:r>
      <w:r w:rsidR="00045B0D" w:rsidRPr="00E421D5">
        <w:rPr>
          <w:rFonts w:ascii="Times New Roman" w:hAnsi="Times New Roman"/>
          <w:bCs/>
          <w:szCs w:val="24"/>
          <w:lang w:eastAsia="en-US"/>
        </w:rPr>
        <w:t>:</w:t>
      </w:r>
      <w:r w:rsidRPr="00E421D5">
        <w:rPr>
          <w:rFonts w:ascii="Times New Roman" w:hAnsi="Times New Roman"/>
          <w:bCs/>
          <w:szCs w:val="24"/>
          <w:lang w:eastAsia="en-US"/>
        </w:rPr>
        <w:t xml:space="preserve"> </w:t>
      </w:r>
      <w:r w:rsidR="00045B0D" w:rsidRPr="00E421D5">
        <w:rPr>
          <w:rFonts w:ascii="Times New Roman" w:hAnsi="Times New Roman"/>
          <w:bCs/>
          <w:szCs w:val="24"/>
          <w:lang w:eastAsia="en-US"/>
        </w:rPr>
        <w:t xml:space="preserve"> </w:t>
      </w:r>
      <w:r w:rsidRPr="00E421D5">
        <w:rPr>
          <w:rFonts w:ascii="Times New Roman" w:hAnsi="Times New Roman"/>
          <w:bCs/>
          <w:szCs w:val="24"/>
          <w:lang w:eastAsia="en-US"/>
        </w:rPr>
        <w:t xml:space="preserve">“The probability of the alternative is </w:t>
      </w:r>
      <w:r w:rsidRPr="00E421D5">
        <w:rPr>
          <w:rFonts w:ascii="Times New Roman" w:hAnsi="Times New Roman"/>
          <w:i/>
        </w:rPr>
        <w:t>not</w:t>
      </w:r>
      <w:r w:rsidRPr="00E421D5">
        <w:rPr>
          <w:rFonts w:ascii="Times New Roman" w:hAnsi="Times New Roman"/>
          <w:bCs/>
          <w:szCs w:val="24"/>
          <w:lang w:eastAsia="en-US"/>
        </w:rPr>
        <w:t xml:space="preserve"> generally equal one minus the significance probability.</w:t>
      </w:r>
      <w:r w:rsidR="00D07290" w:rsidRPr="00E421D5">
        <w:rPr>
          <w:rFonts w:ascii="Times New Roman" w:hAnsi="Times New Roman"/>
          <w:bCs/>
          <w:szCs w:val="24"/>
          <w:lang w:eastAsia="en-US"/>
        </w:rPr>
        <w:t>”</w:t>
      </w:r>
      <w:r w:rsidR="00D07290" w:rsidRPr="00E421D5">
        <w:rPr>
          <w:rFonts w:ascii="Times New Roman" w:hAnsi="Times New Roman"/>
          <w:bCs/>
          <w:szCs w:val="24"/>
          <w:vertAlign w:val="superscript"/>
          <w:lang w:eastAsia="en-US"/>
        </w:rPr>
        <w:footnoteReference w:id="49"/>
      </w:r>
      <w:r w:rsidRPr="00E421D5">
        <w:rPr>
          <w:rFonts w:ascii="Times New Roman" w:hAnsi="Times New Roman"/>
          <w:bCs/>
          <w:szCs w:val="24"/>
          <w:lang w:eastAsia="en-US"/>
        </w:rPr>
        <w:t xml:space="preserve"> </w:t>
      </w:r>
      <w:r w:rsidR="00D07290" w:rsidRPr="00E421D5">
        <w:rPr>
          <w:rFonts w:ascii="Times New Roman" w:hAnsi="Times New Roman"/>
          <w:bCs/>
          <w:szCs w:val="24"/>
          <w:lang w:eastAsia="en-US"/>
        </w:rPr>
        <w:t xml:space="preserve"> </w:t>
      </w:r>
      <w:r w:rsidR="00045B0D" w:rsidRPr="00E421D5">
        <w:rPr>
          <w:rFonts w:ascii="Times New Roman" w:hAnsi="Times New Roman"/>
          <w:bCs/>
          <w:szCs w:val="24"/>
          <w:lang w:eastAsia="en-US"/>
        </w:rPr>
        <w:t xml:space="preserve">As discussed above, </w:t>
      </w:r>
      <w:r w:rsidRPr="00E421D5">
        <w:rPr>
          <w:rFonts w:ascii="Times New Roman" w:hAnsi="Times New Roman"/>
          <w:bCs/>
          <w:szCs w:val="24"/>
          <w:lang w:eastAsia="en-US"/>
        </w:rPr>
        <w:t>Dr.</w:t>
      </w:r>
      <w:r w:rsidR="00D07290" w:rsidRPr="00E421D5">
        <w:rPr>
          <w:rFonts w:ascii="Times New Roman" w:hAnsi="Times New Roman"/>
          <w:bCs/>
          <w:szCs w:val="24"/>
          <w:lang w:eastAsia="en-US"/>
        </w:rPr>
        <w:t> </w:t>
      </w:r>
      <w:r w:rsidRPr="00E421D5">
        <w:rPr>
          <w:rFonts w:ascii="Times New Roman" w:hAnsi="Times New Roman"/>
          <w:bCs/>
          <w:szCs w:val="24"/>
          <w:lang w:eastAsia="en-US"/>
        </w:rPr>
        <w:t>Adolph makes this error when he labels his charts showing that there is a 83% significance of obtaining a negative change in ROE from decoupling.</w:t>
      </w:r>
      <w:r w:rsidR="00045B0D" w:rsidRPr="00E421D5">
        <w:rPr>
          <w:rFonts w:ascii="Times New Roman" w:hAnsi="Times New Roman"/>
          <w:bCs/>
          <w:szCs w:val="24"/>
          <w:lang w:eastAsia="en-US"/>
        </w:rPr>
        <w:t xml:space="preserve">  Professor Kaye, Mello and Fisher all are saying exactly the same thing.  Dr. Adolph has it wrong.</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bCs/>
          <w:szCs w:val="24"/>
          <w:lang w:eastAsia="en-US"/>
        </w:rPr>
        <w:lastRenderedPageBreak/>
        <w:t>Q.</w:t>
      </w:r>
      <w:r w:rsidRPr="00E421D5">
        <w:rPr>
          <w:rFonts w:ascii="Times New Roman" w:hAnsi="Times New Roman"/>
          <w:bCs/>
          <w:szCs w:val="24"/>
          <w:lang w:eastAsia="en-US"/>
        </w:rPr>
        <w:tab/>
        <w:t>Why does the preponderance of evidence standard not affect the significance level as Professor</w:t>
      </w:r>
      <w:r w:rsidR="00D07290" w:rsidRPr="00E421D5">
        <w:rPr>
          <w:rFonts w:ascii="Times New Roman" w:hAnsi="Times New Roman"/>
          <w:bCs/>
          <w:szCs w:val="24"/>
          <w:lang w:eastAsia="en-US"/>
        </w:rPr>
        <w:t>s</w:t>
      </w:r>
      <w:r w:rsidRPr="00E421D5">
        <w:rPr>
          <w:rFonts w:ascii="Times New Roman" w:hAnsi="Times New Roman"/>
          <w:bCs/>
          <w:szCs w:val="24"/>
          <w:lang w:eastAsia="en-US"/>
        </w:rPr>
        <w:t xml:space="preserve"> Kay</w:t>
      </w:r>
      <w:r w:rsidR="00B4222C" w:rsidRPr="00E421D5">
        <w:rPr>
          <w:rFonts w:ascii="Times New Roman" w:hAnsi="Times New Roman"/>
          <w:bCs/>
          <w:szCs w:val="24"/>
          <w:lang w:eastAsia="en-US"/>
        </w:rPr>
        <w:t>e, Mello,</w:t>
      </w:r>
      <w:r w:rsidRPr="00E421D5">
        <w:rPr>
          <w:rFonts w:ascii="Times New Roman" w:hAnsi="Times New Roman"/>
          <w:bCs/>
          <w:szCs w:val="24"/>
          <w:lang w:eastAsia="en-US"/>
        </w:rPr>
        <w:t xml:space="preserve"> and Fisher have </w:t>
      </w:r>
      <w:r w:rsidR="00B4222C" w:rsidRPr="00E421D5">
        <w:rPr>
          <w:rFonts w:ascii="Times New Roman" w:hAnsi="Times New Roman"/>
          <w:bCs/>
          <w:szCs w:val="24"/>
          <w:lang w:eastAsia="en-US"/>
        </w:rPr>
        <w:t>written in peer-reviewed published articles</w:t>
      </w:r>
      <w:r w:rsidRPr="00E421D5">
        <w:rPr>
          <w:rFonts w:ascii="Times New Roman" w:hAnsi="Times New Roman"/>
          <w:bCs/>
          <w:szCs w:val="24"/>
          <w:lang w:eastAsia="en-US"/>
        </w:rPr>
        <w:t>?</w:t>
      </w:r>
    </w:p>
    <w:p w:rsidR="00D07290" w:rsidRPr="00E421D5" w:rsidRDefault="00C8471C" w:rsidP="00092C41">
      <w:pPr>
        <w:pStyle w:val="answer"/>
        <w:rPr>
          <w:rFonts w:ascii="Times New Roman" w:hAnsi="Times New Roman"/>
          <w:bCs/>
          <w:szCs w:val="24"/>
          <w:lang w:eastAsia="en-US"/>
        </w:rPr>
      </w:pPr>
      <w:r w:rsidRPr="00E421D5">
        <w:rPr>
          <w:rFonts w:ascii="Times New Roman" w:hAnsi="Times New Roman"/>
          <w:bCs/>
          <w:szCs w:val="24"/>
          <w:lang w:eastAsia="en-US"/>
        </w:rPr>
        <w:t>A.</w:t>
      </w:r>
      <w:r w:rsidRPr="00E421D5">
        <w:rPr>
          <w:rFonts w:ascii="Times New Roman" w:hAnsi="Times New Roman"/>
          <w:bCs/>
          <w:szCs w:val="24"/>
          <w:lang w:eastAsia="en-US"/>
        </w:rPr>
        <w:tab/>
      </w:r>
      <w:r w:rsidR="00D07290" w:rsidRPr="00E421D5">
        <w:rPr>
          <w:rFonts w:ascii="Times New Roman" w:hAnsi="Times New Roman"/>
          <w:bCs/>
          <w:szCs w:val="24"/>
          <w:lang w:eastAsia="en-US"/>
        </w:rPr>
        <w:t>C</w:t>
      </w:r>
      <w:r w:rsidRPr="00E421D5">
        <w:rPr>
          <w:rFonts w:ascii="Times New Roman" w:hAnsi="Times New Roman"/>
          <w:bCs/>
          <w:szCs w:val="24"/>
          <w:lang w:eastAsia="en-US"/>
        </w:rPr>
        <w:t>ourts must weigh all the evidence before them and subjectively determine the likelihood of the hypothesis</w:t>
      </w:r>
      <w:r w:rsidR="00C15F50" w:rsidRPr="00E421D5">
        <w:rPr>
          <w:rFonts w:ascii="Times New Roman" w:hAnsi="Times New Roman"/>
          <w:bCs/>
          <w:szCs w:val="24"/>
          <w:lang w:eastAsia="en-US"/>
        </w:rPr>
        <w:t xml:space="preserve">—e.g., </w:t>
      </w:r>
      <w:r w:rsidRPr="00E421D5">
        <w:rPr>
          <w:rFonts w:ascii="Times New Roman" w:hAnsi="Times New Roman"/>
          <w:bCs/>
          <w:szCs w:val="24"/>
          <w:lang w:eastAsia="en-US"/>
        </w:rPr>
        <w:t xml:space="preserve">who should be the </w:t>
      </w:r>
      <w:r w:rsidR="00C15F50" w:rsidRPr="00E421D5">
        <w:rPr>
          <w:rFonts w:ascii="Times New Roman" w:hAnsi="Times New Roman"/>
          <w:bCs/>
          <w:szCs w:val="24"/>
          <w:lang w:eastAsia="en-US"/>
        </w:rPr>
        <w:t>prevailing party</w:t>
      </w:r>
      <w:r w:rsidRPr="00E421D5">
        <w:rPr>
          <w:rFonts w:ascii="Times New Roman" w:hAnsi="Times New Roman"/>
          <w:bCs/>
          <w:szCs w:val="24"/>
          <w:lang w:eastAsia="en-US"/>
        </w:rPr>
        <w:t xml:space="preserve"> in a civil matter or whether someone has committed the crime. </w:t>
      </w:r>
      <w:r w:rsidR="00D07290" w:rsidRPr="00E421D5">
        <w:rPr>
          <w:rFonts w:ascii="Times New Roman" w:hAnsi="Times New Roman"/>
          <w:bCs/>
          <w:szCs w:val="24"/>
          <w:lang w:eastAsia="en-US"/>
        </w:rPr>
        <w:t xml:space="preserve"> </w:t>
      </w:r>
      <w:r w:rsidRPr="00E421D5">
        <w:rPr>
          <w:rFonts w:ascii="Times New Roman" w:hAnsi="Times New Roman"/>
          <w:bCs/>
          <w:szCs w:val="24"/>
          <w:lang w:eastAsia="en-US"/>
        </w:rPr>
        <w:t xml:space="preserve">The Commission must consider the likelihood </w:t>
      </w:r>
      <w:r w:rsidR="00C15F50" w:rsidRPr="00E421D5">
        <w:rPr>
          <w:rFonts w:ascii="Times New Roman" w:hAnsi="Times New Roman"/>
          <w:bCs/>
          <w:szCs w:val="24"/>
          <w:lang w:eastAsia="en-US"/>
        </w:rPr>
        <w:t>that</w:t>
      </w:r>
      <w:r w:rsidR="00B4222C" w:rsidRPr="00E421D5">
        <w:rPr>
          <w:rFonts w:ascii="Times New Roman" w:hAnsi="Times New Roman"/>
          <w:bCs/>
          <w:szCs w:val="24"/>
          <w:lang w:eastAsia="en-US"/>
        </w:rPr>
        <w:t xml:space="preserve"> </w:t>
      </w:r>
      <w:r w:rsidRPr="00E421D5">
        <w:rPr>
          <w:rFonts w:ascii="Times New Roman" w:hAnsi="Times New Roman"/>
          <w:bCs/>
          <w:szCs w:val="24"/>
          <w:lang w:eastAsia="en-US"/>
        </w:rPr>
        <w:t xml:space="preserve">the decoupling effect is non-zero </w:t>
      </w:r>
      <w:r w:rsidR="00D07290" w:rsidRPr="00E421D5">
        <w:rPr>
          <w:rFonts w:ascii="Times New Roman" w:hAnsi="Times New Roman"/>
          <w:bCs/>
          <w:szCs w:val="24"/>
          <w:lang w:eastAsia="en-US"/>
        </w:rPr>
        <w:t>based on all the evidence</w:t>
      </w:r>
      <w:r w:rsidRPr="00E421D5">
        <w:rPr>
          <w:rFonts w:ascii="Times New Roman" w:hAnsi="Times New Roman"/>
          <w:bCs/>
          <w:szCs w:val="24"/>
          <w:lang w:eastAsia="en-US"/>
        </w:rPr>
        <w:t>.</w:t>
      </w:r>
    </w:p>
    <w:p w:rsidR="00545300" w:rsidRPr="00E421D5" w:rsidRDefault="00C8471C" w:rsidP="00953220">
      <w:pPr>
        <w:pStyle w:val="answer"/>
        <w:ind w:firstLine="0"/>
        <w:rPr>
          <w:rFonts w:ascii="Times New Roman" w:hAnsi="Times New Roman"/>
          <w:bCs/>
          <w:szCs w:val="24"/>
          <w:lang w:eastAsia="en-US"/>
        </w:rPr>
      </w:pPr>
      <w:r w:rsidRPr="00E421D5">
        <w:rPr>
          <w:rFonts w:ascii="Times New Roman" w:hAnsi="Times New Roman"/>
          <w:bCs/>
          <w:szCs w:val="24"/>
          <w:lang w:eastAsia="en-US"/>
        </w:rPr>
        <w:t xml:space="preserve">The </w:t>
      </w:r>
      <w:r w:rsidR="00572465">
        <w:rPr>
          <w:rFonts w:ascii="Times New Roman" w:hAnsi="Times New Roman"/>
          <w:bCs/>
          <w:szCs w:val="24"/>
          <w:lang w:eastAsia="en-US"/>
        </w:rPr>
        <w:t xml:space="preserve">null hypothesis, H0, </w:t>
      </w:r>
      <w:r w:rsidRPr="00E421D5">
        <w:rPr>
          <w:rFonts w:ascii="Times New Roman" w:hAnsi="Times New Roman"/>
          <w:bCs/>
          <w:szCs w:val="24"/>
          <w:lang w:eastAsia="en-US"/>
        </w:rPr>
        <w:t xml:space="preserve">is that decoupling </w:t>
      </w:r>
      <w:r w:rsidR="00572465">
        <w:rPr>
          <w:rFonts w:ascii="Times New Roman" w:hAnsi="Times New Roman"/>
          <w:bCs/>
          <w:szCs w:val="24"/>
          <w:lang w:eastAsia="en-US"/>
        </w:rPr>
        <w:t xml:space="preserve">has no effect on </w:t>
      </w:r>
      <w:r w:rsidR="002D20A9">
        <w:rPr>
          <w:rFonts w:ascii="Times New Roman" w:hAnsi="Times New Roman"/>
          <w:bCs/>
          <w:szCs w:val="24"/>
          <w:lang w:eastAsia="en-US"/>
        </w:rPr>
        <w:t>the cost of capital</w:t>
      </w:r>
      <w:r w:rsidRPr="00E421D5">
        <w:rPr>
          <w:rFonts w:ascii="Times New Roman" w:hAnsi="Times New Roman"/>
          <w:bCs/>
          <w:szCs w:val="24"/>
          <w:lang w:eastAsia="en-US"/>
        </w:rPr>
        <w:t>.</w:t>
      </w:r>
      <w:r w:rsidR="00D07290" w:rsidRPr="00E421D5">
        <w:rPr>
          <w:rFonts w:ascii="Times New Roman" w:hAnsi="Times New Roman"/>
          <w:bCs/>
          <w:szCs w:val="24"/>
          <w:lang w:eastAsia="en-US"/>
        </w:rPr>
        <w:t xml:space="preserve">  </w:t>
      </w:r>
      <w:r w:rsidR="00572465">
        <w:rPr>
          <w:rFonts w:ascii="Times New Roman" w:hAnsi="Times New Roman"/>
          <w:bCs/>
          <w:szCs w:val="24"/>
          <w:lang w:eastAsia="en-US"/>
        </w:rPr>
        <w:t>The alternative hypothesis</w:t>
      </w:r>
      <w:r w:rsidR="00C06AA0">
        <w:rPr>
          <w:rFonts w:ascii="Times New Roman" w:hAnsi="Times New Roman"/>
          <w:bCs/>
          <w:szCs w:val="24"/>
          <w:lang w:eastAsia="en-US"/>
        </w:rPr>
        <w:t>, H1,</w:t>
      </w:r>
      <w:r w:rsidR="00572465">
        <w:rPr>
          <w:rFonts w:ascii="Times New Roman" w:hAnsi="Times New Roman"/>
          <w:bCs/>
          <w:szCs w:val="24"/>
          <w:lang w:eastAsia="en-US"/>
        </w:rPr>
        <w:t xml:space="preserve"> is that decoupling raises or lowers the cost of capital (two-sided) or lowers the cost of capital (one-side</w:t>
      </w:r>
      <w:r w:rsidR="00C06AA0">
        <w:rPr>
          <w:rFonts w:ascii="Times New Roman" w:hAnsi="Times New Roman"/>
          <w:bCs/>
          <w:szCs w:val="24"/>
          <w:lang w:eastAsia="en-US"/>
        </w:rPr>
        <w:t xml:space="preserve">d). </w:t>
      </w:r>
      <w:r w:rsidRPr="00E421D5">
        <w:rPr>
          <w:rFonts w:ascii="Times New Roman" w:hAnsi="Times New Roman"/>
          <w:bCs/>
          <w:szCs w:val="24"/>
          <w:lang w:eastAsia="en-US"/>
        </w:rPr>
        <w:t>The Commis</w:t>
      </w:r>
      <w:r w:rsidR="00C06AA0">
        <w:rPr>
          <w:rFonts w:ascii="Times New Roman" w:hAnsi="Times New Roman"/>
          <w:bCs/>
          <w:szCs w:val="24"/>
          <w:lang w:eastAsia="en-US"/>
        </w:rPr>
        <w:t>sion must assess the probabilities</w:t>
      </w:r>
      <w:r w:rsidRPr="00E421D5">
        <w:rPr>
          <w:rFonts w:ascii="Times New Roman" w:hAnsi="Times New Roman"/>
          <w:bCs/>
          <w:szCs w:val="24"/>
          <w:lang w:eastAsia="en-US"/>
        </w:rPr>
        <w:t xml:space="preserve"> P</w:t>
      </w:r>
      <w:r w:rsidR="00C15F50" w:rsidRPr="00E421D5">
        <w:rPr>
          <w:rFonts w:ascii="Times New Roman" w:hAnsi="Times New Roman"/>
          <w:bCs/>
          <w:szCs w:val="24"/>
          <w:lang w:eastAsia="en-US"/>
        </w:rPr>
        <w:t>(</w:t>
      </w:r>
      <w:r w:rsidR="00C06AA0">
        <w:rPr>
          <w:rFonts w:ascii="Times New Roman" w:hAnsi="Times New Roman"/>
          <w:bCs/>
          <w:szCs w:val="24"/>
          <w:lang w:eastAsia="en-US"/>
        </w:rPr>
        <w:t>hypothesis</w:t>
      </w:r>
      <w:r w:rsidR="00D07290" w:rsidRPr="00E421D5">
        <w:rPr>
          <w:rFonts w:ascii="Times New Roman" w:hAnsi="Times New Roman"/>
          <w:bCs/>
          <w:szCs w:val="24"/>
          <w:lang w:eastAsia="en-US"/>
        </w:rPr>
        <w:t> </w:t>
      </w:r>
      <w:r w:rsidRPr="00E421D5">
        <w:rPr>
          <w:rFonts w:ascii="Times New Roman" w:hAnsi="Times New Roman"/>
          <w:bCs/>
          <w:szCs w:val="24"/>
          <w:lang w:eastAsia="en-US"/>
        </w:rPr>
        <w:t>|</w:t>
      </w:r>
      <w:r w:rsidR="00D07290" w:rsidRPr="00E421D5">
        <w:rPr>
          <w:rFonts w:ascii="Times New Roman" w:hAnsi="Times New Roman"/>
          <w:bCs/>
          <w:szCs w:val="24"/>
          <w:lang w:eastAsia="en-US"/>
        </w:rPr>
        <w:t> </w:t>
      </w:r>
      <w:r w:rsidRPr="00E421D5">
        <w:rPr>
          <w:rFonts w:ascii="Times New Roman" w:hAnsi="Times New Roman"/>
          <w:bCs/>
          <w:szCs w:val="24"/>
          <w:lang w:eastAsia="en-US"/>
        </w:rPr>
        <w:t>data</w:t>
      </w:r>
      <w:r w:rsidR="00C15F50" w:rsidRPr="00E421D5">
        <w:rPr>
          <w:rFonts w:ascii="Times New Roman" w:hAnsi="Times New Roman"/>
          <w:bCs/>
          <w:szCs w:val="24"/>
          <w:lang w:eastAsia="en-US"/>
        </w:rPr>
        <w:t>)</w:t>
      </w:r>
      <w:r w:rsidRPr="00E421D5">
        <w:rPr>
          <w:rFonts w:ascii="Times New Roman" w:hAnsi="Times New Roman"/>
          <w:bCs/>
          <w:szCs w:val="24"/>
          <w:lang w:eastAsia="en-US"/>
        </w:rPr>
        <w:t xml:space="preserve">. </w:t>
      </w:r>
      <w:r w:rsidR="00D07290" w:rsidRPr="00E421D5">
        <w:rPr>
          <w:rFonts w:ascii="Times New Roman" w:hAnsi="Times New Roman"/>
          <w:bCs/>
          <w:szCs w:val="24"/>
          <w:lang w:eastAsia="en-US"/>
        </w:rPr>
        <w:t xml:space="preserve"> </w:t>
      </w:r>
      <w:r w:rsidRPr="00E421D5">
        <w:rPr>
          <w:rFonts w:ascii="Times New Roman" w:hAnsi="Times New Roman"/>
          <w:bCs/>
          <w:szCs w:val="24"/>
          <w:lang w:eastAsia="en-US"/>
        </w:rPr>
        <w:t xml:space="preserve">Hypothesis testing </w:t>
      </w:r>
      <w:r w:rsidR="00C15F50" w:rsidRPr="00E421D5">
        <w:rPr>
          <w:rFonts w:ascii="Times New Roman" w:hAnsi="Times New Roman"/>
          <w:bCs/>
          <w:szCs w:val="24"/>
          <w:lang w:eastAsia="en-US"/>
        </w:rPr>
        <w:t xml:space="preserve">only </w:t>
      </w:r>
      <w:r w:rsidRPr="00E421D5">
        <w:rPr>
          <w:rFonts w:ascii="Times New Roman" w:hAnsi="Times New Roman"/>
          <w:bCs/>
          <w:szCs w:val="24"/>
          <w:lang w:eastAsia="en-US"/>
        </w:rPr>
        <w:t>gives us the probability P</w:t>
      </w:r>
      <w:r w:rsidR="00C15F50" w:rsidRPr="00E421D5">
        <w:rPr>
          <w:rFonts w:ascii="Times New Roman" w:hAnsi="Times New Roman"/>
          <w:bCs/>
          <w:szCs w:val="24"/>
          <w:lang w:eastAsia="en-US"/>
        </w:rPr>
        <w:t>(</w:t>
      </w:r>
      <w:r w:rsidRPr="00E421D5">
        <w:rPr>
          <w:rFonts w:ascii="Times New Roman" w:hAnsi="Times New Roman"/>
          <w:bCs/>
          <w:szCs w:val="24"/>
          <w:lang w:eastAsia="en-US"/>
        </w:rPr>
        <w:t>data</w:t>
      </w:r>
      <w:r w:rsidR="00D07290" w:rsidRPr="00E421D5">
        <w:rPr>
          <w:rFonts w:ascii="Times New Roman" w:hAnsi="Times New Roman"/>
          <w:bCs/>
          <w:szCs w:val="24"/>
          <w:lang w:eastAsia="en-US"/>
        </w:rPr>
        <w:t> </w:t>
      </w:r>
      <w:r w:rsidRPr="00E421D5">
        <w:rPr>
          <w:rFonts w:ascii="Times New Roman" w:hAnsi="Times New Roman"/>
          <w:bCs/>
          <w:szCs w:val="24"/>
          <w:lang w:eastAsia="en-US"/>
        </w:rPr>
        <w:t>|</w:t>
      </w:r>
      <w:r w:rsidR="00D07290" w:rsidRPr="00E421D5">
        <w:rPr>
          <w:rFonts w:ascii="Times New Roman" w:hAnsi="Times New Roman"/>
          <w:bCs/>
          <w:szCs w:val="24"/>
          <w:lang w:eastAsia="en-US"/>
        </w:rPr>
        <w:t> </w:t>
      </w:r>
      <w:r w:rsidR="00C06AA0">
        <w:rPr>
          <w:rFonts w:ascii="Times New Roman" w:hAnsi="Times New Roman"/>
          <w:bCs/>
          <w:szCs w:val="24"/>
          <w:lang w:eastAsia="en-US"/>
        </w:rPr>
        <w:t>hypothesis</w:t>
      </w:r>
      <w:r w:rsidR="00C15F50" w:rsidRPr="00E421D5">
        <w:rPr>
          <w:rFonts w:ascii="Times New Roman" w:hAnsi="Times New Roman"/>
          <w:bCs/>
          <w:szCs w:val="24"/>
          <w:lang w:eastAsia="en-US"/>
        </w:rPr>
        <w:t>)</w:t>
      </w:r>
      <w:r w:rsidRPr="00E421D5">
        <w:rPr>
          <w:rFonts w:ascii="Times New Roman" w:hAnsi="Times New Roman"/>
          <w:bCs/>
          <w:szCs w:val="24"/>
          <w:lang w:eastAsia="en-US"/>
        </w:rPr>
        <w:t xml:space="preserve">. </w:t>
      </w:r>
      <w:r w:rsidR="00D07290" w:rsidRPr="00E421D5">
        <w:rPr>
          <w:rFonts w:ascii="Times New Roman" w:hAnsi="Times New Roman"/>
          <w:bCs/>
          <w:szCs w:val="24"/>
          <w:lang w:eastAsia="en-US"/>
        </w:rPr>
        <w:t xml:space="preserve"> </w:t>
      </w:r>
    </w:p>
    <w:p w:rsidR="00C8471C" w:rsidRPr="00E421D5" w:rsidRDefault="00C8471C" w:rsidP="00953220">
      <w:pPr>
        <w:pStyle w:val="answer"/>
        <w:ind w:firstLine="0"/>
        <w:rPr>
          <w:rFonts w:ascii="Times New Roman" w:hAnsi="Times New Roman"/>
          <w:bCs/>
          <w:szCs w:val="24"/>
          <w:lang w:eastAsia="en-US"/>
        </w:rPr>
      </w:pPr>
      <w:r w:rsidRPr="00E421D5">
        <w:rPr>
          <w:rFonts w:ascii="Times New Roman" w:hAnsi="Times New Roman"/>
          <w:bCs/>
          <w:szCs w:val="24"/>
          <w:lang w:eastAsia="en-US"/>
        </w:rPr>
        <w:t>The preponderance of evidence standard reflect</w:t>
      </w:r>
      <w:r w:rsidR="00B4222C" w:rsidRPr="00E421D5">
        <w:rPr>
          <w:rFonts w:ascii="Times New Roman" w:hAnsi="Times New Roman"/>
          <w:bCs/>
          <w:szCs w:val="24"/>
          <w:lang w:eastAsia="en-US"/>
        </w:rPr>
        <w:t>s</w:t>
      </w:r>
      <w:r w:rsidRPr="00E421D5">
        <w:rPr>
          <w:rFonts w:ascii="Times New Roman" w:hAnsi="Times New Roman"/>
          <w:bCs/>
          <w:szCs w:val="24"/>
          <w:lang w:eastAsia="en-US"/>
        </w:rPr>
        <w:t xml:space="preserve"> the decision rule that P</w:t>
      </w:r>
      <w:r w:rsidR="00C15F50" w:rsidRPr="00E421D5">
        <w:rPr>
          <w:rFonts w:ascii="Times New Roman" w:hAnsi="Times New Roman"/>
          <w:bCs/>
          <w:szCs w:val="24"/>
          <w:lang w:eastAsia="en-US"/>
        </w:rPr>
        <w:t>(</w:t>
      </w:r>
      <w:r w:rsidRPr="00E421D5">
        <w:rPr>
          <w:rFonts w:ascii="Times New Roman" w:hAnsi="Times New Roman"/>
          <w:bCs/>
          <w:szCs w:val="24"/>
          <w:lang w:eastAsia="en-US"/>
        </w:rPr>
        <w:t>H0</w:t>
      </w:r>
      <w:r w:rsidR="00D07290" w:rsidRPr="00E421D5">
        <w:rPr>
          <w:rFonts w:ascii="Times New Roman" w:hAnsi="Times New Roman"/>
          <w:bCs/>
          <w:szCs w:val="24"/>
          <w:lang w:eastAsia="en-US"/>
        </w:rPr>
        <w:t> </w:t>
      </w:r>
      <w:r w:rsidRPr="00E421D5">
        <w:rPr>
          <w:rFonts w:ascii="Times New Roman" w:hAnsi="Times New Roman"/>
          <w:bCs/>
          <w:szCs w:val="24"/>
          <w:lang w:eastAsia="en-US"/>
        </w:rPr>
        <w:t>|</w:t>
      </w:r>
      <w:r w:rsidR="00D07290" w:rsidRPr="00E421D5">
        <w:rPr>
          <w:rFonts w:ascii="Times New Roman" w:hAnsi="Times New Roman"/>
          <w:bCs/>
          <w:szCs w:val="24"/>
          <w:lang w:eastAsia="en-US"/>
        </w:rPr>
        <w:t> </w:t>
      </w:r>
      <w:r w:rsidRPr="00E421D5">
        <w:rPr>
          <w:rFonts w:ascii="Times New Roman" w:hAnsi="Times New Roman"/>
          <w:bCs/>
          <w:szCs w:val="24"/>
          <w:lang w:eastAsia="en-US"/>
        </w:rPr>
        <w:t>data</w:t>
      </w:r>
      <w:r w:rsidR="00C15F50" w:rsidRPr="00E421D5">
        <w:rPr>
          <w:rFonts w:ascii="Times New Roman" w:hAnsi="Times New Roman"/>
          <w:bCs/>
          <w:szCs w:val="24"/>
          <w:lang w:eastAsia="en-US"/>
        </w:rPr>
        <w:t>)</w:t>
      </w:r>
      <w:r w:rsidRPr="00E421D5">
        <w:rPr>
          <w:rFonts w:ascii="Times New Roman" w:hAnsi="Times New Roman"/>
          <w:bCs/>
          <w:szCs w:val="24"/>
          <w:lang w:eastAsia="en-US"/>
        </w:rPr>
        <w:t xml:space="preserve"> is larger or smaller than the probability of the alternative P</w:t>
      </w:r>
      <w:r w:rsidR="00C15F50" w:rsidRPr="00E421D5">
        <w:rPr>
          <w:rFonts w:ascii="Times New Roman" w:hAnsi="Times New Roman"/>
          <w:bCs/>
          <w:szCs w:val="24"/>
          <w:lang w:eastAsia="en-US"/>
        </w:rPr>
        <w:t>(</w:t>
      </w:r>
      <w:r w:rsidRPr="00E421D5">
        <w:rPr>
          <w:rFonts w:ascii="Times New Roman" w:hAnsi="Times New Roman"/>
          <w:bCs/>
          <w:szCs w:val="24"/>
          <w:lang w:eastAsia="en-US"/>
        </w:rPr>
        <w:t>H1</w:t>
      </w:r>
      <w:r w:rsidR="00D07290" w:rsidRPr="00E421D5">
        <w:rPr>
          <w:rFonts w:ascii="Times New Roman" w:hAnsi="Times New Roman"/>
          <w:bCs/>
          <w:szCs w:val="24"/>
          <w:lang w:eastAsia="en-US"/>
        </w:rPr>
        <w:t> </w:t>
      </w:r>
      <w:r w:rsidRPr="00E421D5">
        <w:rPr>
          <w:rFonts w:ascii="Times New Roman" w:hAnsi="Times New Roman"/>
          <w:bCs/>
          <w:szCs w:val="24"/>
          <w:lang w:eastAsia="en-US"/>
        </w:rPr>
        <w:t>|</w:t>
      </w:r>
      <w:r w:rsidR="00D07290" w:rsidRPr="00E421D5">
        <w:rPr>
          <w:rFonts w:ascii="Times New Roman" w:hAnsi="Times New Roman"/>
          <w:bCs/>
          <w:szCs w:val="24"/>
          <w:lang w:eastAsia="en-US"/>
        </w:rPr>
        <w:t> </w:t>
      </w:r>
      <w:r w:rsidRPr="00E421D5">
        <w:rPr>
          <w:rFonts w:ascii="Times New Roman" w:hAnsi="Times New Roman"/>
          <w:bCs/>
          <w:szCs w:val="24"/>
          <w:lang w:eastAsia="en-US"/>
        </w:rPr>
        <w:t>data</w:t>
      </w:r>
      <w:r w:rsidR="00C15F50" w:rsidRPr="00E421D5">
        <w:rPr>
          <w:rFonts w:ascii="Times New Roman" w:hAnsi="Times New Roman"/>
          <w:bCs/>
          <w:szCs w:val="24"/>
          <w:lang w:eastAsia="en-US"/>
        </w:rPr>
        <w:t>)</w:t>
      </w:r>
      <w:r w:rsidRPr="00E421D5">
        <w:rPr>
          <w:rFonts w:ascii="Times New Roman" w:hAnsi="Times New Roman"/>
          <w:bCs/>
          <w:szCs w:val="24"/>
          <w:lang w:eastAsia="en-US"/>
        </w:rPr>
        <w:t>.  This is completely different than what hypothesis testing sets out to calculate</w:t>
      </w:r>
      <w:r w:rsidR="009C777D">
        <w:rPr>
          <w:rFonts w:ascii="Times New Roman" w:hAnsi="Times New Roman"/>
          <w:bCs/>
          <w:szCs w:val="24"/>
          <w:lang w:eastAsia="en-US"/>
        </w:rPr>
        <w:t>—</w:t>
      </w:r>
      <w:r w:rsidR="00B4222C" w:rsidRPr="00E421D5">
        <w:rPr>
          <w:rFonts w:ascii="Times New Roman" w:hAnsi="Times New Roman"/>
          <w:bCs/>
          <w:szCs w:val="24"/>
          <w:lang w:eastAsia="en-US"/>
        </w:rPr>
        <w:t xml:space="preserve">the </w:t>
      </w:r>
      <w:r w:rsidR="00B4222C" w:rsidRPr="00E421D5">
        <w:rPr>
          <w:rFonts w:ascii="Times New Roman" w:hAnsi="Times New Roman"/>
          <w:bCs/>
          <w:i/>
          <w:szCs w:val="24"/>
          <w:lang w:eastAsia="en-US"/>
        </w:rPr>
        <w:t>p</w:t>
      </w:r>
      <w:r w:rsidR="00B4222C" w:rsidRPr="00E421D5">
        <w:rPr>
          <w:rFonts w:ascii="Times New Roman" w:hAnsi="Times New Roman"/>
          <w:bCs/>
          <w:szCs w:val="24"/>
          <w:lang w:eastAsia="en-US"/>
        </w:rPr>
        <w:t xml:space="preserve">-value </w:t>
      </w:r>
      <w:r w:rsidR="00572465">
        <w:rPr>
          <w:rFonts w:ascii="Times New Roman" w:hAnsi="Times New Roman"/>
          <w:bCs/>
          <w:szCs w:val="24"/>
          <w:lang w:eastAsia="en-US"/>
        </w:rPr>
        <w:t xml:space="preserve">equal </w:t>
      </w:r>
      <w:r w:rsidR="00B4222C" w:rsidRPr="00E421D5">
        <w:rPr>
          <w:rFonts w:ascii="Times New Roman" w:hAnsi="Times New Roman"/>
          <w:bCs/>
          <w:szCs w:val="24"/>
          <w:lang w:eastAsia="en-US"/>
        </w:rPr>
        <w:t>to P</w:t>
      </w:r>
      <w:r w:rsidR="00C15F50" w:rsidRPr="00E421D5">
        <w:rPr>
          <w:rFonts w:ascii="Times New Roman" w:hAnsi="Times New Roman"/>
          <w:bCs/>
          <w:szCs w:val="24"/>
          <w:lang w:eastAsia="en-US"/>
        </w:rPr>
        <w:t>(</w:t>
      </w:r>
      <w:r w:rsidR="00B4222C" w:rsidRPr="00E421D5">
        <w:rPr>
          <w:rFonts w:ascii="Times New Roman" w:hAnsi="Times New Roman"/>
          <w:bCs/>
          <w:szCs w:val="24"/>
          <w:lang w:eastAsia="en-US"/>
        </w:rPr>
        <w:t>data | H0</w:t>
      </w:r>
      <w:r w:rsidR="00C15F50" w:rsidRPr="00E421D5">
        <w:rPr>
          <w:rFonts w:ascii="Times New Roman" w:hAnsi="Times New Roman"/>
          <w:bCs/>
          <w:szCs w:val="24"/>
          <w:lang w:eastAsia="en-US"/>
        </w:rPr>
        <w:t>)</w:t>
      </w:r>
      <w:r w:rsidR="00B4222C" w:rsidRPr="00E421D5">
        <w:rPr>
          <w:rFonts w:ascii="Times New Roman" w:hAnsi="Times New Roman"/>
          <w:bCs/>
          <w:szCs w:val="24"/>
          <w:lang w:eastAsia="en-US"/>
        </w:rPr>
        <w:t>.  These probabilit</w:t>
      </w:r>
      <w:r w:rsidR="00A47EDB">
        <w:rPr>
          <w:rFonts w:ascii="Times New Roman" w:hAnsi="Times New Roman"/>
          <w:bCs/>
          <w:szCs w:val="24"/>
          <w:lang w:eastAsia="en-US"/>
        </w:rPr>
        <w:t>ies</w:t>
      </w:r>
      <w:r w:rsidR="00B4222C" w:rsidRPr="00E421D5">
        <w:rPr>
          <w:rFonts w:ascii="Times New Roman" w:hAnsi="Times New Roman"/>
          <w:bCs/>
          <w:szCs w:val="24"/>
          <w:lang w:eastAsia="en-US"/>
        </w:rPr>
        <w:t xml:space="preserve"> are not the same, and one cannot infer one from the other absent prior information</w:t>
      </w:r>
      <w:r w:rsidR="00D07290" w:rsidRPr="00E421D5">
        <w:rPr>
          <w:rFonts w:ascii="Times New Roman" w:hAnsi="Times New Roman"/>
          <w:bCs/>
          <w:szCs w:val="24"/>
          <w:lang w:eastAsia="en-US"/>
        </w:rPr>
        <w:t>.</w:t>
      </w:r>
      <w:r w:rsidR="00B4222C" w:rsidRPr="00E421D5">
        <w:rPr>
          <w:rFonts w:ascii="Times New Roman" w:hAnsi="Times New Roman"/>
          <w:position w:val="6"/>
          <w:sz w:val="16"/>
          <w:szCs w:val="24"/>
          <w:lang w:eastAsia="en-US"/>
        </w:rPr>
        <w:footnoteReference w:id="50"/>
      </w:r>
      <w:r w:rsidR="00545300" w:rsidRPr="00E421D5">
        <w:rPr>
          <w:rFonts w:ascii="Times New Roman" w:hAnsi="Times New Roman"/>
          <w:bCs/>
          <w:szCs w:val="24"/>
          <w:lang w:eastAsia="en-US"/>
        </w:rPr>
        <w:t xml:space="preserve">  Indeed, the </w:t>
      </w:r>
      <w:r w:rsidR="00545300" w:rsidRPr="00E421D5">
        <w:rPr>
          <w:rFonts w:ascii="Times New Roman" w:hAnsi="Times New Roman"/>
          <w:i/>
          <w:szCs w:val="24"/>
          <w:lang w:eastAsia="en-US"/>
        </w:rPr>
        <w:t>Reference Manual on Scientific Evidence</w:t>
      </w:r>
      <w:r w:rsidR="00545300" w:rsidRPr="00E421D5">
        <w:rPr>
          <w:rFonts w:ascii="Times New Roman" w:hAnsi="Times New Roman"/>
          <w:szCs w:val="24"/>
          <w:lang w:eastAsia="en-US"/>
        </w:rPr>
        <w:t xml:space="preserve"> warns against this </w:t>
      </w:r>
      <w:r w:rsidR="00545300" w:rsidRPr="00E421D5">
        <w:rPr>
          <w:rFonts w:ascii="Times New Roman" w:hAnsi="Times New Roman"/>
          <w:bCs/>
          <w:szCs w:val="24"/>
          <w:lang w:eastAsia="en-US"/>
        </w:rPr>
        <w:t>transposition fallacy:</w:t>
      </w:r>
    </w:p>
    <w:p w:rsidR="00AF36A8" w:rsidRPr="00E421D5" w:rsidRDefault="00545300" w:rsidP="006B5DAC">
      <w:pPr>
        <w:spacing w:after="280" w:line="240" w:lineRule="auto"/>
        <w:ind w:left="1440" w:right="720" w:firstLine="0"/>
        <w:jc w:val="both"/>
        <w:rPr>
          <w:bCs/>
          <w:szCs w:val="24"/>
          <w:lang w:eastAsia="en-US"/>
        </w:rPr>
      </w:pPr>
      <w:r w:rsidRPr="00E421D5">
        <w:rPr>
          <w:bCs/>
          <w:szCs w:val="24"/>
          <w:lang w:eastAsia="en-US"/>
        </w:rPr>
        <w:lastRenderedPageBreak/>
        <w:t xml:space="preserve">We call this a converse probability because it is of the form P(H0 | data) rather than P(data | H0); an equivalent phrase, “inverse probability,” also is used.  Treating P(data | H0) as if it were the converse probability P(H0 | data) is the transposition fallacy.  For example, most U.S. senators are men, but few men are senators.  Consequently, there is a high probability that an individual who is a senator is a man, but the probability that an individual who is a man is a senator is practically zero.  . . .   The </w:t>
      </w:r>
      <w:proofErr w:type="spellStart"/>
      <w:r w:rsidRPr="00E421D5">
        <w:rPr>
          <w:bCs/>
          <w:szCs w:val="24"/>
          <w:lang w:eastAsia="en-US"/>
        </w:rPr>
        <w:t>frequentist</w:t>
      </w:r>
      <w:proofErr w:type="spellEnd"/>
      <w:r w:rsidRPr="00E421D5">
        <w:rPr>
          <w:bCs/>
          <w:szCs w:val="24"/>
          <w:lang w:eastAsia="en-US"/>
        </w:rPr>
        <w:t xml:space="preserve"> p-value, P(data | H0), is generally not a good approximation to the Bayesian P(H0 | data); the latter includes considerations of power and base rates.</w:t>
      </w:r>
      <w:r w:rsidRPr="00E421D5">
        <w:rPr>
          <w:position w:val="6"/>
          <w:sz w:val="16"/>
          <w:szCs w:val="24"/>
          <w:lang w:eastAsia="en-US"/>
        </w:rPr>
        <w:footnoteReference w:id="51"/>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Does Dr.</w:t>
      </w:r>
      <w:r w:rsidR="00D07290" w:rsidRPr="00E421D5">
        <w:rPr>
          <w:rFonts w:ascii="Times New Roman" w:hAnsi="Times New Roman"/>
          <w:szCs w:val="24"/>
          <w:lang w:eastAsia="en-US"/>
        </w:rPr>
        <w:t> </w:t>
      </w:r>
      <w:r w:rsidRPr="00E421D5">
        <w:rPr>
          <w:rFonts w:ascii="Times New Roman" w:hAnsi="Times New Roman"/>
          <w:szCs w:val="24"/>
          <w:lang w:eastAsia="en-US"/>
        </w:rPr>
        <w:t xml:space="preserve">Adolph interpret </w:t>
      </w:r>
      <w:r w:rsidRPr="00E421D5">
        <w:rPr>
          <w:rFonts w:ascii="Times New Roman" w:hAnsi="Times New Roman"/>
          <w:i/>
          <w:szCs w:val="24"/>
          <w:lang w:eastAsia="en-US"/>
        </w:rPr>
        <w:t>p-</w:t>
      </w:r>
      <w:r w:rsidRPr="00E421D5">
        <w:rPr>
          <w:rFonts w:ascii="Times New Roman" w:hAnsi="Times New Roman"/>
          <w:szCs w:val="24"/>
          <w:lang w:eastAsia="en-US"/>
        </w:rPr>
        <w:t>values correctly?</w:t>
      </w:r>
    </w:p>
    <w:p w:rsidR="00C8471C" w:rsidRPr="00E421D5" w:rsidRDefault="00C8471C" w:rsidP="00092C41">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 xml:space="preserve">No. </w:t>
      </w:r>
      <w:r w:rsidR="00D07290" w:rsidRPr="00E421D5">
        <w:rPr>
          <w:rFonts w:ascii="Times New Roman" w:hAnsi="Times New Roman"/>
          <w:szCs w:val="24"/>
          <w:lang w:eastAsia="en-US"/>
        </w:rPr>
        <w:t xml:space="preserve"> </w:t>
      </w:r>
      <w:r w:rsidRPr="00E421D5">
        <w:rPr>
          <w:rFonts w:ascii="Times New Roman" w:hAnsi="Times New Roman"/>
          <w:szCs w:val="24"/>
          <w:lang w:eastAsia="en-US"/>
        </w:rPr>
        <w:t>Dr. Adolph states</w:t>
      </w:r>
      <w:r w:rsidR="00A32297" w:rsidRPr="00E421D5">
        <w:rPr>
          <w:rFonts w:ascii="Times New Roman" w:hAnsi="Times New Roman"/>
          <w:szCs w:val="24"/>
          <w:lang w:eastAsia="en-US"/>
        </w:rPr>
        <w:t xml:space="preserve"> as follows with respect to </w:t>
      </w:r>
      <w:r w:rsidR="00A32297" w:rsidRPr="00E421D5">
        <w:rPr>
          <w:rFonts w:ascii="Times New Roman" w:hAnsi="Times New Roman"/>
          <w:i/>
          <w:szCs w:val="24"/>
          <w:lang w:eastAsia="en-US"/>
        </w:rPr>
        <w:t>p-</w:t>
      </w:r>
      <w:r w:rsidR="00A32297" w:rsidRPr="00E421D5">
        <w:rPr>
          <w:rFonts w:ascii="Times New Roman" w:hAnsi="Times New Roman"/>
          <w:szCs w:val="24"/>
          <w:lang w:eastAsia="en-US"/>
        </w:rPr>
        <w:t>values</w:t>
      </w:r>
      <w:r w:rsidRPr="00E421D5">
        <w:rPr>
          <w:rFonts w:ascii="Times New Roman" w:hAnsi="Times New Roman"/>
          <w:szCs w:val="24"/>
          <w:lang w:eastAsia="en-US"/>
        </w:rPr>
        <w:t>:</w:t>
      </w:r>
    </w:p>
    <w:p w:rsidR="00C8471C" w:rsidRPr="00E421D5" w:rsidRDefault="00C8471C" w:rsidP="00092C41">
      <w:pPr>
        <w:spacing w:after="280" w:line="240" w:lineRule="auto"/>
        <w:ind w:left="1440" w:right="720" w:firstLine="0"/>
        <w:jc w:val="both"/>
        <w:rPr>
          <w:szCs w:val="24"/>
          <w:lang w:eastAsia="en-US"/>
        </w:rPr>
      </w:pPr>
      <w:r w:rsidRPr="00E421D5">
        <w:rPr>
          <w:szCs w:val="24"/>
          <w:lang w:eastAsia="en-US"/>
        </w:rPr>
        <w:t xml:space="preserve">Suppose the Commission saw a series of 100 cases over time with evidence of this kind – results which are significant at the 0.17 level. </w:t>
      </w:r>
      <w:r w:rsidR="00A32297" w:rsidRPr="00E421D5">
        <w:rPr>
          <w:szCs w:val="24"/>
          <w:lang w:eastAsia="en-US"/>
        </w:rPr>
        <w:t xml:space="preserve"> </w:t>
      </w:r>
      <w:r w:rsidRPr="00E421D5">
        <w:rPr>
          <w:szCs w:val="24"/>
          <w:lang w:eastAsia="en-US"/>
        </w:rPr>
        <w:t>If the Commission took the side with the preponderance of evidence in each of those cases [</w:t>
      </w:r>
      <w:r w:rsidRPr="00E421D5">
        <w:rPr>
          <w:i/>
          <w:szCs w:val="24"/>
          <w:lang w:eastAsia="en-US"/>
        </w:rPr>
        <w:t xml:space="preserve">i.e., </w:t>
      </w:r>
      <w:r w:rsidRPr="00E421D5">
        <w:rPr>
          <w:szCs w:val="24"/>
          <w:lang w:eastAsia="en-US"/>
        </w:rPr>
        <w:t xml:space="preserve">rejected the null hypothesis of no effect when </w:t>
      </w:r>
      <w:r w:rsidRPr="00E421D5">
        <w:rPr>
          <w:i/>
          <w:szCs w:val="24"/>
          <w:lang w:eastAsia="en-US"/>
        </w:rPr>
        <w:t xml:space="preserve">p </w:t>
      </w:r>
      <w:r w:rsidRPr="00E421D5">
        <w:rPr>
          <w:szCs w:val="24"/>
          <w:lang w:eastAsia="en-US"/>
        </w:rPr>
        <w:t>&lt; 0.17], then it would be right on the facts in 83 cases, and wrong due</w:t>
      </w:r>
      <w:r w:rsidR="00D07290" w:rsidRPr="00E421D5">
        <w:rPr>
          <w:szCs w:val="24"/>
          <w:lang w:eastAsia="en-US"/>
        </w:rPr>
        <w:t xml:space="preserve"> to sampling error in 17 cases.</w:t>
      </w:r>
      <w:r w:rsidR="00A32297" w:rsidRPr="00E421D5">
        <w:rPr>
          <w:position w:val="6"/>
          <w:sz w:val="16"/>
          <w:szCs w:val="24"/>
          <w:lang w:eastAsia="en-US"/>
        </w:rPr>
        <w:footnoteReference w:id="52"/>
      </w:r>
    </w:p>
    <w:p w:rsidR="00092C41" w:rsidRPr="00E421D5" w:rsidRDefault="00C8471C" w:rsidP="00092C41">
      <w:pPr>
        <w:pStyle w:val="answer"/>
        <w:ind w:firstLine="0"/>
        <w:rPr>
          <w:rFonts w:ascii="Times New Roman" w:hAnsi="Times New Roman"/>
          <w:szCs w:val="24"/>
          <w:lang w:eastAsia="en-US"/>
        </w:rPr>
      </w:pPr>
      <w:r w:rsidRPr="00E421D5">
        <w:rPr>
          <w:rFonts w:ascii="Times New Roman" w:hAnsi="Times New Roman"/>
          <w:szCs w:val="24"/>
          <w:lang w:eastAsia="en-US"/>
        </w:rPr>
        <w:t xml:space="preserve">This reflects a fundamental misunderstanding of </w:t>
      </w:r>
      <w:r w:rsidRPr="00E421D5">
        <w:rPr>
          <w:rFonts w:ascii="Times New Roman" w:hAnsi="Times New Roman"/>
          <w:i/>
          <w:szCs w:val="24"/>
          <w:lang w:eastAsia="en-US"/>
        </w:rPr>
        <w:t>p</w:t>
      </w:r>
      <w:r w:rsidRPr="00E421D5">
        <w:rPr>
          <w:rFonts w:ascii="Times New Roman" w:hAnsi="Times New Roman"/>
          <w:szCs w:val="24"/>
          <w:lang w:eastAsia="en-US"/>
        </w:rPr>
        <w:t xml:space="preserve">-values.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The </w:t>
      </w:r>
      <w:r w:rsidRPr="00E421D5">
        <w:rPr>
          <w:rFonts w:ascii="Times New Roman" w:hAnsi="Times New Roman"/>
          <w:i/>
          <w:szCs w:val="24"/>
          <w:lang w:eastAsia="en-US"/>
        </w:rPr>
        <w:t>p</w:t>
      </w:r>
      <w:r w:rsidRPr="00E421D5">
        <w:rPr>
          <w:rFonts w:ascii="Times New Roman" w:hAnsi="Times New Roman"/>
          <w:szCs w:val="24"/>
          <w:lang w:eastAsia="en-US"/>
        </w:rPr>
        <w:t xml:space="preserve">-value is computed </w:t>
      </w:r>
      <w:r w:rsidRPr="00E421D5">
        <w:rPr>
          <w:rFonts w:ascii="Times New Roman" w:hAnsi="Times New Roman"/>
          <w:i/>
          <w:szCs w:val="24"/>
          <w:lang w:eastAsia="en-US"/>
        </w:rPr>
        <w:t xml:space="preserve">conditional </w:t>
      </w:r>
      <w:r w:rsidRPr="00E421D5">
        <w:rPr>
          <w:rFonts w:ascii="Times New Roman" w:hAnsi="Times New Roman"/>
          <w:szCs w:val="24"/>
          <w:lang w:eastAsia="en-US"/>
        </w:rPr>
        <w:t>upon the null hypothesis being true and does not, in general, give the probability (or expected proportion) of correct decisions when the null hypothesis does not hold.</w:t>
      </w:r>
    </w:p>
    <w:p w:rsidR="00092C41" w:rsidRPr="00E421D5" w:rsidRDefault="00C8471C" w:rsidP="00092C41">
      <w:pPr>
        <w:pStyle w:val="answer"/>
        <w:ind w:firstLine="0"/>
        <w:rPr>
          <w:rFonts w:ascii="Times New Roman" w:hAnsi="Times New Roman"/>
          <w:szCs w:val="24"/>
          <w:lang w:eastAsia="en-US"/>
        </w:rPr>
      </w:pPr>
      <w:r w:rsidRPr="00E421D5">
        <w:rPr>
          <w:rFonts w:ascii="Times New Roman" w:hAnsi="Times New Roman"/>
          <w:szCs w:val="24"/>
          <w:lang w:eastAsia="en-US"/>
        </w:rPr>
        <w:t xml:space="preserve">For example, suppose we have 100 coins of unknown provenance and wish to test which ones are fair.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We flip each coin twice and, if it comes up heads both times, we declare it to be biased.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The null hypothesis is that each coin is fair or, equivalently, that its probability of landing heads on each toss is one half.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If the null hypothesis is correct for a given coin, then there is probability 1/4 = 0.25 of </w:t>
      </w:r>
      <w:r w:rsidRPr="00E421D5">
        <w:rPr>
          <w:rFonts w:ascii="Times New Roman" w:hAnsi="Times New Roman"/>
          <w:szCs w:val="24"/>
          <w:lang w:eastAsia="en-US"/>
        </w:rPr>
        <w:lastRenderedPageBreak/>
        <w:t xml:space="preserve">obtaining </w:t>
      </w:r>
      <w:r w:rsidR="00013DBF">
        <w:rPr>
          <w:rFonts w:ascii="Times New Roman" w:hAnsi="Times New Roman"/>
          <w:szCs w:val="24"/>
          <w:lang w:eastAsia="en-US"/>
        </w:rPr>
        <w:t>two</w:t>
      </w:r>
      <w:r w:rsidRPr="00E421D5">
        <w:rPr>
          <w:rFonts w:ascii="Times New Roman" w:hAnsi="Times New Roman"/>
          <w:szCs w:val="24"/>
          <w:lang w:eastAsia="en-US"/>
        </w:rPr>
        <w:t xml:space="preserve"> heads in </w:t>
      </w:r>
      <w:r w:rsidR="00013DBF">
        <w:rPr>
          <w:rFonts w:ascii="Times New Roman" w:hAnsi="Times New Roman"/>
          <w:szCs w:val="24"/>
          <w:lang w:eastAsia="en-US"/>
        </w:rPr>
        <w:t xml:space="preserve">two </w:t>
      </w:r>
      <w:r w:rsidRPr="00E421D5">
        <w:rPr>
          <w:rFonts w:ascii="Times New Roman" w:hAnsi="Times New Roman"/>
          <w:szCs w:val="24"/>
          <w:lang w:eastAsia="en-US"/>
        </w:rPr>
        <w:t xml:space="preserve">tosses.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In how many tosses will this decision rule—of declaring every coin </w:t>
      </w:r>
      <w:r w:rsidR="00150945">
        <w:rPr>
          <w:rFonts w:ascii="Times New Roman" w:hAnsi="Times New Roman"/>
          <w:szCs w:val="24"/>
          <w:lang w:eastAsia="en-US"/>
        </w:rPr>
        <w:t xml:space="preserve">biased </w:t>
      </w:r>
      <w:r w:rsidRPr="00E421D5">
        <w:rPr>
          <w:rFonts w:ascii="Times New Roman" w:hAnsi="Times New Roman"/>
          <w:szCs w:val="24"/>
          <w:lang w:eastAsia="en-US"/>
        </w:rPr>
        <w:t xml:space="preserve">that lands heads twice in two tosses—lead to the right decision?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That is, how many mistakes would </w:t>
      </w:r>
      <w:r w:rsidR="00150945">
        <w:rPr>
          <w:rFonts w:ascii="Times New Roman" w:hAnsi="Times New Roman"/>
          <w:szCs w:val="24"/>
          <w:lang w:eastAsia="en-US"/>
        </w:rPr>
        <w:t>w</w:t>
      </w:r>
      <w:r w:rsidR="00150945" w:rsidRPr="00E421D5">
        <w:rPr>
          <w:rFonts w:ascii="Times New Roman" w:hAnsi="Times New Roman"/>
          <w:szCs w:val="24"/>
          <w:lang w:eastAsia="en-US"/>
        </w:rPr>
        <w:t xml:space="preserve">e </w:t>
      </w:r>
      <w:r w:rsidRPr="00E421D5">
        <w:rPr>
          <w:rFonts w:ascii="Times New Roman" w:hAnsi="Times New Roman"/>
          <w:szCs w:val="24"/>
          <w:lang w:eastAsia="en-US"/>
        </w:rPr>
        <w:t xml:space="preserve">expect to make using a </w:t>
      </w:r>
      <w:r w:rsidRPr="00E421D5">
        <w:rPr>
          <w:rFonts w:ascii="Times New Roman" w:hAnsi="Times New Roman"/>
          <w:i/>
          <w:szCs w:val="24"/>
          <w:lang w:eastAsia="en-US"/>
        </w:rPr>
        <w:t>p-</w:t>
      </w:r>
      <w:r w:rsidRPr="00E421D5">
        <w:rPr>
          <w:rFonts w:ascii="Times New Roman" w:hAnsi="Times New Roman"/>
          <w:szCs w:val="24"/>
          <w:lang w:eastAsia="en-US"/>
        </w:rPr>
        <w:t>value of 0.25?</w:t>
      </w:r>
    </w:p>
    <w:p w:rsidR="00092C41" w:rsidRPr="00E421D5" w:rsidRDefault="00C8471C" w:rsidP="00092C41">
      <w:pPr>
        <w:pStyle w:val="answer"/>
        <w:ind w:firstLine="0"/>
        <w:rPr>
          <w:rFonts w:ascii="Times New Roman" w:hAnsi="Times New Roman"/>
          <w:szCs w:val="24"/>
          <w:lang w:eastAsia="en-US"/>
        </w:rPr>
      </w:pPr>
      <w:r w:rsidRPr="00E421D5">
        <w:rPr>
          <w:rFonts w:ascii="Times New Roman" w:hAnsi="Times New Roman"/>
          <w:szCs w:val="24"/>
          <w:lang w:eastAsia="en-US"/>
        </w:rPr>
        <w:t xml:space="preserve">The answer, unfortunately, is that not enough information has been provided to answer the question.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Suppose, for instance, that half the coins are fair (they land heads with probability 0.5) and half are biased (say, they land heads with probability 0.6).  Of the 50 fair coins, on average, 12.5 will be rejected as biased.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Of the 50 biased coins, there is probability 0.6 x 0.6 = 0.36 of getting two heads in two tosses</w:t>
      </w:r>
      <w:r w:rsidR="00A32297" w:rsidRPr="00E421D5">
        <w:rPr>
          <w:rFonts w:ascii="Times New Roman" w:hAnsi="Times New Roman"/>
          <w:szCs w:val="24"/>
          <w:lang w:eastAsia="en-US"/>
        </w:rPr>
        <w:t>.  S</w:t>
      </w:r>
      <w:r w:rsidRPr="00E421D5">
        <w:rPr>
          <w:rFonts w:ascii="Times New Roman" w:hAnsi="Times New Roman"/>
          <w:szCs w:val="24"/>
          <w:lang w:eastAsia="en-US"/>
        </w:rPr>
        <w:t xml:space="preserve">o, in expectation, 18 of the 50 would be detected as biased. Together, the wrong decision would be made about 44.5% of the time.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The errors would go in both directions (sometimes biased coins would be declared fair and sometimes fair coins would be declared biased).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32 of the 44.5 coins (71.9%) that the test identifies as biased would actually be biased—somewhat less than the 75% confidence level that Dr.</w:t>
      </w:r>
      <w:r w:rsidR="00A32297" w:rsidRPr="00E421D5">
        <w:rPr>
          <w:rFonts w:ascii="Times New Roman" w:hAnsi="Times New Roman"/>
          <w:szCs w:val="24"/>
          <w:lang w:eastAsia="en-US"/>
        </w:rPr>
        <w:t> </w:t>
      </w:r>
      <w:r w:rsidRPr="00E421D5">
        <w:rPr>
          <w:rFonts w:ascii="Times New Roman" w:hAnsi="Times New Roman"/>
          <w:szCs w:val="24"/>
          <w:lang w:eastAsia="en-US"/>
        </w:rPr>
        <w:t xml:space="preserve">Adolph’s reasoning would suggest. </w:t>
      </w:r>
    </w:p>
    <w:p w:rsidR="00C8471C" w:rsidRPr="00E421D5" w:rsidRDefault="00C8471C" w:rsidP="00092C41">
      <w:pPr>
        <w:pStyle w:val="answer"/>
        <w:ind w:firstLine="0"/>
        <w:rPr>
          <w:rFonts w:ascii="Times New Roman" w:hAnsi="Times New Roman"/>
          <w:szCs w:val="24"/>
          <w:lang w:eastAsia="en-US"/>
        </w:rPr>
      </w:pPr>
      <w:r w:rsidRPr="00E421D5">
        <w:rPr>
          <w:rFonts w:ascii="Times New Roman" w:hAnsi="Times New Roman"/>
          <w:szCs w:val="24"/>
          <w:lang w:eastAsia="en-US"/>
        </w:rPr>
        <w:t xml:space="preserve">The correct interpretation of the 0.25 significance level is that </w:t>
      </w:r>
      <w:r w:rsidRPr="00E421D5">
        <w:rPr>
          <w:rFonts w:ascii="Times New Roman" w:hAnsi="Times New Roman"/>
          <w:i/>
          <w:szCs w:val="24"/>
          <w:lang w:eastAsia="en-US"/>
        </w:rPr>
        <w:t>if the null hypothesis is true</w:t>
      </w:r>
      <w:r w:rsidRPr="00E421D5">
        <w:rPr>
          <w:rFonts w:ascii="Times New Roman" w:hAnsi="Times New Roman"/>
          <w:szCs w:val="24"/>
          <w:lang w:eastAsia="en-US"/>
        </w:rPr>
        <w:t>, then the test will reject the nu</w:t>
      </w:r>
      <w:r w:rsidR="00A32297" w:rsidRPr="00E421D5">
        <w:rPr>
          <w:rFonts w:ascii="Times New Roman" w:hAnsi="Times New Roman"/>
          <w:szCs w:val="24"/>
          <w:lang w:eastAsia="en-US"/>
        </w:rPr>
        <w:t>ll incorrectly 25% of the time.</w:t>
      </w:r>
    </w:p>
    <w:p w:rsidR="00C8471C" w:rsidRPr="00E421D5" w:rsidRDefault="00C8471C" w:rsidP="00131484">
      <w:pPr>
        <w:pStyle w:val="question"/>
        <w:keepNext/>
        <w:keepLines/>
        <w:spacing w:before="120"/>
        <w:rPr>
          <w:rFonts w:ascii="Times New Roman" w:hAnsi="Times New Roman"/>
        </w:rPr>
      </w:pPr>
      <w:r w:rsidRPr="00E421D5">
        <w:rPr>
          <w:rFonts w:ascii="Times New Roman" w:hAnsi="Times New Roman"/>
          <w:szCs w:val="24"/>
          <w:lang w:eastAsia="en-US"/>
        </w:rPr>
        <w:t>Q.</w:t>
      </w:r>
      <w:r w:rsidRPr="00E421D5">
        <w:rPr>
          <w:rFonts w:ascii="Times New Roman" w:hAnsi="Times New Roman"/>
          <w:szCs w:val="24"/>
          <w:lang w:eastAsia="en-US"/>
        </w:rPr>
        <w:tab/>
        <w:t>In conclusion, does Dr.</w:t>
      </w:r>
      <w:r w:rsidR="00A32297" w:rsidRPr="00E421D5">
        <w:rPr>
          <w:rFonts w:ascii="Times New Roman" w:hAnsi="Times New Roman"/>
          <w:szCs w:val="24"/>
          <w:lang w:eastAsia="en-US"/>
        </w:rPr>
        <w:t> </w:t>
      </w:r>
      <w:r w:rsidRPr="00E421D5">
        <w:rPr>
          <w:rFonts w:ascii="Times New Roman" w:hAnsi="Times New Roman"/>
          <w:szCs w:val="24"/>
          <w:lang w:eastAsia="en-US"/>
        </w:rPr>
        <w:t>Adolph present persuasive evidence that decoupling lowers the average cost of capital for public utilities?</w:t>
      </w:r>
    </w:p>
    <w:p w:rsidR="00C8471C" w:rsidRPr="00E421D5" w:rsidRDefault="00C8471C" w:rsidP="00092C41">
      <w:pPr>
        <w:pStyle w:val="answer"/>
        <w:rPr>
          <w:rFonts w:ascii="Times New Roman" w:hAnsi="Times New Roman"/>
          <w:snapToGrid w:val="0"/>
          <w:lang w:eastAsia="en-US"/>
        </w:rPr>
      </w:pPr>
      <w:r w:rsidRPr="00E421D5">
        <w:rPr>
          <w:rFonts w:ascii="Times New Roman" w:hAnsi="Times New Roman"/>
          <w:szCs w:val="24"/>
          <w:lang w:eastAsia="en-US"/>
        </w:rPr>
        <w:t>A.</w:t>
      </w:r>
      <w:r w:rsidRPr="00E421D5">
        <w:rPr>
          <w:rFonts w:ascii="Times New Roman" w:hAnsi="Times New Roman"/>
          <w:szCs w:val="24"/>
          <w:lang w:eastAsia="en-US"/>
        </w:rPr>
        <w:tab/>
        <w:t>The evidence described by Dr.</w:t>
      </w:r>
      <w:r w:rsidR="00A32297" w:rsidRPr="00E421D5">
        <w:rPr>
          <w:rFonts w:ascii="Times New Roman" w:hAnsi="Times New Roman"/>
          <w:szCs w:val="24"/>
          <w:lang w:eastAsia="en-US"/>
        </w:rPr>
        <w:t> </w:t>
      </w:r>
      <w:r w:rsidRPr="00E421D5">
        <w:rPr>
          <w:rFonts w:ascii="Times New Roman" w:hAnsi="Times New Roman"/>
          <w:szCs w:val="24"/>
          <w:lang w:eastAsia="en-US"/>
        </w:rPr>
        <w:t xml:space="preserve">Adolph that decoupling lowers the average cost of capital is very weak.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 xml:space="preserve">The data presented are entirely consistent with decoupling having no impact on the cost of capital or even raising it. </w:t>
      </w:r>
      <w:r w:rsidR="00A32297" w:rsidRPr="00E421D5">
        <w:rPr>
          <w:rFonts w:ascii="Times New Roman" w:hAnsi="Times New Roman"/>
          <w:szCs w:val="24"/>
          <w:lang w:eastAsia="en-US"/>
        </w:rPr>
        <w:t xml:space="preserve"> </w:t>
      </w:r>
      <w:r w:rsidRPr="00E421D5">
        <w:rPr>
          <w:rFonts w:ascii="Times New Roman" w:hAnsi="Times New Roman"/>
          <w:szCs w:val="24"/>
          <w:lang w:eastAsia="en-US"/>
        </w:rPr>
        <w:t>Dr.</w:t>
      </w:r>
      <w:r w:rsidR="00A32297" w:rsidRPr="00E421D5">
        <w:rPr>
          <w:rFonts w:ascii="Times New Roman" w:hAnsi="Times New Roman"/>
          <w:szCs w:val="24"/>
          <w:lang w:eastAsia="en-US"/>
        </w:rPr>
        <w:t> </w:t>
      </w:r>
      <w:r w:rsidRPr="00E421D5">
        <w:rPr>
          <w:rFonts w:ascii="Times New Roman" w:hAnsi="Times New Roman"/>
          <w:szCs w:val="24"/>
          <w:lang w:eastAsia="en-US"/>
        </w:rPr>
        <w:t xml:space="preserve">Adolph’s </w:t>
      </w:r>
      <w:r w:rsidRPr="00E421D5">
        <w:rPr>
          <w:rFonts w:ascii="Times New Roman" w:hAnsi="Times New Roman"/>
          <w:szCs w:val="24"/>
          <w:lang w:eastAsia="en-US"/>
        </w:rPr>
        <w:lastRenderedPageBreak/>
        <w:t>conclusions rest on unusual procedures, loose evidentiary standards, and misinterpretation of the statistical tests.</w:t>
      </w:r>
    </w:p>
    <w:p w:rsidR="005E3CDD" w:rsidRPr="00E421D5" w:rsidRDefault="005E3CDD" w:rsidP="005E3CDD">
      <w:pPr>
        <w:pStyle w:val="Heading1"/>
        <w:spacing w:after="360" w:line="240" w:lineRule="auto"/>
        <w:rPr>
          <w:rFonts w:ascii="Times New Roman" w:eastAsia="SimSun" w:hAnsi="Times New Roman"/>
        </w:rPr>
      </w:pPr>
      <w:bookmarkStart w:id="7" w:name="_Toc406745035"/>
      <w:r w:rsidRPr="00E421D5">
        <w:rPr>
          <w:rFonts w:ascii="Times New Roman" w:hAnsi="Times New Roman"/>
        </w:rPr>
        <w:t>III.</w:t>
      </w:r>
      <w:r w:rsidRPr="00E421D5">
        <w:rPr>
          <w:rFonts w:ascii="Times New Roman" w:hAnsi="Times New Roman"/>
        </w:rPr>
        <w:tab/>
        <w:t>CONCLUSION</w:t>
      </w:r>
      <w:bookmarkEnd w:id="7"/>
    </w:p>
    <w:p w:rsidR="00C8471C" w:rsidRPr="00E421D5" w:rsidRDefault="00C8471C" w:rsidP="00131484">
      <w:pPr>
        <w:pStyle w:val="question"/>
        <w:keepNext/>
        <w:keepLines/>
        <w:spacing w:before="120"/>
        <w:rPr>
          <w:rFonts w:ascii="Times New Roman" w:hAnsi="Times New Roman"/>
        </w:rPr>
      </w:pPr>
      <w:r w:rsidRPr="00E421D5">
        <w:rPr>
          <w:rFonts w:ascii="Times New Roman" w:eastAsia="SimSun" w:hAnsi="Times New Roman"/>
          <w:bCs/>
          <w:szCs w:val="24"/>
        </w:rPr>
        <w:t>Q.</w:t>
      </w:r>
      <w:r w:rsidRPr="00E421D5">
        <w:rPr>
          <w:rFonts w:ascii="Times New Roman" w:eastAsia="SimSun" w:hAnsi="Times New Roman"/>
          <w:bCs/>
          <w:szCs w:val="24"/>
        </w:rPr>
        <w:tab/>
        <w:t xml:space="preserve">Does this conclude your </w:t>
      </w:r>
      <w:proofErr w:type="spellStart"/>
      <w:r w:rsidRPr="00E421D5">
        <w:rPr>
          <w:rFonts w:ascii="Times New Roman" w:eastAsia="SimSun" w:hAnsi="Times New Roman"/>
          <w:bCs/>
          <w:szCs w:val="24"/>
        </w:rPr>
        <w:t>prefiled</w:t>
      </w:r>
      <w:proofErr w:type="spellEnd"/>
      <w:r w:rsidRPr="00E421D5">
        <w:rPr>
          <w:rFonts w:ascii="Times New Roman" w:eastAsia="SimSun" w:hAnsi="Times New Roman"/>
          <w:bCs/>
          <w:szCs w:val="24"/>
        </w:rPr>
        <w:t xml:space="preserve"> rebuttal testimony?</w:t>
      </w:r>
    </w:p>
    <w:p w:rsidR="00C8471C" w:rsidRPr="00E421D5" w:rsidRDefault="00C8471C" w:rsidP="00E6268E">
      <w:pPr>
        <w:pStyle w:val="answer"/>
        <w:rPr>
          <w:rFonts w:ascii="Times New Roman" w:eastAsia="SimSun" w:hAnsi="Times New Roman"/>
          <w:szCs w:val="24"/>
        </w:rPr>
      </w:pPr>
      <w:r w:rsidRPr="00E421D5">
        <w:rPr>
          <w:rFonts w:ascii="Times New Roman" w:eastAsia="SimSun" w:hAnsi="Times New Roman"/>
          <w:szCs w:val="24"/>
        </w:rPr>
        <w:t>A.</w:t>
      </w:r>
      <w:r w:rsidRPr="00E421D5">
        <w:rPr>
          <w:rFonts w:ascii="Times New Roman" w:eastAsia="SimSun" w:hAnsi="Times New Roman"/>
          <w:szCs w:val="24"/>
        </w:rPr>
        <w:tab/>
        <w:t>Yes, it does.</w:t>
      </w:r>
    </w:p>
    <w:sectPr w:rsidR="00C8471C" w:rsidRPr="00E421D5" w:rsidSect="00EC61B9">
      <w:footerReference w:type="default" r:id="rId19"/>
      <w:footerReference w:type="first" r:id="rId20"/>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D17" w:rsidRDefault="00620D17">
      <w:r>
        <w:separator/>
      </w:r>
    </w:p>
  </w:endnote>
  <w:endnote w:type="continuationSeparator" w:id="0">
    <w:p w:rsidR="00620D17" w:rsidRDefault="00620D17">
      <w:r>
        <w:continuationSeparator/>
      </w:r>
    </w:p>
  </w:endnote>
  <w:endnote w:type="continuationNotice" w:id="1">
    <w:p w:rsidR="00620D17" w:rsidRDefault="00620D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65" w:rsidRDefault="00572465"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65" w:rsidRDefault="00572465">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572465" w:rsidRDefault="00572465">
    <w:pPr>
      <w:pStyle w:val="Footer"/>
      <w:tabs>
        <w:tab w:val="clear" w:pos="4507"/>
        <w:tab w:val="clear" w:pos="9000"/>
        <w:tab w:val="right" w:pos="8640"/>
      </w:tabs>
      <w:spacing w:line="240" w:lineRule="auto"/>
      <w:ind w:right="0" w:hanging="4"/>
      <w:rPr>
        <w:sz w:val="10"/>
        <w:szCs w:val="10"/>
      </w:rPr>
    </w:pPr>
  </w:p>
  <w:p w:rsidR="00572465" w:rsidRPr="00DB4898" w:rsidRDefault="00572465">
    <w:pPr>
      <w:pStyle w:val="Footer"/>
      <w:tabs>
        <w:tab w:val="clear" w:pos="4507"/>
        <w:tab w:val="clear" w:pos="9000"/>
        <w:tab w:val="right" w:pos="8640"/>
      </w:tabs>
      <w:ind w:hanging="4"/>
      <w:rPr>
        <w:sz w:val="24"/>
        <w:szCs w:val="24"/>
      </w:rPr>
    </w:pPr>
    <w:proofErr w:type="spellStart"/>
    <w:r w:rsidRPr="00DB4898">
      <w:rPr>
        <w:sz w:val="24"/>
        <w:szCs w:val="24"/>
      </w:rPr>
      <w:t>Prefiled</w:t>
    </w:r>
    <w:proofErr w:type="spellEnd"/>
    <w:r w:rsidRPr="00DB4898">
      <w:rPr>
        <w:sz w:val="24"/>
        <w:szCs w:val="24"/>
      </w:rPr>
      <w:t xml:space="preserve"> </w:t>
    </w:r>
    <w:r>
      <w:rPr>
        <w:sz w:val="24"/>
        <w:szCs w:val="24"/>
      </w:rPr>
      <w:t xml:space="preserve">Rebuttal </w:t>
    </w:r>
    <w:r w:rsidRPr="00DB4898">
      <w:rPr>
        <w:sz w:val="24"/>
        <w:szCs w:val="24"/>
      </w:rPr>
      <w:t>Testimony</w:t>
    </w:r>
    <w:r w:rsidRPr="00300621">
      <w:rPr>
        <w:sz w:val="24"/>
        <w:szCs w:val="24"/>
      </w:rPr>
      <w:tab/>
    </w:r>
    <w:r w:rsidRPr="00DB4898">
      <w:rPr>
        <w:sz w:val="24"/>
        <w:szCs w:val="24"/>
      </w:rPr>
      <w:t>Exhibit No.</w:t>
    </w:r>
    <w:r w:rsidRPr="00300621">
      <w:rPr>
        <w:sz w:val="24"/>
        <w:szCs w:val="24"/>
      </w:rPr>
      <w:t> </w:t>
    </w:r>
    <w:r w:rsidRPr="00DB4898">
      <w:rPr>
        <w:sz w:val="24"/>
        <w:szCs w:val="24"/>
      </w:rPr>
      <w:t>___(</w:t>
    </w:r>
    <w:r>
      <w:rPr>
        <w:sz w:val="24"/>
        <w:szCs w:val="24"/>
      </w:rPr>
      <w:t>JAD</w:t>
    </w:r>
    <w:r w:rsidRPr="00DB4898">
      <w:rPr>
        <w:sz w:val="24"/>
        <w:szCs w:val="24"/>
      </w:rPr>
      <w:t>-</w:t>
    </w:r>
    <w:r>
      <w:rPr>
        <w:sz w:val="24"/>
        <w:szCs w:val="24"/>
      </w:rPr>
      <w:t>1</w:t>
    </w:r>
    <w:r w:rsidRPr="00DB4898">
      <w:rPr>
        <w:sz w:val="24"/>
        <w:szCs w:val="24"/>
      </w:rPr>
      <w:t>T)</w:t>
    </w:r>
  </w:p>
  <w:p w:rsidR="00572465" w:rsidRPr="00DB4898" w:rsidRDefault="00572465">
    <w:pPr>
      <w:pStyle w:val="Footer"/>
      <w:tabs>
        <w:tab w:val="clear" w:pos="4507"/>
        <w:tab w:val="clear" w:pos="9000"/>
        <w:tab w:val="right" w:pos="8640"/>
      </w:tabs>
      <w:ind w:hanging="4"/>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Pr>
        <w:sz w:val="24"/>
        <w:szCs w:val="24"/>
      </w:rPr>
      <w:t xml:space="preserve">Dr. Jeffrey A. </w:t>
    </w:r>
    <w:proofErr w:type="spellStart"/>
    <w:r>
      <w:rPr>
        <w:sz w:val="24"/>
        <w:szCs w:val="24"/>
      </w:rPr>
      <w:t>Dubin</w:t>
    </w:r>
    <w:proofErr w:type="spellEnd"/>
    <w:r w:rsidRPr="00300621">
      <w:rPr>
        <w:sz w:val="24"/>
        <w:szCs w:val="24"/>
      </w:rPr>
      <w:tab/>
    </w:r>
    <w:r w:rsidRPr="00DB4898">
      <w:rPr>
        <w:sz w:val="24"/>
        <w:szCs w:val="24"/>
      </w:rPr>
      <w:t>Page</w:t>
    </w:r>
    <w:r w:rsidRPr="00300621">
      <w:rPr>
        <w:sz w:val="24"/>
        <w:szCs w:val="24"/>
      </w:rPr>
      <w:t> </w:t>
    </w:r>
    <w:proofErr w:type="spellStart"/>
    <w:r w:rsidR="00EB717B">
      <w:rPr>
        <w:rStyle w:val="PageNumber"/>
        <w:noProof/>
        <w:sz w:val="24"/>
        <w:szCs w:val="24"/>
      </w:rPr>
      <w:t>i</w:t>
    </w:r>
    <w:proofErr w:type="spellEnd"/>
    <w:r w:rsidRPr="00DB4898">
      <w:rPr>
        <w:rStyle w:val="PageNumber"/>
        <w:sz w:val="24"/>
        <w:szCs w:val="24"/>
      </w:rPr>
      <w:t xml:space="preserve"> of </w:t>
    </w:r>
    <w:proofErr w:type="spellStart"/>
    <w:r>
      <w:rPr>
        <w:sz w:val="24"/>
        <w:szCs w:val="24"/>
      </w:rPr>
      <w:t>i</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65" w:rsidRDefault="00572465">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572465" w:rsidRDefault="00572465">
    <w:pPr>
      <w:pStyle w:val="Footer"/>
      <w:tabs>
        <w:tab w:val="clear" w:pos="4507"/>
        <w:tab w:val="clear" w:pos="9000"/>
        <w:tab w:val="right" w:pos="8640"/>
      </w:tabs>
      <w:spacing w:line="240" w:lineRule="auto"/>
      <w:ind w:right="0"/>
      <w:rPr>
        <w:sz w:val="10"/>
      </w:rPr>
    </w:pPr>
  </w:p>
  <w:p w:rsidR="00572465" w:rsidRPr="00DB4898" w:rsidRDefault="00572465">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 xml:space="preserve">Rebuttal </w:t>
    </w:r>
    <w:r w:rsidRPr="00DB4898">
      <w:rPr>
        <w:sz w:val="24"/>
        <w:szCs w:val="24"/>
      </w:rPr>
      <w:t>Testimony</w:t>
    </w:r>
    <w:r w:rsidRPr="00DB4898">
      <w:rPr>
        <w:sz w:val="24"/>
        <w:szCs w:val="24"/>
      </w:rPr>
      <w:tab/>
      <w:t>Exhibit No. ___(</w:t>
    </w:r>
    <w:r>
      <w:rPr>
        <w:sz w:val="24"/>
        <w:szCs w:val="24"/>
      </w:rPr>
      <w:t>JAD</w:t>
    </w:r>
    <w:r w:rsidRPr="00DB4898">
      <w:rPr>
        <w:sz w:val="24"/>
        <w:szCs w:val="24"/>
      </w:rPr>
      <w:t>-</w:t>
    </w:r>
    <w:r>
      <w:rPr>
        <w:sz w:val="24"/>
        <w:szCs w:val="24"/>
      </w:rPr>
      <w:t>1</w:t>
    </w:r>
    <w:r w:rsidRPr="00DB4898">
      <w:rPr>
        <w:sz w:val="24"/>
        <w:szCs w:val="24"/>
      </w:rPr>
      <w:t>T)</w:t>
    </w:r>
  </w:p>
  <w:p w:rsidR="00572465" w:rsidRPr="00965D31" w:rsidRDefault="00572465" w:rsidP="00965D31">
    <w:pPr>
      <w:pStyle w:val="Footer"/>
      <w:tabs>
        <w:tab w:val="clear" w:pos="4507"/>
        <w:tab w:val="clear" w:pos="9000"/>
        <w:tab w:val="right" w:pos="8640"/>
      </w:tabs>
      <w:rP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xml:space="preserve">) of </w:t>
    </w:r>
    <w:r>
      <w:rPr>
        <w:sz w:val="24"/>
        <w:szCs w:val="24"/>
      </w:rPr>
      <w:t xml:space="preserve">Dr. Jeffrey A. </w:t>
    </w:r>
    <w:proofErr w:type="spellStart"/>
    <w:r>
      <w:rPr>
        <w:sz w:val="24"/>
        <w:szCs w:val="24"/>
      </w:rPr>
      <w:t>Dubin</w:t>
    </w:r>
    <w:proofErr w:type="spellEnd"/>
    <w:r w:rsidRPr="00DB4898">
      <w:rPr>
        <w:sz w:val="24"/>
        <w:szCs w:val="24"/>
      </w:rPr>
      <w:tab/>
      <w:t>Page </w:t>
    </w:r>
    <w:r w:rsidR="00EB6E73" w:rsidRPr="00EB6E73">
      <w:rPr>
        <w:sz w:val="24"/>
        <w:szCs w:val="24"/>
      </w:rPr>
      <w:fldChar w:fldCharType="begin"/>
    </w:r>
    <w:r w:rsidR="00EB6E73" w:rsidRPr="00EB6E73">
      <w:rPr>
        <w:sz w:val="24"/>
        <w:szCs w:val="24"/>
      </w:rPr>
      <w:instrText xml:space="preserve"> PAGE   \* MERGEFORMAT </w:instrText>
    </w:r>
    <w:r w:rsidR="00EB6E73" w:rsidRPr="00EB6E73">
      <w:rPr>
        <w:sz w:val="24"/>
        <w:szCs w:val="24"/>
      </w:rPr>
      <w:fldChar w:fldCharType="separate"/>
    </w:r>
    <w:r w:rsidR="00316B9A">
      <w:rPr>
        <w:noProof/>
        <w:sz w:val="24"/>
        <w:szCs w:val="24"/>
      </w:rPr>
      <w:t>1</w:t>
    </w:r>
    <w:r w:rsidR="00EB6E73" w:rsidRPr="00EB6E73">
      <w:rPr>
        <w:noProof/>
        <w:sz w:val="24"/>
        <w:szCs w:val="24"/>
      </w:rPr>
      <w:fldChar w:fldCharType="end"/>
    </w:r>
    <w:r w:rsidRPr="00DB4898">
      <w:rPr>
        <w:rStyle w:val="PageNumber"/>
        <w:sz w:val="24"/>
        <w:szCs w:val="24"/>
      </w:rPr>
      <w:t xml:space="preserve"> of </w:t>
    </w:r>
    <w:r w:rsidR="00FE2A71">
      <w:rPr>
        <w:rStyle w:val="PageNumber"/>
        <w:sz w:val="24"/>
        <w:szCs w:val="24"/>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65" w:rsidRDefault="00572465">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572465" w:rsidRDefault="00572465">
    <w:pPr>
      <w:pStyle w:val="Footer"/>
      <w:tabs>
        <w:tab w:val="clear" w:pos="4507"/>
        <w:tab w:val="clear" w:pos="9000"/>
        <w:tab w:val="right" w:pos="8640"/>
      </w:tabs>
      <w:spacing w:line="240" w:lineRule="auto"/>
      <w:ind w:left="-630" w:right="0" w:hanging="4"/>
      <w:rPr>
        <w:sz w:val="10"/>
      </w:rPr>
    </w:pPr>
  </w:p>
  <w:p w:rsidR="00572465" w:rsidRDefault="00572465">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rsidR="00572465" w:rsidRDefault="00572465">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572465" w:rsidRDefault="00572465"/>
  <w:p w:rsidR="00572465" w:rsidRDefault="00572465"/>
  <w:p w:rsidR="00572465" w:rsidRDefault="005724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D17" w:rsidRDefault="00620D17">
      <w:r>
        <w:separator/>
      </w:r>
    </w:p>
  </w:footnote>
  <w:footnote w:type="continuationSeparator" w:id="0">
    <w:p w:rsidR="00620D17" w:rsidRDefault="00620D17">
      <w:r>
        <w:continuationSeparator/>
      </w:r>
    </w:p>
  </w:footnote>
  <w:footnote w:type="continuationNotice" w:id="1">
    <w:p w:rsidR="00620D17" w:rsidRDefault="00620D17">
      <w:pPr>
        <w:spacing w:line="240" w:lineRule="auto"/>
      </w:pPr>
    </w:p>
  </w:footnote>
  <w:footnote w:id="2">
    <w:p w:rsidR="00137093" w:rsidRDefault="00137093" w:rsidP="00137093">
      <w:pPr>
        <w:pStyle w:val="FootnoteText"/>
        <w:keepLines/>
        <w:tabs>
          <w:tab w:val="left" w:pos="720"/>
        </w:tabs>
        <w:spacing w:before="60" w:after="60" w:line="240" w:lineRule="auto"/>
        <w:ind w:firstLine="360"/>
      </w:pPr>
      <w:r>
        <w:rPr>
          <w:rStyle w:val="FootnoteReference"/>
        </w:rPr>
        <w:footnoteRef/>
      </w:r>
      <w:r>
        <w:tab/>
        <w:t>In the course of my current assignment</w:t>
      </w:r>
      <w:r w:rsidR="00630178">
        <w:t>,</w:t>
      </w:r>
      <w:r>
        <w:t xml:space="preserve"> I worked closely with Professor Douglas Rivers of Stanford University.  Professor Rivers is a Political Scientist. </w:t>
      </w:r>
      <w:r w:rsidR="00630178">
        <w:t xml:space="preserve"> </w:t>
      </w:r>
      <w:r>
        <w:t xml:space="preserve">He is also generally regarded as a leading statistician in his field. </w:t>
      </w:r>
      <w:r w:rsidR="00630178">
        <w:t xml:space="preserve"> </w:t>
      </w:r>
      <w:r>
        <w:t>The opinions contained herein are nonetheless my own.</w:t>
      </w:r>
    </w:p>
  </w:footnote>
  <w:footnote w:id="3">
    <w:p w:rsidR="001B7BB5" w:rsidRDefault="001B7BB5" w:rsidP="001B7BB5">
      <w:pPr>
        <w:pStyle w:val="FootnoteText"/>
        <w:keepLines/>
        <w:tabs>
          <w:tab w:val="left" w:pos="720"/>
        </w:tabs>
        <w:spacing w:before="60" w:after="60" w:line="240" w:lineRule="auto"/>
        <w:ind w:firstLine="360"/>
      </w:pPr>
      <w:r>
        <w:rPr>
          <w:rStyle w:val="FootnoteReference"/>
        </w:rPr>
        <w:footnoteRef/>
      </w:r>
      <w:r>
        <w:tab/>
      </w:r>
      <w:r w:rsidRPr="001B7BB5">
        <w:t xml:space="preserve">Michael J. Vilbert </w:t>
      </w:r>
      <w:r w:rsidRPr="001B7BB5">
        <w:rPr>
          <w:i/>
        </w:rPr>
        <w:t>et al.</w:t>
      </w:r>
      <w:r w:rsidRPr="001B7BB5">
        <w:t>, “The Impact of Revenue Decoupling on the Cost of Capital for Electric Utilities: An Empirical Investigation” (Mar. 20, 2014) (“The Brattle Group Report”), a copy of which is provided by Public Counsel as Exhibit No.</w:t>
      </w:r>
      <w:r>
        <w:t> </w:t>
      </w:r>
      <w:r w:rsidRPr="001B7BB5">
        <w:t>___(SGH-16).</w:t>
      </w:r>
    </w:p>
  </w:footnote>
  <w:footnote w:id="4">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Hill, </w:t>
      </w:r>
      <w:proofErr w:type="spellStart"/>
      <w:r>
        <w:t>Exh</w:t>
      </w:r>
      <w:proofErr w:type="spellEnd"/>
      <w:r>
        <w:t>. No. ___(SGH-16) at page 6.</w:t>
      </w:r>
    </w:p>
  </w:footnote>
  <w:footnote w:id="5">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36, line 18.</w:t>
      </w:r>
    </w:p>
  </w:footnote>
  <w:footnote w:id="6">
    <w:p w:rsidR="00572465" w:rsidRDefault="00572465" w:rsidP="00245C24">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14, line 11.</w:t>
      </w:r>
    </w:p>
  </w:footnote>
  <w:footnote w:id="7">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Pr>
          <w:rFonts w:eastAsia="SimSun"/>
          <w:szCs w:val="24"/>
        </w:rPr>
        <w:t>J. </w:t>
      </w:r>
      <w:proofErr w:type="spellStart"/>
      <w:r w:rsidRPr="00BE0706">
        <w:rPr>
          <w:rFonts w:eastAsia="SimSun"/>
          <w:szCs w:val="24"/>
        </w:rPr>
        <w:t>Dubin</w:t>
      </w:r>
      <w:proofErr w:type="spellEnd"/>
      <w:r>
        <w:rPr>
          <w:rFonts w:eastAsia="SimSun"/>
          <w:szCs w:val="24"/>
        </w:rPr>
        <w:t xml:space="preserve"> &amp; </w:t>
      </w:r>
      <w:r w:rsidRPr="00BE0706">
        <w:rPr>
          <w:rFonts w:eastAsia="SimSun"/>
          <w:szCs w:val="24"/>
        </w:rPr>
        <w:t>P.</w:t>
      </w:r>
      <w:r>
        <w:rPr>
          <w:rFonts w:eastAsia="SimSun"/>
          <w:szCs w:val="24"/>
        </w:rPr>
        <w:t> </w:t>
      </w:r>
      <w:r w:rsidRPr="00BE0706">
        <w:rPr>
          <w:rFonts w:eastAsia="SimSun"/>
          <w:szCs w:val="24"/>
        </w:rPr>
        <w:t>Navarro</w:t>
      </w:r>
      <w:r>
        <w:rPr>
          <w:rFonts w:eastAsia="SimSun"/>
          <w:szCs w:val="24"/>
        </w:rPr>
        <w:t>, “</w:t>
      </w:r>
      <w:r w:rsidRPr="00BE0706">
        <w:rPr>
          <w:rFonts w:eastAsia="SimSun"/>
          <w:szCs w:val="24"/>
        </w:rPr>
        <w:t>Regulatory Climate and the Cost of Capital</w:t>
      </w:r>
      <w:r>
        <w:rPr>
          <w:rFonts w:eastAsia="SimSun"/>
          <w:szCs w:val="24"/>
        </w:rPr>
        <w:t xml:space="preserve">,” in </w:t>
      </w:r>
      <w:r w:rsidRPr="00BE0706">
        <w:rPr>
          <w:rFonts w:eastAsia="SimSun"/>
          <w:szCs w:val="24"/>
        </w:rPr>
        <w:t>M.</w:t>
      </w:r>
      <w:r>
        <w:rPr>
          <w:rFonts w:eastAsia="SimSun"/>
          <w:szCs w:val="24"/>
        </w:rPr>
        <w:t> </w:t>
      </w:r>
      <w:r w:rsidRPr="00BE0706">
        <w:rPr>
          <w:rFonts w:eastAsia="SimSun"/>
          <w:szCs w:val="24"/>
        </w:rPr>
        <w:t xml:space="preserve">Crew. </w:t>
      </w:r>
      <w:r>
        <w:rPr>
          <w:rFonts w:eastAsia="SimSun"/>
          <w:szCs w:val="24"/>
        </w:rPr>
        <w:t xml:space="preserve">(ed.), </w:t>
      </w:r>
      <w:r w:rsidRPr="001E2514">
        <w:rPr>
          <w:rFonts w:eastAsia="SimSun"/>
          <w:i/>
          <w:szCs w:val="24"/>
        </w:rPr>
        <w:t>Regulatory Reform and</w:t>
      </w:r>
      <w:r>
        <w:rPr>
          <w:rFonts w:eastAsia="SimSun"/>
          <w:i/>
          <w:szCs w:val="24"/>
        </w:rPr>
        <w:t xml:space="preserve"> </w:t>
      </w:r>
      <w:r w:rsidRPr="001E2514">
        <w:rPr>
          <w:rFonts w:eastAsia="SimSun"/>
          <w:i/>
          <w:szCs w:val="24"/>
        </w:rPr>
        <w:t>Public Utilities</w:t>
      </w:r>
      <w:r>
        <w:rPr>
          <w:rFonts w:eastAsia="SimSun"/>
          <w:szCs w:val="24"/>
        </w:rPr>
        <w:t xml:space="preserve"> (</w:t>
      </w:r>
      <w:r w:rsidRPr="00BE0706">
        <w:rPr>
          <w:rFonts w:eastAsia="SimSun"/>
          <w:szCs w:val="24"/>
        </w:rPr>
        <w:t>1982</w:t>
      </w:r>
      <w:r>
        <w:rPr>
          <w:rFonts w:eastAsia="SimSun"/>
          <w:szCs w:val="24"/>
        </w:rPr>
        <w:t xml:space="preserve">); </w:t>
      </w:r>
      <w:r w:rsidRPr="00174725">
        <w:rPr>
          <w:rFonts w:eastAsia="SimSun"/>
          <w:i/>
          <w:szCs w:val="24"/>
        </w:rPr>
        <w:t>see also</w:t>
      </w:r>
      <w:r>
        <w:rPr>
          <w:rFonts w:eastAsia="SimSun"/>
          <w:szCs w:val="24"/>
        </w:rPr>
        <w:t xml:space="preserve"> J. </w:t>
      </w:r>
      <w:proofErr w:type="spellStart"/>
      <w:r w:rsidRPr="00BE0706">
        <w:rPr>
          <w:rFonts w:eastAsia="SimSun"/>
          <w:szCs w:val="24"/>
        </w:rPr>
        <w:t>Dubin</w:t>
      </w:r>
      <w:proofErr w:type="spellEnd"/>
      <w:r>
        <w:rPr>
          <w:rFonts w:eastAsia="SimSun"/>
          <w:szCs w:val="24"/>
        </w:rPr>
        <w:t xml:space="preserve"> &amp; </w:t>
      </w:r>
      <w:r w:rsidRPr="00BE0706">
        <w:rPr>
          <w:rFonts w:eastAsia="SimSun"/>
          <w:szCs w:val="24"/>
        </w:rPr>
        <w:t>P.</w:t>
      </w:r>
      <w:r>
        <w:rPr>
          <w:rFonts w:eastAsia="SimSun"/>
          <w:szCs w:val="24"/>
        </w:rPr>
        <w:t> </w:t>
      </w:r>
      <w:r w:rsidRPr="00BE0706">
        <w:rPr>
          <w:rFonts w:eastAsia="SimSun"/>
          <w:szCs w:val="24"/>
        </w:rPr>
        <w:t>Navarro</w:t>
      </w:r>
      <w:r>
        <w:rPr>
          <w:rFonts w:eastAsia="SimSun"/>
          <w:szCs w:val="24"/>
        </w:rPr>
        <w:t xml:space="preserve">, </w:t>
      </w:r>
      <w:r w:rsidRPr="00094518">
        <w:rPr>
          <w:rFonts w:eastAsia="SimSun"/>
          <w:szCs w:val="24"/>
        </w:rPr>
        <w:t>“The Effect of Rate Suppression on Utilities’ Cost of Capital,” 111</w:t>
      </w:r>
      <w:r>
        <w:rPr>
          <w:rFonts w:eastAsia="SimSun"/>
          <w:szCs w:val="24"/>
        </w:rPr>
        <w:t xml:space="preserve"> </w:t>
      </w:r>
      <w:r w:rsidRPr="00094518">
        <w:rPr>
          <w:rFonts w:eastAsia="SimSun"/>
          <w:szCs w:val="24"/>
        </w:rPr>
        <w:t>Pub</w:t>
      </w:r>
      <w:r>
        <w:rPr>
          <w:rFonts w:eastAsia="SimSun"/>
          <w:szCs w:val="24"/>
        </w:rPr>
        <w:t xml:space="preserve">. </w:t>
      </w:r>
      <w:proofErr w:type="spellStart"/>
      <w:r w:rsidRPr="00094518">
        <w:rPr>
          <w:rFonts w:eastAsia="SimSun"/>
          <w:szCs w:val="24"/>
        </w:rPr>
        <w:t>Utils</w:t>
      </w:r>
      <w:proofErr w:type="spellEnd"/>
      <w:r>
        <w:rPr>
          <w:rFonts w:eastAsia="SimSun"/>
          <w:szCs w:val="24"/>
        </w:rPr>
        <w:t>.</w:t>
      </w:r>
      <w:r w:rsidRPr="00094518">
        <w:rPr>
          <w:rFonts w:eastAsia="SimSun"/>
          <w:szCs w:val="24"/>
        </w:rPr>
        <w:t xml:space="preserve"> Fortnightly</w:t>
      </w:r>
      <w:r>
        <w:rPr>
          <w:rFonts w:eastAsia="SimSun"/>
          <w:szCs w:val="24"/>
        </w:rPr>
        <w:t xml:space="preserve"> 18 </w:t>
      </w:r>
      <w:r w:rsidRPr="00094518">
        <w:rPr>
          <w:rFonts w:eastAsia="SimSun"/>
          <w:szCs w:val="24"/>
        </w:rPr>
        <w:t>(1983)</w:t>
      </w:r>
      <w:r w:rsidRPr="00BE0706">
        <w:rPr>
          <w:rFonts w:eastAsia="SimSun"/>
          <w:szCs w:val="24"/>
        </w:rPr>
        <w:t>.</w:t>
      </w:r>
    </w:p>
  </w:footnote>
  <w:footnote w:id="8">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6, lines 3-7.</w:t>
      </w:r>
    </w:p>
  </w:footnote>
  <w:footnote w:id="9">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3, lines 5-6.</w:t>
      </w:r>
    </w:p>
  </w:footnote>
  <w:footnote w:id="10">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B120A6">
        <w:rPr>
          <w:i/>
        </w:rPr>
        <w:t>See, e.g.,</w:t>
      </w:r>
      <w:r>
        <w:t xml:space="preserve"> Adolph, </w:t>
      </w:r>
      <w:proofErr w:type="spellStart"/>
      <w:r>
        <w:t>Exh</w:t>
      </w:r>
      <w:proofErr w:type="spellEnd"/>
      <w:r>
        <w:t>. No. ___(CAA-1T) at page 6, lines 17-20.</w:t>
      </w:r>
    </w:p>
  </w:footnote>
  <w:footnote w:id="11">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B120A6">
        <w:rPr>
          <w:i/>
        </w:rPr>
        <w:t>See, e.g.,</w:t>
      </w:r>
      <w:r>
        <w:t xml:space="preserve"> Vilbert, </w:t>
      </w:r>
      <w:proofErr w:type="spellStart"/>
      <w:r>
        <w:t>Exh</w:t>
      </w:r>
      <w:proofErr w:type="spellEnd"/>
      <w:r>
        <w:t>. No. ___(MJV-1T) at page 5, lines 6-17.</w:t>
      </w:r>
    </w:p>
  </w:footnote>
  <w:footnote w:id="12">
    <w:p w:rsidR="00572465" w:rsidRDefault="00572465" w:rsidP="009C777D">
      <w:pPr>
        <w:pStyle w:val="FootnoteText"/>
        <w:keepLines/>
        <w:tabs>
          <w:tab w:val="left" w:pos="720"/>
        </w:tabs>
        <w:spacing w:before="60" w:after="60" w:line="240" w:lineRule="auto"/>
        <w:ind w:firstLine="360"/>
      </w:pPr>
      <w:r>
        <w:rPr>
          <w:rStyle w:val="FootnoteReference"/>
        </w:rPr>
        <w:footnoteRef/>
      </w:r>
      <w:r>
        <w:tab/>
      </w:r>
      <w:r w:rsidRPr="00B120A6">
        <w:rPr>
          <w:i/>
        </w:rPr>
        <w:t>See, e.g.,</w:t>
      </w:r>
      <w:r>
        <w:t xml:space="preserve"> Vilbert, </w:t>
      </w:r>
      <w:proofErr w:type="spellStart"/>
      <w:r>
        <w:t>Exh</w:t>
      </w:r>
      <w:proofErr w:type="spellEnd"/>
      <w:r>
        <w:t>. No. ___(MJV-1T) at page 5, lines 6-17.</w:t>
      </w:r>
    </w:p>
  </w:footnote>
  <w:footnote w:id="13">
    <w:p w:rsidR="00572465" w:rsidRDefault="00572465" w:rsidP="00174725">
      <w:pPr>
        <w:pStyle w:val="FootnoteText"/>
        <w:keepLines/>
        <w:tabs>
          <w:tab w:val="left" w:pos="720"/>
        </w:tabs>
        <w:spacing w:before="60" w:after="60" w:line="240" w:lineRule="auto"/>
        <w:ind w:firstLine="360"/>
      </w:pPr>
      <w:r>
        <w:rPr>
          <w:rStyle w:val="FootnoteReference"/>
        </w:rPr>
        <w:footnoteRef/>
      </w:r>
      <w:r>
        <w:tab/>
        <w:t xml:space="preserve">Fed. Judicial Ctr., </w:t>
      </w:r>
      <w:r w:rsidRPr="004E099F">
        <w:rPr>
          <w:i/>
        </w:rPr>
        <w:t>Reference Manual on Scientific Evidence</w:t>
      </w:r>
      <w:r w:rsidRPr="007913BC">
        <w:t xml:space="preserve"> </w:t>
      </w:r>
      <w:r>
        <w:t>(3d ed. 2011).</w:t>
      </w:r>
    </w:p>
  </w:footnote>
  <w:footnote w:id="14">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B120A6">
        <w:rPr>
          <w:i/>
        </w:rPr>
        <w:t>See, e.g.,</w:t>
      </w:r>
      <w:r>
        <w:t xml:space="preserve"> </w:t>
      </w:r>
      <w:r w:rsidRPr="004E099F">
        <w:rPr>
          <w:i/>
        </w:rPr>
        <w:t>Reference Manual on Scientific Evidence</w:t>
      </w:r>
      <w:r w:rsidRPr="007913BC">
        <w:t xml:space="preserve"> </w:t>
      </w:r>
      <w:r>
        <w:t>at 321.</w:t>
      </w:r>
    </w:p>
  </w:footnote>
  <w:footnote w:id="15">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094518">
        <w:t>Dr.</w:t>
      </w:r>
      <w:r>
        <w:t> </w:t>
      </w:r>
      <w:r w:rsidRPr="00094518">
        <w:t>Adolph incorrectly refers to a graph centered at the point estimate of -26 (</w:t>
      </w:r>
      <w:r>
        <w:t xml:space="preserve">Adolph, </w:t>
      </w:r>
      <w:proofErr w:type="spellStart"/>
      <w:r>
        <w:t>Exh</w:t>
      </w:r>
      <w:proofErr w:type="spellEnd"/>
      <w:r>
        <w:t>. No. ___(CAA-1T) at page 15, Figure 1</w:t>
      </w:r>
      <w:r w:rsidRPr="00094518">
        <w:t>) as the “sampling distribution” (</w:t>
      </w:r>
      <w:r w:rsidRPr="006B5DAC">
        <w:rPr>
          <w:i/>
        </w:rPr>
        <w:t>id</w:t>
      </w:r>
      <w:r>
        <w:t>. at page </w:t>
      </w:r>
      <w:r w:rsidRPr="00094518">
        <w:t xml:space="preserve">14, </w:t>
      </w:r>
      <w:r>
        <w:t>lines </w:t>
      </w:r>
      <w:r w:rsidRPr="00094518">
        <w:t>13-14).</w:t>
      </w:r>
    </w:p>
  </w:footnote>
  <w:footnote w:id="16">
    <w:p w:rsidR="00572465" w:rsidRDefault="00572465" w:rsidP="00136E31">
      <w:pPr>
        <w:pStyle w:val="FootnoteText"/>
        <w:keepLines/>
        <w:tabs>
          <w:tab w:val="left" w:pos="720"/>
        </w:tabs>
        <w:spacing w:before="60" w:after="60" w:line="240" w:lineRule="auto"/>
        <w:ind w:firstLine="360"/>
      </w:pPr>
      <w:r>
        <w:rPr>
          <w:rStyle w:val="FootnoteReference"/>
        </w:rPr>
        <w:footnoteRef/>
      </w:r>
      <w:r>
        <w:tab/>
      </w:r>
      <w:r w:rsidRPr="004E099F">
        <w:rPr>
          <w:i/>
        </w:rPr>
        <w:t>Reference Manual on Scientific Evidence</w:t>
      </w:r>
      <w:r w:rsidRPr="007913BC">
        <w:t xml:space="preserve"> </w:t>
      </w:r>
      <w:r>
        <w:t>at 321.</w:t>
      </w:r>
    </w:p>
  </w:footnote>
  <w:footnote w:id="17">
    <w:p w:rsidR="00572465" w:rsidRDefault="00572465" w:rsidP="006D7C9F">
      <w:pPr>
        <w:pStyle w:val="FootnoteText"/>
        <w:keepLines/>
        <w:tabs>
          <w:tab w:val="left" w:pos="720"/>
        </w:tabs>
        <w:spacing w:before="60" w:after="60" w:line="240" w:lineRule="auto"/>
        <w:ind w:firstLine="360"/>
      </w:pPr>
      <w:r>
        <w:rPr>
          <w:rStyle w:val="FootnoteReference"/>
        </w:rPr>
        <w:footnoteRef/>
      </w:r>
      <w:r>
        <w:tab/>
      </w:r>
      <w:r w:rsidRPr="004E099F">
        <w:rPr>
          <w:i/>
        </w:rPr>
        <w:t>Reference Manual on Scientific Evidence</w:t>
      </w:r>
      <w:r w:rsidRPr="007913BC">
        <w:t xml:space="preserve"> </w:t>
      </w:r>
      <w:r>
        <w:t>at 321 n.49.</w:t>
      </w:r>
    </w:p>
  </w:footnote>
  <w:footnote w:id="18">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4, lines 18-19.</w:t>
      </w:r>
    </w:p>
  </w:footnote>
  <w:footnote w:id="19">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xml:space="preserve">. No. ___(CAA-1T) at page 22, footnote 7 </w:t>
      </w:r>
      <w:r>
        <w:rPr>
          <w:szCs w:val="24"/>
          <w:lang w:eastAsia="en-US"/>
        </w:rPr>
        <w:t xml:space="preserve">(citing </w:t>
      </w:r>
      <w:proofErr w:type="spellStart"/>
      <w:r w:rsidRPr="00C85D44">
        <w:rPr>
          <w:szCs w:val="24"/>
          <w:lang w:eastAsia="en-US"/>
        </w:rPr>
        <w:t>Damodar</w:t>
      </w:r>
      <w:proofErr w:type="spellEnd"/>
      <w:r w:rsidRPr="00C85D44">
        <w:rPr>
          <w:szCs w:val="24"/>
          <w:lang w:eastAsia="en-US"/>
        </w:rPr>
        <w:t xml:space="preserve"> N. Gujarati, </w:t>
      </w:r>
      <w:r w:rsidRPr="00C85D44">
        <w:rPr>
          <w:i/>
          <w:szCs w:val="24"/>
          <w:lang w:eastAsia="en-US"/>
        </w:rPr>
        <w:t>Basic Econometrics</w:t>
      </w:r>
      <w:r>
        <w:rPr>
          <w:szCs w:val="24"/>
          <w:lang w:eastAsia="en-US"/>
        </w:rPr>
        <w:t xml:space="preserve"> at </w:t>
      </w:r>
      <w:r w:rsidRPr="00C85D44">
        <w:rPr>
          <w:szCs w:val="24"/>
          <w:lang w:eastAsia="en-US"/>
        </w:rPr>
        <w:t>134</w:t>
      </w:r>
      <w:r>
        <w:rPr>
          <w:szCs w:val="24"/>
          <w:lang w:eastAsia="en-US"/>
        </w:rPr>
        <w:t xml:space="preserve"> (1995) and </w:t>
      </w:r>
      <w:r w:rsidRPr="00C85D44">
        <w:rPr>
          <w:szCs w:val="24"/>
          <w:lang w:eastAsia="en-US"/>
        </w:rPr>
        <w:t>David S.</w:t>
      </w:r>
      <w:r>
        <w:rPr>
          <w:szCs w:val="24"/>
          <w:lang w:eastAsia="en-US"/>
        </w:rPr>
        <w:t xml:space="preserve"> </w:t>
      </w:r>
      <w:r w:rsidRPr="00C85D44">
        <w:rPr>
          <w:szCs w:val="24"/>
          <w:lang w:eastAsia="en-US"/>
        </w:rPr>
        <w:t xml:space="preserve">Moore </w:t>
      </w:r>
      <w:r>
        <w:rPr>
          <w:szCs w:val="24"/>
          <w:lang w:eastAsia="en-US"/>
        </w:rPr>
        <w:t xml:space="preserve">&amp; </w:t>
      </w:r>
      <w:r w:rsidRPr="00C85D44">
        <w:rPr>
          <w:szCs w:val="24"/>
          <w:lang w:eastAsia="en-US"/>
        </w:rPr>
        <w:t xml:space="preserve">George P. McCabe, </w:t>
      </w:r>
      <w:r w:rsidRPr="00C85D44">
        <w:rPr>
          <w:i/>
          <w:szCs w:val="24"/>
          <w:lang w:eastAsia="en-US"/>
        </w:rPr>
        <w:t>Introduction to the Practice of Statistics</w:t>
      </w:r>
      <w:r>
        <w:rPr>
          <w:szCs w:val="24"/>
          <w:lang w:eastAsia="en-US"/>
        </w:rPr>
        <w:t xml:space="preserve"> at 425 (2006).</w:t>
      </w:r>
    </w:p>
  </w:footnote>
  <w:footnote w:id="20">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D3715E">
        <w:rPr>
          <w:i/>
        </w:rPr>
        <w:t>See, e.g.,</w:t>
      </w:r>
      <w:r>
        <w:t xml:space="preserve"> Daniel L. </w:t>
      </w:r>
      <w:proofErr w:type="spellStart"/>
      <w:r>
        <w:t>Rubinfeld</w:t>
      </w:r>
      <w:proofErr w:type="spellEnd"/>
      <w:r>
        <w:t xml:space="preserve">, “Reference Guide on Multiple Regression,” </w:t>
      </w:r>
      <w:r w:rsidRPr="007913BC">
        <w:t xml:space="preserve">in </w:t>
      </w:r>
      <w:r w:rsidRPr="006B5DAC">
        <w:rPr>
          <w:i/>
        </w:rPr>
        <w:t>Reference Manual on Scientific Evidence</w:t>
      </w:r>
      <w:r w:rsidRPr="007913BC">
        <w:t xml:space="preserve"> </w:t>
      </w:r>
      <w:r>
        <w:t xml:space="preserve"> at 320-21 (2011) .</w:t>
      </w:r>
    </w:p>
  </w:footnote>
  <w:footnote w:id="21">
    <w:p w:rsidR="00572465" w:rsidRPr="00F3090C" w:rsidRDefault="00572465" w:rsidP="00E421D5">
      <w:pPr>
        <w:pStyle w:val="FootnoteText"/>
        <w:keepLines/>
        <w:tabs>
          <w:tab w:val="left" w:pos="720"/>
        </w:tabs>
        <w:spacing w:before="60" w:after="60" w:line="240" w:lineRule="auto"/>
        <w:ind w:firstLine="360"/>
      </w:pPr>
      <w:r>
        <w:rPr>
          <w:rStyle w:val="FootnoteReference"/>
        </w:rPr>
        <w:footnoteRef/>
      </w:r>
      <w:r>
        <w:tab/>
        <w:t xml:space="preserve">The confidence interval is calculated using the estimate plus or minus 1.96 times the standard error of the estimate.  The standard error can be calculated by dividing the estimate by the standard normal </w:t>
      </w:r>
      <w:r w:rsidR="00137093">
        <w:t>quartile</w:t>
      </w:r>
      <w:r>
        <w:t xml:space="preserve"> corresponding to the one-tailed </w:t>
      </w:r>
      <w:r>
        <w:rPr>
          <w:i/>
        </w:rPr>
        <w:t>p</w:t>
      </w:r>
      <w:r>
        <w:t xml:space="preserve">-value.  On page 9, line 14, Dr. Adolph incorrectly states that the </w:t>
      </w:r>
      <w:r>
        <w:rPr>
          <w:i/>
        </w:rPr>
        <w:t>p</w:t>
      </w:r>
      <w:r>
        <w:t xml:space="preserve">-value was 0.83.  Elsewhere (page 12, line 14; page 13, line 20; page 14, line 13; page 16, line 15; page 20, line 21; page 23, line 19; page 31, line 15), he gives the correct </w:t>
      </w:r>
      <w:r>
        <w:rPr>
          <w:i/>
        </w:rPr>
        <w:t>p</w:t>
      </w:r>
      <w:r>
        <w:t>-value of 0.17.</w:t>
      </w:r>
    </w:p>
  </w:footnote>
  <w:footnote w:id="22">
    <w:p w:rsidR="00572465" w:rsidRPr="008F1C92"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sidRPr="008F1C92">
        <w:rPr>
          <w:sz w:val="20"/>
        </w:rPr>
        <w:t>The Reference Manual on Scientific Evidence also recognizes that federal courts have recognized that</w:t>
      </w:r>
    </w:p>
    <w:p w:rsidR="00572465" w:rsidRDefault="00572465" w:rsidP="00E421D5">
      <w:pPr>
        <w:keepLines/>
        <w:tabs>
          <w:tab w:val="left" w:pos="720"/>
        </w:tabs>
        <w:autoSpaceDE w:val="0"/>
        <w:autoSpaceDN w:val="0"/>
        <w:adjustRightInd w:val="0"/>
        <w:spacing w:before="60" w:after="60" w:line="240" w:lineRule="auto"/>
        <w:ind w:left="720" w:right="810" w:firstLine="0"/>
        <w:jc w:val="both"/>
        <w:rPr>
          <w:sz w:val="20"/>
        </w:rPr>
      </w:pPr>
      <w:r w:rsidRPr="008F1C92">
        <w:rPr>
          <w:sz w:val="20"/>
        </w:rPr>
        <w:t xml:space="preserve">it is misleading to suggest that “[a] 95% confidence interval means that there is a 95% probability that the ‘true’ relative risk falls within the interval” or that “the probability that the true value was . . . within two standard deviations of the mean . . .  would be 95 percent.”  </w:t>
      </w:r>
      <w:r w:rsidR="009173E4" w:rsidRPr="006E0E9E">
        <w:rPr>
          <w:i/>
          <w:sz w:val="20"/>
        </w:rPr>
        <w:t>DeLuca v, Merrell Dow Pharms., Inc.</w:t>
      </w:r>
      <w:r w:rsidR="009173E4" w:rsidRPr="008F1C92">
        <w:rPr>
          <w:sz w:val="20"/>
        </w:rPr>
        <w:t>, 791 F. Supp</w:t>
      </w:r>
      <w:r w:rsidR="009173E4">
        <w:rPr>
          <w:sz w:val="20"/>
        </w:rPr>
        <w:t>.</w:t>
      </w:r>
      <w:r w:rsidR="009173E4" w:rsidRPr="008F1C92">
        <w:rPr>
          <w:sz w:val="20"/>
        </w:rPr>
        <w:t xml:space="preserve"> 1042, 1046 (</w:t>
      </w:r>
      <w:proofErr w:type="spellStart"/>
      <w:r w:rsidR="009173E4" w:rsidRPr="008F1C92">
        <w:rPr>
          <w:sz w:val="20"/>
        </w:rPr>
        <w:t>D.N.J</w:t>
      </w:r>
      <w:proofErr w:type="spellEnd"/>
      <w:r w:rsidR="009173E4" w:rsidRPr="008F1C92">
        <w:rPr>
          <w:sz w:val="20"/>
        </w:rPr>
        <w:t xml:space="preserve">. 1992), </w:t>
      </w:r>
      <w:proofErr w:type="spellStart"/>
      <w:r w:rsidR="009173E4" w:rsidRPr="006E0E9E">
        <w:rPr>
          <w:i/>
          <w:sz w:val="20"/>
        </w:rPr>
        <w:t>aff</w:t>
      </w:r>
      <w:r w:rsidR="009173E4">
        <w:rPr>
          <w:i/>
          <w:sz w:val="20"/>
        </w:rPr>
        <w:t>’</w:t>
      </w:r>
      <w:r w:rsidR="009173E4" w:rsidRPr="006E0E9E">
        <w:rPr>
          <w:i/>
          <w:sz w:val="20"/>
        </w:rPr>
        <w:t>d</w:t>
      </w:r>
      <w:proofErr w:type="spellEnd"/>
      <w:r w:rsidR="009173E4" w:rsidRPr="008F1C92">
        <w:rPr>
          <w:sz w:val="20"/>
        </w:rPr>
        <w:t xml:space="preserve">, 6 F.3d 778 (3d Cir, 1993); </w:t>
      </w:r>
      <w:r w:rsidR="009173E4" w:rsidRPr="006E0E9E">
        <w:rPr>
          <w:i/>
          <w:sz w:val="20"/>
        </w:rPr>
        <w:t>S</w:t>
      </w:r>
      <w:r w:rsidR="009173E4">
        <w:rPr>
          <w:i/>
          <w:sz w:val="20"/>
        </w:rPr>
        <w:t>m</w:t>
      </w:r>
      <w:r w:rsidR="009173E4" w:rsidRPr="006E0E9E">
        <w:rPr>
          <w:i/>
          <w:sz w:val="20"/>
        </w:rPr>
        <w:t xml:space="preserve">ithKline Beecham Corp. v. </w:t>
      </w:r>
      <w:proofErr w:type="spellStart"/>
      <w:r w:rsidR="009173E4" w:rsidRPr="006E0E9E">
        <w:rPr>
          <w:i/>
          <w:sz w:val="20"/>
        </w:rPr>
        <w:t>Apotex</w:t>
      </w:r>
      <w:proofErr w:type="spellEnd"/>
      <w:r w:rsidR="009173E4" w:rsidRPr="006E0E9E">
        <w:rPr>
          <w:i/>
          <w:sz w:val="20"/>
        </w:rPr>
        <w:t xml:space="preserve"> Corp.</w:t>
      </w:r>
      <w:r w:rsidR="009173E4" w:rsidRPr="008F1C92">
        <w:rPr>
          <w:sz w:val="20"/>
        </w:rPr>
        <w:t>, 247</w:t>
      </w:r>
      <w:r w:rsidR="009173E4">
        <w:rPr>
          <w:sz w:val="20"/>
        </w:rPr>
        <w:t> </w:t>
      </w:r>
      <w:r w:rsidR="009173E4" w:rsidRPr="008F1C92">
        <w:rPr>
          <w:sz w:val="20"/>
        </w:rPr>
        <w:t xml:space="preserve">F. Supp. 2d 1011, 1037 (N.D. Ill. 2003), </w:t>
      </w:r>
      <w:proofErr w:type="spellStart"/>
      <w:r w:rsidR="009173E4" w:rsidRPr="006E0E9E">
        <w:rPr>
          <w:i/>
          <w:sz w:val="20"/>
        </w:rPr>
        <w:t>aff’d</w:t>
      </w:r>
      <w:proofErr w:type="spellEnd"/>
      <w:r w:rsidR="009173E4" w:rsidRPr="006E0E9E">
        <w:rPr>
          <w:i/>
          <w:sz w:val="20"/>
        </w:rPr>
        <w:t xml:space="preserve"> on other grounds</w:t>
      </w:r>
      <w:r w:rsidR="009173E4" w:rsidRPr="008F1C92">
        <w:rPr>
          <w:sz w:val="20"/>
        </w:rPr>
        <w:t xml:space="preserve">, 403 F.3d 1331 (Fed. </w:t>
      </w:r>
      <w:r w:rsidRPr="008F1C92">
        <w:rPr>
          <w:sz w:val="20"/>
        </w:rPr>
        <w:t>Cir. 2005).</w:t>
      </w:r>
    </w:p>
    <w:p w:rsidR="00572465" w:rsidRDefault="00572465" w:rsidP="006E0E9E">
      <w:pPr>
        <w:pStyle w:val="FootnoteText"/>
        <w:keepLines/>
        <w:tabs>
          <w:tab w:val="left" w:pos="720"/>
        </w:tabs>
        <w:spacing w:before="60" w:after="60" w:line="240" w:lineRule="auto"/>
        <w:ind w:firstLine="0"/>
      </w:pPr>
      <w:r w:rsidRPr="00D3715E">
        <w:rPr>
          <w:i/>
        </w:rPr>
        <w:t>Reference Manual on Scientific Evidence</w:t>
      </w:r>
      <w:r w:rsidRPr="008F1C92">
        <w:t xml:space="preserve"> at 247 n.92.</w:t>
      </w:r>
    </w:p>
  </w:footnote>
  <w:footnote w:id="23">
    <w:p w:rsidR="00572465" w:rsidRDefault="00572465" w:rsidP="00E421D5">
      <w:pPr>
        <w:pStyle w:val="FootnoteText"/>
        <w:keepLines/>
        <w:tabs>
          <w:tab w:val="left" w:pos="720"/>
        </w:tabs>
        <w:spacing w:before="60" w:after="60" w:line="240" w:lineRule="auto"/>
        <w:ind w:firstLine="360"/>
      </w:pPr>
      <w:r>
        <w:rPr>
          <w:rStyle w:val="FootnoteReference"/>
        </w:rPr>
        <w:footnoteRef/>
      </w:r>
      <w:r>
        <w:tab/>
        <w:t>In Bayesian statistics, parameters are treated as random variables, but this requires the assignment of a subjective prior probability distribution, which Dr. Adolph has not formed nor has the expertise to assess.  The Reference Manual on Scientific Evidence describes Bayesian statistics as follows:</w:t>
      </w:r>
    </w:p>
    <w:p w:rsidR="00572465" w:rsidRPr="008A615D" w:rsidRDefault="00572465" w:rsidP="008A615D">
      <w:pPr>
        <w:keepLines/>
        <w:tabs>
          <w:tab w:val="left" w:pos="720"/>
        </w:tabs>
        <w:autoSpaceDE w:val="0"/>
        <w:autoSpaceDN w:val="0"/>
        <w:adjustRightInd w:val="0"/>
        <w:spacing w:before="60" w:after="60" w:line="240" w:lineRule="auto"/>
        <w:ind w:left="720" w:right="810" w:firstLine="0"/>
        <w:jc w:val="both"/>
        <w:rPr>
          <w:sz w:val="20"/>
        </w:rPr>
      </w:pPr>
      <w:r w:rsidRPr="008A615D">
        <w:rPr>
          <w:sz w:val="20"/>
        </w:rPr>
        <w:t xml:space="preserve">Given the sample data, what is the probability of the null hypothesis? </w:t>
      </w:r>
      <w:r>
        <w:rPr>
          <w:sz w:val="20"/>
        </w:rPr>
        <w:t xml:space="preserve"> </w:t>
      </w:r>
      <w:r w:rsidRPr="008A615D">
        <w:rPr>
          <w:sz w:val="20"/>
        </w:rPr>
        <w:t xml:space="preserve">The question might be of direct interest to the courts, especially when translated into English; for example, the null hypothesis might be the innocence of the defendant in a criminal case. </w:t>
      </w:r>
      <w:r>
        <w:rPr>
          <w:sz w:val="20"/>
        </w:rPr>
        <w:t xml:space="preserve"> </w:t>
      </w:r>
      <w:r w:rsidRPr="008A615D">
        <w:rPr>
          <w:sz w:val="20"/>
        </w:rPr>
        <w:t xml:space="preserve">Posterior probabilities can be computed using a formula called Bayes’ rule. </w:t>
      </w:r>
      <w:r>
        <w:rPr>
          <w:sz w:val="20"/>
        </w:rPr>
        <w:t xml:space="preserve"> </w:t>
      </w:r>
      <w:r w:rsidRPr="008A615D">
        <w:rPr>
          <w:sz w:val="20"/>
        </w:rPr>
        <w:t xml:space="preserve">However, the computation often depends on prior beliefs about the statistical model and its parameters; such prior beliefs almost necessarily require subjective judgment. </w:t>
      </w:r>
      <w:r>
        <w:rPr>
          <w:sz w:val="20"/>
        </w:rPr>
        <w:t xml:space="preserve"> </w:t>
      </w:r>
    </w:p>
    <w:p w:rsidR="00572465" w:rsidRDefault="00572465" w:rsidP="008A615D">
      <w:pPr>
        <w:pStyle w:val="FootnoteText"/>
        <w:keepLines/>
        <w:spacing w:before="60" w:after="60" w:line="240" w:lineRule="auto"/>
        <w:ind w:firstLine="0"/>
      </w:pPr>
      <w:r w:rsidRPr="006B5DAC">
        <w:rPr>
          <w:i/>
        </w:rPr>
        <w:t>Reference Manual on Scientific Evidence</w:t>
      </w:r>
      <w:r w:rsidRPr="007913BC">
        <w:t xml:space="preserve"> </w:t>
      </w:r>
      <w:r>
        <w:t xml:space="preserve"> at 241-42 (2011) (footnote omitted).</w:t>
      </w:r>
    </w:p>
  </w:footnote>
  <w:footnote w:id="24">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4E099F">
        <w:rPr>
          <w:i/>
        </w:rPr>
        <w:t>Reference Manual on Scientific Evidence</w:t>
      </w:r>
      <w:r w:rsidRPr="007913BC">
        <w:t xml:space="preserve"> </w:t>
      </w:r>
      <w:r>
        <w:t>at 251.</w:t>
      </w:r>
    </w:p>
  </w:footnote>
  <w:footnote w:id="25">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28, line 19, through page 29, line 1.</w:t>
      </w:r>
    </w:p>
  </w:footnote>
  <w:footnote w:id="26">
    <w:p w:rsidR="00572465" w:rsidRPr="00651D28" w:rsidRDefault="00572465" w:rsidP="00E421D5">
      <w:pPr>
        <w:pStyle w:val="FootnoteText"/>
        <w:keepLines/>
        <w:tabs>
          <w:tab w:val="left" w:pos="720"/>
        </w:tabs>
        <w:spacing w:before="60" w:after="60" w:line="240" w:lineRule="auto"/>
        <w:ind w:firstLine="360"/>
      </w:pPr>
      <w:r>
        <w:rPr>
          <w:rStyle w:val="FootnoteReference"/>
        </w:rPr>
        <w:footnoteRef/>
      </w:r>
      <w:r>
        <w:tab/>
        <w:t xml:space="preserve">Gerald J. Hahn  &amp; William Q. Meeker, </w:t>
      </w:r>
      <w:r>
        <w:rPr>
          <w:i/>
        </w:rPr>
        <w:t xml:space="preserve">Statistical Intervals: A Guide for Practitioners </w:t>
      </w:r>
      <w:r>
        <w:t xml:space="preserve">at 5 (1991) (emphasis in original); </w:t>
      </w:r>
      <w:r w:rsidRPr="000949D2">
        <w:rPr>
          <w:i/>
        </w:rPr>
        <w:t>see</w:t>
      </w:r>
      <w:r w:rsidRPr="00EE08B1">
        <w:rPr>
          <w:i/>
        </w:rPr>
        <w:t xml:space="preserve"> also</w:t>
      </w:r>
      <w:r>
        <w:t xml:space="preserve"> Michael O. Finkelstein, </w:t>
      </w:r>
      <w:r>
        <w:rPr>
          <w:i/>
        </w:rPr>
        <w:t xml:space="preserve">Basic Concepts in Probability and Statistics in the Law </w:t>
      </w:r>
      <w:r>
        <w:t>at 86-87 (2009).</w:t>
      </w:r>
    </w:p>
  </w:footnote>
  <w:footnote w:id="27">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0F5ACE">
        <w:rPr>
          <w:i/>
        </w:rPr>
        <w:t>See, e.g.,</w:t>
      </w:r>
      <w:r>
        <w:t xml:space="preserve"> Adolph, </w:t>
      </w:r>
      <w:proofErr w:type="spellStart"/>
      <w:r>
        <w:t>Exh</w:t>
      </w:r>
      <w:proofErr w:type="spellEnd"/>
      <w:r>
        <w:t>. No. ___(CAA-1T) at page 3, lines 20-22, at page 5, lines 12-13, and at page 10, lines 7-14.</w:t>
      </w:r>
    </w:p>
  </w:footnote>
  <w:footnote w:id="28">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0F5ACE">
        <w:rPr>
          <w:i/>
        </w:rPr>
        <w:t>See</w:t>
      </w:r>
      <w:r>
        <w:rPr>
          <w:i/>
        </w:rPr>
        <w:t xml:space="preserve"> </w:t>
      </w:r>
      <w:r>
        <w:t xml:space="preserve">Adolph, </w:t>
      </w:r>
      <w:proofErr w:type="spellStart"/>
      <w:r>
        <w:t>Exh</w:t>
      </w:r>
      <w:proofErr w:type="spellEnd"/>
      <w:r>
        <w:t>. No. ___(CAA-1T) at page 15, Figure 1.</w:t>
      </w:r>
    </w:p>
  </w:footnote>
  <w:footnote w:id="29">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0F5ACE">
        <w:rPr>
          <w:i/>
        </w:rPr>
        <w:t>See</w:t>
      </w:r>
      <w:r>
        <w:rPr>
          <w:i/>
        </w:rPr>
        <w:t xml:space="preserve"> </w:t>
      </w:r>
      <w:r>
        <w:t xml:space="preserve">Adolph, </w:t>
      </w:r>
      <w:proofErr w:type="spellStart"/>
      <w:r>
        <w:t>Exh</w:t>
      </w:r>
      <w:proofErr w:type="spellEnd"/>
      <w:r>
        <w:t>. No. ___(CAA-1T) at page 14, lines 2-3.</w:t>
      </w:r>
    </w:p>
  </w:footnote>
  <w:footnote w:id="30">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30, line 12.</w:t>
      </w:r>
    </w:p>
  </w:footnote>
  <w:footnote w:id="31">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13, line 20.</w:t>
      </w:r>
    </w:p>
  </w:footnote>
  <w:footnote w:id="32">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34, line 14.</w:t>
      </w:r>
    </w:p>
  </w:footnote>
  <w:footnote w:id="33">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7, lines 2-6.</w:t>
      </w:r>
    </w:p>
  </w:footnote>
  <w:footnote w:id="34">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24, lines 16-17.</w:t>
      </w:r>
    </w:p>
  </w:footnote>
  <w:footnote w:id="35">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24, lines 13-14.</w:t>
      </w:r>
    </w:p>
  </w:footnote>
  <w:footnote w:id="36">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31, lines 21-23.</w:t>
      </w:r>
    </w:p>
  </w:footnote>
  <w:footnote w:id="37">
    <w:p w:rsidR="00572465" w:rsidRDefault="00572465" w:rsidP="00E421D5">
      <w:pPr>
        <w:keepLines/>
        <w:tabs>
          <w:tab w:val="left" w:pos="720"/>
        </w:tabs>
        <w:spacing w:before="60" w:after="60" w:line="240" w:lineRule="auto"/>
        <w:ind w:firstLine="360"/>
      </w:pPr>
      <w:r>
        <w:rPr>
          <w:rStyle w:val="FootnoteReference"/>
        </w:rPr>
        <w:footnoteRef/>
      </w:r>
      <w:r>
        <w:tab/>
      </w:r>
      <w:r w:rsidRPr="00BA2BC6">
        <w:rPr>
          <w:sz w:val="20"/>
        </w:rPr>
        <w:t xml:space="preserve">Franklin M. Fisher, </w:t>
      </w:r>
      <w:r w:rsidRPr="000F1983">
        <w:rPr>
          <w:i/>
          <w:sz w:val="20"/>
        </w:rPr>
        <w:t>Multiple Regression in Legal Proceedings</w:t>
      </w:r>
      <w:r w:rsidRPr="00BA2BC6">
        <w:rPr>
          <w:sz w:val="20"/>
        </w:rPr>
        <w:t>,</w:t>
      </w:r>
      <w:r>
        <w:rPr>
          <w:sz w:val="20"/>
        </w:rPr>
        <w:t xml:space="preserve"> </w:t>
      </w:r>
      <w:r w:rsidRPr="00BA2BC6">
        <w:rPr>
          <w:sz w:val="20"/>
        </w:rPr>
        <w:t xml:space="preserve">80 </w:t>
      </w:r>
      <w:r w:rsidRPr="00EE08B1">
        <w:rPr>
          <w:sz w:val="20"/>
        </w:rPr>
        <w:t>Colum</w:t>
      </w:r>
      <w:r w:rsidR="00630178">
        <w:rPr>
          <w:sz w:val="20"/>
        </w:rPr>
        <w:t>.</w:t>
      </w:r>
      <w:r w:rsidRPr="00EE08B1">
        <w:rPr>
          <w:sz w:val="20"/>
        </w:rPr>
        <w:t xml:space="preserve"> </w:t>
      </w:r>
      <w:r w:rsidRPr="0068513E">
        <w:rPr>
          <w:sz w:val="20"/>
        </w:rPr>
        <w:t>L</w:t>
      </w:r>
      <w:r>
        <w:rPr>
          <w:sz w:val="20"/>
        </w:rPr>
        <w:t>.</w:t>
      </w:r>
      <w:r w:rsidR="00F54B0C">
        <w:rPr>
          <w:sz w:val="20"/>
        </w:rPr>
        <w:t xml:space="preserve"> </w:t>
      </w:r>
      <w:r w:rsidRPr="0068513E">
        <w:rPr>
          <w:sz w:val="20"/>
        </w:rPr>
        <w:t>Rev</w:t>
      </w:r>
      <w:r>
        <w:rPr>
          <w:sz w:val="20"/>
        </w:rPr>
        <w:t xml:space="preserve">. </w:t>
      </w:r>
      <w:r w:rsidRPr="00BA2BC6">
        <w:rPr>
          <w:sz w:val="20"/>
        </w:rPr>
        <w:t>7</w:t>
      </w:r>
      <w:r>
        <w:rPr>
          <w:sz w:val="20"/>
        </w:rPr>
        <w:t>02</w:t>
      </w:r>
      <w:r w:rsidRPr="00BA2BC6">
        <w:rPr>
          <w:sz w:val="20"/>
        </w:rPr>
        <w:t xml:space="preserve"> (May</w:t>
      </w:r>
      <w:r>
        <w:rPr>
          <w:sz w:val="20"/>
        </w:rPr>
        <w:t> </w:t>
      </w:r>
      <w:r w:rsidRPr="00BA2BC6">
        <w:rPr>
          <w:sz w:val="20"/>
        </w:rPr>
        <w:t>1980).</w:t>
      </w:r>
    </w:p>
  </w:footnote>
  <w:footnote w:id="38">
    <w:p w:rsidR="00572465" w:rsidRPr="00C32BDC" w:rsidRDefault="00572465" w:rsidP="00E421D5">
      <w:pPr>
        <w:pStyle w:val="FootnoteText"/>
        <w:keepLines/>
        <w:tabs>
          <w:tab w:val="left" w:pos="720"/>
        </w:tabs>
        <w:spacing w:before="60" w:after="60" w:line="240" w:lineRule="auto"/>
        <w:ind w:firstLine="360"/>
      </w:pPr>
      <w:r>
        <w:rPr>
          <w:rStyle w:val="FootnoteReference"/>
        </w:rPr>
        <w:footnoteRef/>
      </w:r>
      <w:r>
        <w:tab/>
        <w:t xml:space="preserve">Franklin M. Fisher, </w:t>
      </w:r>
      <w:r w:rsidRPr="000F1983">
        <w:rPr>
          <w:i/>
        </w:rPr>
        <w:t>Statisticians, Econometricians, and Adversary Proceedings</w:t>
      </w:r>
      <w:r>
        <w:t xml:space="preserve">, 81 </w:t>
      </w:r>
      <w:r w:rsidR="00F54B0C">
        <w:t xml:space="preserve">J. Am. Stat. </w:t>
      </w:r>
      <w:proofErr w:type="spellStart"/>
      <w:r w:rsidR="00F54B0C">
        <w:t>Ass’n</w:t>
      </w:r>
      <w:proofErr w:type="spellEnd"/>
      <w:r>
        <w:rPr>
          <w:i/>
        </w:rPr>
        <w:t xml:space="preserve"> </w:t>
      </w:r>
      <w:r w:rsidRPr="00BA2BC6">
        <w:t>277</w:t>
      </w:r>
      <w:r>
        <w:t>, 280 (June 1986).</w:t>
      </w:r>
    </w:p>
  </w:footnote>
  <w:footnote w:id="39">
    <w:p w:rsidR="00572465" w:rsidRDefault="00572465" w:rsidP="00E421D5">
      <w:pPr>
        <w:keepLines/>
        <w:tabs>
          <w:tab w:val="left" w:pos="720"/>
        </w:tabs>
        <w:spacing w:before="60" w:after="60" w:line="240" w:lineRule="auto"/>
        <w:ind w:firstLine="360"/>
      </w:pPr>
      <w:r>
        <w:rPr>
          <w:rStyle w:val="FootnoteReference"/>
        </w:rPr>
        <w:footnoteRef/>
      </w:r>
      <w:r>
        <w:tab/>
      </w:r>
      <w:r w:rsidRPr="00EE08B1">
        <w:rPr>
          <w:i/>
          <w:sz w:val="20"/>
        </w:rPr>
        <w:t>Multiple Regression in Legal Proceedings</w:t>
      </w:r>
      <w:r w:rsidRPr="00BA2BC6">
        <w:rPr>
          <w:sz w:val="20"/>
        </w:rPr>
        <w:t>, 80</w:t>
      </w:r>
      <w:r w:rsidRPr="00EE08B1">
        <w:rPr>
          <w:sz w:val="20"/>
        </w:rPr>
        <w:t xml:space="preserve"> </w:t>
      </w:r>
      <w:r w:rsidR="00F54B0C">
        <w:rPr>
          <w:sz w:val="20"/>
        </w:rPr>
        <w:t>Colum.</w:t>
      </w:r>
      <w:r w:rsidRPr="00EE08B1">
        <w:rPr>
          <w:sz w:val="20"/>
        </w:rPr>
        <w:t xml:space="preserve"> </w:t>
      </w:r>
      <w:r w:rsidRPr="0068513E">
        <w:rPr>
          <w:sz w:val="20"/>
        </w:rPr>
        <w:t>L</w:t>
      </w:r>
      <w:r>
        <w:rPr>
          <w:sz w:val="20"/>
        </w:rPr>
        <w:t>.</w:t>
      </w:r>
      <w:r w:rsidR="00F54B0C">
        <w:rPr>
          <w:sz w:val="20"/>
        </w:rPr>
        <w:t xml:space="preserve"> </w:t>
      </w:r>
      <w:r w:rsidRPr="0068513E">
        <w:rPr>
          <w:sz w:val="20"/>
        </w:rPr>
        <w:t>Rev</w:t>
      </w:r>
      <w:r>
        <w:rPr>
          <w:sz w:val="20"/>
        </w:rPr>
        <w:t xml:space="preserve">. at </w:t>
      </w:r>
      <w:r w:rsidRPr="00EE08B1">
        <w:rPr>
          <w:sz w:val="20"/>
        </w:rPr>
        <w:t>717-</w:t>
      </w:r>
      <w:r>
        <w:rPr>
          <w:sz w:val="20"/>
        </w:rPr>
        <w:t>18 (emphasis added)</w:t>
      </w:r>
      <w:r w:rsidRPr="00BA2BC6">
        <w:rPr>
          <w:sz w:val="20"/>
        </w:rPr>
        <w:t>.</w:t>
      </w:r>
    </w:p>
  </w:footnote>
  <w:footnote w:id="40">
    <w:p w:rsidR="00572465" w:rsidRPr="00EE08B1"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sidRPr="00D8308C">
        <w:rPr>
          <w:sz w:val="20"/>
        </w:rPr>
        <w:t xml:space="preserve">Michelle </w:t>
      </w:r>
      <w:r w:rsidR="003343F2">
        <w:rPr>
          <w:sz w:val="20"/>
        </w:rPr>
        <w:t xml:space="preserve">M. </w:t>
      </w:r>
      <w:r w:rsidRPr="00D8308C">
        <w:rPr>
          <w:sz w:val="20"/>
        </w:rPr>
        <w:t>Mello,</w:t>
      </w:r>
      <w:r>
        <w:rPr>
          <w:sz w:val="20"/>
        </w:rPr>
        <w:t xml:space="preserve"> </w:t>
      </w:r>
      <w:r w:rsidRPr="0068513E">
        <w:rPr>
          <w:i/>
          <w:sz w:val="20"/>
        </w:rPr>
        <w:t>Using Statistical Evidence to Prove the Malpractice Standard of Care:  Bridging Legal, Clinical, and Statistical Thinking</w:t>
      </w:r>
      <w:r>
        <w:rPr>
          <w:sz w:val="20"/>
        </w:rPr>
        <w:t xml:space="preserve">, 37 </w:t>
      </w:r>
      <w:r w:rsidRPr="00D8308C">
        <w:rPr>
          <w:sz w:val="20"/>
        </w:rPr>
        <w:t>W</w:t>
      </w:r>
      <w:r>
        <w:rPr>
          <w:sz w:val="20"/>
        </w:rPr>
        <w:t>ake Forest L.</w:t>
      </w:r>
      <w:r w:rsidR="00F54B0C">
        <w:rPr>
          <w:sz w:val="20"/>
        </w:rPr>
        <w:t xml:space="preserve"> </w:t>
      </w:r>
      <w:r>
        <w:rPr>
          <w:sz w:val="20"/>
        </w:rPr>
        <w:t>Rev. 821, 841</w:t>
      </w:r>
      <w:r w:rsidR="00F54B0C">
        <w:rPr>
          <w:sz w:val="20"/>
        </w:rPr>
        <w:t xml:space="preserve"> (2002)</w:t>
      </w:r>
      <w:r>
        <w:rPr>
          <w:sz w:val="20"/>
        </w:rPr>
        <w:t xml:space="preserve"> (citing</w:t>
      </w:r>
      <w:r w:rsidRPr="00EE08B1">
        <w:rPr>
          <w:sz w:val="20"/>
        </w:rPr>
        <w:t xml:space="preserve"> Marcel</w:t>
      </w:r>
      <w:r w:rsidR="003343F2">
        <w:rPr>
          <w:sz w:val="20"/>
        </w:rPr>
        <w:t> </w:t>
      </w:r>
      <w:r w:rsidRPr="00EE08B1">
        <w:rPr>
          <w:sz w:val="20"/>
        </w:rPr>
        <w:t xml:space="preserve">C. </w:t>
      </w:r>
      <w:proofErr w:type="spellStart"/>
      <w:r w:rsidRPr="00EE08B1">
        <w:rPr>
          <w:sz w:val="20"/>
        </w:rPr>
        <w:t>Garaud</w:t>
      </w:r>
      <w:proofErr w:type="spellEnd"/>
      <w:r w:rsidRPr="00EE08B1">
        <w:rPr>
          <w:sz w:val="20"/>
        </w:rPr>
        <w:t xml:space="preserve">, </w:t>
      </w:r>
      <w:r w:rsidRPr="003343F2">
        <w:rPr>
          <w:i/>
          <w:sz w:val="20"/>
        </w:rPr>
        <w:t>Comment,</w:t>
      </w:r>
      <w:r w:rsidRPr="00EE08B1">
        <w:rPr>
          <w:sz w:val="20"/>
        </w:rPr>
        <w:t xml:space="preserve"> </w:t>
      </w:r>
      <w:r w:rsidRPr="00EE08B1">
        <w:rPr>
          <w:i/>
          <w:sz w:val="20"/>
        </w:rPr>
        <w:t>Legal Standards and Statistical Proof</w:t>
      </w:r>
      <w:r w:rsidRPr="0068513E">
        <w:rPr>
          <w:i/>
          <w:sz w:val="20"/>
        </w:rPr>
        <w:t xml:space="preserve"> </w:t>
      </w:r>
      <w:r w:rsidRPr="00EE08B1">
        <w:rPr>
          <w:i/>
          <w:sz w:val="20"/>
        </w:rPr>
        <w:t>in Title VII Litigation: In Search of a Coherent Disparate Impact Model</w:t>
      </w:r>
      <w:r w:rsidRPr="00EE08B1">
        <w:rPr>
          <w:sz w:val="20"/>
        </w:rPr>
        <w:t>, 139 U.</w:t>
      </w:r>
      <w:r w:rsidRPr="005E3CDD">
        <w:rPr>
          <w:sz w:val="20"/>
        </w:rPr>
        <w:t xml:space="preserve"> P</w:t>
      </w:r>
      <w:r>
        <w:rPr>
          <w:sz w:val="20"/>
        </w:rPr>
        <w:t>a</w:t>
      </w:r>
      <w:r w:rsidRPr="00EE08B1">
        <w:rPr>
          <w:sz w:val="20"/>
        </w:rPr>
        <w:t>. L.</w:t>
      </w:r>
      <w:r w:rsidR="00F54B0C">
        <w:rPr>
          <w:sz w:val="20"/>
        </w:rPr>
        <w:t xml:space="preserve"> </w:t>
      </w:r>
      <w:r w:rsidRPr="005E3CDD">
        <w:rPr>
          <w:sz w:val="20"/>
        </w:rPr>
        <w:t>R</w:t>
      </w:r>
      <w:r>
        <w:rPr>
          <w:sz w:val="20"/>
        </w:rPr>
        <w:t>e</w:t>
      </w:r>
      <w:r w:rsidRPr="005E3CDD">
        <w:rPr>
          <w:sz w:val="20"/>
        </w:rPr>
        <w:t>v</w:t>
      </w:r>
      <w:r w:rsidRPr="00EE08B1">
        <w:rPr>
          <w:sz w:val="20"/>
        </w:rPr>
        <w:t>. 455, 468 (1990</w:t>
      </w:r>
      <w:r w:rsidRPr="005E3CDD">
        <w:rPr>
          <w:sz w:val="20"/>
        </w:rPr>
        <w:t>)</w:t>
      </w:r>
      <w:r>
        <w:rPr>
          <w:sz w:val="20"/>
        </w:rPr>
        <w:t>)</w:t>
      </w:r>
      <w:r w:rsidRPr="005E3CDD">
        <w:rPr>
          <w:sz w:val="20"/>
        </w:rPr>
        <w:t>.</w:t>
      </w:r>
    </w:p>
  </w:footnote>
  <w:footnote w:id="41">
    <w:p w:rsidR="00572465" w:rsidRPr="005E3CDD"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Pr>
          <w:sz w:val="20"/>
        </w:rPr>
        <w:t xml:space="preserve">37 </w:t>
      </w:r>
      <w:r w:rsidRPr="00D8308C">
        <w:rPr>
          <w:sz w:val="20"/>
        </w:rPr>
        <w:t>W</w:t>
      </w:r>
      <w:r>
        <w:rPr>
          <w:sz w:val="20"/>
        </w:rPr>
        <w:t>ake Forest L.</w:t>
      </w:r>
      <w:r w:rsidR="003343F2">
        <w:rPr>
          <w:sz w:val="20"/>
        </w:rPr>
        <w:t xml:space="preserve"> </w:t>
      </w:r>
      <w:r>
        <w:rPr>
          <w:sz w:val="20"/>
        </w:rPr>
        <w:t>Rev. at 839</w:t>
      </w:r>
      <w:r w:rsidRPr="005E3CDD">
        <w:rPr>
          <w:sz w:val="20"/>
        </w:rPr>
        <w:t>.</w:t>
      </w:r>
    </w:p>
  </w:footnote>
  <w:footnote w:id="42">
    <w:p w:rsidR="00572465" w:rsidRPr="005E3CDD"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Pr>
          <w:sz w:val="20"/>
        </w:rPr>
        <w:t xml:space="preserve">37 </w:t>
      </w:r>
      <w:r w:rsidRPr="00D8308C">
        <w:rPr>
          <w:sz w:val="20"/>
        </w:rPr>
        <w:t>W</w:t>
      </w:r>
      <w:r>
        <w:rPr>
          <w:sz w:val="20"/>
        </w:rPr>
        <w:t>ake Forest L.</w:t>
      </w:r>
      <w:r w:rsidR="003343F2">
        <w:rPr>
          <w:sz w:val="20"/>
        </w:rPr>
        <w:t xml:space="preserve"> </w:t>
      </w:r>
      <w:r>
        <w:rPr>
          <w:sz w:val="20"/>
        </w:rPr>
        <w:t>Rev. at 840</w:t>
      </w:r>
      <w:r w:rsidRPr="005E3CDD">
        <w:rPr>
          <w:sz w:val="20"/>
        </w:rPr>
        <w:t>.</w:t>
      </w:r>
    </w:p>
  </w:footnote>
  <w:footnote w:id="43">
    <w:p w:rsidR="00572465" w:rsidRPr="005E3CDD"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sidRPr="006B5DAC">
        <w:rPr>
          <w:sz w:val="20"/>
        </w:rPr>
        <w:t xml:space="preserve">Adolph, </w:t>
      </w:r>
      <w:proofErr w:type="spellStart"/>
      <w:r w:rsidRPr="006B5DAC">
        <w:rPr>
          <w:sz w:val="20"/>
        </w:rPr>
        <w:t>Exh</w:t>
      </w:r>
      <w:proofErr w:type="spellEnd"/>
      <w:r w:rsidRPr="006B5DAC">
        <w:rPr>
          <w:sz w:val="20"/>
        </w:rPr>
        <w:t xml:space="preserve"> .No. ___(CAA-1T) at page 19, Figure 3.</w:t>
      </w:r>
    </w:p>
  </w:footnote>
  <w:footnote w:id="44">
    <w:p w:rsidR="00572465" w:rsidRDefault="00572465" w:rsidP="00E421D5">
      <w:pPr>
        <w:keepLines/>
        <w:tabs>
          <w:tab w:val="left" w:pos="720"/>
        </w:tabs>
        <w:spacing w:before="60" w:after="60" w:line="240" w:lineRule="auto"/>
        <w:ind w:firstLine="360"/>
      </w:pPr>
      <w:r>
        <w:rPr>
          <w:rStyle w:val="FootnoteReference"/>
        </w:rPr>
        <w:footnoteRef/>
      </w:r>
      <w:r>
        <w:tab/>
      </w:r>
      <w:r w:rsidRPr="00EE08B1">
        <w:rPr>
          <w:i/>
          <w:sz w:val="20"/>
        </w:rPr>
        <w:t>Multiple Regression in Legal Proceedings</w:t>
      </w:r>
      <w:r w:rsidRPr="00BA2BC6">
        <w:rPr>
          <w:sz w:val="20"/>
        </w:rPr>
        <w:t>, 80</w:t>
      </w:r>
      <w:r w:rsidRPr="00EE08B1">
        <w:rPr>
          <w:sz w:val="20"/>
        </w:rPr>
        <w:t xml:space="preserve"> </w:t>
      </w:r>
      <w:r w:rsidR="003343F2">
        <w:rPr>
          <w:sz w:val="20"/>
        </w:rPr>
        <w:t>Colum.</w:t>
      </w:r>
      <w:r w:rsidRPr="00EE08B1">
        <w:rPr>
          <w:sz w:val="20"/>
        </w:rPr>
        <w:t xml:space="preserve"> </w:t>
      </w:r>
      <w:r w:rsidRPr="0068513E">
        <w:rPr>
          <w:sz w:val="20"/>
        </w:rPr>
        <w:t>L</w:t>
      </w:r>
      <w:r>
        <w:rPr>
          <w:sz w:val="20"/>
        </w:rPr>
        <w:t>.</w:t>
      </w:r>
      <w:r w:rsidR="003343F2">
        <w:rPr>
          <w:sz w:val="20"/>
        </w:rPr>
        <w:t xml:space="preserve"> </w:t>
      </w:r>
      <w:r w:rsidRPr="0068513E">
        <w:rPr>
          <w:sz w:val="20"/>
        </w:rPr>
        <w:t>Rev</w:t>
      </w:r>
      <w:r>
        <w:rPr>
          <w:sz w:val="20"/>
        </w:rPr>
        <w:t xml:space="preserve">. at </w:t>
      </w:r>
      <w:r w:rsidRPr="00EE08B1">
        <w:rPr>
          <w:sz w:val="20"/>
        </w:rPr>
        <w:t>717-</w:t>
      </w:r>
      <w:r>
        <w:rPr>
          <w:sz w:val="20"/>
        </w:rPr>
        <w:t>18</w:t>
      </w:r>
      <w:r w:rsidRPr="00BA2BC6">
        <w:rPr>
          <w:sz w:val="20"/>
        </w:rPr>
        <w:t xml:space="preserve"> </w:t>
      </w:r>
      <w:r>
        <w:rPr>
          <w:sz w:val="20"/>
        </w:rPr>
        <w:t>(emphasis added)</w:t>
      </w:r>
      <w:r w:rsidRPr="00BA2BC6">
        <w:rPr>
          <w:sz w:val="20"/>
        </w:rPr>
        <w:t>.</w:t>
      </w:r>
    </w:p>
  </w:footnote>
  <w:footnote w:id="45">
    <w:p w:rsidR="00572465" w:rsidRPr="005E3CDD" w:rsidRDefault="00572465" w:rsidP="006E0E9E">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Pr>
          <w:sz w:val="20"/>
        </w:rPr>
        <w:t xml:space="preserve">37 </w:t>
      </w:r>
      <w:r w:rsidRPr="00D8308C">
        <w:rPr>
          <w:sz w:val="20"/>
        </w:rPr>
        <w:t>W</w:t>
      </w:r>
      <w:r>
        <w:rPr>
          <w:sz w:val="20"/>
        </w:rPr>
        <w:t>ake Forest L.</w:t>
      </w:r>
      <w:r w:rsidR="001B7BB5">
        <w:rPr>
          <w:sz w:val="20"/>
        </w:rPr>
        <w:t xml:space="preserve"> </w:t>
      </w:r>
      <w:r>
        <w:rPr>
          <w:sz w:val="20"/>
        </w:rPr>
        <w:t>Rev. at 840</w:t>
      </w:r>
      <w:r w:rsidRPr="005E3CDD">
        <w:rPr>
          <w:sz w:val="20"/>
        </w:rPr>
        <w:t>.</w:t>
      </w:r>
    </w:p>
  </w:footnote>
  <w:footnote w:id="46">
    <w:p w:rsidR="00572465" w:rsidRPr="005E3CDD"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Pr>
          <w:sz w:val="20"/>
        </w:rPr>
        <w:t>David H. K</w:t>
      </w:r>
      <w:r w:rsidRPr="0068513E">
        <w:rPr>
          <w:sz w:val="20"/>
        </w:rPr>
        <w:t xml:space="preserve">aye, </w:t>
      </w:r>
      <w:r w:rsidRPr="0068513E">
        <w:rPr>
          <w:i/>
          <w:sz w:val="20"/>
        </w:rPr>
        <w:t>Is Proof of Statistical Significance Relevant?,</w:t>
      </w:r>
      <w:r w:rsidRPr="0068513E">
        <w:rPr>
          <w:sz w:val="20"/>
        </w:rPr>
        <w:t xml:space="preserve"> 61 Wash.</w:t>
      </w:r>
      <w:r>
        <w:rPr>
          <w:sz w:val="20"/>
        </w:rPr>
        <w:t xml:space="preserve"> </w:t>
      </w:r>
      <w:r w:rsidRPr="0068513E">
        <w:rPr>
          <w:sz w:val="20"/>
        </w:rPr>
        <w:t>L.</w:t>
      </w:r>
      <w:r w:rsidR="003343F2">
        <w:rPr>
          <w:sz w:val="20"/>
        </w:rPr>
        <w:t xml:space="preserve"> </w:t>
      </w:r>
      <w:r w:rsidRPr="0068513E">
        <w:rPr>
          <w:sz w:val="20"/>
        </w:rPr>
        <w:t>Rev. 1333, 134</w:t>
      </w:r>
      <w:r>
        <w:rPr>
          <w:sz w:val="20"/>
        </w:rPr>
        <w:t>9 n.78 </w:t>
      </w:r>
      <w:r w:rsidRPr="0068513E">
        <w:rPr>
          <w:sz w:val="20"/>
        </w:rPr>
        <w:t>(1986)</w:t>
      </w:r>
      <w:r>
        <w:rPr>
          <w:sz w:val="20"/>
        </w:rPr>
        <w:t>.</w:t>
      </w:r>
    </w:p>
  </w:footnote>
  <w:footnote w:id="47">
    <w:p w:rsidR="00572465" w:rsidRPr="006B5DAC"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sidRPr="00FA0AE1">
        <w:rPr>
          <w:i/>
          <w:sz w:val="20"/>
        </w:rPr>
        <w:t>Reference Manual on Scientific Evidence</w:t>
      </w:r>
      <w:r>
        <w:rPr>
          <w:sz w:val="20"/>
        </w:rPr>
        <w:t xml:space="preserve"> at 250.</w:t>
      </w:r>
    </w:p>
  </w:footnote>
  <w:footnote w:id="48">
    <w:p w:rsidR="00572465" w:rsidRPr="005E3CDD"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sidRPr="00D07290">
        <w:rPr>
          <w:i/>
          <w:sz w:val="20"/>
        </w:rPr>
        <w:t>See, e.g.,</w:t>
      </w:r>
      <w:r>
        <w:rPr>
          <w:sz w:val="20"/>
        </w:rPr>
        <w:t xml:space="preserve"> David H. K</w:t>
      </w:r>
      <w:r w:rsidRPr="0068513E">
        <w:rPr>
          <w:sz w:val="20"/>
        </w:rPr>
        <w:t xml:space="preserve">aye, </w:t>
      </w:r>
      <w:r w:rsidRPr="00E50E78">
        <w:rPr>
          <w:i/>
          <w:sz w:val="20"/>
        </w:rPr>
        <w:t>Statistical Significance and the Burden of Persuasion</w:t>
      </w:r>
      <w:r w:rsidRPr="00E50E78">
        <w:rPr>
          <w:sz w:val="20"/>
        </w:rPr>
        <w:t>, 46 Law &amp; Contemp. Probs. 13</w:t>
      </w:r>
      <w:r>
        <w:rPr>
          <w:sz w:val="20"/>
        </w:rPr>
        <w:t xml:space="preserve"> </w:t>
      </w:r>
      <w:r w:rsidRPr="00E50E78">
        <w:rPr>
          <w:sz w:val="20"/>
        </w:rPr>
        <w:t>(1983).</w:t>
      </w:r>
    </w:p>
  </w:footnote>
  <w:footnote w:id="49">
    <w:p w:rsidR="00572465" w:rsidRPr="005E3CDD" w:rsidRDefault="00572465" w:rsidP="00E421D5">
      <w:pPr>
        <w:keepLines/>
        <w:tabs>
          <w:tab w:val="left" w:pos="720"/>
        </w:tabs>
        <w:autoSpaceDE w:val="0"/>
        <w:autoSpaceDN w:val="0"/>
        <w:adjustRightInd w:val="0"/>
        <w:spacing w:before="60" w:after="60" w:line="240" w:lineRule="auto"/>
        <w:ind w:firstLine="360"/>
        <w:rPr>
          <w:sz w:val="20"/>
        </w:rPr>
      </w:pPr>
      <w:r>
        <w:rPr>
          <w:rStyle w:val="FootnoteReference"/>
        </w:rPr>
        <w:footnoteRef/>
      </w:r>
      <w:r>
        <w:tab/>
      </w:r>
      <w:r w:rsidRPr="0068513E">
        <w:rPr>
          <w:sz w:val="20"/>
        </w:rPr>
        <w:t>61 Wash.</w:t>
      </w:r>
      <w:r>
        <w:rPr>
          <w:sz w:val="20"/>
        </w:rPr>
        <w:t xml:space="preserve"> </w:t>
      </w:r>
      <w:r w:rsidRPr="0068513E">
        <w:rPr>
          <w:sz w:val="20"/>
        </w:rPr>
        <w:t>L.</w:t>
      </w:r>
      <w:r w:rsidR="003343F2">
        <w:rPr>
          <w:sz w:val="20"/>
        </w:rPr>
        <w:t xml:space="preserve"> </w:t>
      </w:r>
      <w:r w:rsidRPr="0068513E">
        <w:rPr>
          <w:sz w:val="20"/>
        </w:rPr>
        <w:t xml:space="preserve">Rev. </w:t>
      </w:r>
      <w:r>
        <w:rPr>
          <w:sz w:val="20"/>
        </w:rPr>
        <w:t>at 1347 (italics in original)</w:t>
      </w:r>
      <w:r w:rsidRPr="005E3CDD">
        <w:rPr>
          <w:sz w:val="20"/>
        </w:rPr>
        <w:t>.</w:t>
      </w:r>
    </w:p>
  </w:footnote>
  <w:footnote w:id="50">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6B5DAC">
        <w:rPr>
          <w:i/>
        </w:rPr>
        <w:t>See, e.g.,</w:t>
      </w:r>
      <w:r>
        <w:t xml:space="preserve"> Morris H. </w:t>
      </w:r>
      <w:proofErr w:type="spellStart"/>
      <w:r>
        <w:t>DeGroot</w:t>
      </w:r>
      <w:proofErr w:type="spellEnd"/>
      <w:r>
        <w:t xml:space="preserve">, </w:t>
      </w:r>
      <w:r w:rsidRPr="006B5DAC">
        <w:rPr>
          <w:i/>
        </w:rPr>
        <w:t xml:space="preserve">Doing What Comes Naturally: </w:t>
      </w:r>
      <w:r>
        <w:rPr>
          <w:i/>
        </w:rPr>
        <w:t xml:space="preserve"> </w:t>
      </w:r>
      <w:r w:rsidRPr="006B5DAC">
        <w:rPr>
          <w:i/>
        </w:rPr>
        <w:t>Interpreting a Tail Area as a Posterior Probability or as a Likelihood Ratio</w:t>
      </w:r>
      <w:r>
        <w:t>, 68 Journal of the American Statistical Association 966 (1973).</w:t>
      </w:r>
    </w:p>
  </w:footnote>
  <w:footnote w:id="51">
    <w:p w:rsidR="00572465" w:rsidRDefault="00572465" w:rsidP="00E421D5">
      <w:pPr>
        <w:pStyle w:val="FootnoteText"/>
        <w:keepLines/>
        <w:tabs>
          <w:tab w:val="left" w:pos="720"/>
        </w:tabs>
        <w:spacing w:before="60" w:after="60" w:line="240" w:lineRule="auto"/>
        <w:ind w:firstLine="360"/>
      </w:pPr>
      <w:r>
        <w:rPr>
          <w:rStyle w:val="FootnoteReference"/>
        </w:rPr>
        <w:footnoteRef/>
      </w:r>
      <w:r>
        <w:tab/>
      </w:r>
      <w:r w:rsidRPr="00FA0AE1">
        <w:rPr>
          <w:i/>
        </w:rPr>
        <w:t>Reference Manual on Scientific Evidence</w:t>
      </w:r>
      <w:r>
        <w:t xml:space="preserve"> at 258 n.119.</w:t>
      </w:r>
    </w:p>
  </w:footnote>
  <w:footnote w:id="52">
    <w:p w:rsidR="00572465" w:rsidRDefault="00572465" w:rsidP="00E421D5">
      <w:pPr>
        <w:pStyle w:val="FootnoteText"/>
        <w:keepLines/>
        <w:tabs>
          <w:tab w:val="left" w:pos="720"/>
        </w:tabs>
        <w:spacing w:before="60" w:after="60" w:line="240" w:lineRule="auto"/>
        <w:ind w:firstLine="360"/>
      </w:pPr>
      <w:r>
        <w:rPr>
          <w:rStyle w:val="FootnoteReference"/>
        </w:rPr>
        <w:footnoteRef/>
      </w:r>
      <w:r>
        <w:tab/>
        <w:t xml:space="preserve">Adolph, </w:t>
      </w:r>
      <w:proofErr w:type="spellStart"/>
      <w:r>
        <w:t>Exh</w:t>
      </w:r>
      <w:proofErr w:type="spellEnd"/>
      <w:r>
        <w:t>. No. ___(CAA-1T) at page 31, lines 12-20.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65" w:rsidRDefault="00572465">
    <w:pPr>
      <w:pStyle w:val="Header"/>
    </w:pPr>
    <w:r>
      <w:rPr>
        <w:noProof/>
        <w:lang w:eastAsia="en-US"/>
      </w:rPr>
      <mc:AlternateContent>
        <mc:Choice Requires="wps">
          <w:drawing>
            <wp:anchor distT="0" distB="0" distL="114293" distR="114293" simplePos="0" relativeHeight="251658240" behindDoc="0" locked="0" layoutInCell="0" allowOverlap="1" wp14:anchorId="155166CB" wp14:editId="6EE136A9">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465" w:rsidRDefault="00572465">
    <w:pPr>
      <w:pStyle w:val="Header"/>
    </w:pPr>
    <w:r>
      <w:rPr>
        <w:noProof/>
        <w:lang w:eastAsia="en-US"/>
      </w:rPr>
      <mc:AlternateContent>
        <mc:Choice Requires="wps">
          <w:drawing>
            <wp:anchor distT="0" distB="0" distL="114293" distR="114293" simplePos="0" relativeHeight="251657216" behindDoc="0" locked="0" layoutInCell="1" allowOverlap="1" wp14:anchorId="049E9DED" wp14:editId="541D41C5">
              <wp:simplePos x="0" y="0"/>
              <wp:positionH relativeFrom="column">
                <wp:posOffset>-177166</wp:posOffset>
              </wp:positionH>
              <wp:positionV relativeFrom="paragraph">
                <wp:posOffset>-88900</wp:posOffset>
              </wp:positionV>
              <wp:extent cx="0" cy="9258300"/>
              <wp:effectExtent l="19050" t="0" r="1905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3">
    <w:nsid w:val="1BAD6EDF"/>
    <w:multiLevelType w:val="hybridMultilevel"/>
    <w:tmpl w:val="0F04694A"/>
    <w:lvl w:ilvl="0" w:tplc="B77823A6">
      <w:start w:val="1"/>
      <w:numFmt w:val="none"/>
      <w:pStyle w:val="TBGTestimonyQ"/>
      <w:lvlText w:val="%1Q."/>
      <w:lvlJc w:val="left"/>
      <w:pPr>
        <w:tabs>
          <w:tab w:val="num" w:pos="1080"/>
        </w:tabs>
        <w:ind w:left="1080" w:hanging="720"/>
      </w:pPr>
      <w:rPr>
        <w:rFonts w:cs="Times New Roman" w:hint="default"/>
      </w:rPr>
    </w:lvl>
    <w:lvl w:ilvl="1" w:tplc="D7E2BC08">
      <w:start w:val="1"/>
      <w:numFmt w:val="none"/>
      <w:pStyle w:val="TBGTestimonyA"/>
      <w:lvlText w:val="%2A."/>
      <w:lvlJc w:val="left"/>
      <w:pPr>
        <w:tabs>
          <w:tab w:val="num" w:pos="1080"/>
        </w:tabs>
        <w:ind w:left="108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3E66D1C"/>
    <w:multiLevelType w:val="hybridMultilevel"/>
    <w:tmpl w:val="3A3EE0E8"/>
    <w:lvl w:ilvl="0" w:tplc="D84A4FA4">
      <w:start w:val="1"/>
      <w:numFmt w:val="decimal"/>
      <w:pStyle w:val="TestimonyA"/>
      <w:lvlText w:val="A%1."/>
      <w:lvlJc w:val="left"/>
      <w:pPr>
        <w:tabs>
          <w:tab w:val="num" w:pos="1170"/>
        </w:tabs>
        <w:ind w:left="117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8DA7986"/>
    <w:multiLevelType w:val="multilevel"/>
    <w:tmpl w:val="52981078"/>
    <w:styleLink w:val="OutlineNoHeadings"/>
    <w:lvl w:ilvl="0">
      <w:start w:val="1"/>
      <w:numFmt w:val="upperRoman"/>
      <w:lvlText w:val="%1."/>
      <w:lvlJc w:val="left"/>
      <w:pPr>
        <w:ind w:left="360" w:hanging="360"/>
      </w:pPr>
      <w:rPr>
        <w:rFonts w:ascii="Times New Roman" w:hAnsi="Times New Roman" w:cs="Times New Roman" w:hint="default"/>
        <w:b w:val="0"/>
        <w:i w:val="0"/>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8">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2">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13">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4">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15">
    <w:nsid w:val="67FE469B"/>
    <w:multiLevelType w:val="hybridMultilevel"/>
    <w:tmpl w:val="6BEA81BC"/>
    <w:lvl w:ilvl="0" w:tplc="70DC233A">
      <w:start w:val="1"/>
      <w:numFmt w:val="decimal"/>
      <w:pStyle w:val="TestimonyQ"/>
      <w:lvlText w:val="Q%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17">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3"/>
  </w:num>
  <w:num w:numId="2">
    <w:abstractNumId w:val="0"/>
  </w:num>
  <w:num w:numId="3">
    <w:abstractNumId w:val="14"/>
  </w:num>
  <w:num w:numId="4">
    <w:abstractNumId w:val="7"/>
  </w:num>
  <w:num w:numId="5">
    <w:abstractNumId w:val="11"/>
  </w:num>
  <w:num w:numId="6">
    <w:abstractNumId w:val="12"/>
  </w:num>
  <w:num w:numId="7">
    <w:abstractNumId w:val="16"/>
  </w:num>
  <w:num w:numId="8">
    <w:abstractNumId w:val="8"/>
  </w:num>
  <w:num w:numId="9">
    <w:abstractNumId w:val="18"/>
  </w:num>
  <w:num w:numId="10">
    <w:abstractNumId w:val="9"/>
  </w:num>
  <w:num w:numId="11">
    <w:abstractNumId w:val="10"/>
  </w:num>
  <w:num w:numId="12">
    <w:abstractNumId w:val="2"/>
  </w:num>
  <w:num w:numId="13">
    <w:abstractNumId w:val="1"/>
  </w:num>
  <w:num w:numId="14">
    <w:abstractNumId w:val="6"/>
  </w:num>
  <w:num w:numId="15">
    <w:abstractNumId w:val="17"/>
  </w:num>
  <w:num w:numId="16">
    <w:abstractNumId w:val="3"/>
  </w:num>
  <w:num w:numId="17">
    <w:abstractNumId w:val="4"/>
  </w:num>
  <w:num w:numId="18">
    <w:abstractNumId w:val="15"/>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18A4"/>
    <w:rsid w:val="00003202"/>
    <w:rsid w:val="00004D39"/>
    <w:rsid w:val="000059AC"/>
    <w:rsid w:val="0000691C"/>
    <w:rsid w:val="0000723E"/>
    <w:rsid w:val="000101C9"/>
    <w:rsid w:val="000108CD"/>
    <w:rsid w:val="00011CFB"/>
    <w:rsid w:val="00011FD7"/>
    <w:rsid w:val="000127D7"/>
    <w:rsid w:val="00013512"/>
    <w:rsid w:val="000139D8"/>
    <w:rsid w:val="00013D39"/>
    <w:rsid w:val="00013DBF"/>
    <w:rsid w:val="00014A80"/>
    <w:rsid w:val="00016411"/>
    <w:rsid w:val="00016520"/>
    <w:rsid w:val="000166B1"/>
    <w:rsid w:val="00016D72"/>
    <w:rsid w:val="00017290"/>
    <w:rsid w:val="00017DB9"/>
    <w:rsid w:val="000230FD"/>
    <w:rsid w:val="00023506"/>
    <w:rsid w:val="00023B69"/>
    <w:rsid w:val="00024ADC"/>
    <w:rsid w:val="00024BD7"/>
    <w:rsid w:val="00025112"/>
    <w:rsid w:val="00027AE4"/>
    <w:rsid w:val="0003005E"/>
    <w:rsid w:val="00031B05"/>
    <w:rsid w:val="00032119"/>
    <w:rsid w:val="00032928"/>
    <w:rsid w:val="00033FEE"/>
    <w:rsid w:val="000343C2"/>
    <w:rsid w:val="00034EBC"/>
    <w:rsid w:val="00035AB9"/>
    <w:rsid w:val="0004042B"/>
    <w:rsid w:val="0004173F"/>
    <w:rsid w:val="000425A2"/>
    <w:rsid w:val="00043BF2"/>
    <w:rsid w:val="0004438A"/>
    <w:rsid w:val="000456B9"/>
    <w:rsid w:val="00045B0D"/>
    <w:rsid w:val="000466D0"/>
    <w:rsid w:val="000478C6"/>
    <w:rsid w:val="0005078B"/>
    <w:rsid w:val="00051509"/>
    <w:rsid w:val="000528F5"/>
    <w:rsid w:val="00052A37"/>
    <w:rsid w:val="00052B0C"/>
    <w:rsid w:val="000532BD"/>
    <w:rsid w:val="00053B7F"/>
    <w:rsid w:val="00054C6A"/>
    <w:rsid w:val="00055FFA"/>
    <w:rsid w:val="00057091"/>
    <w:rsid w:val="00057C3E"/>
    <w:rsid w:val="000601AC"/>
    <w:rsid w:val="00060F57"/>
    <w:rsid w:val="000623F4"/>
    <w:rsid w:val="00064171"/>
    <w:rsid w:val="00064903"/>
    <w:rsid w:val="000664BD"/>
    <w:rsid w:val="000671C3"/>
    <w:rsid w:val="000672C1"/>
    <w:rsid w:val="00067771"/>
    <w:rsid w:val="0006778A"/>
    <w:rsid w:val="0007001B"/>
    <w:rsid w:val="00071ADE"/>
    <w:rsid w:val="000720D0"/>
    <w:rsid w:val="00073353"/>
    <w:rsid w:val="000741DF"/>
    <w:rsid w:val="00074F26"/>
    <w:rsid w:val="000755AA"/>
    <w:rsid w:val="0007591C"/>
    <w:rsid w:val="00076A47"/>
    <w:rsid w:val="00076C2D"/>
    <w:rsid w:val="0008213E"/>
    <w:rsid w:val="00082B2B"/>
    <w:rsid w:val="00082C18"/>
    <w:rsid w:val="000831B1"/>
    <w:rsid w:val="00085AFB"/>
    <w:rsid w:val="00085CC0"/>
    <w:rsid w:val="00085F69"/>
    <w:rsid w:val="000867DE"/>
    <w:rsid w:val="00086988"/>
    <w:rsid w:val="00087381"/>
    <w:rsid w:val="00087467"/>
    <w:rsid w:val="00091AD2"/>
    <w:rsid w:val="00091AE5"/>
    <w:rsid w:val="00092201"/>
    <w:rsid w:val="000928D8"/>
    <w:rsid w:val="00092C41"/>
    <w:rsid w:val="00092D5C"/>
    <w:rsid w:val="00093447"/>
    <w:rsid w:val="00094518"/>
    <w:rsid w:val="000947C0"/>
    <w:rsid w:val="000949D2"/>
    <w:rsid w:val="00096A95"/>
    <w:rsid w:val="00097E1D"/>
    <w:rsid w:val="000A0290"/>
    <w:rsid w:val="000A1222"/>
    <w:rsid w:val="000A1803"/>
    <w:rsid w:val="000A18A9"/>
    <w:rsid w:val="000A35D6"/>
    <w:rsid w:val="000A38C2"/>
    <w:rsid w:val="000A3AD5"/>
    <w:rsid w:val="000A466A"/>
    <w:rsid w:val="000A4ADD"/>
    <w:rsid w:val="000A5408"/>
    <w:rsid w:val="000A7131"/>
    <w:rsid w:val="000A7428"/>
    <w:rsid w:val="000B072E"/>
    <w:rsid w:val="000B18E9"/>
    <w:rsid w:val="000B1EA2"/>
    <w:rsid w:val="000B4EC5"/>
    <w:rsid w:val="000B5329"/>
    <w:rsid w:val="000B547D"/>
    <w:rsid w:val="000B61D1"/>
    <w:rsid w:val="000B6E7F"/>
    <w:rsid w:val="000B7268"/>
    <w:rsid w:val="000C00E9"/>
    <w:rsid w:val="000C05B6"/>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D77CA"/>
    <w:rsid w:val="000E024D"/>
    <w:rsid w:val="000E060D"/>
    <w:rsid w:val="000E08A9"/>
    <w:rsid w:val="000E09EF"/>
    <w:rsid w:val="000E24A6"/>
    <w:rsid w:val="000E2BB4"/>
    <w:rsid w:val="000E2D02"/>
    <w:rsid w:val="000E348A"/>
    <w:rsid w:val="000E4043"/>
    <w:rsid w:val="000E4C97"/>
    <w:rsid w:val="000E50F0"/>
    <w:rsid w:val="000E5955"/>
    <w:rsid w:val="000E7121"/>
    <w:rsid w:val="000E7A5A"/>
    <w:rsid w:val="000F041C"/>
    <w:rsid w:val="000F04B4"/>
    <w:rsid w:val="000F0D40"/>
    <w:rsid w:val="000F0E39"/>
    <w:rsid w:val="000F1983"/>
    <w:rsid w:val="000F1C20"/>
    <w:rsid w:val="000F1D36"/>
    <w:rsid w:val="000F23B3"/>
    <w:rsid w:val="000F37F6"/>
    <w:rsid w:val="000F4005"/>
    <w:rsid w:val="000F490A"/>
    <w:rsid w:val="000F52A7"/>
    <w:rsid w:val="000F59B2"/>
    <w:rsid w:val="000F5ACE"/>
    <w:rsid w:val="000F6F3C"/>
    <w:rsid w:val="000F762C"/>
    <w:rsid w:val="000F7DE8"/>
    <w:rsid w:val="00100417"/>
    <w:rsid w:val="001007D2"/>
    <w:rsid w:val="001010E0"/>
    <w:rsid w:val="00101E38"/>
    <w:rsid w:val="00102D02"/>
    <w:rsid w:val="0010342F"/>
    <w:rsid w:val="001045A8"/>
    <w:rsid w:val="001066A2"/>
    <w:rsid w:val="0010692E"/>
    <w:rsid w:val="0010724B"/>
    <w:rsid w:val="00107F70"/>
    <w:rsid w:val="00111541"/>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84"/>
    <w:rsid w:val="001314A8"/>
    <w:rsid w:val="0013195B"/>
    <w:rsid w:val="001327F5"/>
    <w:rsid w:val="00132A7D"/>
    <w:rsid w:val="0013307F"/>
    <w:rsid w:val="00133145"/>
    <w:rsid w:val="001331FA"/>
    <w:rsid w:val="0013586D"/>
    <w:rsid w:val="00136681"/>
    <w:rsid w:val="00136C7D"/>
    <w:rsid w:val="00136E31"/>
    <w:rsid w:val="0013704D"/>
    <w:rsid w:val="00137093"/>
    <w:rsid w:val="00137188"/>
    <w:rsid w:val="00137B2A"/>
    <w:rsid w:val="00140A15"/>
    <w:rsid w:val="00140EC8"/>
    <w:rsid w:val="00140EDA"/>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45"/>
    <w:rsid w:val="001509BF"/>
    <w:rsid w:val="00150B43"/>
    <w:rsid w:val="00151E68"/>
    <w:rsid w:val="00152139"/>
    <w:rsid w:val="00155A5E"/>
    <w:rsid w:val="00155ABF"/>
    <w:rsid w:val="001566B3"/>
    <w:rsid w:val="001569A7"/>
    <w:rsid w:val="001603DB"/>
    <w:rsid w:val="00160D82"/>
    <w:rsid w:val="0016182B"/>
    <w:rsid w:val="00161ACC"/>
    <w:rsid w:val="00161CA5"/>
    <w:rsid w:val="00162108"/>
    <w:rsid w:val="0016237E"/>
    <w:rsid w:val="00162D29"/>
    <w:rsid w:val="00163054"/>
    <w:rsid w:val="001638AB"/>
    <w:rsid w:val="00164085"/>
    <w:rsid w:val="0016477D"/>
    <w:rsid w:val="0016594C"/>
    <w:rsid w:val="001664B2"/>
    <w:rsid w:val="001668C4"/>
    <w:rsid w:val="00166CB0"/>
    <w:rsid w:val="0016777A"/>
    <w:rsid w:val="0016795C"/>
    <w:rsid w:val="00167BF8"/>
    <w:rsid w:val="0017005C"/>
    <w:rsid w:val="00170A15"/>
    <w:rsid w:val="00171539"/>
    <w:rsid w:val="001723EF"/>
    <w:rsid w:val="0017273B"/>
    <w:rsid w:val="00172914"/>
    <w:rsid w:val="00174211"/>
    <w:rsid w:val="001744D8"/>
    <w:rsid w:val="00174725"/>
    <w:rsid w:val="0017489F"/>
    <w:rsid w:val="00175327"/>
    <w:rsid w:val="00175610"/>
    <w:rsid w:val="00175CC3"/>
    <w:rsid w:val="00175E3E"/>
    <w:rsid w:val="00176EB6"/>
    <w:rsid w:val="001773E8"/>
    <w:rsid w:val="0017762F"/>
    <w:rsid w:val="00177B8E"/>
    <w:rsid w:val="00180853"/>
    <w:rsid w:val="00180C05"/>
    <w:rsid w:val="00180D8B"/>
    <w:rsid w:val="00181297"/>
    <w:rsid w:val="001812AB"/>
    <w:rsid w:val="001817F0"/>
    <w:rsid w:val="001818AF"/>
    <w:rsid w:val="00181BFF"/>
    <w:rsid w:val="00184BED"/>
    <w:rsid w:val="00184D5A"/>
    <w:rsid w:val="00185D01"/>
    <w:rsid w:val="001861B0"/>
    <w:rsid w:val="00187537"/>
    <w:rsid w:val="001901FE"/>
    <w:rsid w:val="00190A38"/>
    <w:rsid w:val="00190A8F"/>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59E"/>
    <w:rsid w:val="001A28EB"/>
    <w:rsid w:val="001A2DBE"/>
    <w:rsid w:val="001A4458"/>
    <w:rsid w:val="001A4A08"/>
    <w:rsid w:val="001A5173"/>
    <w:rsid w:val="001B05DD"/>
    <w:rsid w:val="001B0754"/>
    <w:rsid w:val="001B0F21"/>
    <w:rsid w:val="001B1042"/>
    <w:rsid w:val="001B3044"/>
    <w:rsid w:val="001B3B0C"/>
    <w:rsid w:val="001B3DF5"/>
    <w:rsid w:val="001B3E49"/>
    <w:rsid w:val="001B4051"/>
    <w:rsid w:val="001B4343"/>
    <w:rsid w:val="001B5DB9"/>
    <w:rsid w:val="001B5FA4"/>
    <w:rsid w:val="001B7BB5"/>
    <w:rsid w:val="001B7F8C"/>
    <w:rsid w:val="001C05AF"/>
    <w:rsid w:val="001C1320"/>
    <w:rsid w:val="001C1757"/>
    <w:rsid w:val="001C2894"/>
    <w:rsid w:val="001C2995"/>
    <w:rsid w:val="001C33EE"/>
    <w:rsid w:val="001C4BB9"/>
    <w:rsid w:val="001C4E22"/>
    <w:rsid w:val="001C5700"/>
    <w:rsid w:val="001C5E73"/>
    <w:rsid w:val="001C60A1"/>
    <w:rsid w:val="001C7315"/>
    <w:rsid w:val="001D0F46"/>
    <w:rsid w:val="001D21E8"/>
    <w:rsid w:val="001D2261"/>
    <w:rsid w:val="001D2653"/>
    <w:rsid w:val="001D3097"/>
    <w:rsid w:val="001D3B56"/>
    <w:rsid w:val="001D4534"/>
    <w:rsid w:val="001D48E3"/>
    <w:rsid w:val="001D5575"/>
    <w:rsid w:val="001D684E"/>
    <w:rsid w:val="001D68A6"/>
    <w:rsid w:val="001D7C48"/>
    <w:rsid w:val="001E02E4"/>
    <w:rsid w:val="001E0901"/>
    <w:rsid w:val="001E1485"/>
    <w:rsid w:val="001E2231"/>
    <w:rsid w:val="001E2391"/>
    <w:rsid w:val="001E2514"/>
    <w:rsid w:val="001E2AEA"/>
    <w:rsid w:val="001E3020"/>
    <w:rsid w:val="001E4E07"/>
    <w:rsid w:val="001E513B"/>
    <w:rsid w:val="001E5E0B"/>
    <w:rsid w:val="001E694B"/>
    <w:rsid w:val="001E73C2"/>
    <w:rsid w:val="001E777E"/>
    <w:rsid w:val="001F00F8"/>
    <w:rsid w:val="001F0A40"/>
    <w:rsid w:val="001F0E2A"/>
    <w:rsid w:val="001F1031"/>
    <w:rsid w:val="001F12EA"/>
    <w:rsid w:val="001F2A1E"/>
    <w:rsid w:val="001F3034"/>
    <w:rsid w:val="001F3915"/>
    <w:rsid w:val="001F56EF"/>
    <w:rsid w:val="001F71A8"/>
    <w:rsid w:val="00200785"/>
    <w:rsid w:val="00200EAD"/>
    <w:rsid w:val="00202C2B"/>
    <w:rsid w:val="00203289"/>
    <w:rsid w:val="002032D3"/>
    <w:rsid w:val="00206603"/>
    <w:rsid w:val="00206824"/>
    <w:rsid w:val="00206F0F"/>
    <w:rsid w:val="00207F30"/>
    <w:rsid w:val="002107A7"/>
    <w:rsid w:val="00210A80"/>
    <w:rsid w:val="00210AF9"/>
    <w:rsid w:val="00210F60"/>
    <w:rsid w:val="002111FC"/>
    <w:rsid w:val="002115FF"/>
    <w:rsid w:val="00211FAA"/>
    <w:rsid w:val="002128AA"/>
    <w:rsid w:val="002142E7"/>
    <w:rsid w:val="00215BBC"/>
    <w:rsid w:val="002174BA"/>
    <w:rsid w:val="002174BE"/>
    <w:rsid w:val="002176C8"/>
    <w:rsid w:val="00217738"/>
    <w:rsid w:val="0022127D"/>
    <w:rsid w:val="0022136F"/>
    <w:rsid w:val="00221CB5"/>
    <w:rsid w:val="0022254A"/>
    <w:rsid w:val="002225DC"/>
    <w:rsid w:val="002226ED"/>
    <w:rsid w:val="00222B92"/>
    <w:rsid w:val="002251FC"/>
    <w:rsid w:val="0022698A"/>
    <w:rsid w:val="00227A66"/>
    <w:rsid w:val="00227EB5"/>
    <w:rsid w:val="00232687"/>
    <w:rsid w:val="00232C1E"/>
    <w:rsid w:val="002366CD"/>
    <w:rsid w:val="002370A7"/>
    <w:rsid w:val="002371A3"/>
    <w:rsid w:val="00237797"/>
    <w:rsid w:val="00237BC7"/>
    <w:rsid w:val="0024173A"/>
    <w:rsid w:val="00242F00"/>
    <w:rsid w:val="00243A60"/>
    <w:rsid w:val="00243B08"/>
    <w:rsid w:val="00243B33"/>
    <w:rsid w:val="00243D81"/>
    <w:rsid w:val="00244004"/>
    <w:rsid w:val="00245C24"/>
    <w:rsid w:val="00246044"/>
    <w:rsid w:val="0025026F"/>
    <w:rsid w:val="002509E9"/>
    <w:rsid w:val="00250A52"/>
    <w:rsid w:val="00250AD0"/>
    <w:rsid w:val="002513A2"/>
    <w:rsid w:val="002514AA"/>
    <w:rsid w:val="0025348F"/>
    <w:rsid w:val="00253A60"/>
    <w:rsid w:val="00253D0E"/>
    <w:rsid w:val="00253D38"/>
    <w:rsid w:val="00253FF1"/>
    <w:rsid w:val="0025416C"/>
    <w:rsid w:val="00254C24"/>
    <w:rsid w:val="00254DF0"/>
    <w:rsid w:val="00255EA6"/>
    <w:rsid w:val="00256613"/>
    <w:rsid w:val="002568DE"/>
    <w:rsid w:val="00256B34"/>
    <w:rsid w:val="0026033F"/>
    <w:rsid w:val="0026040C"/>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17A3"/>
    <w:rsid w:val="002727F1"/>
    <w:rsid w:val="002747B0"/>
    <w:rsid w:val="00274BB3"/>
    <w:rsid w:val="002757C3"/>
    <w:rsid w:val="002758F7"/>
    <w:rsid w:val="00276B53"/>
    <w:rsid w:val="002776EB"/>
    <w:rsid w:val="002807BC"/>
    <w:rsid w:val="00280CAC"/>
    <w:rsid w:val="0028186A"/>
    <w:rsid w:val="00281A03"/>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87F"/>
    <w:rsid w:val="002A0971"/>
    <w:rsid w:val="002A1057"/>
    <w:rsid w:val="002A1146"/>
    <w:rsid w:val="002A11DF"/>
    <w:rsid w:val="002A134B"/>
    <w:rsid w:val="002A16BC"/>
    <w:rsid w:val="002A1FA6"/>
    <w:rsid w:val="002A2592"/>
    <w:rsid w:val="002A3893"/>
    <w:rsid w:val="002A3D0F"/>
    <w:rsid w:val="002A4BF6"/>
    <w:rsid w:val="002A52A3"/>
    <w:rsid w:val="002A5C68"/>
    <w:rsid w:val="002A6307"/>
    <w:rsid w:val="002A633A"/>
    <w:rsid w:val="002A6899"/>
    <w:rsid w:val="002A6C1E"/>
    <w:rsid w:val="002A6E55"/>
    <w:rsid w:val="002B0467"/>
    <w:rsid w:val="002B19A0"/>
    <w:rsid w:val="002B1D5B"/>
    <w:rsid w:val="002B1F0C"/>
    <w:rsid w:val="002B2ACD"/>
    <w:rsid w:val="002B4449"/>
    <w:rsid w:val="002B45B6"/>
    <w:rsid w:val="002B4AD6"/>
    <w:rsid w:val="002B543F"/>
    <w:rsid w:val="002B6A98"/>
    <w:rsid w:val="002B7714"/>
    <w:rsid w:val="002C06F4"/>
    <w:rsid w:val="002C091A"/>
    <w:rsid w:val="002C0A7C"/>
    <w:rsid w:val="002C1E94"/>
    <w:rsid w:val="002C2A01"/>
    <w:rsid w:val="002C3969"/>
    <w:rsid w:val="002C4A47"/>
    <w:rsid w:val="002C4BFB"/>
    <w:rsid w:val="002C50FA"/>
    <w:rsid w:val="002C68E6"/>
    <w:rsid w:val="002C7C00"/>
    <w:rsid w:val="002D09AB"/>
    <w:rsid w:val="002D0C18"/>
    <w:rsid w:val="002D0FA8"/>
    <w:rsid w:val="002D1D18"/>
    <w:rsid w:val="002D20A9"/>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779"/>
    <w:rsid w:val="002F6E18"/>
    <w:rsid w:val="002F7C7C"/>
    <w:rsid w:val="00300621"/>
    <w:rsid w:val="0030150A"/>
    <w:rsid w:val="00301A61"/>
    <w:rsid w:val="00301A6C"/>
    <w:rsid w:val="003059B7"/>
    <w:rsid w:val="00306502"/>
    <w:rsid w:val="00306F7C"/>
    <w:rsid w:val="0030775B"/>
    <w:rsid w:val="00307FEB"/>
    <w:rsid w:val="00311DA1"/>
    <w:rsid w:val="00311E3C"/>
    <w:rsid w:val="003123A3"/>
    <w:rsid w:val="00312E8D"/>
    <w:rsid w:val="00313C03"/>
    <w:rsid w:val="003150B6"/>
    <w:rsid w:val="00315C4A"/>
    <w:rsid w:val="0031649B"/>
    <w:rsid w:val="00316B9A"/>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1D4"/>
    <w:rsid w:val="003303D4"/>
    <w:rsid w:val="00330A52"/>
    <w:rsid w:val="0033262E"/>
    <w:rsid w:val="00332EF1"/>
    <w:rsid w:val="003343F2"/>
    <w:rsid w:val="00334559"/>
    <w:rsid w:val="003353E2"/>
    <w:rsid w:val="00335F02"/>
    <w:rsid w:val="0033664C"/>
    <w:rsid w:val="003373C6"/>
    <w:rsid w:val="003415CD"/>
    <w:rsid w:val="00341838"/>
    <w:rsid w:val="003419E3"/>
    <w:rsid w:val="003441F8"/>
    <w:rsid w:val="00345B6F"/>
    <w:rsid w:val="003466A5"/>
    <w:rsid w:val="00346B8D"/>
    <w:rsid w:val="00347606"/>
    <w:rsid w:val="00347D21"/>
    <w:rsid w:val="003524AD"/>
    <w:rsid w:val="00352ECC"/>
    <w:rsid w:val="00353EC9"/>
    <w:rsid w:val="00354062"/>
    <w:rsid w:val="00354158"/>
    <w:rsid w:val="00355D0F"/>
    <w:rsid w:val="003567AA"/>
    <w:rsid w:val="003572FD"/>
    <w:rsid w:val="0035768B"/>
    <w:rsid w:val="00361737"/>
    <w:rsid w:val="00361C0C"/>
    <w:rsid w:val="00363332"/>
    <w:rsid w:val="003646E5"/>
    <w:rsid w:val="00365D6C"/>
    <w:rsid w:val="00367621"/>
    <w:rsid w:val="0036790A"/>
    <w:rsid w:val="00370583"/>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E62"/>
    <w:rsid w:val="0039010F"/>
    <w:rsid w:val="00390BB7"/>
    <w:rsid w:val="0039138B"/>
    <w:rsid w:val="003918EE"/>
    <w:rsid w:val="0039351A"/>
    <w:rsid w:val="00393553"/>
    <w:rsid w:val="00393930"/>
    <w:rsid w:val="00393BFD"/>
    <w:rsid w:val="00394906"/>
    <w:rsid w:val="0039565E"/>
    <w:rsid w:val="003957AC"/>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233"/>
    <w:rsid w:val="003C4449"/>
    <w:rsid w:val="003C6A8F"/>
    <w:rsid w:val="003C6CFA"/>
    <w:rsid w:val="003D25AE"/>
    <w:rsid w:val="003D2617"/>
    <w:rsid w:val="003D2CAA"/>
    <w:rsid w:val="003D3A7A"/>
    <w:rsid w:val="003D5491"/>
    <w:rsid w:val="003D5720"/>
    <w:rsid w:val="003D6487"/>
    <w:rsid w:val="003D6D6C"/>
    <w:rsid w:val="003D721D"/>
    <w:rsid w:val="003D7288"/>
    <w:rsid w:val="003E1248"/>
    <w:rsid w:val="003E1CD9"/>
    <w:rsid w:val="003E27C0"/>
    <w:rsid w:val="003E34B7"/>
    <w:rsid w:val="003E40B8"/>
    <w:rsid w:val="003E418E"/>
    <w:rsid w:val="003E55B5"/>
    <w:rsid w:val="003E605A"/>
    <w:rsid w:val="003E79BA"/>
    <w:rsid w:val="003F0460"/>
    <w:rsid w:val="003F136D"/>
    <w:rsid w:val="003F17F4"/>
    <w:rsid w:val="003F18D0"/>
    <w:rsid w:val="003F1EBA"/>
    <w:rsid w:val="003F1EE5"/>
    <w:rsid w:val="003F2814"/>
    <w:rsid w:val="003F2A32"/>
    <w:rsid w:val="003F2A81"/>
    <w:rsid w:val="003F2D69"/>
    <w:rsid w:val="003F2D98"/>
    <w:rsid w:val="003F2EC8"/>
    <w:rsid w:val="003F32CF"/>
    <w:rsid w:val="003F3A2C"/>
    <w:rsid w:val="003F601C"/>
    <w:rsid w:val="003F6625"/>
    <w:rsid w:val="003F6D15"/>
    <w:rsid w:val="003F6DC2"/>
    <w:rsid w:val="003F7B63"/>
    <w:rsid w:val="003F7BA0"/>
    <w:rsid w:val="004005CD"/>
    <w:rsid w:val="00401BB7"/>
    <w:rsid w:val="00402438"/>
    <w:rsid w:val="00403AB3"/>
    <w:rsid w:val="00404152"/>
    <w:rsid w:val="00404453"/>
    <w:rsid w:val="0040534F"/>
    <w:rsid w:val="0040538F"/>
    <w:rsid w:val="004055E2"/>
    <w:rsid w:val="00405F79"/>
    <w:rsid w:val="004067DB"/>
    <w:rsid w:val="004070DB"/>
    <w:rsid w:val="00407DD1"/>
    <w:rsid w:val="004100FF"/>
    <w:rsid w:val="00410FB9"/>
    <w:rsid w:val="0041150E"/>
    <w:rsid w:val="00411F09"/>
    <w:rsid w:val="00412F85"/>
    <w:rsid w:val="004142F6"/>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275BD"/>
    <w:rsid w:val="00430699"/>
    <w:rsid w:val="004306BC"/>
    <w:rsid w:val="00430D80"/>
    <w:rsid w:val="0043133F"/>
    <w:rsid w:val="0043186A"/>
    <w:rsid w:val="00432B60"/>
    <w:rsid w:val="0043326F"/>
    <w:rsid w:val="0043396E"/>
    <w:rsid w:val="00433CD9"/>
    <w:rsid w:val="0043516D"/>
    <w:rsid w:val="0043585F"/>
    <w:rsid w:val="004404E7"/>
    <w:rsid w:val="00441031"/>
    <w:rsid w:val="00442A6A"/>
    <w:rsid w:val="00442BDB"/>
    <w:rsid w:val="00445291"/>
    <w:rsid w:val="004479B6"/>
    <w:rsid w:val="0045057F"/>
    <w:rsid w:val="00452684"/>
    <w:rsid w:val="00453B78"/>
    <w:rsid w:val="00454484"/>
    <w:rsid w:val="0045503A"/>
    <w:rsid w:val="00456165"/>
    <w:rsid w:val="004564CD"/>
    <w:rsid w:val="00460149"/>
    <w:rsid w:val="00460BD6"/>
    <w:rsid w:val="00461566"/>
    <w:rsid w:val="00461678"/>
    <w:rsid w:val="00461E68"/>
    <w:rsid w:val="0046216E"/>
    <w:rsid w:val="004634CD"/>
    <w:rsid w:val="00465629"/>
    <w:rsid w:val="00465779"/>
    <w:rsid w:val="00465C2D"/>
    <w:rsid w:val="00466CC5"/>
    <w:rsid w:val="00467439"/>
    <w:rsid w:val="004678BA"/>
    <w:rsid w:val="00467BEB"/>
    <w:rsid w:val="00467FE0"/>
    <w:rsid w:val="004708DE"/>
    <w:rsid w:val="00470AC5"/>
    <w:rsid w:val="00472593"/>
    <w:rsid w:val="00472ABC"/>
    <w:rsid w:val="00472ED7"/>
    <w:rsid w:val="004733BE"/>
    <w:rsid w:val="00473B8C"/>
    <w:rsid w:val="00473CB4"/>
    <w:rsid w:val="004758A2"/>
    <w:rsid w:val="00475961"/>
    <w:rsid w:val="004764A5"/>
    <w:rsid w:val="00477ECF"/>
    <w:rsid w:val="00480BEE"/>
    <w:rsid w:val="00480DFA"/>
    <w:rsid w:val="004810BA"/>
    <w:rsid w:val="0048125F"/>
    <w:rsid w:val="00482CE9"/>
    <w:rsid w:val="004837B4"/>
    <w:rsid w:val="004847D0"/>
    <w:rsid w:val="004854B5"/>
    <w:rsid w:val="00485753"/>
    <w:rsid w:val="00485EA0"/>
    <w:rsid w:val="00486844"/>
    <w:rsid w:val="00486B8D"/>
    <w:rsid w:val="00486F8C"/>
    <w:rsid w:val="00487ADE"/>
    <w:rsid w:val="00490207"/>
    <w:rsid w:val="00490E67"/>
    <w:rsid w:val="00491146"/>
    <w:rsid w:val="00491BBE"/>
    <w:rsid w:val="00492D49"/>
    <w:rsid w:val="00492DF3"/>
    <w:rsid w:val="00493EFA"/>
    <w:rsid w:val="004949C9"/>
    <w:rsid w:val="00494CF7"/>
    <w:rsid w:val="00495281"/>
    <w:rsid w:val="00495F6C"/>
    <w:rsid w:val="0049768D"/>
    <w:rsid w:val="00497740"/>
    <w:rsid w:val="00497A06"/>
    <w:rsid w:val="00497C3C"/>
    <w:rsid w:val="00497F4C"/>
    <w:rsid w:val="004A1235"/>
    <w:rsid w:val="004A1256"/>
    <w:rsid w:val="004A1F3B"/>
    <w:rsid w:val="004A34D1"/>
    <w:rsid w:val="004A4442"/>
    <w:rsid w:val="004A4716"/>
    <w:rsid w:val="004A4C45"/>
    <w:rsid w:val="004A636A"/>
    <w:rsid w:val="004A6596"/>
    <w:rsid w:val="004A694E"/>
    <w:rsid w:val="004A7817"/>
    <w:rsid w:val="004A78E3"/>
    <w:rsid w:val="004A794C"/>
    <w:rsid w:val="004B010D"/>
    <w:rsid w:val="004B0BE7"/>
    <w:rsid w:val="004B3487"/>
    <w:rsid w:val="004B3E9E"/>
    <w:rsid w:val="004B4939"/>
    <w:rsid w:val="004B56AB"/>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C32"/>
    <w:rsid w:val="004E4F05"/>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554"/>
    <w:rsid w:val="00513B70"/>
    <w:rsid w:val="00513C79"/>
    <w:rsid w:val="00515380"/>
    <w:rsid w:val="00515FC9"/>
    <w:rsid w:val="00516FC7"/>
    <w:rsid w:val="00517837"/>
    <w:rsid w:val="00520D4B"/>
    <w:rsid w:val="00520E14"/>
    <w:rsid w:val="00522237"/>
    <w:rsid w:val="00524437"/>
    <w:rsid w:val="0052454D"/>
    <w:rsid w:val="005245FB"/>
    <w:rsid w:val="00524B1B"/>
    <w:rsid w:val="00524E22"/>
    <w:rsid w:val="00525A4A"/>
    <w:rsid w:val="00526306"/>
    <w:rsid w:val="00527866"/>
    <w:rsid w:val="00530959"/>
    <w:rsid w:val="00533F86"/>
    <w:rsid w:val="00534A2F"/>
    <w:rsid w:val="00534FCA"/>
    <w:rsid w:val="005353E8"/>
    <w:rsid w:val="005374A8"/>
    <w:rsid w:val="00537591"/>
    <w:rsid w:val="00537B92"/>
    <w:rsid w:val="00537FD0"/>
    <w:rsid w:val="00540162"/>
    <w:rsid w:val="005413FD"/>
    <w:rsid w:val="00541977"/>
    <w:rsid w:val="00542BDF"/>
    <w:rsid w:val="00542E4A"/>
    <w:rsid w:val="005447C6"/>
    <w:rsid w:val="00545300"/>
    <w:rsid w:val="00550151"/>
    <w:rsid w:val="005501CF"/>
    <w:rsid w:val="0055048E"/>
    <w:rsid w:val="00551C94"/>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3AD6"/>
    <w:rsid w:val="00564239"/>
    <w:rsid w:val="00564510"/>
    <w:rsid w:val="00564892"/>
    <w:rsid w:val="005651E0"/>
    <w:rsid w:val="00566D9B"/>
    <w:rsid w:val="00567AA6"/>
    <w:rsid w:val="00567F88"/>
    <w:rsid w:val="0057057E"/>
    <w:rsid w:val="0057087F"/>
    <w:rsid w:val="00571F90"/>
    <w:rsid w:val="00572465"/>
    <w:rsid w:val="0057278B"/>
    <w:rsid w:val="005729A1"/>
    <w:rsid w:val="005730AB"/>
    <w:rsid w:val="00573432"/>
    <w:rsid w:val="00574384"/>
    <w:rsid w:val="0057475F"/>
    <w:rsid w:val="005748D1"/>
    <w:rsid w:val="0057744B"/>
    <w:rsid w:val="005809F6"/>
    <w:rsid w:val="0058104E"/>
    <w:rsid w:val="0058265A"/>
    <w:rsid w:val="00582CE7"/>
    <w:rsid w:val="00582E21"/>
    <w:rsid w:val="00582F46"/>
    <w:rsid w:val="005843E5"/>
    <w:rsid w:val="00585564"/>
    <w:rsid w:val="00585597"/>
    <w:rsid w:val="00585BB2"/>
    <w:rsid w:val="0058730B"/>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450"/>
    <w:rsid w:val="005A5C7F"/>
    <w:rsid w:val="005A7307"/>
    <w:rsid w:val="005A7B39"/>
    <w:rsid w:val="005B1B78"/>
    <w:rsid w:val="005B1BDA"/>
    <w:rsid w:val="005B1CB8"/>
    <w:rsid w:val="005B2241"/>
    <w:rsid w:val="005B314D"/>
    <w:rsid w:val="005B485C"/>
    <w:rsid w:val="005B4E19"/>
    <w:rsid w:val="005B4F0C"/>
    <w:rsid w:val="005B5DE1"/>
    <w:rsid w:val="005B7C17"/>
    <w:rsid w:val="005B7DA8"/>
    <w:rsid w:val="005C2638"/>
    <w:rsid w:val="005C26D2"/>
    <w:rsid w:val="005C2EC0"/>
    <w:rsid w:val="005C3BDA"/>
    <w:rsid w:val="005C4134"/>
    <w:rsid w:val="005C4350"/>
    <w:rsid w:val="005C4382"/>
    <w:rsid w:val="005C58C8"/>
    <w:rsid w:val="005C623F"/>
    <w:rsid w:val="005C633A"/>
    <w:rsid w:val="005C6F49"/>
    <w:rsid w:val="005C76FA"/>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3CDD"/>
    <w:rsid w:val="005E4CEA"/>
    <w:rsid w:val="005E4F1E"/>
    <w:rsid w:val="005E5219"/>
    <w:rsid w:val="005E63F8"/>
    <w:rsid w:val="005E6AA5"/>
    <w:rsid w:val="005E7106"/>
    <w:rsid w:val="005E7DF8"/>
    <w:rsid w:val="005F076D"/>
    <w:rsid w:val="005F09E7"/>
    <w:rsid w:val="005F0DAB"/>
    <w:rsid w:val="005F0F00"/>
    <w:rsid w:val="005F2A8D"/>
    <w:rsid w:val="005F2E6F"/>
    <w:rsid w:val="005F3825"/>
    <w:rsid w:val="005F76C3"/>
    <w:rsid w:val="00600207"/>
    <w:rsid w:val="00600A48"/>
    <w:rsid w:val="006016E2"/>
    <w:rsid w:val="00601F0F"/>
    <w:rsid w:val="00602189"/>
    <w:rsid w:val="006039AA"/>
    <w:rsid w:val="00603E13"/>
    <w:rsid w:val="006052DC"/>
    <w:rsid w:val="00605756"/>
    <w:rsid w:val="00605D54"/>
    <w:rsid w:val="006060D0"/>
    <w:rsid w:val="00607FCD"/>
    <w:rsid w:val="00610341"/>
    <w:rsid w:val="00610390"/>
    <w:rsid w:val="00610A97"/>
    <w:rsid w:val="00610DA4"/>
    <w:rsid w:val="006116C0"/>
    <w:rsid w:val="006116C9"/>
    <w:rsid w:val="00612582"/>
    <w:rsid w:val="00613400"/>
    <w:rsid w:val="0061358D"/>
    <w:rsid w:val="006136D2"/>
    <w:rsid w:val="006145D3"/>
    <w:rsid w:val="00614AB0"/>
    <w:rsid w:val="006158B0"/>
    <w:rsid w:val="00615BA8"/>
    <w:rsid w:val="0061635F"/>
    <w:rsid w:val="00616400"/>
    <w:rsid w:val="00617A6B"/>
    <w:rsid w:val="006203EB"/>
    <w:rsid w:val="00620D17"/>
    <w:rsid w:val="006219C1"/>
    <w:rsid w:val="00622D1F"/>
    <w:rsid w:val="00624398"/>
    <w:rsid w:val="006254D3"/>
    <w:rsid w:val="00625D99"/>
    <w:rsid w:val="00626651"/>
    <w:rsid w:val="00630178"/>
    <w:rsid w:val="00630315"/>
    <w:rsid w:val="006319EB"/>
    <w:rsid w:val="00632141"/>
    <w:rsid w:val="006335EC"/>
    <w:rsid w:val="00633834"/>
    <w:rsid w:val="00634A84"/>
    <w:rsid w:val="00635B8A"/>
    <w:rsid w:val="00636B02"/>
    <w:rsid w:val="00640E94"/>
    <w:rsid w:val="00641CBB"/>
    <w:rsid w:val="00643051"/>
    <w:rsid w:val="00643350"/>
    <w:rsid w:val="00643662"/>
    <w:rsid w:val="006447FB"/>
    <w:rsid w:val="006476FF"/>
    <w:rsid w:val="00650CC9"/>
    <w:rsid w:val="006511CF"/>
    <w:rsid w:val="00652081"/>
    <w:rsid w:val="00652A50"/>
    <w:rsid w:val="00652CDE"/>
    <w:rsid w:val="0065378F"/>
    <w:rsid w:val="00653AB6"/>
    <w:rsid w:val="00653E0A"/>
    <w:rsid w:val="00654411"/>
    <w:rsid w:val="0065510D"/>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213D"/>
    <w:rsid w:val="00672286"/>
    <w:rsid w:val="00672580"/>
    <w:rsid w:val="0067270F"/>
    <w:rsid w:val="00673A9F"/>
    <w:rsid w:val="00674EFF"/>
    <w:rsid w:val="00675DA5"/>
    <w:rsid w:val="00676205"/>
    <w:rsid w:val="00676CB9"/>
    <w:rsid w:val="006772CB"/>
    <w:rsid w:val="006774D4"/>
    <w:rsid w:val="0067782C"/>
    <w:rsid w:val="0068044E"/>
    <w:rsid w:val="006806DF"/>
    <w:rsid w:val="00680803"/>
    <w:rsid w:val="00680A76"/>
    <w:rsid w:val="006811D1"/>
    <w:rsid w:val="006817A4"/>
    <w:rsid w:val="006819F1"/>
    <w:rsid w:val="00681AF1"/>
    <w:rsid w:val="00681E92"/>
    <w:rsid w:val="00682473"/>
    <w:rsid w:val="00683DCA"/>
    <w:rsid w:val="0068401B"/>
    <w:rsid w:val="0068454F"/>
    <w:rsid w:val="00684DB1"/>
    <w:rsid w:val="0068513E"/>
    <w:rsid w:val="0068599B"/>
    <w:rsid w:val="00685B15"/>
    <w:rsid w:val="0068601B"/>
    <w:rsid w:val="006862F6"/>
    <w:rsid w:val="00686335"/>
    <w:rsid w:val="006871DF"/>
    <w:rsid w:val="0068740D"/>
    <w:rsid w:val="00687BB4"/>
    <w:rsid w:val="00690181"/>
    <w:rsid w:val="006908C1"/>
    <w:rsid w:val="006912A9"/>
    <w:rsid w:val="0069184D"/>
    <w:rsid w:val="00691C6A"/>
    <w:rsid w:val="006936D1"/>
    <w:rsid w:val="00693C60"/>
    <w:rsid w:val="006941C8"/>
    <w:rsid w:val="0069502F"/>
    <w:rsid w:val="006955DD"/>
    <w:rsid w:val="0069571F"/>
    <w:rsid w:val="00695D44"/>
    <w:rsid w:val="00696255"/>
    <w:rsid w:val="00696AB0"/>
    <w:rsid w:val="006A11C5"/>
    <w:rsid w:val="006A1A12"/>
    <w:rsid w:val="006A1E69"/>
    <w:rsid w:val="006A262E"/>
    <w:rsid w:val="006A36EB"/>
    <w:rsid w:val="006A3AD6"/>
    <w:rsid w:val="006A5744"/>
    <w:rsid w:val="006A5777"/>
    <w:rsid w:val="006A6BBB"/>
    <w:rsid w:val="006A7035"/>
    <w:rsid w:val="006A716E"/>
    <w:rsid w:val="006A74F5"/>
    <w:rsid w:val="006B0261"/>
    <w:rsid w:val="006B053C"/>
    <w:rsid w:val="006B09BA"/>
    <w:rsid w:val="006B3EB1"/>
    <w:rsid w:val="006B40A8"/>
    <w:rsid w:val="006B4712"/>
    <w:rsid w:val="006B4928"/>
    <w:rsid w:val="006B50D3"/>
    <w:rsid w:val="006B5757"/>
    <w:rsid w:val="006B5DAC"/>
    <w:rsid w:val="006B79D5"/>
    <w:rsid w:val="006C0B06"/>
    <w:rsid w:val="006C15B5"/>
    <w:rsid w:val="006C1759"/>
    <w:rsid w:val="006C25C2"/>
    <w:rsid w:val="006C27F1"/>
    <w:rsid w:val="006C2CC9"/>
    <w:rsid w:val="006C2ED2"/>
    <w:rsid w:val="006C4C28"/>
    <w:rsid w:val="006C5053"/>
    <w:rsid w:val="006C7734"/>
    <w:rsid w:val="006C78DE"/>
    <w:rsid w:val="006C793A"/>
    <w:rsid w:val="006D0311"/>
    <w:rsid w:val="006D07F2"/>
    <w:rsid w:val="006D0E17"/>
    <w:rsid w:val="006D1312"/>
    <w:rsid w:val="006D14F9"/>
    <w:rsid w:val="006D3608"/>
    <w:rsid w:val="006D37B6"/>
    <w:rsid w:val="006D40EB"/>
    <w:rsid w:val="006D48DF"/>
    <w:rsid w:val="006D5D2B"/>
    <w:rsid w:val="006D6D1B"/>
    <w:rsid w:val="006D6D2C"/>
    <w:rsid w:val="006D6F94"/>
    <w:rsid w:val="006D72BE"/>
    <w:rsid w:val="006D7C9F"/>
    <w:rsid w:val="006E034B"/>
    <w:rsid w:val="006E041D"/>
    <w:rsid w:val="006E0E79"/>
    <w:rsid w:val="006E0E9E"/>
    <w:rsid w:val="006E159E"/>
    <w:rsid w:val="006E16B1"/>
    <w:rsid w:val="006E1B73"/>
    <w:rsid w:val="006E38DF"/>
    <w:rsid w:val="006E39DE"/>
    <w:rsid w:val="006E42AB"/>
    <w:rsid w:val="006E52F9"/>
    <w:rsid w:val="006E5FCF"/>
    <w:rsid w:val="006E670F"/>
    <w:rsid w:val="006E6860"/>
    <w:rsid w:val="006E7B76"/>
    <w:rsid w:val="006E7D9A"/>
    <w:rsid w:val="006F0464"/>
    <w:rsid w:val="006F0CA7"/>
    <w:rsid w:val="006F33F6"/>
    <w:rsid w:val="006F4BDA"/>
    <w:rsid w:val="006F4C3F"/>
    <w:rsid w:val="006F5D9E"/>
    <w:rsid w:val="006F6C8D"/>
    <w:rsid w:val="006F6E0E"/>
    <w:rsid w:val="006F760B"/>
    <w:rsid w:val="00700519"/>
    <w:rsid w:val="00702F60"/>
    <w:rsid w:val="00704B71"/>
    <w:rsid w:val="0070506E"/>
    <w:rsid w:val="00705B81"/>
    <w:rsid w:val="007068E6"/>
    <w:rsid w:val="00706B06"/>
    <w:rsid w:val="00707345"/>
    <w:rsid w:val="00707EDC"/>
    <w:rsid w:val="00710870"/>
    <w:rsid w:val="007112A2"/>
    <w:rsid w:val="00711824"/>
    <w:rsid w:val="00711CA4"/>
    <w:rsid w:val="00711F8C"/>
    <w:rsid w:val="00712270"/>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D14"/>
    <w:rsid w:val="00730F29"/>
    <w:rsid w:val="00733028"/>
    <w:rsid w:val="00734133"/>
    <w:rsid w:val="0073473E"/>
    <w:rsid w:val="00734B1C"/>
    <w:rsid w:val="0073566D"/>
    <w:rsid w:val="00735EF1"/>
    <w:rsid w:val="007371B6"/>
    <w:rsid w:val="00740171"/>
    <w:rsid w:val="00740915"/>
    <w:rsid w:val="00741A4C"/>
    <w:rsid w:val="00741D0C"/>
    <w:rsid w:val="0074210C"/>
    <w:rsid w:val="00742234"/>
    <w:rsid w:val="0074434B"/>
    <w:rsid w:val="0074503B"/>
    <w:rsid w:val="0074780F"/>
    <w:rsid w:val="007479D7"/>
    <w:rsid w:val="00747E79"/>
    <w:rsid w:val="007500C0"/>
    <w:rsid w:val="0075051F"/>
    <w:rsid w:val="00750EDE"/>
    <w:rsid w:val="0075114A"/>
    <w:rsid w:val="00752EBB"/>
    <w:rsid w:val="007566DF"/>
    <w:rsid w:val="00756DFF"/>
    <w:rsid w:val="00760094"/>
    <w:rsid w:val="007601AB"/>
    <w:rsid w:val="00760D6C"/>
    <w:rsid w:val="00761C3C"/>
    <w:rsid w:val="007634AB"/>
    <w:rsid w:val="00763C78"/>
    <w:rsid w:val="00763E2D"/>
    <w:rsid w:val="00764A88"/>
    <w:rsid w:val="007651A2"/>
    <w:rsid w:val="00765BC2"/>
    <w:rsid w:val="00765CD3"/>
    <w:rsid w:val="007678F0"/>
    <w:rsid w:val="00770765"/>
    <w:rsid w:val="00772300"/>
    <w:rsid w:val="007732A5"/>
    <w:rsid w:val="0077386A"/>
    <w:rsid w:val="00774148"/>
    <w:rsid w:val="007745DC"/>
    <w:rsid w:val="007748F7"/>
    <w:rsid w:val="00774C7E"/>
    <w:rsid w:val="007754F8"/>
    <w:rsid w:val="00777439"/>
    <w:rsid w:val="00777698"/>
    <w:rsid w:val="007777BC"/>
    <w:rsid w:val="00777B8D"/>
    <w:rsid w:val="00780212"/>
    <w:rsid w:val="00780447"/>
    <w:rsid w:val="0078122C"/>
    <w:rsid w:val="00781394"/>
    <w:rsid w:val="0078192B"/>
    <w:rsid w:val="00784F4E"/>
    <w:rsid w:val="0078507B"/>
    <w:rsid w:val="00786F84"/>
    <w:rsid w:val="00787143"/>
    <w:rsid w:val="00787792"/>
    <w:rsid w:val="007879A0"/>
    <w:rsid w:val="00787F86"/>
    <w:rsid w:val="007900B1"/>
    <w:rsid w:val="00790349"/>
    <w:rsid w:val="00790A7B"/>
    <w:rsid w:val="007912BD"/>
    <w:rsid w:val="007913BC"/>
    <w:rsid w:val="007916C8"/>
    <w:rsid w:val="007916DE"/>
    <w:rsid w:val="0079317E"/>
    <w:rsid w:val="00793ED4"/>
    <w:rsid w:val="00794888"/>
    <w:rsid w:val="00794A7D"/>
    <w:rsid w:val="00794BAC"/>
    <w:rsid w:val="00795240"/>
    <w:rsid w:val="007952D8"/>
    <w:rsid w:val="007955DE"/>
    <w:rsid w:val="007964B6"/>
    <w:rsid w:val="00796AB9"/>
    <w:rsid w:val="00796F84"/>
    <w:rsid w:val="00797920"/>
    <w:rsid w:val="007A0359"/>
    <w:rsid w:val="007A038A"/>
    <w:rsid w:val="007A09DE"/>
    <w:rsid w:val="007A1C4B"/>
    <w:rsid w:val="007A217C"/>
    <w:rsid w:val="007A264B"/>
    <w:rsid w:val="007A3634"/>
    <w:rsid w:val="007A50D7"/>
    <w:rsid w:val="007A524A"/>
    <w:rsid w:val="007A52B5"/>
    <w:rsid w:val="007A5C88"/>
    <w:rsid w:val="007A693A"/>
    <w:rsid w:val="007B071B"/>
    <w:rsid w:val="007B0D7A"/>
    <w:rsid w:val="007B2007"/>
    <w:rsid w:val="007B3174"/>
    <w:rsid w:val="007B413A"/>
    <w:rsid w:val="007B43E3"/>
    <w:rsid w:val="007B46B9"/>
    <w:rsid w:val="007B515B"/>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6CEF"/>
    <w:rsid w:val="007D728F"/>
    <w:rsid w:val="007D794D"/>
    <w:rsid w:val="007D7C2F"/>
    <w:rsid w:val="007E09D2"/>
    <w:rsid w:val="007E28A2"/>
    <w:rsid w:val="007E29A4"/>
    <w:rsid w:val="007E3002"/>
    <w:rsid w:val="007E3032"/>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4542"/>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648"/>
    <w:rsid w:val="00821B30"/>
    <w:rsid w:val="008228E3"/>
    <w:rsid w:val="00822C74"/>
    <w:rsid w:val="008233AF"/>
    <w:rsid w:val="0082398C"/>
    <w:rsid w:val="00823BFE"/>
    <w:rsid w:val="00825E6E"/>
    <w:rsid w:val="00826186"/>
    <w:rsid w:val="008272EF"/>
    <w:rsid w:val="00827622"/>
    <w:rsid w:val="0083228E"/>
    <w:rsid w:val="008329CF"/>
    <w:rsid w:val="00832B64"/>
    <w:rsid w:val="00833992"/>
    <w:rsid w:val="00833AC1"/>
    <w:rsid w:val="00834A08"/>
    <w:rsid w:val="0083536B"/>
    <w:rsid w:val="0083638D"/>
    <w:rsid w:val="00836CF3"/>
    <w:rsid w:val="00837E3B"/>
    <w:rsid w:val="00840CAF"/>
    <w:rsid w:val="008418FE"/>
    <w:rsid w:val="00841B7E"/>
    <w:rsid w:val="008420FF"/>
    <w:rsid w:val="008426C6"/>
    <w:rsid w:val="00845A09"/>
    <w:rsid w:val="0084663C"/>
    <w:rsid w:val="008466E7"/>
    <w:rsid w:val="00846CA5"/>
    <w:rsid w:val="0085014D"/>
    <w:rsid w:val="00850AAD"/>
    <w:rsid w:val="008510DA"/>
    <w:rsid w:val="00851308"/>
    <w:rsid w:val="00851939"/>
    <w:rsid w:val="008519D7"/>
    <w:rsid w:val="00853D37"/>
    <w:rsid w:val="0085432B"/>
    <w:rsid w:val="00854371"/>
    <w:rsid w:val="00854A7C"/>
    <w:rsid w:val="008554E1"/>
    <w:rsid w:val="00857C4F"/>
    <w:rsid w:val="00857E28"/>
    <w:rsid w:val="00860860"/>
    <w:rsid w:val="00861015"/>
    <w:rsid w:val="008619FF"/>
    <w:rsid w:val="00861D71"/>
    <w:rsid w:val="008622E6"/>
    <w:rsid w:val="00862338"/>
    <w:rsid w:val="00862C8F"/>
    <w:rsid w:val="008648CD"/>
    <w:rsid w:val="00864908"/>
    <w:rsid w:val="00864AA9"/>
    <w:rsid w:val="008654ED"/>
    <w:rsid w:val="008657C5"/>
    <w:rsid w:val="008659FF"/>
    <w:rsid w:val="008678BA"/>
    <w:rsid w:val="00870468"/>
    <w:rsid w:val="008707B7"/>
    <w:rsid w:val="00871BFC"/>
    <w:rsid w:val="008728B1"/>
    <w:rsid w:val="00873862"/>
    <w:rsid w:val="00874FAE"/>
    <w:rsid w:val="00875BED"/>
    <w:rsid w:val="0087636B"/>
    <w:rsid w:val="008765CD"/>
    <w:rsid w:val="00876B77"/>
    <w:rsid w:val="0088027C"/>
    <w:rsid w:val="00881A27"/>
    <w:rsid w:val="008827A7"/>
    <w:rsid w:val="00883146"/>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A059F"/>
    <w:rsid w:val="008A0770"/>
    <w:rsid w:val="008A0B3E"/>
    <w:rsid w:val="008A1F10"/>
    <w:rsid w:val="008A288C"/>
    <w:rsid w:val="008A3638"/>
    <w:rsid w:val="008A407A"/>
    <w:rsid w:val="008A5E4E"/>
    <w:rsid w:val="008A5FCA"/>
    <w:rsid w:val="008A606D"/>
    <w:rsid w:val="008A615D"/>
    <w:rsid w:val="008A66A7"/>
    <w:rsid w:val="008A6B5F"/>
    <w:rsid w:val="008A7B95"/>
    <w:rsid w:val="008A7C70"/>
    <w:rsid w:val="008A7CA1"/>
    <w:rsid w:val="008A7F35"/>
    <w:rsid w:val="008B00F5"/>
    <w:rsid w:val="008B0167"/>
    <w:rsid w:val="008B0D24"/>
    <w:rsid w:val="008B2084"/>
    <w:rsid w:val="008B2293"/>
    <w:rsid w:val="008B25E3"/>
    <w:rsid w:val="008B3270"/>
    <w:rsid w:val="008B4340"/>
    <w:rsid w:val="008B4DF5"/>
    <w:rsid w:val="008B5C4A"/>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1FD4"/>
    <w:rsid w:val="008D2101"/>
    <w:rsid w:val="008D2CE4"/>
    <w:rsid w:val="008D3FE1"/>
    <w:rsid w:val="008D4518"/>
    <w:rsid w:val="008D4C23"/>
    <w:rsid w:val="008D4C46"/>
    <w:rsid w:val="008E00EF"/>
    <w:rsid w:val="008E1898"/>
    <w:rsid w:val="008E3C4E"/>
    <w:rsid w:val="008E3C61"/>
    <w:rsid w:val="008E3CB8"/>
    <w:rsid w:val="008E4520"/>
    <w:rsid w:val="008E5C68"/>
    <w:rsid w:val="008E5D69"/>
    <w:rsid w:val="008E61BB"/>
    <w:rsid w:val="008E6753"/>
    <w:rsid w:val="008E7A0D"/>
    <w:rsid w:val="008F0360"/>
    <w:rsid w:val="008F1C92"/>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C9"/>
    <w:rsid w:val="009013D9"/>
    <w:rsid w:val="00902AA1"/>
    <w:rsid w:val="00904971"/>
    <w:rsid w:val="009067E4"/>
    <w:rsid w:val="00906937"/>
    <w:rsid w:val="009075DC"/>
    <w:rsid w:val="00907CA5"/>
    <w:rsid w:val="00910504"/>
    <w:rsid w:val="00910AD2"/>
    <w:rsid w:val="00911969"/>
    <w:rsid w:val="00912345"/>
    <w:rsid w:val="00912ACA"/>
    <w:rsid w:val="00912EEC"/>
    <w:rsid w:val="009139C3"/>
    <w:rsid w:val="00913CE6"/>
    <w:rsid w:val="00913F9B"/>
    <w:rsid w:val="00914190"/>
    <w:rsid w:val="009142C4"/>
    <w:rsid w:val="00914617"/>
    <w:rsid w:val="00914888"/>
    <w:rsid w:val="00915F3E"/>
    <w:rsid w:val="009162B1"/>
    <w:rsid w:val="009167EB"/>
    <w:rsid w:val="009173E4"/>
    <w:rsid w:val="00917969"/>
    <w:rsid w:val="00921619"/>
    <w:rsid w:val="00921C0B"/>
    <w:rsid w:val="009225E7"/>
    <w:rsid w:val="00923506"/>
    <w:rsid w:val="0092367C"/>
    <w:rsid w:val="009243DE"/>
    <w:rsid w:val="00924F80"/>
    <w:rsid w:val="00925548"/>
    <w:rsid w:val="00926395"/>
    <w:rsid w:val="00926BB5"/>
    <w:rsid w:val="00927BE5"/>
    <w:rsid w:val="00930DE9"/>
    <w:rsid w:val="00930FAD"/>
    <w:rsid w:val="00931AF0"/>
    <w:rsid w:val="00932723"/>
    <w:rsid w:val="00933C29"/>
    <w:rsid w:val="00934526"/>
    <w:rsid w:val="0093478A"/>
    <w:rsid w:val="009349A4"/>
    <w:rsid w:val="00934BE7"/>
    <w:rsid w:val="00934F9B"/>
    <w:rsid w:val="009353A7"/>
    <w:rsid w:val="00935EFE"/>
    <w:rsid w:val="009367D5"/>
    <w:rsid w:val="00936F05"/>
    <w:rsid w:val="00937640"/>
    <w:rsid w:val="00937A5E"/>
    <w:rsid w:val="00937D59"/>
    <w:rsid w:val="00937D5A"/>
    <w:rsid w:val="00940C57"/>
    <w:rsid w:val="00940C67"/>
    <w:rsid w:val="00940DF0"/>
    <w:rsid w:val="00941237"/>
    <w:rsid w:val="009426F1"/>
    <w:rsid w:val="00942E42"/>
    <w:rsid w:val="0094330C"/>
    <w:rsid w:val="00947B74"/>
    <w:rsid w:val="00947F23"/>
    <w:rsid w:val="00951136"/>
    <w:rsid w:val="00951590"/>
    <w:rsid w:val="0095175D"/>
    <w:rsid w:val="00951F47"/>
    <w:rsid w:val="00952690"/>
    <w:rsid w:val="00953220"/>
    <w:rsid w:val="00956EA5"/>
    <w:rsid w:val="009572C3"/>
    <w:rsid w:val="00957E5B"/>
    <w:rsid w:val="00960171"/>
    <w:rsid w:val="00960DCD"/>
    <w:rsid w:val="00961E5B"/>
    <w:rsid w:val="009624E9"/>
    <w:rsid w:val="0096292D"/>
    <w:rsid w:val="00962B5B"/>
    <w:rsid w:val="00963942"/>
    <w:rsid w:val="00963C5F"/>
    <w:rsid w:val="00963E83"/>
    <w:rsid w:val="00963F3E"/>
    <w:rsid w:val="009647FA"/>
    <w:rsid w:val="00965D31"/>
    <w:rsid w:val="009660DD"/>
    <w:rsid w:val="00966588"/>
    <w:rsid w:val="0096673F"/>
    <w:rsid w:val="00966F57"/>
    <w:rsid w:val="009674C8"/>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4F7D"/>
    <w:rsid w:val="009956F8"/>
    <w:rsid w:val="009972B8"/>
    <w:rsid w:val="009A0AD1"/>
    <w:rsid w:val="009A2327"/>
    <w:rsid w:val="009A3260"/>
    <w:rsid w:val="009A38BE"/>
    <w:rsid w:val="009A49FD"/>
    <w:rsid w:val="009A7BEE"/>
    <w:rsid w:val="009B0C25"/>
    <w:rsid w:val="009B0DB9"/>
    <w:rsid w:val="009B0E8E"/>
    <w:rsid w:val="009B0EB3"/>
    <w:rsid w:val="009B10D6"/>
    <w:rsid w:val="009B2DD1"/>
    <w:rsid w:val="009B45EE"/>
    <w:rsid w:val="009B469C"/>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77D"/>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6C71"/>
    <w:rsid w:val="009E757D"/>
    <w:rsid w:val="009E758A"/>
    <w:rsid w:val="009E7E84"/>
    <w:rsid w:val="009F0584"/>
    <w:rsid w:val="009F16F6"/>
    <w:rsid w:val="009F225F"/>
    <w:rsid w:val="009F2286"/>
    <w:rsid w:val="009F2A00"/>
    <w:rsid w:val="009F2E62"/>
    <w:rsid w:val="009F303B"/>
    <w:rsid w:val="009F3137"/>
    <w:rsid w:val="009F3D88"/>
    <w:rsid w:val="009F6332"/>
    <w:rsid w:val="009F6F92"/>
    <w:rsid w:val="009F7D32"/>
    <w:rsid w:val="00A0051F"/>
    <w:rsid w:val="00A00AFC"/>
    <w:rsid w:val="00A016A1"/>
    <w:rsid w:val="00A01D65"/>
    <w:rsid w:val="00A02E7C"/>
    <w:rsid w:val="00A0341E"/>
    <w:rsid w:val="00A03C2C"/>
    <w:rsid w:val="00A0437D"/>
    <w:rsid w:val="00A05B24"/>
    <w:rsid w:val="00A068A1"/>
    <w:rsid w:val="00A06908"/>
    <w:rsid w:val="00A1013D"/>
    <w:rsid w:val="00A1276E"/>
    <w:rsid w:val="00A12C18"/>
    <w:rsid w:val="00A1311E"/>
    <w:rsid w:val="00A1317E"/>
    <w:rsid w:val="00A1339F"/>
    <w:rsid w:val="00A13807"/>
    <w:rsid w:val="00A1390B"/>
    <w:rsid w:val="00A13A19"/>
    <w:rsid w:val="00A148EB"/>
    <w:rsid w:val="00A16FBB"/>
    <w:rsid w:val="00A1796F"/>
    <w:rsid w:val="00A17DCD"/>
    <w:rsid w:val="00A2069D"/>
    <w:rsid w:val="00A21717"/>
    <w:rsid w:val="00A22356"/>
    <w:rsid w:val="00A227BA"/>
    <w:rsid w:val="00A24CA6"/>
    <w:rsid w:val="00A24DEB"/>
    <w:rsid w:val="00A24F0A"/>
    <w:rsid w:val="00A25124"/>
    <w:rsid w:val="00A27290"/>
    <w:rsid w:val="00A27F45"/>
    <w:rsid w:val="00A27F4D"/>
    <w:rsid w:val="00A31691"/>
    <w:rsid w:val="00A31748"/>
    <w:rsid w:val="00A32037"/>
    <w:rsid w:val="00A32297"/>
    <w:rsid w:val="00A33005"/>
    <w:rsid w:val="00A333FB"/>
    <w:rsid w:val="00A33609"/>
    <w:rsid w:val="00A3415A"/>
    <w:rsid w:val="00A3485C"/>
    <w:rsid w:val="00A354F2"/>
    <w:rsid w:val="00A3583D"/>
    <w:rsid w:val="00A41383"/>
    <w:rsid w:val="00A42881"/>
    <w:rsid w:val="00A42FE7"/>
    <w:rsid w:val="00A43326"/>
    <w:rsid w:val="00A43978"/>
    <w:rsid w:val="00A44A5B"/>
    <w:rsid w:val="00A45B22"/>
    <w:rsid w:val="00A45E59"/>
    <w:rsid w:val="00A45E7D"/>
    <w:rsid w:val="00A46FB7"/>
    <w:rsid w:val="00A4790C"/>
    <w:rsid w:val="00A47A93"/>
    <w:rsid w:val="00A47EDB"/>
    <w:rsid w:val="00A5025E"/>
    <w:rsid w:val="00A503F9"/>
    <w:rsid w:val="00A511AC"/>
    <w:rsid w:val="00A52612"/>
    <w:rsid w:val="00A52A23"/>
    <w:rsid w:val="00A52FBE"/>
    <w:rsid w:val="00A53244"/>
    <w:rsid w:val="00A534A5"/>
    <w:rsid w:val="00A56D01"/>
    <w:rsid w:val="00A572B0"/>
    <w:rsid w:val="00A57902"/>
    <w:rsid w:val="00A57F2A"/>
    <w:rsid w:val="00A57FB3"/>
    <w:rsid w:val="00A612E2"/>
    <w:rsid w:val="00A643B3"/>
    <w:rsid w:val="00A64ADC"/>
    <w:rsid w:val="00A65C7F"/>
    <w:rsid w:val="00A65FAC"/>
    <w:rsid w:val="00A6635F"/>
    <w:rsid w:val="00A668BB"/>
    <w:rsid w:val="00A66A45"/>
    <w:rsid w:val="00A679F1"/>
    <w:rsid w:val="00A70989"/>
    <w:rsid w:val="00A70B83"/>
    <w:rsid w:val="00A713C0"/>
    <w:rsid w:val="00A75BCB"/>
    <w:rsid w:val="00A766C4"/>
    <w:rsid w:val="00A76AF5"/>
    <w:rsid w:val="00A76BF9"/>
    <w:rsid w:val="00A76E2F"/>
    <w:rsid w:val="00A77667"/>
    <w:rsid w:val="00A8078F"/>
    <w:rsid w:val="00A81093"/>
    <w:rsid w:val="00A8135A"/>
    <w:rsid w:val="00A81A9C"/>
    <w:rsid w:val="00A83E17"/>
    <w:rsid w:val="00A84915"/>
    <w:rsid w:val="00A857D7"/>
    <w:rsid w:val="00A860B7"/>
    <w:rsid w:val="00A87832"/>
    <w:rsid w:val="00A91720"/>
    <w:rsid w:val="00A925B4"/>
    <w:rsid w:val="00A943DE"/>
    <w:rsid w:val="00A94457"/>
    <w:rsid w:val="00A950BE"/>
    <w:rsid w:val="00A95138"/>
    <w:rsid w:val="00A95E53"/>
    <w:rsid w:val="00A9627B"/>
    <w:rsid w:val="00A96BA8"/>
    <w:rsid w:val="00A96FF2"/>
    <w:rsid w:val="00AA01A6"/>
    <w:rsid w:val="00AA0A33"/>
    <w:rsid w:val="00AA0DD3"/>
    <w:rsid w:val="00AA0F3E"/>
    <w:rsid w:val="00AA2435"/>
    <w:rsid w:val="00AA2591"/>
    <w:rsid w:val="00AA3302"/>
    <w:rsid w:val="00AA5FC5"/>
    <w:rsid w:val="00AA63BE"/>
    <w:rsid w:val="00AA63DC"/>
    <w:rsid w:val="00AB0C43"/>
    <w:rsid w:val="00AB0E59"/>
    <w:rsid w:val="00AB0FD8"/>
    <w:rsid w:val="00AB1214"/>
    <w:rsid w:val="00AB1B73"/>
    <w:rsid w:val="00AB3379"/>
    <w:rsid w:val="00AB4C4C"/>
    <w:rsid w:val="00AB4C54"/>
    <w:rsid w:val="00AB5D04"/>
    <w:rsid w:val="00AB5F08"/>
    <w:rsid w:val="00AB6570"/>
    <w:rsid w:val="00AB75F7"/>
    <w:rsid w:val="00AB7BF1"/>
    <w:rsid w:val="00AC0D8E"/>
    <w:rsid w:val="00AC0EFD"/>
    <w:rsid w:val="00AC1699"/>
    <w:rsid w:val="00AC1C8D"/>
    <w:rsid w:val="00AC2036"/>
    <w:rsid w:val="00AC286C"/>
    <w:rsid w:val="00AC3040"/>
    <w:rsid w:val="00AC3234"/>
    <w:rsid w:val="00AC3255"/>
    <w:rsid w:val="00AC5FC7"/>
    <w:rsid w:val="00AC6E75"/>
    <w:rsid w:val="00AC7AED"/>
    <w:rsid w:val="00AC7C43"/>
    <w:rsid w:val="00AC7CF6"/>
    <w:rsid w:val="00AD03A4"/>
    <w:rsid w:val="00AD1846"/>
    <w:rsid w:val="00AD202A"/>
    <w:rsid w:val="00AD2265"/>
    <w:rsid w:val="00AD2E33"/>
    <w:rsid w:val="00AD2ED9"/>
    <w:rsid w:val="00AD32C1"/>
    <w:rsid w:val="00AD4044"/>
    <w:rsid w:val="00AD45F2"/>
    <w:rsid w:val="00AD4673"/>
    <w:rsid w:val="00AD60C1"/>
    <w:rsid w:val="00AD6E2D"/>
    <w:rsid w:val="00AE001C"/>
    <w:rsid w:val="00AE125B"/>
    <w:rsid w:val="00AE2220"/>
    <w:rsid w:val="00AE3CFA"/>
    <w:rsid w:val="00AE466B"/>
    <w:rsid w:val="00AE4C18"/>
    <w:rsid w:val="00AE517C"/>
    <w:rsid w:val="00AE51AF"/>
    <w:rsid w:val="00AE5A78"/>
    <w:rsid w:val="00AE5D6A"/>
    <w:rsid w:val="00AE6554"/>
    <w:rsid w:val="00AE6853"/>
    <w:rsid w:val="00AE78FE"/>
    <w:rsid w:val="00AE7E87"/>
    <w:rsid w:val="00AF15AC"/>
    <w:rsid w:val="00AF1C3B"/>
    <w:rsid w:val="00AF2386"/>
    <w:rsid w:val="00AF2867"/>
    <w:rsid w:val="00AF2B4F"/>
    <w:rsid w:val="00AF34B0"/>
    <w:rsid w:val="00AF36A8"/>
    <w:rsid w:val="00AF426F"/>
    <w:rsid w:val="00AF4765"/>
    <w:rsid w:val="00AF4DF6"/>
    <w:rsid w:val="00AF5CAD"/>
    <w:rsid w:val="00AF6283"/>
    <w:rsid w:val="00AF6922"/>
    <w:rsid w:val="00AF7B15"/>
    <w:rsid w:val="00B00295"/>
    <w:rsid w:val="00B00654"/>
    <w:rsid w:val="00B00C32"/>
    <w:rsid w:val="00B01958"/>
    <w:rsid w:val="00B027A9"/>
    <w:rsid w:val="00B04716"/>
    <w:rsid w:val="00B04D94"/>
    <w:rsid w:val="00B0701E"/>
    <w:rsid w:val="00B07E93"/>
    <w:rsid w:val="00B10D55"/>
    <w:rsid w:val="00B11A09"/>
    <w:rsid w:val="00B11AD6"/>
    <w:rsid w:val="00B120A6"/>
    <w:rsid w:val="00B14675"/>
    <w:rsid w:val="00B15EDE"/>
    <w:rsid w:val="00B16DBD"/>
    <w:rsid w:val="00B205FF"/>
    <w:rsid w:val="00B2223B"/>
    <w:rsid w:val="00B22DF8"/>
    <w:rsid w:val="00B2355C"/>
    <w:rsid w:val="00B23A48"/>
    <w:rsid w:val="00B25CB4"/>
    <w:rsid w:val="00B266D7"/>
    <w:rsid w:val="00B27039"/>
    <w:rsid w:val="00B278E8"/>
    <w:rsid w:val="00B27941"/>
    <w:rsid w:val="00B30725"/>
    <w:rsid w:val="00B30E04"/>
    <w:rsid w:val="00B3103F"/>
    <w:rsid w:val="00B31BE4"/>
    <w:rsid w:val="00B31E27"/>
    <w:rsid w:val="00B31ECC"/>
    <w:rsid w:val="00B344BB"/>
    <w:rsid w:val="00B34A82"/>
    <w:rsid w:val="00B35921"/>
    <w:rsid w:val="00B35BF5"/>
    <w:rsid w:val="00B3643A"/>
    <w:rsid w:val="00B3683E"/>
    <w:rsid w:val="00B36A6E"/>
    <w:rsid w:val="00B37133"/>
    <w:rsid w:val="00B373CC"/>
    <w:rsid w:val="00B379B6"/>
    <w:rsid w:val="00B4118E"/>
    <w:rsid w:val="00B4222C"/>
    <w:rsid w:val="00B44620"/>
    <w:rsid w:val="00B4502B"/>
    <w:rsid w:val="00B467A3"/>
    <w:rsid w:val="00B46A7E"/>
    <w:rsid w:val="00B470CD"/>
    <w:rsid w:val="00B47142"/>
    <w:rsid w:val="00B50B31"/>
    <w:rsid w:val="00B5217C"/>
    <w:rsid w:val="00B5381B"/>
    <w:rsid w:val="00B53C18"/>
    <w:rsid w:val="00B5529A"/>
    <w:rsid w:val="00B56541"/>
    <w:rsid w:val="00B566E6"/>
    <w:rsid w:val="00B57332"/>
    <w:rsid w:val="00B57F98"/>
    <w:rsid w:val="00B603D4"/>
    <w:rsid w:val="00B60EE5"/>
    <w:rsid w:val="00B61FBE"/>
    <w:rsid w:val="00B623C5"/>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39C"/>
    <w:rsid w:val="00B82C14"/>
    <w:rsid w:val="00B83A10"/>
    <w:rsid w:val="00B860EB"/>
    <w:rsid w:val="00B861DB"/>
    <w:rsid w:val="00B8622A"/>
    <w:rsid w:val="00B86995"/>
    <w:rsid w:val="00B87F43"/>
    <w:rsid w:val="00B919F8"/>
    <w:rsid w:val="00B93AF6"/>
    <w:rsid w:val="00B95891"/>
    <w:rsid w:val="00B977F9"/>
    <w:rsid w:val="00B97BA8"/>
    <w:rsid w:val="00BA0677"/>
    <w:rsid w:val="00BA099E"/>
    <w:rsid w:val="00BA120F"/>
    <w:rsid w:val="00BA17EA"/>
    <w:rsid w:val="00BA18DA"/>
    <w:rsid w:val="00BA2BC6"/>
    <w:rsid w:val="00BA35F3"/>
    <w:rsid w:val="00BA3890"/>
    <w:rsid w:val="00BA3CF3"/>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626"/>
    <w:rsid w:val="00BB6F8B"/>
    <w:rsid w:val="00BB71E9"/>
    <w:rsid w:val="00BC05CD"/>
    <w:rsid w:val="00BC0991"/>
    <w:rsid w:val="00BC0C2B"/>
    <w:rsid w:val="00BC1CCB"/>
    <w:rsid w:val="00BC1F15"/>
    <w:rsid w:val="00BC29F7"/>
    <w:rsid w:val="00BC2B29"/>
    <w:rsid w:val="00BC2C0B"/>
    <w:rsid w:val="00BC2D15"/>
    <w:rsid w:val="00BC4460"/>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63"/>
    <w:rsid w:val="00BD3C91"/>
    <w:rsid w:val="00BD4170"/>
    <w:rsid w:val="00BD44DA"/>
    <w:rsid w:val="00BD5053"/>
    <w:rsid w:val="00BD50E5"/>
    <w:rsid w:val="00BD5285"/>
    <w:rsid w:val="00BD5D14"/>
    <w:rsid w:val="00BD5DC0"/>
    <w:rsid w:val="00BD6611"/>
    <w:rsid w:val="00BD6A19"/>
    <w:rsid w:val="00BD6A2F"/>
    <w:rsid w:val="00BD6B3D"/>
    <w:rsid w:val="00BD6B7E"/>
    <w:rsid w:val="00BE036F"/>
    <w:rsid w:val="00BE0706"/>
    <w:rsid w:val="00BE0B31"/>
    <w:rsid w:val="00BE0D4C"/>
    <w:rsid w:val="00BE0D5C"/>
    <w:rsid w:val="00BE165C"/>
    <w:rsid w:val="00BE1D8C"/>
    <w:rsid w:val="00BE20A5"/>
    <w:rsid w:val="00BE2A55"/>
    <w:rsid w:val="00BE2C97"/>
    <w:rsid w:val="00BE3AC1"/>
    <w:rsid w:val="00BE4420"/>
    <w:rsid w:val="00BE4ADC"/>
    <w:rsid w:val="00BE540B"/>
    <w:rsid w:val="00BE59A0"/>
    <w:rsid w:val="00BE5A65"/>
    <w:rsid w:val="00BE6864"/>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6508"/>
    <w:rsid w:val="00C06A76"/>
    <w:rsid w:val="00C06AA0"/>
    <w:rsid w:val="00C0752B"/>
    <w:rsid w:val="00C10B0E"/>
    <w:rsid w:val="00C10DC6"/>
    <w:rsid w:val="00C10FFE"/>
    <w:rsid w:val="00C11FC3"/>
    <w:rsid w:val="00C12228"/>
    <w:rsid w:val="00C1240D"/>
    <w:rsid w:val="00C12ADD"/>
    <w:rsid w:val="00C12C7D"/>
    <w:rsid w:val="00C135F3"/>
    <w:rsid w:val="00C14D1F"/>
    <w:rsid w:val="00C15F50"/>
    <w:rsid w:val="00C16B04"/>
    <w:rsid w:val="00C20A1F"/>
    <w:rsid w:val="00C20D21"/>
    <w:rsid w:val="00C20DD3"/>
    <w:rsid w:val="00C22377"/>
    <w:rsid w:val="00C22D7C"/>
    <w:rsid w:val="00C23367"/>
    <w:rsid w:val="00C23F7A"/>
    <w:rsid w:val="00C27038"/>
    <w:rsid w:val="00C273FB"/>
    <w:rsid w:val="00C30EF0"/>
    <w:rsid w:val="00C31DDE"/>
    <w:rsid w:val="00C33888"/>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516E"/>
    <w:rsid w:val="00C45A66"/>
    <w:rsid w:val="00C46ACD"/>
    <w:rsid w:val="00C4711F"/>
    <w:rsid w:val="00C4777A"/>
    <w:rsid w:val="00C50F4E"/>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560"/>
    <w:rsid w:val="00C676BE"/>
    <w:rsid w:val="00C67E9C"/>
    <w:rsid w:val="00C67F76"/>
    <w:rsid w:val="00C707EF"/>
    <w:rsid w:val="00C70AD4"/>
    <w:rsid w:val="00C70C63"/>
    <w:rsid w:val="00C71101"/>
    <w:rsid w:val="00C72096"/>
    <w:rsid w:val="00C72FF0"/>
    <w:rsid w:val="00C73260"/>
    <w:rsid w:val="00C739EE"/>
    <w:rsid w:val="00C73C6C"/>
    <w:rsid w:val="00C74BFB"/>
    <w:rsid w:val="00C751AB"/>
    <w:rsid w:val="00C77D9A"/>
    <w:rsid w:val="00C800B2"/>
    <w:rsid w:val="00C807B6"/>
    <w:rsid w:val="00C8119A"/>
    <w:rsid w:val="00C81E5F"/>
    <w:rsid w:val="00C8471C"/>
    <w:rsid w:val="00C84B04"/>
    <w:rsid w:val="00C85021"/>
    <w:rsid w:val="00C85D44"/>
    <w:rsid w:val="00C85E89"/>
    <w:rsid w:val="00C869B6"/>
    <w:rsid w:val="00C86ED6"/>
    <w:rsid w:val="00C902E1"/>
    <w:rsid w:val="00C914FC"/>
    <w:rsid w:val="00C91AAE"/>
    <w:rsid w:val="00C91F9D"/>
    <w:rsid w:val="00C92CD7"/>
    <w:rsid w:val="00C9311B"/>
    <w:rsid w:val="00C93A44"/>
    <w:rsid w:val="00C95008"/>
    <w:rsid w:val="00C9692A"/>
    <w:rsid w:val="00C97284"/>
    <w:rsid w:val="00CA0FE3"/>
    <w:rsid w:val="00CA1F02"/>
    <w:rsid w:val="00CA3B3D"/>
    <w:rsid w:val="00CA413B"/>
    <w:rsid w:val="00CA4FF9"/>
    <w:rsid w:val="00CA5B05"/>
    <w:rsid w:val="00CA5DB3"/>
    <w:rsid w:val="00CA6B1B"/>
    <w:rsid w:val="00CA6F2E"/>
    <w:rsid w:val="00CA7053"/>
    <w:rsid w:val="00CA7F28"/>
    <w:rsid w:val="00CB089E"/>
    <w:rsid w:val="00CB0A6C"/>
    <w:rsid w:val="00CB0BD7"/>
    <w:rsid w:val="00CB17BE"/>
    <w:rsid w:val="00CB2CDA"/>
    <w:rsid w:val="00CB2FDA"/>
    <w:rsid w:val="00CB3A67"/>
    <w:rsid w:val="00CB410C"/>
    <w:rsid w:val="00CB485B"/>
    <w:rsid w:val="00CB4A11"/>
    <w:rsid w:val="00CB5EA7"/>
    <w:rsid w:val="00CB6B51"/>
    <w:rsid w:val="00CB723F"/>
    <w:rsid w:val="00CB7A7C"/>
    <w:rsid w:val="00CB7D2A"/>
    <w:rsid w:val="00CC06B8"/>
    <w:rsid w:val="00CC19CE"/>
    <w:rsid w:val="00CC1BCD"/>
    <w:rsid w:val="00CC1D35"/>
    <w:rsid w:val="00CC29C6"/>
    <w:rsid w:val="00CC2F81"/>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53C7"/>
    <w:rsid w:val="00CF5E04"/>
    <w:rsid w:val="00CF6F07"/>
    <w:rsid w:val="00CF7048"/>
    <w:rsid w:val="00D0022F"/>
    <w:rsid w:val="00D00935"/>
    <w:rsid w:val="00D01042"/>
    <w:rsid w:val="00D01773"/>
    <w:rsid w:val="00D0179D"/>
    <w:rsid w:val="00D0230E"/>
    <w:rsid w:val="00D02E58"/>
    <w:rsid w:val="00D04205"/>
    <w:rsid w:val="00D04E6E"/>
    <w:rsid w:val="00D04F24"/>
    <w:rsid w:val="00D0519E"/>
    <w:rsid w:val="00D051AB"/>
    <w:rsid w:val="00D063A2"/>
    <w:rsid w:val="00D0672D"/>
    <w:rsid w:val="00D071D9"/>
    <w:rsid w:val="00D07290"/>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17982"/>
    <w:rsid w:val="00D203D3"/>
    <w:rsid w:val="00D2154D"/>
    <w:rsid w:val="00D215C3"/>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15E"/>
    <w:rsid w:val="00D372B9"/>
    <w:rsid w:val="00D41FFC"/>
    <w:rsid w:val="00D430CB"/>
    <w:rsid w:val="00D43B6E"/>
    <w:rsid w:val="00D43FF6"/>
    <w:rsid w:val="00D44143"/>
    <w:rsid w:val="00D45948"/>
    <w:rsid w:val="00D45FEB"/>
    <w:rsid w:val="00D473C6"/>
    <w:rsid w:val="00D477DE"/>
    <w:rsid w:val="00D503D6"/>
    <w:rsid w:val="00D51985"/>
    <w:rsid w:val="00D5240F"/>
    <w:rsid w:val="00D5242A"/>
    <w:rsid w:val="00D52EB3"/>
    <w:rsid w:val="00D53DEE"/>
    <w:rsid w:val="00D54EA8"/>
    <w:rsid w:val="00D56963"/>
    <w:rsid w:val="00D57C79"/>
    <w:rsid w:val="00D601A4"/>
    <w:rsid w:val="00D604E3"/>
    <w:rsid w:val="00D60F8F"/>
    <w:rsid w:val="00D61152"/>
    <w:rsid w:val="00D6139A"/>
    <w:rsid w:val="00D62AE4"/>
    <w:rsid w:val="00D636E0"/>
    <w:rsid w:val="00D63BF5"/>
    <w:rsid w:val="00D6474D"/>
    <w:rsid w:val="00D64DC2"/>
    <w:rsid w:val="00D65101"/>
    <w:rsid w:val="00D65113"/>
    <w:rsid w:val="00D6547D"/>
    <w:rsid w:val="00D65CC4"/>
    <w:rsid w:val="00D66CA0"/>
    <w:rsid w:val="00D67F71"/>
    <w:rsid w:val="00D70E42"/>
    <w:rsid w:val="00D719E2"/>
    <w:rsid w:val="00D724F3"/>
    <w:rsid w:val="00D733E9"/>
    <w:rsid w:val="00D738F7"/>
    <w:rsid w:val="00D74BE2"/>
    <w:rsid w:val="00D7577A"/>
    <w:rsid w:val="00D76783"/>
    <w:rsid w:val="00D76C18"/>
    <w:rsid w:val="00D778B5"/>
    <w:rsid w:val="00D80347"/>
    <w:rsid w:val="00D80DFA"/>
    <w:rsid w:val="00D81939"/>
    <w:rsid w:val="00D8308C"/>
    <w:rsid w:val="00D83BD3"/>
    <w:rsid w:val="00D83F66"/>
    <w:rsid w:val="00D847C4"/>
    <w:rsid w:val="00D84CCB"/>
    <w:rsid w:val="00D85127"/>
    <w:rsid w:val="00D8544C"/>
    <w:rsid w:val="00D863C2"/>
    <w:rsid w:val="00D87089"/>
    <w:rsid w:val="00D90EA9"/>
    <w:rsid w:val="00D90FF4"/>
    <w:rsid w:val="00D9161F"/>
    <w:rsid w:val="00D921F3"/>
    <w:rsid w:val="00D92830"/>
    <w:rsid w:val="00D9293B"/>
    <w:rsid w:val="00D94101"/>
    <w:rsid w:val="00D94BBE"/>
    <w:rsid w:val="00D95151"/>
    <w:rsid w:val="00D952E4"/>
    <w:rsid w:val="00D95696"/>
    <w:rsid w:val="00D971A4"/>
    <w:rsid w:val="00D978F7"/>
    <w:rsid w:val="00DA0153"/>
    <w:rsid w:val="00DA1696"/>
    <w:rsid w:val="00DA2DAB"/>
    <w:rsid w:val="00DA3D66"/>
    <w:rsid w:val="00DB0A6C"/>
    <w:rsid w:val="00DB0ABA"/>
    <w:rsid w:val="00DB0E0E"/>
    <w:rsid w:val="00DB2869"/>
    <w:rsid w:val="00DB2986"/>
    <w:rsid w:val="00DB4898"/>
    <w:rsid w:val="00DB4BE0"/>
    <w:rsid w:val="00DB5488"/>
    <w:rsid w:val="00DB57DE"/>
    <w:rsid w:val="00DB64DC"/>
    <w:rsid w:val="00DB6949"/>
    <w:rsid w:val="00DB707C"/>
    <w:rsid w:val="00DB7142"/>
    <w:rsid w:val="00DB72D4"/>
    <w:rsid w:val="00DC02E9"/>
    <w:rsid w:val="00DC0707"/>
    <w:rsid w:val="00DC23EB"/>
    <w:rsid w:val="00DC30E3"/>
    <w:rsid w:val="00DC3F6F"/>
    <w:rsid w:val="00DC6CA9"/>
    <w:rsid w:val="00DC72C2"/>
    <w:rsid w:val="00DD02E9"/>
    <w:rsid w:val="00DD0489"/>
    <w:rsid w:val="00DD07FD"/>
    <w:rsid w:val="00DD0BE5"/>
    <w:rsid w:val="00DD233F"/>
    <w:rsid w:val="00DD2F0E"/>
    <w:rsid w:val="00DD3BEB"/>
    <w:rsid w:val="00DD4589"/>
    <w:rsid w:val="00DD4985"/>
    <w:rsid w:val="00DD593D"/>
    <w:rsid w:val="00DD5AC3"/>
    <w:rsid w:val="00DD6216"/>
    <w:rsid w:val="00DD7040"/>
    <w:rsid w:val="00DD7506"/>
    <w:rsid w:val="00DD773E"/>
    <w:rsid w:val="00DE0149"/>
    <w:rsid w:val="00DE25E3"/>
    <w:rsid w:val="00DE3005"/>
    <w:rsid w:val="00DE37B3"/>
    <w:rsid w:val="00DE4702"/>
    <w:rsid w:val="00DE671B"/>
    <w:rsid w:val="00DE6A65"/>
    <w:rsid w:val="00DE7B5E"/>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CB8"/>
    <w:rsid w:val="00DF7DCA"/>
    <w:rsid w:val="00E0034C"/>
    <w:rsid w:val="00E005DE"/>
    <w:rsid w:val="00E02DCE"/>
    <w:rsid w:val="00E03641"/>
    <w:rsid w:val="00E03B14"/>
    <w:rsid w:val="00E0439A"/>
    <w:rsid w:val="00E04887"/>
    <w:rsid w:val="00E04E19"/>
    <w:rsid w:val="00E0500A"/>
    <w:rsid w:val="00E05014"/>
    <w:rsid w:val="00E0503C"/>
    <w:rsid w:val="00E054D8"/>
    <w:rsid w:val="00E055F9"/>
    <w:rsid w:val="00E05A35"/>
    <w:rsid w:val="00E061AA"/>
    <w:rsid w:val="00E06210"/>
    <w:rsid w:val="00E07B33"/>
    <w:rsid w:val="00E07D3B"/>
    <w:rsid w:val="00E101AE"/>
    <w:rsid w:val="00E104DB"/>
    <w:rsid w:val="00E11D2D"/>
    <w:rsid w:val="00E147DB"/>
    <w:rsid w:val="00E152FA"/>
    <w:rsid w:val="00E200CC"/>
    <w:rsid w:val="00E226D5"/>
    <w:rsid w:val="00E243CF"/>
    <w:rsid w:val="00E24D64"/>
    <w:rsid w:val="00E26CC9"/>
    <w:rsid w:val="00E26D82"/>
    <w:rsid w:val="00E26E5A"/>
    <w:rsid w:val="00E2712A"/>
    <w:rsid w:val="00E275F5"/>
    <w:rsid w:val="00E3143B"/>
    <w:rsid w:val="00E319B2"/>
    <w:rsid w:val="00E32EB7"/>
    <w:rsid w:val="00E32F0D"/>
    <w:rsid w:val="00E33738"/>
    <w:rsid w:val="00E342C3"/>
    <w:rsid w:val="00E34842"/>
    <w:rsid w:val="00E35091"/>
    <w:rsid w:val="00E3529D"/>
    <w:rsid w:val="00E36103"/>
    <w:rsid w:val="00E361D9"/>
    <w:rsid w:val="00E369CA"/>
    <w:rsid w:val="00E3736A"/>
    <w:rsid w:val="00E37C9F"/>
    <w:rsid w:val="00E41290"/>
    <w:rsid w:val="00E416EB"/>
    <w:rsid w:val="00E416EE"/>
    <w:rsid w:val="00E4190F"/>
    <w:rsid w:val="00E4193E"/>
    <w:rsid w:val="00E42118"/>
    <w:rsid w:val="00E421D5"/>
    <w:rsid w:val="00E4294C"/>
    <w:rsid w:val="00E43439"/>
    <w:rsid w:val="00E437BD"/>
    <w:rsid w:val="00E44025"/>
    <w:rsid w:val="00E4462B"/>
    <w:rsid w:val="00E458CC"/>
    <w:rsid w:val="00E46107"/>
    <w:rsid w:val="00E467FB"/>
    <w:rsid w:val="00E5032D"/>
    <w:rsid w:val="00E50E78"/>
    <w:rsid w:val="00E514B5"/>
    <w:rsid w:val="00E51B87"/>
    <w:rsid w:val="00E5233D"/>
    <w:rsid w:val="00E52CCB"/>
    <w:rsid w:val="00E52F2C"/>
    <w:rsid w:val="00E52F45"/>
    <w:rsid w:val="00E53A95"/>
    <w:rsid w:val="00E53AC8"/>
    <w:rsid w:val="00E54077"/>
    <w:rsid w:val="00E54542"/>
    <w:rsid w:val="00E54A6E"/>
    <w:rsid w:val="00E55AD4"/>
    <w:rsid w:val="00E55D08"/>
    <w:rsid w:val="00E574D1"/>
    <w:rsid w:val="00E607EC"/>
    <w:rsid w:val="00E61628"/>
    <w:rsid w:val="00E6268E"/>
    <w:rsid w:val="00E62B0B"/>
    <w:rsid w:val="00E637C9"/>
    <w:rsid w:val="00E6390C"/>
    <w:rsid w:val="00E6503B"/>
    <w:rsid w:val="00E650B6"/>
    <w:rsid w:val="00E65581"/>
    <w:rsid w:val="00E658E4"/>
    <w:rsid w:val="00E659AC"/>
    <w:rsid w:val="00E70958"/>
    <w:rsid w:val="00E70A36"/>
    <w:rsid w:val="00E71841"/>
    <w:rsid w:val="00E71B6A"/>
    <w:rsid w:val="00E72890"/>
    <w:rsid w:val="00E73957"/>
    <w:rsid w:val="00E73AC1"/>
    <w:rsid w:val="00E74F74"/>
    <w:rsid w:val="00E75AE2"/>
    <w:rsid w:val="00E76535"/>
    <w:rsid w:val="00E767B4"/>
    <w:rsid w:val="00E76B40"/>
    <w:rsid w:val="00E76BC7"/>
    <w:rsid w:val="00E77B1B"/>
    <w:rsid w:val="00E77D12"/>
    <w:rsid w:val="00E77E8A"/>
    <w:rsid w:val="00E80ADA"/>
    <w:rsid w:val="00E81B09"/>
    <w:rsid w:val="00E82709"/>
    <w:rsid w:val="00E828EB"/>
    <w:rsid w:val="00E82F84"/>
    <w:rsid w:val="00E850E4"/>
    <w:rsid w:val="00E85A4A"/>
    <w:rsid w:val="00E86497"/>
    <w:rsid w:val="00E90D0B"/>
    <w:rsid w:val="00E9290E"/>
    <w:rsid w:val="00E92C09"/>
    <w:rsid w:val="00E93405"/>
    <w:rsid w:val="00E956C2"/>
    <w:rsid w:val="00E9590B"/>
    <w:rsid w:val="00E95995"/>
    <w:rsid w:val="00E967B4"/>
    <w:rsid w:val="00E96B5B"/>
    <w:rsid w:val="00E97036"/>
    <w:rsid w:val="00E97C73"/>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6C0"/>
    <w:rsid w:val="00EB4A70"/>
    <w:rsid w:val="00EB4F3B"/>
    <w:rsid w:val="00EB62F4"/>
    <w:rsid w:val="00EB6E73"/>
    <w:rsid w:val="00EB717B"/>
    <w:rsid w:val="00EB7873"/>
    <w:rsid w:val="00EB7C5E"/>
    <w:rsid w:val="00EC0779"/>
    <w:rsid w:val="00EC0797"/>
    <w:rsid w:val="00EC08C6"/>
    <w:rsid w:val="00EC0D89"/>
    <w:rsid w:val="00EC0F4B"/>
    <w:rsid w:val="00EC1761"/>
    <w:rsid w:val="00EC42A0"/>
    <w:rsid w:val="00EC4855"/>
    <w:rsid w:val="00EC48AB"/>
    <w:rsid w:val="00EC4FD6"/>
    <w:rsid w:val="00EC5350"/>
    <w:rsid w:val="00EC541D"/>
    <w:rsid w:val="00EC5596"/>
    <w:rsid w:val="00EC5B85"/>
    <w:rsid w:val="00EC5E69"/>
    <w:rsid w:val="00EC61B9"/>
    <w:rsid w:val="00ED274B"/>
    <w:rsid w:val="00ED3116"/>
    <w:rsid w:val="00ED3D8A"/>
    <w:rsid w:val="00ED423F"/>
    <w:rsid w:val="00ED5C89"/>
    <w:rsid w:val="00ED6024"/>
    <w:rsid w:val="00ED63B1"/>
    <w:rsid w:val="00ED687B"/>
    <w:rsid w:val="00ED6A6E"/>
    <w:rsid w:val="00ED6EB9"/>
    <w:rsid w:val="00ED7355"/>
    <w:rsid w:val="00ED7B6D"/>
    <w:rsid w:val="00EE0122"/>
    <w:rsid w:val="00EE0234"/>
    <w:rsid w:val="00EE08B1"/>
    <w:rsid w:val="00EE0B22"/>
    <w:rsid w:val="00EE12F6"/>
    <w:rsid w:val="00EE1640"/>
    <w:rsid w:val="00EE1AC4"/>
    <w:rsid w:val="00EE20D1"/>
    <w:rsid w:val="00EE21E9"/>
    <w:rsid w:val="00EE2746"/>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696"/>
    <w:rsid w:val="00EF38A4"/>
    <w:rsid w:val="00EF5B93"/>
    <w:rsid w:val="00EF5CC2"/>
    <w:rsid w:val="00EF6CE5"/>
    <w:rsid w:val="00EF6F01"/>
    <w:rsid w:val="00F003F6"/>
    <w:rsid w:val="00F0129A"/>
    <w:rsid w:val="00F01467"/>
    <w:rsid w:val="00F01A9E"/>
    <w:rsid w:val="00F01C6A"/>
    <w:rsid w:val="00F01F94"/>
    <w:rsid w:val="00F0213D"/>
    <w:rsid w:val="00F02261"/>
    <w:rsid w:val="00F029C7"/>
    <w:rsid w:val="00F03679"/>
    <w:rsid w:val="00F03B47"/>
    <w:rsid w:val="00F03FB0"/>
    <w:rsid w:val="00F0470F"/>
    <w:rsid w:val="00F04E1C"/>
    <w:rsid w:val="00F05AA5"/>
    <w:rsid w:val="00F06B20"/>
    <w:rsid w:val="00F06D30"/>
    <w:rsid w:val="00F06FFD"/>
    <w:rsid w:val="00F12A80"/>
    <w:rsid w:val="00F139A3"/>
    <w:rsid w:val="00F14121"/>
    <w:rsid w:val="00F14562"/>
    <w:rsid w:val="00F15E6A"/>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0889"/>
    <w:rsid w:val="00F31ADF"/>
    <w:rsid w:val="00F31DB1"/>
    <w:rsid w:val="00F32561"/>
    <w:rsid w:val="00F337AD"/>
    <w:rsid w:val="00F34064"/>
    <w:rsid w:val="00F352A8"/>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00D"/>
    <w:rsid w:val="00F52174"/>
    <w:rsid w:val="00F52CEC"/>
    <w:rsid w:val="00F52EB7"/>
    <w:rsid w:val="00F53712"/>
    <w:rsid w:val="00F539A8"/>
    <w:rsid w:val="00F541AA"/>
    <w:rsid w:val="00F546C4"/>
    <w:rsid w:val="00F54889"/>
    <w:rsid w:val="00F54B0C"/>
    <w:rsid w:val="00F54EB2"/>
    <w:rsid w:val="00F56256"/>
    <w:rsid w:val="00F60886"/>
    <w:rsid w:val="00F60895"/>
    <w:rsid w:val="00F60BF1"/>
    <w:rsid w:val="00F6120A"/>
    <w:rsid w:val="00F619FF"/>
    <w:rsid w:val="00F61E32"/>
    <w:rsid w:val="00F637CB"/>
    <w:rsid w:val="00F63A44"/>
    <w:rsid w:val="00F64EA0"/>
    <w:rsid w:val="00F6527B"/>
    <w:rsid w:val="00F65F19"/>
    <w:rsid w:val="00F668C7"/>
    <w:rsid w:val="00F70E56"/>
    <w:rsid w:val="00F7294B"/>
    <w:rsid w:val="00F7519D"/>
    <w:rsid w:val="00F761B9"/>
    <w:rsid w:val="00F762AE"/>
    <w:rsid w:val="00F7641D"/>
    <w:rsid w:val="00F76A25"/>
    <w:rsid w:val="00F77051"/>
    <w:rsid w:val="00F80814"/>
    <w:rsid w:val="00F83FCD"/>
    <w:rsid w:val="00F8418D"/>
    <w:rsid w:val="00F85D5F"/>
    <w:rsid w:val="00F86242"/>
    <w:rsid w:val="00F86AA2"/>
    <w:rsid w:val="00F86DC5"/>
    <w:rsid w:val="00F871CA"/>
    <w:rsid w:val="00F878BC"/>
    <w:rsid w:val="00F87945"/>
    <w:rsid w:val="00F902A7"/>
    <w:rsid w:val="00F90435"/>
    <w:rsid w:val="00F90CF4"/>
    <w:rsid w:val="00F91BBF"/>
    <w:rsid w:val="00F9256D"/>
    <w:rsid w:val="00F92A58"/>
    <w:rsid w:val="00F92EA1"/>
    <w:rsid w:val="00F940BA"/>
    <w:rsid w:val="00F94661"/>
    <w:rsid w:val="00F948B6"/>
    <w:rsid w:val="00F953F3"/>
    <w:rsid w:val="00F962FF"/>
    <w:rsid w:val="00F96481"/>
    <w:rsid w:val="00F96B26"/>
    <w:rsid w:val="00F96CB9"/>
    <w:rsid w:val="00FA093D"/>
    <w:rsid w:val="00FA09FB"/>
    <w:rsid w:val="00FA0AE1"/>
    <w:rsid w:val="00FA1DCB"/>
    <w:rsid w:val="00FA1FA0"/>
    <w:rsid w:val="00FA29D5"/>
    <w:rsid w:val="00FA31B2"/>
    <w:rsid w:val="00FA3672"/>
    <w:rsid w:val="00FA6A03"/>
    <w:rsid w:val="00FA70BD"/>
    <w:rsid w:val="00FB0784"/>
    <w:rsid w:val="00FB0BAC"/>
    <w:rsid w:val="00FB1380"/>
    <w:rsid w:val="00FB1671"/>
    <w:rsid w:val="00FB1952"/>
    <w:rsid w:val="00FB1B15"/>
    <w:rsid w:val="00FB1F00"/>
    <w:rsid w:val="00FB203C"/>
    <w:rsid w:val="00FB25A6"/>
    <w:rsid w:val="00FB39EB"/>
    <w:rsid w:val="00FB5CB3"/>
    <w:rsid w:val="00FB7594"/>
    <w:rsid w:val="00FB7EA9"/>
    <w:rsid w:val="00FC0CB3"/>
    <w:rsid w:val="00FC0FC9"/>
    <w:rsid w:val="00FC1D90"/>
    <w:rsid w:val="00FC2710"/>
    <w:rsid w:val="00FC293F"/>
    <w:rsid w:val="00FC295F"/>
    <w:rsid w:val="00FC2970"/>
    <w:rsid w:val="00FC3195"/>
    <w:rsid w:val="00FC3F79"/>
    <w:rsid w:val="00FC44DE"/>
    <w:rsid w:val="00FC48B2"/>
    <w:rsid w:val="00FC62ED"/>
    <w:rsid w:val="00FC6D07"/>
    <w:rsid w:val="00FD1570"/>
    <w:rsid w:val="00FD2477"/>
    <w:rsid w:val="00FD269F"/>
    <w:rsid w:val="00FD309A"/>
    <w:rsid w:val="00FD4F62"/>
    <w:rsid w:val="00FD5488"/>
    <w:rsid w:val="00FD5B44"/>
    <w:rsid w:val="00FD78B1"/>
    <w:rsid w:val="00FD7ACD"/>
    <w:rsid w:val="00FE2A71"/>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97D"/>
    <w:rsid w:val="00FF4A2E"/>
    <w:rsid w:val="00FF4C76"/>
    <w:rsid w:val="00FF5761"/>
    <w:rsid w:val="00FF7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caption" w:semiHidden="0" w:uiPriority="35"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D64DC2"/>
    <w:pPr>
      <w:spacing w:before="360" w:after="360" w:line="240" w:lineRule="auto"/>
      <w:ind w:hanging="720"/>
      <w:jc w:val="left"/>
      <w:outlineLvl w:val="1"/>
    </w:pPr>
    <w:rPr>
      <w:rFonts w:ascii="Times New Roman" w:hAnsi="Times New Roman"/>
      <w:snapToGrid w:val="0"/>
      <w:u w:val="single"/>
      <w:lang w:eastAsia="en-US"/>
    </w:rPr>
  </w:style>
  <w:style w:type="paragraph" w:styleId="Heading3">
    <w:name w:val="heading 3"/>
    <w:aliases w:val="h3,TBG Heading 3"/>
    <w:basedOn w:val="Heading2"/>
    <w:next w:val="Normal"/>
    <w:link w:val="Heading3Char"/>
    <w:uiPriority w:val="9"/>
    <w:qFormat/>
    <w:rsid w:val="00087381"/>
    <w:pPr>
      <w:spacing w:before="120"/>
      <w:ind w:left="1440"/>
      <w:outlineLvl w:val="2"/>
    </w:pPr>
    <w:rPr>
      <w:rFonts w:eastAsia="SimSun"/>
      <w:bCs/>
      <w:szCs w:val="24"/>
    </w:rPr>
  </w:style>
  <w:style w:type="paragraph" w:styleId="Heading4">
    <w:name w:val="heading 4"/>
    <w:aliases w:val="h4,TBG Heading 4"/>
    <w:basedOn w:val="Heading3"/>
    <w:next w:val="Normal"/>
    <w:link w:val="Heading4Char"/>
    <w:uiPriority w:val="9"/>
    <w:qFormat/>
    <w:rsid w:val="00D64DC2"/>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D64DC2"/>
    <w:rPr>
      <w:rFonts w:ascii="Times New Roman" w:hAnsi="Times New Roman" w:cs="Times New Roman"/>
      <w:b/>
      <w:snapToGrid w:val="0"/>
      <w:sz w:val="24"/>
      <w:szCs w:val="20"/>
      <w:u w:val="single"/>
    </w:rPr>
  </w:style>
  <w:style w:type="character" w:customStyle="1" w:styleId="Heading3Char">
    <w:name w:val="Heading 3 Char"/>
    <w:aliases w:val="h3 Char,TBG Heading 3 Char"/>
    <w:basedOn w:val="DefaultParagraphFont"/>
    <w:link w:val="Heading3"/>
    <w:uiPriority w:val="9"/>
    <w:locked/>
    <w:rsid w:val="00087381"/>
    <w:rPr>
      <w:rFonts w:ascii="Times New Roman" w:eastAsia="SimSun" w:hAnsi="Times New Roman" w:cs="Times New Roman"/>
      <w:b/>
      <w:bCs/>
      <w:snapToGrid w:val="0"/>
      <w:sz w:val="24"/>
      <w:szCs w:val="24"/>
      <w:u w:val="single"/>
    </w:rPr>
  </w:style>
  <w:style w:type="character" w:customStyle="1" w:styleId="Heading4Char">
    <w:name w:val="Heading 4 Char"/>
    <w:aliases w:val="h4 Char,TBG Heading 4 Char"/>
    <w:basedOn w:val="DefaultParagraphFont"/>
    <w:link w:val="Heading4"/>
    <w:uiPriority w:val="9"/>
    <w:locked/>
    <w:rsid w:val="00D64DC2"/>
    <w:rPr>
      <w:rFonts w:ascii="Times New Roman" w:eastAsia="SimSun" w:hAnsi="Times New Roman" w:cs="Times New Roman"/>
      <w:b/>
      <w:bCs/>
      <w:snapToGrid w:val="0"/>
      <w:sz w:val="24"/>
      <w:szCs w:val="24"/>
      <w:u w:val="single"/>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u w:val="none"/>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i/>
      <w:u w:val="none"/>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character" w:styleId="PlaceholderText">
    <w:name w:val="Placeholder Text"/>
    <w:basedOn w:val="DefaultParagraphFont"/>
    <w:uiPriority w:val="99"/>
    <w:semiHidden/>
    <w:rsid w:val="0065441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caption" w:semiHidden="0" w:uiPriority="35"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D64DC2"/>
    <w:pPr>
      <w:spacing w:before="360" w:after="360" w:line="240" w:lineRule="auto"/>
      <w:ind w:hanging="720"/>
      <w:jc w:val="left"/>
      <w:outlineLvl w:val="1"/>
    </w:pPr>
    <w:rPr>
      <w:rFonts w:ascii="Times New Roman" w:hAnsi="Times New Roman"/>
      <w:snapToGrid w:val="0"/>
      <w:u w:val="single"/>
      <w:lang w:eastAsia="en-US"/>
    </w:rPr>
  </w:style>
  <w:style w:type="paragraph" w:styleId="Heading3">
    <w:name w:val="heading 3"/>
    <w:aliases w:val="h3,TBG Heading 3"/>
    <w:basedOn w:val="Heading2"/>
    <w:next w:val="Normal"/>
    <w:link w:val="Heading3Char"/>
    <w:uiPriority w:val="9"/>
    <w:qFormat/>
    <w:rsid w:val="00087381"/>
    <w:pPr>
      <w:spacing w:before="120"/>
      <w:ind w:left="1440"/>
      <w:outlineLvl w:val="2"/>
    </w:pPr>
    <w:rPr>
      <w:rFonts w:eastAsia="SimSun"/>
      <w:bCs/>
      <w:szCs w:val="24"/>
    </w:rPr>
  </w:style>
  <w:style w:type="paragraph" w:styleId="Heading4">
    <w:name w:val="heading 4"/>
    <w:aliases w:val="h4,TBG Heading 4"/>
    <w:basedOn w:val="Heading3"/>
    <w:next w:val="Normal"/>
    <w:link w:val="Heading4Char"/>
    <w:uiPriority w:val="9"/>
    <w:qFormat/>
    <w:rsid w:val="00D64DC2"/>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D64DC2"/>
    <w:rPr>
      <w:rFonts w:ascii="Times New Roman" w:hAnsi="Times New Roman" w:cs="Times New Roman"/>
      <w:b/>
      <w:snapToGrid w:val="0"/>
      <w:sz w:val="24"/>
      <w:szCs w:val="20"/>
      <w:u w:val="single"/>
    </w:rPr>
  </w:style>
  <w:style w:type="character" w:customStyle="1" w:styleId="Heading3Char">
    <w:name w:val="Heading 3 Char"/>
    <w:aliases w:val="h3 Char,TBG Heading 3 Char"/>
    <w:basedOn w:val="DefaultParagraphFont"/>
    <w:link w:val="Heading3"/>
    <w:uiPriority w:val="9"/>
    <w:locked/>
    <w:rsid w:val="00087381"/>
    <w:rPr>
      <w:rFonts w:ascii="Times New Roman" w:eastAsia="SimSun" w:hAnsi="Times New Roman" w:cs="Times New Roman"/>
      <w:b/>
      <w:bCs/>
      <w:snapToGrid w:val="0"/>
      <w:sz w:val="24"/>
      <w:szCs w:val="24"/>
      <w:u w:val="single"/>
    </w:rPr>
  </w:style>
  <w:style w:type="character" w:customStyle="1" w:styleId="Heading4Char">
    <w:name w:val="Heading 4 Char"/>
    <w:aliases w:val="h4 Char,TBG Heading 4 Char"/>
    <w:basedOn w:val="DefaultParagraphFont"/>
    <w:link w:val="Heading4"/>
    <w:uiPriority w:val="9"/>
    <w:locked/>
    <w:rsid w:val="00D64DC2"/>
    <w:rPr>
      <w:rFonts w:ascii="Times New Roman" w:eastAsia="SimSun" w:hAnsi="Times New Roman" w:cs="Times New Roman"/>
      <w:b/>
      <w:bCs/>
      <w:snapToGrid w:val="0"/>
      <w:sz w:val="24"/>
      <w:szCs w:val="24"/>
      <w:u w:val="single"/>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1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1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u w:val="none"/>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i/>
      <w:u w:val="none"/>
    </w:rPr>
  </w:style>
  <w:style w:type="paragraph" w:customStyle="1" w:styleId="TBGbullet">
    <w:name w:val="TBG bullet"/>
    <w:basedOn w:val="Normal"/>
    <w:rsid w:val="00EF3696"/>
    <w:pPr>
      <w:numPr>
        <w:numId w:val="1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1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1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1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1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numbering" w:customStyle="1" w:styleId="OutlineNoHeadings">
    <w:name w:val="Outline No Headings"/>
    <w:pPr>
      <w:numPr>
        <w:numId w:val="19"/>
      </w:numPr>
    </w:pPr>
  </w:style>
  <w:style w:type="character" w:styleId="PlaceholderText">
    <w:name w:val="Placeholder Text"/>
    <w:basedOn w:val="DefaultParagraphFont"/>
    <w:uiPriority w:val="99"/>
    <w:semiHidden/>
    <w:rsid w:val="006544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7819">
      <w:marLeft w:val="0"/>
      <w:marRight w:val="0"/>
      <w:marTop w:val="0"/>
      <w:marBottom w:val="0"/>
      <w:divBdr>
        <w:top w:val="none" w:sz="0" w:space="0" w:color="auto"/>
        <w:left w:val="none" w:sz="0" w:space="0" w:color="auto"/>
        <w:bottom w:val="none" w:sz="0" w:space="0" w:color="auto"/>
        <w:right w:val="none" w:sz="0" w:space="0" w:color="auto"/>
      </w:divBdr>
    </w:div>
    <w:div w:id="700087820">
      <w:marLeft w:val="0"/>
      <w:marRight w:val="0"/>
      <w:marTop w:val="0"/>
      <w:marBottom w:val="0"/>
      <w:divBdr>
        <w:top w:val="none" w:sz="0" w:space="0" w:color="auto"/>
        <w:left w:val="none" w:sz="0" w:space="0" w:color="auto"/>
        <w:bottom w:val="none" w:sz="0" w:space="0" w:color="auto"/>
        <w:right w:val="none" w:sz="0" w:space="0" w:color="auto"/>
      </w:divBdr>
    </w:div>
    <w:div w:id="700087822">
      <w:marLeft w:val="30"/>
      <w:marRight w:val="30"/>
      <w:marTop w:val="30"/>
      <w:marBottom w:val="30"/>
      <w:divBdr>
        <w:top w:val="none" w:sz="0" w:space="0" w:color="auto"/>
        <w:left w:val="none" w:sz="0" w:space="0" w:color="auto"/>
        <w:bottom w:val="none" w:sz="0" w:space="0" w:color="auto"/>
        <w:right w:val="none" w:sz="0" w:space="0" w:color="auto"/>
      </w:divBdr>
      <w:divsChild>
        <w:div w:id="700087835">
          <w:marLeft w:val="0"/>
          <w:marRight w:val="0"/>
          <w:marTop w:val="0"/>
          <w:marBottom w:val="0"/>
          <w:divBdr>
            <w:top w:val="none" w:sz="0" w:space="0" w:color="auto"/>
            <w:left w:val="none" w:sz="0" w:space="0" w:color="auto"/>
            <w:bottom w:val="none" w:sz="0" w:space="0" w:color="auto"/>
            <w:right w:val="none" w:sz="0" w:space="0" w:color="auto"/>
          </w:divBdr>
          <w:divsChild>
            <w:div w:id="700087833">
              <w:marLeft w:val="45"/>
              <w:marRight w:val="45"/>
              <w:marTop w:val="45"/>
              <w:marBottom w:val="45"/>
              <w:divBdr>
                <w:top w:val="none" w:sz="0" w:space="0" w:color="auto"/>
                <w:left w:val="none" w:sz="0" w:space="0" w:color="auto"/>
                <w:bottom w:val="none" w:sz="0" w:space="0" w:color="auto"/>
                <w:right w:val="none" w:sz="0" w:space="0" w:color="auto"/>
              </w:divBdr>
              <w:divsChild>
                <w:div w:id="7000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823">
      <w:marLeft w:val="0"/>
      <w:marRight w:val="0"/>
      <w:marTop w:val="0"/>
      <w:marBottom w:val="0"/>
      <w:divBdr>
        <w:top w:val="none" w:sz="0" w:space="0" w:color="auto"/>
        <w:left w:val="none" w:sz="0" w:space="0" w:color="auto"/>
        <w:bottom w:val="none" w:sz="0" w:space="0" w:color="auto"/>
        <w:right w:val="none" w:sz="0" w:space="0" w:color="auto"/>
      </w:divBdr>
      <w:divsChild>
        <w:div w:id="700087825">
          <w:marLeft w:val="0"/>
          <w:marRight w:val="0"/>
          <w:marTop w:val="0"/>
          <w:marBottom w:val="0"/>
          <w:divBdr>
            <w:top w:val="none" w:sz="0" w:space="0" w:color="auto"/>
            <w:left w:val="none" w:sz="0" w:space="0" w:color="auto"/>
            <w:bottom w:val="none" w:sz="0" w:space="0" w:color="auto"/>
            <w:right w:val="none" w:sz="0" w:space="0" w:color="auto"/>
          </w:divBdr>
        </w:div>
      </w:divsChild>
    </w:div>
    <w:div w:id="700087824">
      <w:marLeft w:val="0"/>
      <w:marRight w:val="0"/>
      <w:marTop w:val="0"/>
      <w:marBottom w:val="0"/>
      <w:divBdr>
        <w:top w:val="none" w:sz="0" w:space="0" w:color="auto"/>
        <w:left w:val="none" w:sz="0" w:space="0" w:color="auto"/>
        <w:bottom w:val="none" w:sz="0" w:space="0" w:color="auto"/>
        <w:right w:val="none" w:sz="0" w:space="0" w:color="auto"/>
      </w:divBdr>
      <w:divsChild>
        <w:div w:id="700087826">
          <w:marLeft w:val="0"/>
          <w:marRight w:val="0"/>
          <w:marTop w:val="0"/>
          <w:marBottom w:val="0"/>
          <w:divBdr>
            <w:top w:val="none" w:sz="0" w:space="0" w:color="auto"/>
            <w:left w:val="none" w:sz="0" w:space="0" w:color="auto"/>
            <w:bottom w:val="none" w:sz="0" w:space="0" w:color="auto"/>
            <w:right w:val="none" w:sz="0" w:space="0" w:color="auto"/>
          </w:divBdr>
        </w:div>
      </w:divsChild>
    </w:div>
    <w:div w:id="700087827">
      <w:marLeft w:val="0"/>
      <w:marRight w:val="0"/>
      <w:marTop w:val="0"/>
      <w:marBottom w:val="0"/>
      <w:divBdr>
        <w:top w:val="none" w:sz="0" w:space="0" w:color="auto"/>
        <w:left w:val="none" w:sz="0" w:space="0" w:color="auto"/>
        <w:bottom w:val="none" w:sz="0" w:space="0" w:color="auto"/>
        <w:right w:val="none" w:sz="0" w:space="0" w:color="auto"/>
      </w:divBdr>
    </w:div>
    <w:div w:id="700087828">
      <w:marLeft w:val="0"/>
      <w:marRight w:val="0"/>
      <w:marTop w:val="0"/>
      <w:marBottom w:val="0"/>
      <w:divBdr>
        <w:top w:val="none" w:sz="0" w:space="0" w:color="auto"/>
        <w:left w:val="none" w:sz="0" w:space="0" w:color="auto"/>
        <w:bottom w:val="none" w:sz="0" w:space="0" w:color="auto"/>
        <w:right w:val="none" w:sz="0" w:space="0" w:color="auto"/>
      </w:divBdr>
    </w:div>
    <w:div w:id="700087829">
      <w:marLeft w:val="0"/>
      <w:marRight w:val="0"/>
      <w:marTop w:val="0"/>
      <w:marBottom w:val="0"/>
      <w:divBdr>
        <w:top w:val="none" w:sz="0" w:space="0" w:color="auto"/>
        <w:left w:val="none" w:sz="0" w:space="0" w:color="auto"/>
        <w:bottom w:val="none" w:sz="0" w:space="0" w:color="auto"/>
        <w:right w:val="none" w:sz="0" w:space="0" w:color="auto"/>
      </w:divBdr>
    </w:div>
    <w:div w:id="700087830">
      <w:marLeft w:val="0"/>
      <w:marRight w:val="0"/>
      <w:marTop w:val="0"/>
      <w:marBottom w:val="0"/>
      <w:divBdr>
        <w:top w:val="none" w:sz="0" w:space="0" w:color="auto"/>
        <w:left w:val="none" w:sz="0" w:space="0" w:color="auto"/>
        <w:bottom w:val="none" w:sz="0" w:space="0" w:color="auto"/>
        <w:right w:val="none" w:sz="0" w:space="0" w:color="auto"/>
      </w:divBdr>
    </w:div>
    <w:div w:id="700087831">
      <w:marLeft w:val="0"/>
      <w:marRight w:val="0"/>
      <w:marTop w:val="0"/>
      <w:marBottom w:val="0"/>
      <w:divBdr>
        <w:top w:val="none" w:sz="0" w:space="0" w:color="auto"/>
        <w:left w:val="none" w:sz="0" w:space="0" w:color="auto"/>
        <w:bottom w:val="none" w:sz="0" w:space="0" w:color="auto"/>
        <w:right w:val="none" w:sz="0" w:space="0" w:color="auto"/>
      </w:divBdr>
    </w:div>
    <w:div w:id="700087832">
      <w:marLeft w:val="0"/>
      <w:marRight w:val="0"/>
      <w:marTop w:val="0"/>
      <w:marBottom w:val="0"/>
      <w:divBdr>
        <w:top w:val="none" w:sz="0" w:space="0" w:color="auto"/>
        <w:left w:val="none" w:sz="0" w:space="0" w:color="auto"/>
        <w:bottom w:val="none" w:sz="0" w:space="0" w:color="auto"/>
        <w:right w:val="none" w:sz="0" w:space="0" w:color="auto"/>
      </w:divBdr>
    </w:div>
    <w:div w:id="700087834">
      <w:marLeft w:val="0"/>
      <w:marRight w:val="0"/>
      <w:marTop w:val="0"/>
      <w:marBottom w:val="0"/>
      <w:divBdr>
        <w:top w:val="none" w:sz="0" w:space="0" w:color="auto"/>
        <w:left w:val="none" w:sz="0" w:space="0" w:color="auto"/>
        <w:bottom w:val="none" w:sz="0" w:space="0" w:color="auto"/>
        <w:right w:val="none" w:sz="0" w:space="0" w:color="auto"/>
      </w:divBdr>
    </w:div>
    <w:div w:id="700087836">
      <w:marLeft w:val="0"/>
      <w:marRight w:val="0"/>
      <w:marTop w:val="0"/>
      <w:marBottom w:val="0"/>
      <w:divBdr>
        <w:top w:val="none" w:sz="0" w:space="0" w:color="auto"/>
        <w:left w:val="none" w:sz="0" w:space="0" w:color="auto"/>
        <w:bottom w:val="none" w:sz="0" w:space="0" w:color="auto"/>
        <w:right w:val="none" w:sz="0" w:space="0" w:color="auto"/>
      </w:divBdr>
    </w:div>
    <w:div w:id="700087837">
      <w:marLeft w:val="0"/>
      <w:marRight w:val="0"/>
      <w:marTop w:val="0"/>
      <w:marBottom w:val="0"/>
      <w:divBdr>
        <w:top w:val="none" w:sz="0" w:space="0" w:color="auto"/>
        <w:left w:val="none" w:sz="0" w:space="0" w:color="auto"/>
        <w:bottom w:val="none" w:sz="0" w:space="0" w:color="auto"/>
        <w:right w:val="none" w:sz="0" w:space="0" w:color="auto"/>
      </w:divBdr>
    </w:div>
    <w:div w:id="700087838">
      <w:marLeft w:val="0"/>
      <w:marRight w:val="0"/>
      <w:marTop w:val="0"/>
      <w:marBottom w:val="0"/>
      <w:divBdr>
        <w:top w:val="none" w:sz="0" w:space="0" w:color="auto"/>
        <w:left w:val="none" w:sz="0" w:space="0" w:color="auto"/>
        <w:bottom w:val="none" w:sz="0" w:space="0" w:color="auto"/>
        <w:right w:val="none" w:sz="0" w:space="0" w:color="auto"/>
      </w:divBdr>
    </w:div>
    <w:div w:id="700087839">
      <w:marLeft w:val="0"/>
      <w:marRight w:val="0"/>
      <w:marTop w:val="0"/>
      <w:marBottom w:val="0"/>
      <w:divBdr>
        <w:top w:val="none" w:sz="0" w:space="0" w:color="auto"/>
        <w:left w:val="none" w:sz="0" w:space="0" w:color="auto"/>
        <w:bottom w:val="none" w:sz="0" w:space="0" w:color="auto"/>
        <w:right w:val="none" w:sz="0" w:space="0" w:color="auto"/>
      </w:divBdr>
    </w:div>
    <w:div w:id="700087840">
      <w:marLeft w:val="0"/>
      <w:marRight w:val="0"/>
      <w:marTop w:val="0"/>
      <w:marBottom w:val="0"/>
      <w:divBdr>
        <w:top w:val="none" w:sz="0" w:space="0" w:color="auto"/>
        <w:left w:val="none" w:sz="0" w:space="0" w:color="auto"/>
        <w:bottom w:val="none" w:sz="0" w:space="0" w:color="auto"/>
        <w:right w:val="none" w:sz="0" w:space="0" w:color="auto"/>
      </w:divBdr>
    </w:div>
    <w:div w:id="914313928">
      <w:bodyDiv w:val="1"/>
      <w:marLeft w:val="0"/>
      <w:marRight w:val="0"/>
      <w:marTop w:val="0"/>
      <w:marBottom w:val="0"/>
      <w:divBdr>
        <w:top w:val="none" w:sz="0" w:space="0" w:color="auto"/>
        <w:left w:val="none" w:sz="0" w:space="0" w:color="auto"/>
        <w:bottom w:val="none" w:sz="0" w:space="0" w:color="auto"/>
        <w:right w:val="none" w:sz="0" w:space="0" w:color="auto"/>
      </w:divBdr>
    </w:div>
    <w:div w:id="1310549777">
      <w:bodyDiv w:val="1"/>
      <w:marLeft w:val="0"/>
      <w:marRight w:val="0"/>
      <w:marTop w:val="0"/>
      <w:marBottom w:val="0"/>
      <w:divBdr>
        <w:top w:val="none" w:sz="0" w:space="0" w:color="auto"/>
        <w:left w:val="none" w:sz="0" w:space="0" w:color="auto"/>
        <w:bottom w:val="none" w:sz="0" w:space="0" w:color="auto"/>
        <w:right w:val="none" w:sz="0" w:space="0" w:color="auto"/>
      </w:divBdr>
    </w:div>
    <w:div w:id="1404526278">
      <w:bodyDiv w:val="1"/>
      <w:marLeft w:val="0"/>
      <w:marRight w:val="0"/>
      <w:marTop w:val="0"/>
      <w:marBottom w:val="0"/>
      <w:divBdr>
        <w:top w:val="none" w:sz="0" w:space="0" w:color="auto"/>
        <w:left w:val="none" w:sz="0" w:space="0" w:color="auto"/>
        <w:bottom w:val="none" w:sz="0" w:space="0" w:color="auto"/>
        <w:right w:val="none" w:sz="0" w:space="0" w:color="auto"/>
      </w:divBdr>
    </w:div>
    <w:div w:id="1734083431">
      <w:bodyDiv w:val="1"/>
      <w:marLeft w:val="0"/>
      <w:marRight w:val="0"/>
      <w:marTop w:val="0"/>
      <w:marBottom w:val="0"/>
      <w:divBdr>
        <w:top w:val="none" w:sz="0" w:space="0" w:color="auto"/>
        <w:left w:val="none" w:sz="0" w:space="0" w:color="auto"/>
        <w:bottom w:val="none" w:sz="0" w:space="0" w:color="auto"/>
        <w:right w:val="none" w:sz="0" w:space="0" w:color="auto"/>
      </w:divBdr>
    </w:div>
    <w:div w:id="190167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 xsi:nil="true"/>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 xsi:nil="true"/>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12342B-4D80-4661-8F06-4B1ECA02E069}"/>
</file>

<file path=customXml/itemProps2.xml><?xml version="1.0" encoding="utf-8"?>
<ds:datastoreItem xmlns:ds="http://schemas.openxmlformats.org/officeDocument/2006/customXml" ds:itemID="{CEA773A8-AF84-4DEE-A79A-0623A90018BC}"/>
</file>

<file path=customXml/itemProps3.xml><?xml version="1.0" encoding="utf-8"?>
<ds:datastoreItem xmlns:ds="http://schemas.openxmlformats.org/officeDocument/2006/customXml" ds:itemID="{77248AF0-DE69-4B1D-8A7A-BDC3F215CD6D}"/>
</file>

<file path=customXml/itemProps4.xml><?xml version="1.0" encoding="utf-8"?>
<ds:datastoreItem xmlns:ds="http://schemas.openxmlformats.org/officeDocument/2006/customXml" ds:itemID="{822BE38C-CCC9-441E-A671-5DC07B2970D3}"/>
</file>

<file path=customXml/itemProps5.xml><?xml version="1.0" encoding="utf-8"?>
<ds:datastoreItem xmlns:ds="http://schemas.openxmlformats.org/officeDocument/2006/customXml" ds:itemID="{0A28D7D5-F15A-442C-B40B-2F9C47FCCB2E}"/>
</file>

<file path=docProps/app.xml><?xml version="1.0" encoding="utf-8"?>
<Properties xmlns="http://schemas.openxmlformats.org/officeDocument/2006/extended-properties" xmlns:vt="http://schemas.openxmlformats.org/officeDocument/2006/docPropsVTypes">
  <Template>Normal.dotm</Template>
  <TotalTime>0</TotalTime>
  <Pages>29</Pages>
  <Words>5589</Words>
  <Characters>29820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2014-12-19T21:03:00Z</dcterms:created>
  <dcterms:modified xsi:type="dcterms:W3CDTF">2014-12-19T21:06:00Z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oFAAC41Wbh9etaVERxSU6Utp4VuIXanyFsGKImPaiOdML/2rkZTN5vVzX+oiLEJKA5vLGnZmT22ZWg3u
slGj7Xuzt8G9ycoOHSrJk2W4yK9KcDzB7XSNg60KJKKmOTyMDb7LF5VymlK+OceMkNkWYe7DJjCe
UBkqRebVNUaL0iAY8nccYKuRRDwkXICOQ1b3GZWYNWIDw+VkNHo6k86CBjFywbGa6SZU91KgfOqr
MgwPCqKR3Roh8Al9S</vt:lpwstr>
  </property>
  <property fmtid="{D5CDD505-2E9C-101B-9397-08002B2CF9AE}" pid="3" name="MAIL_MSG_ID2">
    <vt:lpwstr>cQ4epjxFaTPpLJI0W2DEsunDNpljf1GNIf6GXXPigc9w14AIIMWmm3sUuT2
np/S8aqMEcl8SIyP9hS5WaBvDeoAckvDOq/IlF/vLCOYzZxh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