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38" w:rsidRPr="00246D38" w:rsidRDefault="00246D38" w:rsidP="00246D38">
      <w:pPr>
        <w:ind w:firstLine="5760"/>
        <w:rPr>
          <w:rFonts w:ascii="Times New Roman" w:hAnsi="Times New Roman"/>
          <w:b/>
          <w:bCs/>
          <w:sz w:val="24"/>
          <w:lang w:val="fr-FR"/>
        </w:rPr>
      </w:pPr>
      <w:r w:rsidRPr="00246D38">
        <w:rPr>
          <w:rFonts w:ascii="Times New Roman" w:hAnsi="Times New Roman"/>
          <w:b/>
          <w:bCs/>
          <w:sz w:val="24"/>
          <w:lang w:val="fr-FR"/>
        </w:rPr>
        <w:t>Exhibit No. __</w:t>
      </w:r>
      <w:r>
        <w:rPr>
          <w:rFonts w:ascii="Times New Roman" w:hAnsi="Times New Roman"/>
          <w:b/>
          <w:bCs/>
          <w:sz w:val="24"/>
          <w:lang w:val="fr-FR"/>
        </w:rPr>
        <w:t>T (MP</w:t>
      </w:r>
      <w:r w:rsidR="00A1002D">
        <w:rPr>
          <w:rFonts w:ascii="Times New Roman" w:hAnsi="Times New Roman"/>
          <w:b/>
          <w:bCs/>
          <w:sz w:val="24"/>
          <w:lang w:val="fr-FR"/>
        </w:rPr>
        <w:t>P</w:t>
      </w:r>
      <w:r w:rsidRPr="00246D38">
        <w:rPr>
          <w:rFonts w:ascii="Times New Roman" w:hAnsi="Times New Roman"/>
          <w:b/>
          <w:bCs/>
          <w:sz w:val="24"/>
          <w:lang w:val="fr-FR"/>
        </w:rPr>
        <w:t>-1T)</w:t>
      </w:r>
    </w:p>
    <w:p w:rsidR="00246D38" w:rsidRPr="00246D38" w:rsidRDefault="00246D38" w:rsidP="00246D38">
      <w:pPr>
        <w:ind w:firstLine="5760"/>
        <w:rPr>
          <w:rFonts w:ascii="Times New Roman" w:hAnsi="Times New Roman"/>
          <w:b/>
          <w:bCs/>
          <w:sz w:val="24"/>
        </w:rPr>
      </w:pPr>
      <w:r w:rsidRPr="00246D38">
        <w:rPr>
          <w:rFonts w:ascii="Times New Roman" w:hAnsi="Times New Roman"/>
          <w:b/>
          <w:bCs/>
          <w:sz w:val="24"/>
        </w:rPr>
        <w:t xml:space="preserve">Dockets UE-072300/ </w:t>
      </w:r>
    </w:p>
    <w:p w:rsidR="00246D38" w:rsidRPr="00246D38" w:rsidRDefault="00246D38" w:rsidP="00246D38">
      <w:pPr>
        <w:ind w:firstLine="5760"/>
        <w:rPr>
          <w:rFonts w:ascii="Times New Roman" w:hAnsi="Times New Roman"/>
          <w:b/>
          <w:bCs/>
          <w:sz w:val="24"/>
        </w:rPr>
      </w:pPr>
      <w:r w:rsidRPr="00246D38">
        <w:rPr>
          <w:rFonts w:ascii="Times New Roman" w:hAnsi="Times New Roman"/>
          <w:b/>
          <w:bCs/>
          <w:sz w:val="24"/>
        </w:rPr>
        <w:t>UG-072301/UG-080064</w:t>
      </w:r>
    </w:p>
    <w:p w:rsidR="00246D38" w:rsidRPr="00246D38" w:rsidRDefault="00246D38" w:rsidP="00246D38">
      <w:pPr>
        <w:ind w:firstLine="5760"/>
        <w:rPr>
          <w:rFonts w:ascii="Times New Roman" w:hAnsi="Times New Roman"/>
          <w:b/>
          <w:bCs/>
          <w:sz w:val="24"/>
        </w:rPr>
      </w:pPr>
      <w:r>
        <w:rPr>
          <w:rFonts w:ascii="Times New Roman" w:hAnsi="Times New Roman"/>
          <w:b/>
          <w:bCs/>
          <w:sz w:val="24"/>
        </w:rPr>
        <w:t xml:space="preserve">Witness: </w:t>
      </w:r>
      <w:r w:rsidRPr="00246D38">
        <w:rPr>
          <w:rFonts w:ascii="Times New Roman" w:hAnsi="Times New Roman"/>
          <w:b/>
          <w:bCs/>
          <w:sz w:val="24"/>
        </w:rPr>
        <w:t xml:space="preserve"> </w:t>
      </w:r>
      <w:r>
        <w:rPr>
          <w:rFonts w:ascii="Times New Roman" w:hAnsi="Times New Roman"/>
          <w:b/>
          <w:bCs/>
          <w:sz w:val="24"/>
        </w:rPr>
        <w:t xml:space="preserve">Michael P. Parvinen </w:t>
      </w:r>
    </w:p>
    <w:p w:rsidR="00246D38" w:rsidRPr="00246D38" w:rsidRDefault="00246D38" w:rsidP="00246D38">
      <w:pPr>
        <w:ind w:firstLine="5760"/>
        <w:rPr>
          <w:rFonts w:ascii="Times New Roman" w:hAnsi="Times New Roman"/>
          <w:b/>
          <w:bCs/>
          <w:sz w:val="24"/>
        </w:rPr>
      </w:pPr>
    </w:p>
    <w:p w:rsidR="00246D38" w:rsidRPr="00246D38" w:rsidRDefault="00246D38" w:rsidP="00246D38">
      <w:pPr>
        <w:rPr>
          <w:rFonts w:ascii="Times New Roman" w:hAnsi="Times New Roman"/>
          <w:b/>
          <w:bCs/>
          <w:sz w:val="24"/>
        </w:rPr>
      </w:pPr>
    </w:p>
    <w:p w:rsidR="00246D38" w:rsidRPr="00246D38" w:rsidRDefault="00246D38" w:rsidP="00246D38">
      <w:pPr>
        <w:tabs>
          <w:tab w:val="center" w:pos="4680"/>
        </w:tabs>
        <w:ind w:left="-360" w:right="-360"/>
        <w:jc w:val="center"/>
        <w:rPr>
          <w:rFonts w:ascii="Times New Roman" w:hAnsi="Times New Roman"/>
          <w:b/>
          <w:bCs/>
          <w:sz w:val="24"/>
        </w:rPr>
      </w:pPr>
      <w:r w:rsidRPr="00246D38">
        <w:rPr>
          <w:rFonts w:ascii="Times New Roman" w:hAnsi="Times New Roman"/>
          <w:b/>
          <w:bCs/>
          <w:sz w:val="24"/>
        </w:rPr>
        <w:t>BEFORE THE WASHINGTON UTILITIES AND TRANSPORTATION COMMISSION</w:t>
      </w:r>
    </w:p>
    <w:p w:rsidR="00246D38" w:rsidRPr="00246D38" w:rsidRDefault="00246D38" w:rsidP="00246D38">
      <w:pPr>
        <w:jc w:val="both"/>
        <w:rPr>
          <w:rFonts w:ascii="Times New Roman" w:hAnsi="Times New Roman"/>
          <w:b/>
          <w:bCs/>
          <w:sz w:val="24"/>
        </w:rPr>
      </w:pPr>
    </w:p>
    <w:p w:rsidR="00246D38" w:rsidRPr="00246D38" w:rsidRDefault="00246D38" w:rsidP="00246D38">
      <w:pPr>
        <w:jc w:val="both"/>
        <w:rPr>
          <w:rFonts w:ascii="Times New Roman" w:hAnsi="Times New Roman"/>
          <w:b/>
          <w:bCs/>
          <w:sz w:val="24"/>
        </w:rPr>
      </w:pPr>
    </w:p>
    <w:tbl>
      <w:tblPr>
        <w:tblW w:w="9180" w:type="dxa"/>
        <w:tblLayout w:type="fixed"/>
        <w:tblCellMar>
          <w:left w:w="124" w:type="dxa"/>
          <w:right w:w="124" w:type="dxa"/>
        </w:tblCellMar>
        <w:tblLook w:val="0000"/>
      </w:tblPr>
      <w:tblGrid>
        <w:gridCol w:w="4590"/>
        <w:gridCol w:w="4590"/>
      </w:tblGrid>
      <w:tr w:rsidR="00246D38" w:rsidRPr="00246D38" w:rsidTr="00DE7BF9">
        <w:tc>
          <w:tcPr>
            <w:tcW w:w="4590" w:type="dxa"/>
            <w:tcBorders>
              <w:top w:val="single" w:sz="6" w:space="0" w:color="FFFFFF"/>
              <w:left w:val="single" w:sz="6" w:space="0" w:color="FFFFFF"/>
              <w:bottom w:val="single" w:sz="7" w:space="0" w:color="000000"/>
              <w:right w:val="single" w:sz="6" w:space="0" w:color="FFFFFF"/>
            </w:tcBorders>
          </w:tcPr>
          <w:p w:rsidR="00246D38" w:rsidRPr="00246D38" w:rsidRDefault="00246D38" w:rsidP="00DE7BF9">
            <w:pPr>
              <w:rPr>
                <w:rFonts w:ascii="Times New Roman" w:hAnsi="Times New Roman"/>
                <w:b/>
                <w:bCs/>
                <w:sz w:val="24"/>
              </w:rPr>
            </w:pPr>
            <w:r w:rsidRPr="00246D38">
              <w:rPr>
                <w:rFonts w:ascii="Times New Roman" w:hAnsi="Times New Roman"/>
                <w:b/>
                <w:bCs/>
                <w:sz w:val="24"/>
              </w:rPr>
              <w:t>WASHINGTON UTILITIES AND TRANSPORTATION COMMISSION,</w:t>
            </w:r>
          </w:p>
          <w:p w:rsidR="00246D38" w:rsidRPr="00246D38" w:rsidRDefault="00246D38" w:rsidP="00DE7BF9">
            <w:pPr>
              <w:rPr>
                <w:rFonts w:ascii="Times New Roman" w:hAnsi="Times New Roman"/>
                <w:b/>
                <w:bCs/>
                <w:sz w:val="24"/>
              </w:rPr>
            </w:pPr>
          </w:p>
          <w:p w:rsidR="00246D38" w:rsidRPr="00246D38" w:rsidRDefault="00246D38" w:rsidP="00DE7BF9">
            <w:pPr>
              <w:rPr>
                <w:rFonts w:ascii="Times New Roman" w:hAnsi="Times New Roman"/>
                <w:b/>
                <w:bCs/>
                <w:sz w:val="24"/>
              </w:rPr>
            </w:pPr>
            <w:r w:rsidRPr="00246D38">
              <w:rPr>
                <w:rFonts w:ascii="Times New Roman" w:hAnsi="Times New Roman"/>
                <w:b/>
                <w:bCs/>
                <w:sz w:val="24"/>
              </w:rPr>
              <w:tab/>
            </w:r>
            <w:r w:rsidRPr="00246D38">
              <w:rPr>
                <w:rFonts w:ascii="Times New Roman" w:hAnsi="Times New Roman"/>
                <w:b/>
                <w:bCs/>
                <w:sz w:val="24"/>
              </w:rPr>
              <w:tab/>
              <w:t>Complainant,</w:t>
            </w:r>
          </w:p>
          <w:p w:rsidR="00246D38" w:rsidRPr="00246D38" w:rsidRDefault="00246D38" w:rsidP="00DE7BF9">
            <w:pPr>
              <w:rPr>
                <w:rFonts w:ascii="Times New Roman" w:hAnsi="Times New Roman"/>
                <w:b/>
                <w:bCs/>
                <w:sz w:val="24"/>
              </w:rPr>
            </w:pPr>
          </w:p>
          <w:p w:rsidR="00246D38" w:rsidRPr="00246D38" w:rsidRDefault="00246D38" w:rsidP="00DE7BF9">
            <w:pPr>
              <w:rPr>
                <w:rFonts w:ascii="Times New Roman" w:hAnsi="Times New Roman"/>
                <w:b/>
                <w:bCs/>
                <w:sz w:val="24"/>
              </w:rPr>
            </w:pPr>
            <w:r w:rsidRPr="00246D38">
              <w:rPr>
                <w:rFonts w:ascii="Times New Roman" w:hAnsi="Times New Roman"/>
                <w:b/>
                <w:bCs/>
                <w:sz w:val="24"/>
              </w:rPr>
              <w:t>v.</w:t>
            </w:r>
          </w:p>
          <w:p w:rsidR="00246D38" w:rsidRPr="00246D38" w:rsidRDefault="00246D38" w:rsidP="00DE7BF9">
            <w:pPr>
              <w:rPr>
                <w:rFonts w:ascii="Times New Roman" w:hAnsi="Times New Roman"/>
                <w:b/>
                <w:bCs/>
                <w:sz w:val="24"/>
              </w:rPr>
            </w:pPr>
          </w:p>
          <w:p w:rsidR="00246D38" w:rsidRPr="00246D38" w:rsidRDefault="00246D38" w:rsidP="00DE7BF9">
            <w:pPr>
              <w:rPr>
                <w:rFonts w:ascii="Times New Roman" w:hAnsi="Times New Roman"/>
                <w:b/>
                <w:bCs/>
                <w:sz w:val="24"/>
              </w:rPr>
            </w:pPr>
            <w:r w:rsidRPr="00246D38">
              <w:rPr>
                <w:rFonts w:ascii="Times New Roman" w:hAnsi="Times New Roman"/>
                <w:b/>
                <w:bCs/>
                <w:sz w:val="24"/>
              </w:rPr>
              <w:t>PUGET SOUND ENERGY, INC.,</w:t>
            </w:r>
          </w:p>
          <w:p w:rsidR="00246D38" w:rsidRPr="00246D38" w:rsidRDefault="00246D38" w:rsidP="00DE7BF9">
            <w:pPr>
              <w:rPr>
                <w:rFonts w:ascii="Times New Roman" w:hAnsi="Times New Roman"/>
                <w:b/>
                <w:bCs/>
                <w:sz w:val="24"/>
              </w:rPr>
            </w:pPr>
          </w:p>
          <w:p w:rsidR="00246D38" w:rsidRPr="00246D38" w:rsidRDefault="00246D38" w:rsidP="00DE7BF9">
            <w:pPr>
              <w:rPr>
                <w:rFonts w:ascii="Times New Roman" w:hAnsi="Times New Roman"/>
                <w:b/>
                <w:bCs/>
                <w:sz w:val="24"/>
              </w:rPr>
            </w:pPr>
            <w:r w:rsidRPr="00246D38">
              <w:rPr>
                <w:rFonts w:ascii="Times New Roman" w:hAnsi="Times New Roman"/>
                <w:b/>
                <w:bCs/>
                <w:sz w:val="24"/>
              </w:rPr>
              <w:tab/>
            </w:r>
            <w:r w:rsidRPr="00246D38">
              <w:rPr>
                <w:rFonts w:ascii="Times New Roman" w:hAnsi="Times New Roman"/>
                <w:b/>
                <w:bCs/>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246D38" w:rsidRPr="00246D38" w:rsidRDefault="00246D38" w:rsidP="00DE7BF9">
            <w:pPr>
              <w:ind w:firstLine="416"/>
              <w:rPr>
                <w:rFonts w:ascii="Times New Roman" w:hAnsi="Times New Roman"/>
                <w:b/>
                <w:sz w:val="24"/>
              </w:rPr>
            </w:pPr>
            <w:r w:rsidRPr="00246D38">
              <w:rPr>
                <w:rFonts w:ascii="Times New Roman" w:hAnsi="Times New Roman"/>
                <w:b/>
                <w:sz w:val="24"/>
              </w:rPr>
              <w:t>DOCKET UE-072300</w:t>
            </w:r>
          </w:p>
          <w:p w:rsidR="00246D38" w:rsidRPr="00246D38" w:rsidRDefault="00246D38" w:rsidP="00DE7BF9">
            <w:pPr>
              <w:ind w:firstLine="416"/>
              <w:rPr>
                <w:rFonts w:ascii="Times New Roman" w:hAnsi="Times New Roman"/>
                <w:b/>
                <w:sz w:val="24"/>
              </w:rPr>
            </w:pPr>
            <w:r w:rsidRPr="00246D38">
              <w:rPr>
                <w:rFonts w:ascii="Times New Roman" w:hAnsi="Times New Roman"/>
                <w:b/>
                <w:sz w:val="24"/>
              </w:rPr>
              <w:t>DOCKET UG-072301</w:t>
            </w:r>
          </w:p>
          <w:p w:rsidR="00246D38" w:rsidRPr="00246D38" w:rsidRDefault="00246D38" w:rsidP="00DE7BF9">
            <w:pPr>
              <w:ind w:firstLine="416"/>
              <w:rPr>
                <w:rFonts w:ascii="Times New Roman" w:hAnsi="Times New Roman"/>
                <w:b/>
                <w:i/>
                <w:sz w:val="24"/>
              </w:rPr>
            </w:pPr>
            <w:r w:rsidRPr="00246D38">
              <w:rPr>
                <w:rFonts w:ascii="Times New Roman" w:hAnsi="Times New Roman"/>
                <w:b/>
                <w:sz w:val="24"/>
              </w:rPr>
              <w:t>(</w:t>
            </w:r>
            <w:r w:rsidRPr="00246D38">
              <w:rPr>
                <w:rFonts w:ascii="Times New Roman" w:hAnsi="Times New Roman"/>
                <w:b/>
                <w:i/>
                <w:sz w:val="24"/>
              </w:rPr>
              <w:t>Consolidated)</w:t>
            </w:r>
          </w:p>
          <w:p w:rsidR="00246D38" w:rsidRPr="00246D38" w:rsidRDefault="00246D38" w:rsidP="00DE7BF9">
            <w:pPr>
              <w:ind w:firstLine="416"/>
              <w:rPr>
                <w:rFonts w:ascii="Times New Roman" w:hAnsi="Times New Roman"/>
                <w:b/>
                <w:i/>
                <w:sz w:val="24"/>
              </w:rPr>
            </w:pPr>
          </w:p>
          <w:p w:rsidR="00246D38" w:rsidRPr="00246D38" w:rsidRDefault="00246D38" w:rsidP="00DE7BF9">
            <w:pPr>
              <w:ind w:firstLine="416"/>
              <w:rPr>
                <w:rFonts w:ascii="Times New Roman" w:hAnsi="Times New Roman"/>
                <w:b/>
                <w:sz w:val="24"/>
              </w:rPr>
            </w:pPr>
            <w:r w:rsidRPr="00246D38">
              <w:rPr>
                <w:rFonts w:ascii="Times New Roman" w:hAnsi="Times New Roman"/>
                <w:b/>
                <w:sz w:val="24"/>
              </w:rPr>
              <w:t>DOCKET UG-080064</w:t>
            </w:r>
          </w:p>
          <w:p w:rsidR="00246D38" w:rsidRPr="00246D38" w:rsidRDefault="00246D38" w:rsidP="00DE7BF9">
            <w:pPr>
              <w:ind w:left="720"/>
              <w:rPr>
                <w:rFonts w:ascii="Times New Roman" w:hAnsi="Times New Roman"/>
                <w:b/>
                <w:bCs/>
                <w:sz w:val="24"/>
              </w:rPr>
            </w:pPr>
          </w:p>
        </w:tc>
      </w:tr>
    </w:tbl>
    <w:p w:rsidR="00246D38" w:rsidRPr="00246D38" w:rsidRDefault="00246D38" w:rsidP="00246D38">
      <w:pPr>
        <w:jc w:val="both"/>
        <w:rPr>
          <w:rFonts w:ascii="Times New Roman" w:hAnsi="Times New Roman"/>
          <w:sz w:val="24"/>
        </w:rPr>
      </w:pPr>
    </w:p>
    <w:p w:rsidR="00246D38" w:rsidRPr="00246D38" w:rsidRDefault="00246D38" w:rsidP="00246D38">
      <w:pPr>
        <w:rPr>
          <w:rFonts w:ascii="Times New Roman" w:hAnsi="Times New Roman"/>
          <w:b/>
          <w:bCs/>
          <w:sz w:val="24"/>
        </w:rPr>
      </w:pPr>
    </w:p>
    <w:p w:rsidR="00246D38" w:rsidRPr="00246D38" w:rsidRDefault="00246D38" w:rsidP="00246D38">
      <w:pPr>
        <w:jc w:val="both"/>
        <w:rPr>
          <w:rFonts w:ascii="Times New Roman" w:hAnsi="Times New Roman"/>
          <w:sz w:val="24"/>
        </w:rPr>
      </w:pPr>
    </w:p>
    <w:p w:rsidR="00246D38" w:rsidRPr="00246D38" w:rsidRDefault="00246D38" w:rsidP="00246D38">
      <w:pPr>
        <w:jc w:val="both"/>
        <w:rPr>
          <w:rFonts w:ascii="Times New Roman" w:hAnsi="Times New Roman"/>
          <w:sz w:val="24"/>
        </w:rPr>
      </w:pPr>
    </w:p>
    <w:p w:rsidR="00246D38" w:rsidRPr="00246D38" w:rsidRDefault="00246D38" w:rsidP="00246D38">
      <w:pPr>
        <w:jc w:val="both"/>
        <w:rPr>
          <w:rFonts w:ascii="Times New Roman" w:hAnsi="Times New Roman"/>
          <w:sz w:val="24"/>
        </w:rPr>
      </w:pPr>
    </w:p>
    <w:p w:rsidR="00246D38" w:rsidRPr="00246D38" w:rsidRDefault="00246D38" w:rsidP="00246D38">
      <w:pPr>
        <w:tabs>
          <w:tab w:val="center" w:pos="4680"/>
        </w:tabs>
        <w:jc w:val="center"/>
        <w:rPr>
          <w:rFonts w:ascii="Times New Roman" w:hAnsi="Times New Roman"/>
          <w:b/>
          <w:bCs/>
          <w:sz w:val="24"/>
        </w:rPr>
      </w:pPr>
      <w:r w:rsidRPr="00246D38">
        <w:rPr>
          <w:rFonts w:ascii="Times New Roman" w:hAnsi="Times New Roman"/>
          <w:b/>
          <w:bCs/>
          <w:sz w:val="24"/>
        </w:rPr>
        <w:t>TESTIMONY OF</w:t>
      </w:r>
    </w:p>
    <w:p w:rsidR="00246D38" w:rsidRPr="00246D38" w:rsidRDefault="00246D38" w:rsidP="00246D38">
      <w:pPr>
        <w:jc w:val="center"/>
        <w:rPr>
          <w:rFonts w:ascii="Times New Roman" w:hAnsi="Times New Roman"/>
          <w:b/>
          <w:bCs/>
          <w:sz w:val="24"/>
        </w:rPr>
      </w:pPr>
    </w:p>
    <w:p w:rsidR="00246D38" w:rsidRPr="00246D38" w:rsidRDefault="00246D38" w:rsidP="00246D38">
      <w:pPr>
        <w:tabs>
          <w:tab w:val="center" w:pos="4680"/>
        </w:tabs>
        <w:jc w:val="center"/>
        <w:rPr>
          <w:rFonts w:ascii="Times New Roman" w:hAnsi="Times New Roman"/>
          <w:b/>
          <w:bCs/>
          <w:sz w:val="24"/>
        </w:rPr>
      </w:pPr>
      <w:r>
        <w:rPr>
          <w:rFonts w:ascii="Times New Roman" w:hAnsi="Times New Roman"/>
          <w:b/>
          <w:bCs/>
          <w:sz w:val="24"/>
        </w:rPr>
        <w:t xml:space="preserve">MICHAEL P. PARVINEN </w:t>
      </w:r>
    </w:p>
    <w:p w:rsidR="00246D38" w:rsidRPr="00246D38" w:rsidRDefault="00246D38" w:rsidP="00246D38">
      <w:pPr>
        <w:tabs>
          <w:tab w:val="center" w:pos="4680"/>
        </w:tabs>
        <w:jc w:val="center"/>
        <w:rPr>
          <w:rFonts w:ascii="Times New Roman" w:hAnsi="Times New Roman"/>
          <w:b/>
          <w:bCs/>
          <w:sz w:val="24"/>
        </w:rPr>
      </w:pPr>
    </w:p>
    <w:p w:rsidR="00246D38" w:rsidRPr="00246D38" w:rsidRDefault="00246D38" w:rsidP="00246D38">
      <w:pPr>
        <w:tabs>
          <w:tab w:val="center" w:pos="4680"/>
        </w:tabs>
        <w:jc w:val="center"/>
        <w:rPr>
          <w:rFonts w:ascii="Times New Roman" w:hAnsi="Times New Roman"/>
          <w:b/>
          <w:bCs/>
          <w:sz w:val="24"/>
        </w:rPr>
      </w:pPr>
      <w:r w:rsidRPr="00246D38">
        <w:rPr>
          <w:rFonts w:ascii="Times New Roman" w:hAnsi="Times New Roman"/>
          <w:b/>
          <w:bCs/>
          <w:sz w:val="24"/>
        </w:rPr>
        <w:t>STAFF OF</w:t>
      </w:r>
    </w:p>
    <w:p w:rsidR="00246D38" w:rsidRPr="00246D38" w:rsidRDefault="00246D38" w:rsidP="00246D38">
      <w:pPr>
        <w:tabs>
          <w:tab w:val="center" w:pos="4680"/>
        </w:tabs>
        <w:jc w:val="center"/>
        <w:rPr>
          <w:rFonts w:ascii="Times New Roman" w:hAnsi="Times New Roman"/>
          <w:b/>
          <w:bCs/>
          <w:sz w:val="24"/>
        </w:rPr>
      </w:pPr>
      <w:r w:rsidRPr="00246D38">
        <w:rPr>
          <w:rFonts w:ascii="Times New Roman" w:hAnsi="Times New Roman"/>
          <w:b/>
          <w:bCs/>
          <w:sz w:val="24"/>
        </w:rPr>
        <w:t>WASHINGTON UTILITIES AND</w:t>
      </w:r>
    </w:p>
    <w:p w:rsidR="00246D38" w:rsidRPr="00246D38" w:rsidRDefault="00246D38" w:rsidP="00246D38">
      <w:pPr>
        <w:tabs>
          <w:tab w:val="center" w:pos="4680"/>
        </w:tabs>
        <w:jc w:val="center"/>
        <w:rPr>
          <w:rFonts w:ascii="Times New Roman" w:hAnsi="Times New Roman"/>
          <w:b/>
          <w:bCs/>
          <w:sz w:val="24"/>
        </w:rPr>
      </w:pPr>
      <w:r w:rsidRPr="00246D38">
        <w:rPr>
          <w:rFonts w:ascii="Times New Roman" w:hAnsi="Times New Roman"/>
          <w:b/>
          <w:bCs/>
          <w:sz w:val="24"/>
        </w:rPr>
        <w:t>TRANSPORTATION COMMISSION</w:t>
      </w:r>
    </w:p>
    <w:p w:rsidR="00246D38" w:rsidRPr="00246D38" w:rsidRDefault="00246D38" w:rsidP="00246D38">
      <w:pPr>
        <w:jc w:val="center"/>
        <w:rPr>
          <w:rFonts w:ascii="Times New Roman" w:hAnsi="Times New Roman"/>
          <w:b/>
          <w:bCs/>
          <w:sz w:val="24"/>
        </w:rPr>
      </w:pPr>
    </w:p>
    <w:p w:rsidR="00246D38" w:rsidRPr="00246D38" w:rsidRDefault="00246D38" w:rsidP="00246D38">
      <w:pPr>
        <w:jc w:val="center"/>
        <w:rPr>
          <w:rFonts w:ascii="Times New Roman" w:hAnsi="Times New Roman"/>
          <w:sz w:val="24"/>
        </w:rPr>
      </w:pPr>
    </w:p>
    <w:p w:rsidR="00246D38" w:rsidRPr="00246D38" w:rsidRDefault="00246D38" w:rsidP="00246D38">
      <w:pPr>
        <w:jc w:val="center"/>
        <w:rPr>
          <w:rFonts w:ascii="Times New Roman" w:hAnsi="Times New Roman"/>
          <w:b/>
          <w:bCs/>
          <w:sz w:val="24"/>
        </w:rPr>
      </w:pPr>
    </w:p>
    <w:p w:rsidR="00246D38" w:rsidRPr="00246D38" w:rsidRDefault="00246D38" w:rsidP="00246D38">
      <w:pPr>
        <w:jc w:val="center"/>
        <w:rPr>
          <w:rFonts w:ascii="Times New Roman" w:hAnsi="Times New Roman"/>
          <w:b/>
          <w:sz w:val="24"/>
        </w:rPr>
      </w:pPr>
    </w:p>
    <w:p w:rsidR="00246D38" w:rsidRPr="00246D38" w:rsidRDefault="00246D38" w:rsidP="00246D38">
      <w:pPr>
        <w:jc w:val="center"/>
        <w:rPr>
          <w:rFonts w:ascii="Times New Roman" w:hAnsi="Times New Roman"/>
          <w:b/>
          <w:bCs/>
          <w:sz w:val="24"/>
        </w:rPr>
      </w:pPr>
      <w:r w:rsidRPr="00246D38">
        <w:rPr>
          <w:rFonts w:ascii="Times New Roman" w:hAnsi="Times New Roman"/>
          <w:b/>
          <w:sz w:val="24"/>
        </w:rPr>
        <w:t>May 30, 2008</w:t>
      </w:r>
    </w:p>
    <w:p w:rsidR="00246D38" w:rsidRPr="00246D38" w:rsidRDefault="00246D38" w:rsidP="00246D38">
      <w:pPr>
        <w:rPr>
          <w:rFonts w:ascii="Times New Roman" w:hAnsi="Times New Roman"/>
          <w:b/>
          <w:bCs/>
          <w:sz w:val="24"/>
        </w:rPr>
      </w:pPr>
    </w:p>
    <w:p w:rsidR="00246D38" w:rsidRPr="00246D38" w:rsidRDefault="00246D38" w:rsidP="00246D38">
      <w:pPr>
        <w:rPr>
          <w:rFonts w:ascii="Times New Roman" w:hAnsi="Times New Roman"/>
          <w:b/>
          <w:bCs/>
          <w:sz w:val="24"/>
        </w:rPr>
      </w:pPr>
    </w:p>
    <w:p w:rsidR="00246D38" w:rsidRPr="00246D38" w:rsidRDefault="00246D38" w:rsidP="00246D38">
      <w:pPr>
        <w:rPr>
          <w:rFonts w:ascii="Times New Roman" w:hAnsi="Times New Roman"/>
          <w:b/>
          <w:bCs/>
          <w:sz w:val="24"/>
        </w:rPr>
      </w:pPr>
    </w:p>
    <w:p w:rsidR="00246D38" w:rsidRDefault="00246D38" w:rsidP="00246D38">
      <w:pPr>
        <w:jc w:val="center"/>
        <w:rPr>
          <w:rFonts w:ascii="Times New Roman" w:hAnsi="Times New Roman"/>
          <w:b/>
          <w:sz w:val="24"/>
        </w:rPr>
        <w:sectPr w:rsidR="00246D38" w:rsidSect="00434ACC">
          <w:footerReference w:type="default" r:id="rId8"/>
          <w:endnotePr>
            <w:numFmt w:val="decimal"/>
          </w:endnotePr>
          <w:type w:val="continuous"/>
          <w:pgSz w:w="12240" w:h="15840" w:code="1"/>
          <w:pgMar w:top="1440" w:right="1440" w:bottom="1440" w:left="1872" w:header="1440" w:footer="1440" w:gutter="0"/>
          <w:cols w:space="720"/>
          <w:noEndnote/>
        </w:sectPr>
      </w:pPr>
    </w:p>
    <w:p w:rsidR="00246D38" w:rsidRPr="00246D38" w:rsidRDefault="00246D38" w:rsidP="00246D38">
      <w:pPr>
        <w:jc w:val="center"/>
        <w:rPr>
          <w:rFonts w:ascii="Times New Roman" w:hAnsi="Times New Roman"/>
          <w:b/>
          <w:sz w:val="24"/>
        </w:rPr>
      </w:pPr>
      <w:r w:rsidRPr="00246D38">
        <w:rPr>
          <w:rFonts w:ascii="Times New Roman" w:hAnsi="Times New Roman"/>
          <w:b/>
          <w:sz w:val="24"/>
        </w:rPr>
        <w:lastRenderedPageBreak/>
        <w:t>TABLE OF CONTENTS</w:t>
      </w:r>
    </w:p>
    <w:p w:rsidR="00246D38" w:rsidRPr="00246D38"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246D38"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246D38" w:rsidRDefault="00246D38" w:rsidP="00434ACC">
      <w:pPr>
        <w:tabs>
          <w:tab w:val="num" w:pos="720"/>
          <w:tab w:val="left" w:pos="1440"/>
          <w:tab w:val="left" w:pos="2160"/>
          <w:tab w:val="right" w:leader="dot" w:pos="8640"/>
        </w:tabs>
        <w:ind w:left="720" w:hanging="720"/>
        <w:rPr>
          <w:rFonts w:ascii="Times New Roman" w:hAnsi="Times New Roman"/>
          <w:sz w:val="24"/>
        </w:rPr>
      </w:pPr>
      <w:r w:rsidRPr="00246D38">
        <w:rPr>
          <w:rFonts w:ascii="Times New Roman" w:hAnsi="Times New Roman"/>
          <w:sz w:val="24"/>
        </w:rPr>
        <w:t>I.</w:t>
      </w:r>
      <w:r w:rsidRPr="00246D38">
        <w:rPr>
          <w:rFonts w:ascii="Times New Roman" w:hAnsi="Times New Roman"/>
          <w:b/>
          <w:sz w:val="24"/>
        </w:rPr>
        <w:tab/>
      </w:r>
      <w:r w:rsidRPr="00246D38">
        <w:rPr>
          <w:rFonts w:ascii="Times New Roman" w:hAnsi="Times New Roman"/>
          <w:sz w:val="24"/>
        </w:rPr>
        <w:t>INTRODUCTION</w:t>
      </w:r>
      <w:r w:rsidRPr="00246D38">
        <w:rPr>
          <w:rFonts w:ascii="Times New Roman" w:hAnsi="Times New Roman"/>
          <w:sz w:val="24"/>
        </w:rPr>
        <w:tab/>
        <w:t>1</w:t>
      </w:r>
    </w:p>
    <w:p w:rsidR="00246D38" w:rsidRPr="00246D38" w:rsidRDefault="00246D38" w:rsidP="00434ACC">
      <w:pPr>
        <w:tabs>
          <w:tab w:val="left" w:pos="1440"/>
          <w:tab w:val="left" w:pos="2160"/>
          <w:tab w:val="right" w:leader="dot" w:pos="8640"/>
        </w:tabs>
        <w:rPr>
          <w:rFonts w:ascii="Times New Roman" w:hAnsi="Times New Roman"/>
          <w:sz w:val="24"/>
        </w:rPr>
      </w:pPr>
    </w:p>
    <w:p w:rsidR="00246D38" w:rsidRPr="00246D38" w:rsidRDefault="00246D38" w:rsidP="00434ACC">
      <w:pPr>
        <w:tabs>
          <w:tab w:val="left" w:pos="1440"/>
          <w:tab w:val="left" w:pos="2160"/>
          <w:tab w:val="right" w:leader="dot" w:pos="8640"/>
        </w:tabs>
        <w:ind w:left="720" w:hanging="720"/>
        <w:rPr>
          <w:rFonts w:ascii="Times New Roman" w:hAnsi="Times New Roman"/>
          <w:sz w:val="24"/>
        </w:rPr>
      </w:pPr>
      <w:r w:rsidRPr="00246D38">
        <w:rPr>
          <w:rFonts w:ascii="Times New Roman" w:hAnsi="Times New Roman"/>
          <w:sz w:val="24"/>
        </w:rPr>
        <w:t>II.</w:t>
      </w:r>
      <w:r w:rsidRPr="00246D38">
        <w:rPr>
          <w:rFonts w:ascii="Times New Roman" w:hAnsi="Times New Roman"/>
          <w:sz w:val="24"/>
        </w:rPr>
        <w:tab/>
      </w:r>
      <w:r w:rsidR="00222D50">
        <w:rPr>
          <w:rFonts w:ascii="Times New Roman" w:hAnsi="Times New Roman"/>
          <w:sz w:val="24"/>
        </w:rPr>
        <w:t xml:space="preserve">PURPOSE AND SUMMARY </w:t>
      </w:r>
      <w:r w:rsidRPr="00246D38">
        <w:rPr>
          <w:rFonts w:ascii="Times New Roman" w:hAnsi="Times New Roman"/>
          <w:sz w:val="24"/>
        </w:rPr>
        <w:t xml:space="preserve">OF TESTIMONY </w:t>
      </w:r>
      <w:r w:rsidRPr="00246D38">
        <w:rPr>
          <w:rFonts w:ascii="Times New Roman" w:hAnsi="Times New Roman"/>
          <w:sz w:val="24"/>
        </w:rPr>
        <w:tab/>
        <w:t>2</w:t>
      </w:r>
    </w:p>
    <w:p w:rsidR="00246D38" w:rsidRDefault="00246D38" w:rsidP="00434ACC">
      <w:pPr>
        <w:tabs>
          <w:tab w:val="left" w:pos="-1440"/>
          <w:tab w:val="right" w:leader="dot" w:pos="8640"/>
        </w:tabs>
        <w:rPr>
          <w:rFonts w:ascii="Times New Roman" w:hAnsi="Times New Roman"/>
          <w:b/>
          <w:sz w:val="24"/>
        </w:rPr>
      </w:pPr>
    </w:p>
    <w:p w:rsidR="00020F64" w:rsidRDefault="00020F64" w:rsidP="00434ACC">
      <w:pPr>
        <w:tabs>
          <w:tab w:val="left" w:pos="-1440"/>
          <w:tab w:val="left" w:pos="720"/>
          <w:tab w:val="right" w:leader="dot" w:pos="8640"/>
        </w:tabs>
        <w:rPr>
          <w:rFonts w:ascii="Times New Roman" w:hAnsi="Times New Roman"/>
          <w:sz w:val="24"/>
        </w:rPr>
      </w:pPr>
      <w:r w:rsidRPr="00020F64">
        <w:rPr>
          <w:rFonts w:ascii="Times New Roman" w:hAnsi="Times New Roman"/>
          <w:sz w:val="24"/>
        </w:rPr>
        <w:t>III.</w:t>
      </w:r>
      <w:r w:rsidRPr="00020F64">
        <w:rPr>
          <w:rFonts w:ascii="Times New Roman" w:hAnsi="Times New Roman"/>
          <w:sz w:val="24"/>
        </w:rPr>
        <w:tab/>
        <w:t xml:space="preserve">POWER COST ONLY RATE CASE AND POWER COST </w:t>
      </w:r>
    </w:p>
    <w:p w:rsidR="00246D38" w:rsidRDefault="00020F64"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Pr>
          <w:rFonts w:ascii="Times New Roman" w:hAnsi="Times New Roman"/>
          <w:sz w:val="24"/>
        </w:rPr>
        <w:tab/>
      </w:r>
      <w:r w:rsidRPr="00020F64">
        <w:rPr>
          <w:rFonts w:ascii="Times New Roman" w:hAnsi="Times New Roman"/>
          <w:sz w:val="24"/>
        </w:rPr>
        <w:t xml:space="preserve">ADJUSTMENT MECHANISM </w:t>
      </w:r>
      <w:r>
        <w:rPr>
          <w:rFonts w:ascii="Times New Roman" w:hAnsi="Times New Roman"/>
          <w:sz w:val="24"/>
        </w:rPr>
        <w:t xml:space="preserve"> </w:t>
      </w:r>
      <w:r>
        <w:rPr>
          <w:rFonts w:ascii="Times New Roman" w:hAnsi="Times New Roman"/>
          <w:sz w:val="24"/>
        </w:rPr>
        <w:tab/>
        <w:t>3</w:t>
      </w:r>
    </w:p>
    <w:p w:rsidR="00020F64" w:rsidRDefault="00020F64"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020F64"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Pr>
          <w:rFonts w:ascii="Times New Roman" w:hAnsi="Times New Roman"/>
          <w:sz w:val="24"/>
        </w:rPr>
        <w:t>IV.</w:t>
      </w:r>
      <w:r>
        <w:rPr>
          <w:rFonts w:ascii="Times New Roman" w:hAnsi="Times New Roman"/>
          <w:sz w:val="24"/>
        </w:rPr>
        <w:tab/>
        <w:t xml:space="preserve">FUTURE TEST YEAR RULEMAKING </w:t>
      </w:r>
      <w:r>
        <w:rPr>
          <w:rFonts w:ascii="Times New Roman" w:hAnsi="Times New Roman"/>
          <w:sz w:val="24"/>
        </w:rPr>
        <w:tab/>
        <w:t>7</w:t>
      </w:r>
    </w:p>
    <w:p w:rsidR="00E465A0"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E465A0" w:rsidRPr="00020F64" w:rsidRDefault="00CE1391"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Pr>
          <w:rFonts w:ascii="Times New Roman" w:hAnsi="Times New Roman"/>
          <w:sz w:val="24"/>
        </w:rPr>
        <w:t>V.</w:t>
      </w:r>
      <w:r>
        <w:rPr>
          <w:rFonts w:ascii="Times New Roman" w:hAnsi="Times New Roman"/>
          <w:sz w:val="24"/>
        </w:rPr>
        <w:tab/>
        <w:t xml:space="preserve">OTHER STAFF WITNESSES </w:t>
      </w:r>
      <w:r>
        <w:rPr>
          <w:rFonts w:ascii="Times New Roman" w:hAnsi="Times New Roman"/>
          <w:sz w:val="24"/>
        </w:rPr>
        <w:tab/>
        <w:t>9</w:t>
      </w:r>
    </w:p>
    <w:p w:rsidR="00246D38" w:rsidRPr="00020F64" w:rsidRDefault="00246D38" w:rsidP="00434ACC">
      <w:pPr>
        <w:tabs>
          <w:tab w:val="left" w:pos="-1440"/>
          <w:tab w:val="right" w:leader="dot" w:pos="8640"/>
        </w:tabs>
        <w:rPr>
          <w:rFonts w:ascii="Times New Roman" w:hAnsi="Times New Roman"/>
          <w:sz w:val="24"/>
        </w:rPr>
      </w:pPr>
    </w:p>
    <w:p w:rsidR="00246D38" w:rsidRDefault="00246D38" w:rsidP="00246D38">
      <w:pPr>
        <w:tabs>
          <w:tab w:val="left" w:pos="-1440"/>
        </w:tabs>
        <w:jc w:val="both"/>
        <w:rPr>
          <w:rFonts w:ascii="Times New Roman" w:hAnsi="Times New Roman"/>
          <w:b/>
          <w:sz w:val="24"/>
        </w:rPr>
      </w:pPr>
    </w:p>
    <w:p w:rsidR="00246D38" w:rsidRDefault="00246D38" w:rsidP="00246D38">
      <w:pPr>
        <w:tabs>
          <w:tab w:val="left" w:pos="-1440"/>
        </w:tabs>
        <w:jc w:val="both"/>
        <w:rPr>
          <w:rFonts w:ascii="Times New Roman" w:hAnsi="Times New Roman"/>
          <w:b/>
          <w:sz w:val="24"/>
        </w:rPr>
      </w:pPr>
    </w:p>
    <w:p w:rsidR="00246D38" w:rsidRDefault="00246D38" w:rsidP="00246D38">
      <w:pPr>
        <w:tabs>
          <w:tab w:val="left" w:pos="-1440"/>
        </w:tabs>
        <w:jc w:val="both"/>
        <w:rPr>
          <w:rFonts w:ascii="Times New Roman" w:hAnsi="Times New Roman"/>
          <w:b/>
          <w:sz w:val="24"/>
        </w:rPr>
      </w:pPr>
    </w:p>
    <w:p w:rsidR="00246D38" w:rsidRDefault="00246D38" w:rsidP="00246D38">
      <w:pPr>
        <w:tabs>
          <w:tab w:val="left" w:pos="-1440"/>
        </w:tabs>
        <w:spacing w:line="480" w:lineRule="auto"/>
        <w:jc w:val="both"/>
        <w:rPr>
          <w:rFonts w:ascii="Times New Roman" w:hAnsi="Times New Roman"/>
          <w:b/>
          <w:sz w:val="24"/>
        </w:rPr>
      </w:pPr>
    </w:p>
    <w:p w:rsidR="00246D38" w:rsidRDefault="00246D38" w:rsidP="00246D38">
      <w:pPr>
        <w:tabs>
          <w:tab w:val="left" w:pos="-1440"/>
        </w:tabs>
        <w:spacing w:line="480" w:lineRule="auto"/>
        <w:jc w:val="both"/>
        <w:rPr>
          <w:rFonts w:ascii="Times New Roman" w:hAnsi="Times New Roman"/>
          <w:b/>
          <w:sz w:val="24"/>
        </w:rPr>
        <w:sectPr w:rsidR="00246D38" w:rsidSect="00434ACC">
          <w:footerReference w:type="default" r:id="rId9"/>
          <w:endnotePr>
            <w:numFmt w:val="decimal"/>
          </w:endnotePr>
          <w:pgSz w:w="12240" w:h="15840" w:code="1"/>
          <w:pgMar w:top="1440" w:right="1440" w:bottom="1440" w:left="1872" w:header="1440" w:footer="1440" w:gutter="0"/>
          <w:pgNumType w:fmt="lowerRoman" w:start="1"/>
          <w:cols w:space="720"/>
          <w:noEndnote/>
        </w:sectPr>
      </w:pPr>
    </w:p>
    <w:p w:rsidR="007C3A9F" w:rsidRDefault="007C3D47" w:rsidP="007C3A9F">
      <w:pPr>
        <w:tabs>
          <w:tab w:val="left" w:pos="-1440"/>
        </w:tabs>
        <w:spacing w:line="480" w:lineRule="auto"/>
        <w:jc w:val="center"/>
        <w:rPr>
          <w:rFonts w:ascii="Times New Roman" w:hAnsi="Times New Roman"/>
          <w:b/>
          <w:sz w:val="24"/>
        </w:rPr>
      </w:pPr>
      <w:r>
        <w:rPr>
          <w:rFonts w:ascii="Times New Roman" w:hAnsi="Times New Roman"/>
          <w:b/>
          <w:sz w:val="24"/>
        </w:rPr>
        <w:lastRenderedPageBreak/>
        <w:t>I.</w:t>
      </w:r>
      <w:r>
        <w:rPr>
          <w:rFonts w:ascii="Times New Roman" w:hAnsi="Times New Roman"/>
          <w:b/>
          <w:sz w:val="24"/>
        </w:rPr>
        <w:tab/>
      </w:r>
      <w:r w:rsidR="007C3A9F">
        <w:rPr>
          <w:rFonts w:ascii="Times New Roman" w:hAnsi="Times New Roman"/>
          <w:b/>
          <w:sz w:val="24"/>
        </w:rPr>
        <w:t>INTRODUCTION</w:t>
      </w:r>
    </w:p>
    <w:p w:rsidR="00347DEC" w:rsidRPr="007C3A9F" w:rsidRDefault="00347DEC" w:rsidP="007C3A9F">
      <w:pPr>
        <w:tabs>
          <w:tab w:val="left" w:pos="-1440"/>
        </w:tabs>
        <w:spacing w:line="480" w:lineRule="auto"/>
        <w:jc w:val="center"/>
        <w:rPr>
          <w:rFonts w:ascii="Times New Roman" w:hAnsi="Times New Roman"/>
          <w:b/>
          <w:sz w:val="24"/>
        </w:rPr>
      </w:pPr>
    </w:p>
    <w:p w:rsidR="000D75D7" w:rsidRPr="00D05E56" w:rsidRDefault="000D75D7">
      <w:pPr>
        <w:tabs>
          <w:tab w:val="left" w:pos="-1440"/>
        </w:tabs>
        <w:spacing w:line="480" w:lineRule="auto"/>
        <w:rPr>
          <w:rFonts w:ascii="Times New Roman" w:hAnsi="Times New Roman"/>
          <w:b/>
          <w:sz w:val="24"/>
        </w:rPr>
      </w:pPr>
      <w:r w:rsidRPr="00020F64">
        <w:rPr>
          <w:rFonts w:ascii="Times New Roman" w:hAnsi="Times New Roman"/>
          <w:b/>
          <w:sz w:val="24"/>
        </w:rPr>
        <w:t>Q.</w:t>
      </w:r>
      <w:r>
        <w:rPr>
          <w:rFonts w:ascii="Times New Roman" w:hAnsi="Times New Roman"/>
          <w:sz w:val="24"/>
        </w:rPr>
        <w:tab/>
      </w:r>
      <w:r w:rsidR="009B24D0">
        <w:rPr>
          <w:rFonts w:ascii="Times New Roman" w:hAnsi="Times New Roman"/>
          <w:b/>
          <w:sz w:val="24"/>
        </w:rPr>
        <w:t xml:space="preserve">Please state </w:t>
      </w:r>
      <w:r w:rsidR="00D05E56" w:rsidRPr="00D05E56">
        <w:rPr>
          <w:rFonts w:ascii="Times New Roman" w:hAnsi="Times New Roman"/>
          <w:b/>
          <w:sz w:val="24"/>
        </w:rPr>
        <w:t>you</w:t>
      </w:r>
      <w:r w:rsidR="009B24D0">
        <w:rPr>
          <w:rFonts w:ascii="Times New Roman" w:hAnsi="Times New Roman"/>
          <w:b/>
          <w:sz w:val="24"/>
        </w:rPr>
        <w:t>r</w:t>
      </w:r>
      <w:r w:rsidR="00D05E56" w:rsidRPr="00D05E56">
        <w:rPr>
          <w:rFonts w:ascii="Times New Roman" w:hAnsi="Times New Roman"/>
          <w:b/>
          <w:sz w:val="24"/>
        </w:rPr>
        <w:t xml:space="preserve"> name and business address</w:t>
      </w:r>
      <w:r w:rsidR="009B24D0">
        <w:rPr>
          <w:rFonts w:ascii="Times New Roman" w:hAnsi="Times New Roman"/>
          <w:b/>
          <w:sz w:val="24"/>
        </w:rPr>
        <w:t>.</w:t>
      </w:r>
    </w:p>
    <w:p w:rsidR="000D75D7" w:rsidRDefault="000D75D7">
      <w:pPr>
        <w:tabs>
          <w:tab w:val="left" w:pos="-1440"/>
        </w:tabs>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My name is Michael P. Parvinen.  My business address is </w:t>
      </w:r>
      <w:r w:rsidR="00B47DF8">
        <w:rPr>
          <w:rFonts w:ascii="Times New Roman" w:hAnsi="Times New Roman"/>
          <w:sz w:val="24"/>
        </w:rPr>
        <w:t xml:space="preserve">The Richard Hemstad Building, </w:t>
      </w:r>
      <w:smartTag w:uri="urn:schemas-microsoft-com:office:smarttags" w:element="address">
        <w:smartTag w:uri="urn:schemas-microsoft-com:office:smarttags" w:element="Street">
          <w:r>
            <w:rPr>
              <w:rFonts w:ascii="Times New Roman" w:hAnsi="Times New Roman"/>
              <w:sz w:val="24"/>
            </w:rPr>
            <w:t>1300 S. Evergreen Park Dr. S.W., P.O. Box 47250</w:t>
          </w:r>
        </w:smartTag>
        <w:r>
          <w:rPr>
            <w:rFonts w:ascii="Times New Roman" w:hAnsi="Times New Roman"/>
            <w:sz w:val="24"/>
          </w:rPr>
          <w:t xml:space="preserve">, </w:t>
        </w:r>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98504-7250</w:t>
          </w:r>
        </w:smartTag>
      </w:smartTag>
      <w:r>
        <w:rPr>
          <w:rFonts w:ascii="Times New Roman" w:hAnsi="Times New Roman"/>
          <w:sz w:val="24"/>
        </w:rPr>
        <w:t xml:space="preserve">.  My e-mail address is </w:t>
      </w:r>
      <w:hyperlink r:id="rId10" w:history="1">
        <w:r>
          <w:rPr>
            <w:rStyle w:val="Hyperlink"/>
            <w:rFonts w:ascii="Times New Roman" w:hAnsi="Times New Roman"/>
            <w:sz w:val="24"/>
          </w:rPr>
          <w:t>mparvine@wutc.wa.gov</w:t>
        </w:r>
      </w:hyperlink>
      <w:r>
        <w:rPr>
          <w:rFonts w:ascii="Times New Roman" w:hAnsi="Times New Roman"/>
          <w:sz w:val="24"/>
        </w:rPr>
        <w:t>.</w:t>
      </w:r>
    </w:p>
    <w:p w:rsidR="000D75D7" w:rsidRDefault="000D75D7">
      <w:pPr>
        <w:tabs>
          <w:tab w:val="left" w:pos="-1440"/>
        </w:tabs>
        <w:spacing w:line="480" w:lineRule="auto"/>
        <w:ind w:left="720" w:hanging="720"/>
        <w:rPr>
          <w:rFonts w:ascii="Times New Roman" w:hAnsi="Times New Roman"/>
          <w:sz w:val="24"/>
        </w:rPr>
      </w:pPr>
    </w:p>
    <w:p w:rsidR="000D75D7" w:rsidRDefault="000D75D7">
      <w:pPr>
        <w:tabs>
          <w:tab w:val="left" w:pos="-1440"/>
        </w:tabs>
        <w:spacing w:line="480" w:lineRule="auto"/>
        <w:ind w:left="720" w:hanging="720"/>
        <w:rPr>
          <w:rFonts w:ascii="Times New Roman" w:hAnsi="Times New Roman"/>
          <w:sz w:val="24"/>
        </w:rPr>
      </w:pPr>
      <w:r w:rsidRPr="00020F64">
        <w:rPr>
          <w:rFonts w:ascii="Times New Roman" w:hAnsi="Times New Roman"/>
          <w:b/>
          <w:sz w:val="24"/>
        </w:rPr>
        <w:t>Q.</w:t>
      </w:r>
      <w:r>
        <w:rPr>
          <w:rFonts w:ascii="Times New Roman" w:hAnsi="Times New Roman"/>
          <w:sz w:val="24"/>
        </w:rPr>
        <w:tab/>
      </w:r>
      <w:r w:rsidR="00D05E56" w:rsidRPr="00D05E56">
        <w:rPr>
          <w:rFonts w:ascii="Times New Roman" w:hAnsi="Times New Roman"/>
          <w:b/>
          <w:sz w:val="24"/>
        </w:rPr>
        <w:t>By whom are you employed and in what capacity?</w:t>
      </w:r>
    </w:p>
    <w:p w:rsidR="000D75D7" w:rsidRDefault="000D75D7">
      <w:pPr>
        <w:tabs>
          <w:tab w:val="left" w:pos="-1440"/>
        </w:tabs>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I am employed by the Washington Utilities and Transportation Commission </w:t>
      </w:r>
      <w:r w:rsidR="009B24D0">
        <w:rPr>
          <w:rFonts w:ascii="Times New Roman" w:hAnsi="Times New Roman"/>
          <w:sz w:val="24"/>
        </w:rPr>
        <w:t xml:space="preserve">(“UTC”) </w:t>
      </w:r>
      <w:r>
        <w:rPr>
          <w:rFonts w:ascii="Times New Roman" w:hAnsi="Times New Roman"/>
          <w:sz w:val="24"/>
        </w:rPr>
        <w:t xml:space="preserve">as </w:t>
      </w:r>
      <w:r w:rsidR="00985BB8">
        <w:rPr>
          <w:rFonts w:ascii="Times New Roman" w:hAnsi="Times New Roman"/>
          <w:sz w:val="24"/>
        </w:rPr>
        <w:t>the Acting Assistant Director of Energy</w:t>
      </w:r>
      <w:r w:rsidR="009B24D0">
        <w:rPr>
          <w:rFonts w:ascii="Times New Roman" w:hAnsi="Times New Roman"/>
          <w:sz w:val="24"/>
        </w:rPr>
        <w:t xml:space="preserve">.  In that </w:t>
      </w:r>
      <w:r w:rsidR="00B47DF8">
        <w:rPr>
          <w:rFonts w:ascii="Times New Roman" w:hAnsi="Times New Roman"/>
          <w:sz w:val="24"/>
        </w:rPr>
        <w:t>capacity I supervise the members of the Energy Section that analyze electricity and natural gas filings and issues</w:t>
      </w:r>
      <w:r>
        <w:rPr>
          <w:rFonts w:ascii="Times New Roman" w:hAnsi="Times New Roman"/>
          <w:sz w:val="24"/>
        </w:rPr>
        <w:t>.</w:t>
      </w:r>
      <w:r w:rsidR="009B24D0">
        <w:rPr>
          <w:rFonts w:ascii="Times New Roman" w:hAnsi="Times New Roman"/>
          <w:sz w:val="24"/>
        </w:rPr>
        <w:t xml:space="preserve">  Before my current position, I was a Regulatory Analyst and </w:t>
      </w:r>
      <w:r w:rsidR="00730366">
        <w:rPr>
          <w:rFonts w:ascii="Times New Roman" w:hAnsi="Times New Roman"/>
          <w:sz w:val="24"/>
        </w:rPr>
        <w:t xml:space="preserve">later the </w:t>
      </w:r>
      <w:r w:rsidR="00347DEC">
        <w:rPr>
          <w:rFonts w:ascii="Times New Roman" w:hAnsi="Times New Roman"/>
          <w:sz w:val="24"/>
        </w:rPr>
        <w:t>Deputy Assistant Director</w:t>
      </w:r>
      <w:r w:rsidR="006374F5">
        <w:rPr>
          <w:rFonts w:ascii="Times New Roman" w:hAnsi="Times New Roman"/>
          <w:sz w:val="24"/>
        </w:rPr>
        <w:t xml:space="preserve"> in the Energy Section.</w:t>
      </w:r>
    </w:p>
    <w:p w:rsidR="000D75D7" w:rsidRDefault="000D75D7">
      <w:pPr>
        <w:tabs>
          <w:tab w:val="left" w:pos="-1440"/>
        </w:tabs>
        <w:spacing w:line="480" w:lineRule="auto"/>
        <w:ind w:left="720" w:hanging="720"/>
        <w:rPr>
          <w:rFonts w:ascii="Times New Roman" w:hAnsi="Times New Roman"/>
          <w:sz w:val="24"/>
        </w:rPr>
      </w:pPr>
    </w:p>
    <w:p w:rsidR="000D75D7" w:rsidRPr="00D05E56" w:rsidRDefault="000D75D7">
      <w:pPr>
        <w:tabs>
          <w:tab w:val="left" w:pos="-1440"/>
        </w:tabs>
        <w:spacing w:line="480" w:lineRule="auto"/>
        <w:ind w:left="720" w:hanging="720"/>
        <w:rPr>
          <w:rFonts w:ascii="Times New Roman" w:hAnsi="Times New Roman"/>
          <w:b/>
          <w:sz w:val="24"/>
        </w:rPr>
      </w:pPr>
      <w:r w:rsidRPr="00020F64">
        <w:rPr>
          <w:rFonts w:ascii="Times New Roman" w:hAnsi="Times New Roman"/>
          <w:b/>
          <w:sz w:val="24"/>
        </w:rPr>
        <w:t>Q.</w:t>
      </w:r>
      <w:r w:rsidRPr="00020F64">
        <w:rPr>
          <w:rFonts w:ascii="Times New Roman" w:hAnsi="Times New Roman"/>
          <w:b/>
          <w:sz w:val="24"/>
        </w:rPr>
        <w:tab/>
      </w:r>
      <w:r w:rsidR="00D05E56" w:rsidRPr="00D05E56">
        <w:rPr>
          <w:rFonts w:ascii="Times New Roman" w:hAnsi="Times New Roman"/>
          <w:b/>
          <w:sz w:val="24"/>
        </w:rPr>
        <w:t>How long have you been with this agency?</w:t>
      </w:r>
    </w:p>
    <w:p w:rsidR="000D75D7" w:rsidRDefault="000D75D7">
      <w:pPr>
        <w:tabs>
          <w:tab w:val="left" w:pos="-1440"/>
        </w:tabs>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I have been </w:t>
      </w:r>
      <w:r w:rsidR="009B24D0">
        <w:rPr>
          <w:rFonts w:ascii="Times New Roman" w:hAnsi="Times New Roman"/>
          <w:sz w:val="24"/>
        </w:rPr>
        <w:t>employed by</w:t>
      </w:r>
      <w:r>
        <w:rPr>
          <w:rFonts w:ascii="Times New Roman" w:hAnsi="Times New Roman"/>
          <w:sz w:val="24"/>
        </w:rPr>
        <w:t xml:space="preserve"> the </w:t>
      </w:r>
      <w:r w:rsidR="009B24D0">
        <w:rPr>
          <w:rFonts w:ascii="Times New Roman" w:hAnsi="Times New Roman"/>
          <w:sz w:val="24"/>
        </w:rPr>
        <w:t>UTC</w:t>
      </w:r>
      <w:r>
        <w:rPr>
          <w:rFonts w:ascii="Times New Roman" w:hAnsi="Times New Roman"/>
          <w:sz w:val="24"/>
        </w:rPr>
        <w:t xml:space="preserve"> since 1987.</w:t>
      </w:r>
    </w:p>
    <w:p w:rsidR="000D75D7" w:rsidRDefault="000D75D7">
      <w:pPr>
        <w:tabs>
          <w:tab w:val="left" w:pos="-1440"/>
        </w:tabs>
        <w:spacing w:line="480" w:lineRule="auto"/>
        <w:ind w:left="720" w:hanging="720"/>
        <w:rPr>
          <w:rFonts w:ascii="Times New Roman" w:hAnsi="Times New Roman"/>
          <w:sz w:val="24"/>
        </w:rPr>
      </w:pPr>
    </w:p>
    <w:p w:rsidR="000D75D7" w:rsidRDefault="000D75D7">
      <w:pPr>
        <w:tabs>
          <w:tab w:val="left" w:pos="-1440"/>
        </w:tabs>
        <w:spacing w:line="480" w:lineRule="auto"/>
        <w:ind w:left="720" w:hanging="720"/>
        <w:rPr>
          <w:rFonts w:ascii="Times New Roman" w:hAnsi="Times New Roman"/>
          <w:sz w:val="24"/>
        </w:rPr>
      </w:pPr>
      <w:r w:rsidRPr="00020F64">
        <w:rPr>
          <w:rFonts w:ascii="Times New Roman" w:hAnsi="Times New Roman"/>
          <w:b/>
          <w:sz w:val="24"/>
        </w:rPr>
        <w:t>Q.</w:t>
      </w:r>
      <w:r>
        <w:rPr>
          <w:rFonts w:ascii="Times New Roman" w:hAnsi="Times New Roman"/>
          <w:sz w:val="24"/>
        </w:rPr>
        <w:tab/>
      </w:r>
      <w:r w:rsidR="00D05E56" w:rsidRPr="00D05E56">
        <w:rPr>
          <w:rFonts w:ascii="Times New Roman" w:hAnsi="Times New Roman"/>
          <w:b/>
          <w:sz w:val="24"/>
        </w:rPr>
        <w:t>What are your educational and professional qualifications?</w:t>
      </w:r>
    </w:p>
    <w:p w:rsidR="000D75D7" w:rsidRDefault="000D75D7">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I graduated from Montana College of Mineral Science and Technology in May of 1986, and received a Bachelor of Science degree in business administration with a major in</w:t>
      </w:r>
      <w:r w:rsidR="00347DEC">
        <w:rPr>
          <w:rFonts w:ascii="Times New Roman" w:hAnsi="Times New Roman"/>
          <w:sz w:val="24"/>
        </w:rPr>
        <w:t xml:space="preserve"> </w:t>
      </w:r>
      <w:r>
        <w:rPr>
          <w:rFonts w:ascii="Times New Roman" w:hAnsi="Times New Roman"/>
          <w:sz w:val="24"/>
        </w:rPr>
        <w:t xml:space="preserve">accounting.  I have </w:t>
      </w:r>
      <w:r w:rsidR="009B24D0">
        <w:rPr>
          <w:rFonts w:ascii="Times New Roman" w:hAnsi="Times New Roman"/>
          <w:sz w:val="24"/>
        </w:rPr>
        <w:t>testified</w:t>
      </w:r>
      <w:r>
        <w:rPr>
          <w:rFonts w:ascii="Times New Roman" w:hAnsi="Times New Roman"/>
          <w:sz w:val="24"/>
        </w:rPr>
        <w:t xml:space="preserve"> before the </w:t>
      </w:r>
      <w:r w:rsidR="009B24D0">
        <w:rPr>
          <w:rFonts w:ascii="Times New Roman" w:hAnsi="Times New Roman"/>
          <w:sz w:val="24"/>
        </w:rPr>
        <w:t>UTC</w:t>
      </w:r>
      <w:r>
        <w:rPr>
          <w:rFonts w:ascii="Times New Roman" w:hAnsi="Times New Roman"/>
          <w:sz w:val="24"/>
        </w:rPr>
        <w:t xml:space="preserve"> in</w:t>
      </w:r>
      <w:r w:rsidR="009B24D0">
        <w:rPr>
          <w:rFonts w:ascii="Times New Roman" w:hAnsi="Times New Roman"/>
          <w:sz w:val="24"/>
        </w:rPr>
        <w:t xml:space="preserve"> </w:t>
      </w:r>
      <w:r w:rsidR="00985BB8">
        <w:rPr>
          <w:rFonts w:ascii="Times New Roman" w:hAnsi="Times New Roman"/>
          <w:sz w:val="24"/>
        </w:rPr>
        <w:t xml:space="preserve">Docket UG-060256 – Cascade Natural Gas Corporation; </w:t>
      </w:r>
      <w:r w:rsidR="003165A8">
        <w:rPr>
          <w:rFonts w:ascii="Times New Roman" w:hAnsi="Times New Roman"/>
          <w:sz w:val="24"/>
        </w:rPr>
        <w:t>Docket</w:t>
      </w:r>
      <w:r w:rsidR="009B24D0">
        <w:rPr>
          <w:rFonts w:ascii="Times New Roman" w:hAnsi="Times New Roman"/>
          <w:sz w:val="24"/>
        </w:rPr>
        <w:t>s</w:t>
      </w:r>
      <w:r w:rsidR="003165A8">
        <w:rPr>
          <w:rFonts w:ascii="Times New Roman" w:hAnsi="Times New Roman"/>
          <w:sz w:val="24"/>
        </w:rPr>
        <w:t xml:space="preserve"> UE-050482/UG-050483 – Avista </w:t>
      </w:r>
      <w:r w:rsidR="003165A8">
        <w:rPr>
          <w:rFonts w:ascii="Times New Roman" w:hAnsi="Times New Roman"/>
          <w:sz w:val="24"/>
        </w:rPr>
        <w:lastRenderedPageBreak/>
        <w:t>Corporation; Docket UG-040640/UE-040641 – Puget Sound Energy</w:t>
      </w:r>
      <w:r w:rsidR="009B24D0">
        <w:rPr>
          <w:rFonts w:ascii="Times New Roman" w:hAnsi="Times New Roman"/>
          <w:sz w:val="24"/>
        </w:rPr>
        <w:t>, Inc.</w:t>
      </w:r>
      <w:r w:rsidR="003165A8">
        <w:rPr>
          <w:rFonts w:ascii="Times New Roman" w:hAnsi="Times New Roman"/>
          <w:sz w:val="24"/>
        </w:rPr>
        <w:t xml:space="preserve">; </w:t>
      </w:r>
      <w:r w:rsidR="00D05E56">
        <w:rPr>
          <w:rFonts w:ascii="Times New Roman" w:hAnsi="Times New Roman"/>
          <w:sz w:val="24"/>
        </w:rPr>
        <w:t xml:space="preserve">Docket UG-021584 – Avista Corporation; </w:t>
      </w:r>
      <w:r w:rsidR="003165A8">
        <w:rPr>
          <w:rFonts w:ascii="Times New Roman" w:hAnsi="Times New Roman"/>
          <w:sz w:val="24"/>
        </w:rPr>
        <w:t>Docket</w:t>
      </w:r>
      <w:r w:rsidR="009B24D0">
        <w:rPr>
          <w:rFonts w:ascii="Times New Roman" w:hAnsi="Times New Roman"/>
          <w:sz w:val="24"/>
        </w:rPr>
        <w:t>s</w:t>
      </w:r>
      <w:r w:rsidR="003165A8">
        <w:rPr>
          <w:rFonts w:ascii="Times New Roman" w:hAnsi="Times New Roman"/>
          <w:sz w:val="24"/>
        </w:rPr>
        <w:t xml:space="preserve"> UE-011570/UG-011571 – Puget Sound Energy, Inc.; </w:t>
      </w:r>
      <w:r>
        <w:rPr>
          <w:rFonts w:ascii="Times New Roman" w:hAnsi="Times New Roman"/>
          <w:sz w:val="24"/>
        </w:rPr>
        <w:t>Docket UE-010395 – Avista Corporation;  Docket</w:t>
      </w:r>
      <w:r w:rsidR="009B24D0">
        <w:rPr>
          <w:rFonts w:ascii="Times New Roman" w:hAnsi="Times New Roman"/>
          <w:sz w:val="24"/>
        </w:rPr>
        <w:t>s</w:t>
      </w:r>
      <w:r>
        <w:rPr>
          <w:rFonts w:ascii="Times New Roman" w:hAnsi="Times New Roman"/>
          <w:sz w:val="24"/>
        </w:rPr>
        <w:t xml:space="preserve"> UE-991606/UG-991607 – Avista Corporation; Docket UG-931405 - Washington Natural Gas Company; Docket UG-920840 - Washington Natural Gas Company; Docket UG-911246 - Cascade Natural Gas Corporation; Docket UE-900093 - The Washington Water Power Company;</w:t>
      </w:r>
      <w:r w:rsidR="00B47DF8">
        <w:rPr>
          <w:rFonts w:ascii="Times New Roman" w:hAnsi="Times New Roman"/>
          <w:sz w:val="24"/>
        </w:rPr>
        <w:t xml:space="preserve"> </w:t>
      </w:r>
      <w:r>
        <w:rPr>
          <w:rFonts w:ascii="Times New Roman" w:hAnsi="Times New Roman"/>
          <w:sz w:val="24"/>
        </w:rPr>
        <w:t xml:space="preserve">Docket U-89-2688 - Puget Sound Power &amp; Light Company; Docket D-2576 - Bremerton-Kitsap Airporter, Inc.; and Docket U-88-2294-T - Richardson Water Companies.  I have also analyzed or assisted in the analyses of numerous </w:t>
      </w:r>
      <w:r w:rsidR="009B24D0">
        <w:rPr>
          <w:rFonts w:ascii="Times New Roman" w:hAnsi="Times New Roman"/>
          <w:sz w:val="24"/>
        </w:rPr>
        <w:t xml:space="preserve">other </w:t>
      </w:r>
      <w:r>
        <w:rPr>
          <w:rFonts w:ascii="Times New Roman" w:hAnsi="Times New Roman"/>
          <w:sz w:val="24"/>
        </w:rPr>
        <w:t>transportation and utility rate filings.  I attended the Seventh Annual Western Utility Rate Seminar in 198</w:t>
      </w:r>
      <w:r w:rsidR="003165A8">
        <w:rPr>
          <w:rFonts w:ascii="Times New Roman" w:hAnsi="Times New Roman"/>
          <w:sz w:val="24"/>
        </w:rPr>
        <w:t>7</w:t>
      </w:r>
      <w:r>
        <w:rPr>
          <w:rFonts w:ascii="Times New Roman" w:hAnsi="Times New Roman"/>
          <w:sz w:val="24"/>
        </w:rPr>
        <w:t>, and the 1988 Annual Regulatory Studies Program, sponsored by the National Association of Regulatory Utility Commissioners.</w:t>
      </w:r>
    </w:p>
    <w:p w:rsidR="000D75D7" w:rsidRDefault="000D75D7">
      <w:pPr>
        <w:spacing w:line="480" w:lineRule="auto"/>
        <w:ind w:left="720" w:hanging="720"/>
        <w:rPr>
          <w:rFonts w:ascii="Times New Roman" w:hAnsi="Times New Roman"/>
          <w:sz w:val="24"/>
        </w:rPr>
      </w:pPr>
    </w:p>
    <w:p w:rsidR="007C3A9F" w:rsidRPr="006374F5" w:rsidRDefault="007C3A9F" w:rsidP="007C3A9F">
      <w:pPr>
        <w:numPr>
          <w:ilvl w:val="0"/>
          <w:numId w:val="2"/>
        </w:numPr>
        <w:spacing w:line="480" w:lineRule="auto"/>
        <w:jc w:val="center"/>
        <w:rPr>
          <w:rFonts w:ascii="Times New Roman" w:hAnsi="Times New Roman"/>
          <w:sz w:val="24"/>
        </w:rPr>
      </w:pPr>
      <w:r>
        <w:rPr>
          <w:rFonts w:ascii="Times New Roman" w:hAnsi="Times New Roman"/>
          <w:b/>
          <w:sz w:val="24"/>
        </w:rPr>
        <w:t>PURPOSE AN</w:t>
      </w:r>
      <w:r w:rsidR="00820DBF">
        <w:rPr>
          <w:rFonts w:ascii="Times New Roman" w:hAnsi="Times New Roman"/>
          <w:b/>
          <w:sz w:val="24"/>
        </w:rPr>
        <w:t>D</w:t>
      </w:r>
      <w:r>
        <w:rPr>
          <w:rFonts w:ascii="Times New Roman" w:hAnsi="Times New Roman"/>
          <w:b/>
          <w:sz w:val="24"/>
        </w:rPr>
        <w:t xml:space="preserve"> SUMMARY OF TESTIMONY</w:t>
      </w:r>
    </w:p>
    <w:p w:rsidR="00465FC7" w:rsidRDefault="00465FC7">
      <w:pPr>
        <w:spacing w:line="480" w:lineRule="auto"/>
        <w:ind w:left="360"/>
        <w:rPr>
          <w:rFonts w:ascii="Times New Roman" w:hAnsi="Times New Roman"/>
          <w:sz w:val="24"/>
        </w:rPr>
      </w:pPr>
    </w:p>
    <w:p w:rsidR="007C3A9F" w:rsidRDefault="0019195D" w:rsidP="004643EE">
      <w:pPr>
        <w:numPr>
          <w:ilvl w:val="0"/>
          <w:numId w:val="3"/>
        </w:numPr>
        <w:spacing w:line="480" w:lineRule="auto"/>
        <w:ind w:hanging="720"/>
        <w:rPr>
          <w:rFonts w:ascii="Times New Roman" w:hAnsi="Times New Roman"/>
          <w:sz w:val="24"/>
        </w:rPr>
      </w:pPr>
      <w:r>
        <w:rPr>
          <w:rFonts w:ascii="Times New Roman" w:hAnsi="Times New Roman"/>
          <w:b/>
          <w:sz w:val="24"/>
        </w:rPr>
        <w:t>Please describe the scope of your testimony</w:t>
      </w:r>
      <w:r w:rsidR="000C5324">
        <w:rPr>
          <w:rFonts w:ascii="Times New Roman" w:hAnsi="Times New Roman"/>
          <w:b/>
          <w:sz w:val="24"/>
        </w:rPr>
        <w:t>.</w:t>
      </w:r>
    </w:p>
    <w:p w:rsidR="00A34526" w:rsidRPr="009A5D8D" w:rsidRDefault="0019195D" w:rsidP="009A5D8D">
      <w:pPr>
        <w:numPr>
          <w:ilvl w:val="0"/>
          <w:numId w:val="4"/>
        </w:numPr>
        <w:spacing w:line="480" w:lineRule="auto"/>
        <w:ind w:hanging="720"/>
        <w:rPr>
          <w:rFonts w:ascii="Times New Roman" w:hAnsi="Times New Roman"/>
          <w:sz w:val="24"/>
        </w:rPr>
      </w:pPr>
      <w:r w:rsidRPr="00A34526">
        <w:rPr>
          <w:rFonts w:ascii="Times New Roman" w:hAnsi="Times New Roman"/>
          <w:sz w:val="24"/>
        </w:rPr>
        <w:t xml:space="preserve">I present Staff’s </w:t>
      </w:r>
      <w:r w:rsidR="000C5324" w:rsidRPr="00A34526">
        <w:rPr>
          <w:rFonts w:ascii="Times New Roman" w:hAnsi="Times New Roman"/>
          <w:sz w:val="24"/>
        </w:rPr>
        <w:t>recommend</w:t>
      </w:r>
      <w:r w:rsidR="00A34526" w:rsidRPr="00A34526">
        <w:rPr>
          <w:rFonts w:ascii="Times New Roman" w:hAnsi="Times New Roman"/>
          <w:sz w:val="24"/>
        </w:rPr>
        <w:t xml:space="preserve">ation regarding the following </w:t>
      </w:r>
      <w:r w:rsidR="00730366">
        <w:rPr>
          <w:rFonts w:ascii="Times New Roman" w:hAnsi="Times New Roman"/>
          <w:sz w:val="24"/>
        </w:rPr>
        <w:t>issues</w:t>
      </w:r>
      <w:r w:rsidR="00A34526" w:rsidRPr="00A34526">
        <w:rPr>
          <w:rFonts w:ascii="Times New Roman" w:hAnsi="Times New Roman"/>
          <w:sz w:val="24"/>
        </w:rPr>
        <w:t xml:space="preserve"> raised by </w:t>
      </w:r>
      <w:r w:rsidR="00D53914">
        <w:rPr>
          <w:rFonts w:ascii="Times New Roman" w:hAnsi="Times New Roman"/>
          <w:sz w:val="24"/>
        </w:rPr>
        <w:t>Puget Sound Energy, Inc. (“PSE” or “the Company”)</w:t>
      </w:r>
      <w:r w:rsidR="00730366">
        <w:rPr>
          <w:rFonts w:ascii="Times New Roman" w:hAnsi="Times New Roman"/>
          <w:sz w:val="24"/>
        </w:rPr>
        <w:t xml:space="preserve"> in this proceeding</w:t>
      </w:r>
      <w:r w:rsidR="00A34526" w:rsidRPr="00A34526">
        <w:rPr>
          <w:rFonts w:ascii="Times New Roman" w:hAnsi="Times New Roman"/>
          <w:sz w:val="24"/>
        </w:rPr>
        <w:t>:</w:t>
      </w:r>
    </w:p>
    <w:p w:rsidR="00465FC7" w:rsidRDefault="00730366">
      <w:pPr>
        <w:pStyle w:val="ListParagraph"/>
        <w:numPr>
          <w:ilvl w:val="0"/>
          <w:numId w:val="16"/>
        </w:numPr>
        <w:rPr>
          <w:rFonts w:ascii="Times New Roman" w:hAnsi="Times New Roman"/>
          <w:sz w:val="24"/>
        </w:rPr>
      </w:pPr>
      <w:r>
        <w:rPr>
          <w:rFonts w:ascii="Times New Roman" w:hAnsi="Times New Roman"/>
          <w:sz w:val="24"/>
        </w:rPr>
        <w:t xml:space="preserve">Whether to continue the companion </w:t>
      </w:r>
      <w:r w:rsidR="00385651" w:rsidRPr="00385651">
        <w:rPr>
          <w:rFonts w:ascii="Times New Roman" w:hAnsi="Times New Roman"/>
          <w:sz w:val="24"/>
        </w:rPr>
        <w:t>Power Cost Only Rate Case (“PCORC”) and Power Cost Adjustment (“PCA”) mechanism</w:t>
      </w:r>
      <w:r>
        <w:rPr>
          <w:rFonts w:ascii="Times New Roman" w:hAnsi="Times New Roman"/>
          <w:sz w:val="24"/>
        </w:rPr>
        <w:t>s?</w:t>
      </w:r>
    </w:p>
    <w:p w:rsidR="00465FC7" w:rsidRDefault="00465FC7">
      <w:pPr>
        <w:pStyle w:val="ListParagraph"/>
        <w:ind w:left="1800"/>
        <w:rPr>
          <w:rFonts w:ascii="Times New Roman" w:hAnsi="Times New Roman"/>
          <w:sz w:val="24"/>
        </w:rPr>
      </w:pPr>
    </w:p>
    <w:p w:rsidR="00465FC7" w:rsidRDefault="00730366">
      <w:pPr>
        <w:pStyle w:val="ListParagraph"/>
        <w:numPr>
          <w:ilvl w:val="0"/>
          <w:numId w:val="16"/>
        </w:numPr>
        <w:rPr>
          <w:rFonts w:ascii="Times New Roman" w:hAnsi="Times New Roman"/>
          <w:sz w:val="24"/>
        </w:rPr>
      </w:pPr>
      <w:r>
        <w:rPr>
          <w:rFonts w:ascii="Times New Roman" w:hAnsi="Times New Roman"/>
          <w:sz w:val="24"/>
        </w:rPr>
        <w:t>Whether to initiate a rulemaking on the use of a f</w:t>
      </w:r>
      <w:r w:rsidR="00385651" w:rsidRPr="00385651">
        <w:rPr>
          <w:rFonts w:ascii="Times New Roman" w:hAnsi="Times New Roman"/>
          <w:sz w:val="24"/>
        </w:rPr>
        <w:t xml:space="preserve">uture </w:t>
      </w:r>
      <w:r>
        <w:rPr>
          <w:rFonts w:ascii="Times New Roman" w:hAnsi="Times New Roman"/>
          <w:sz w:val="24"/>
        </w:rPr>
        <w:t>t</w:t>
      </w:r>
      <w:r w:rsidR="00385651" w:rsidRPr="00385651">
        <w:rPr>
          <w:rFonts w:ascii="Times New Roman" w:hAnsi="Times New Roman"/>
          <w:sz w:val="24"/>
        </w:rPr>
        <w:t xml:space="preserve">est </w:t>
      </w:r>
      <w:r>
        <w:rPr>
          <w:rFonts w:ascii="Times New Roman" w:hAnsi="Times New Roman"/>
          <w:sz w:val="24"/>
        </w:rPr>
        <w:t>y</w:t>
      </w:r>
      <w:r w:rsidR="00385651" w:rsidRPr="00385651">
        <w:rPr>
          <w:rFonts w:ascii="Times New Roman" w:hAnsi="Times New Roman"/>
          <w:sz w:val="24"/>
        </w:rPr>
        <w:t>ear</w:t>
      </w:r>
      <w:r>
        <w:rPr>
          <w:rFonts w:ascii="Times New Roman" w:hAnsi="Times New Roman"/>
          <w:sz w:val="24"/>
        </w:rPr>
        <w:t xml:space="preserve"> for ratemaking purpose?</w:t>
      </w:r>
    </w:p>
    <w:p w:rsidR="00465FC7" w:rsidRDefault="00465FC7">
      <w:pPr>
        <w:rPr>
          <w:rFonts w:ascii="Times New Roman" w:hAnsi="Times New Roman"/>
          <w:sz w:val="24"/>
        </w:rPr>
      </w:pPr>
    </w:p>
    <w:p w:rsidR="00B47DF8" w:rsidRDefault="00A34526" w:rsidP="00434ACC">
      <w:pPr>
        <w:widowControl/>
        <w:spacing w:line="480" w:lineRule="auto"/>
        <w:ind w:left="720"/>
        <w:rPr>
          <w:rFonts w:ascii="Times New Roman" w:hAnsi="Times New Roman"/>
          <w:sz w:val="24"/>
        </w:rPr>
      </w:pPr>
      <w:r>
        <w:rPr>
          <w:rFonts w:ascii="Times New Roman" w:hAnsi="Times New Roman"/>
          <w:sz w:val="24"/>
        </w:rPr>
        <w:lastRenderedPageBreak/>
        <w:t xml:space="preserve">I will also present an overview of </w:t>
      </w:r>
      <w:r w:rsidR="006374F5">
        <w:rPr>
          <w:rFonts w:ascii="Times New Roman" w:hAnsi="Times New Roman"/>
          <w:sz w:val="24"/>
        </w:rPr>
        <w:t xml:space="preserve">the </w:t>
      </w:r>
      <w:r>
        <w:rPr>
          <w:rFonts w:ascii="Times New Roman" w:hAnsi="Times New Roman"/>
          <w:sz w:val="24"/>
        </w:rPr>
        <w:t>other witnesses</w:t>
      </w:r>
      <w:r w:rsidR="006374F5">
        <w:rPr>
          <w:rFonts w:ascii="Times New Roman" w:hAnsi="Times New Roman"/>
          <w:sz w:val="24"/>
        </w:rPr>
        <w:t xml:space="preserve"> testifying for Staff in these dockets.</w:t>
      </w:r>
      <w:r w:rsidR="00434ACC">
        <w:rPr>
          <w:rFonts w:ascii="Times New Roman" w:hAnsi="Times New Roman"/>
          <w:sz w:val="24"/>
        </w:rPr>
        <w:t xml:space="preserve">  </w:t>
      </w:r>
      <w:r w:rsidR="00D34FF0">
        <w:rPr>
          <w:rFonts w:ascii="Times New Roman" w:hAnsi="Times New Roman"/>
          <w:sz w:val="24"/>
        </w:rPr>
        <w:t>That overview indicates that Staff recommends an increase to electric revenues of $</w:t>
      </w:r>
      <w:r w:rsidR="00AD01C9">
        <w:rPr>
          <w:rFonts w:ascii="Times New Roman" w:hAnsi="Times New Roman"/>
          <w:sz w:val="24"/>
        </w:rPr>
        <w:t>106,635,789</w:t>
      </w:r>
      <w:r w:rsidR="00D34FF0">
        <w:rPr>
          <w:rFonts w:ascii="Times New Roman" w:hAnsi="Times New Roman"/>
          <w:sz w:val="24"/>
        </w:rPr>
        <w:t xml:space="preserve">, or </w:t>
      </w:r>
      <w:r w:rsidR="00AD01C9">
        <w:rPr>
          <w:rFonts w:ascii="Times New Roman" w:hAnsi="Times New Roman"/>
          <w:sz w:val="24"/>
        </w:rPr>
        <w:t>5.64</w:t>
      </w:r>
      <w:r w:rsidR="00D34FF0">
        <w:rPr>
          <w:rFonts w:ascii="Times New Roman" w:hAnsi="Times New Roman"/>
          <w:sz w:val="24"/>
        </w:rPr>
        <w:t>%, and to gas revenues of $</w:t>
      </w:r>
      <w:r w:rsidR="00AD01C9">
        <w:rPr>
          <w:rFonts w:ascii="Times New Roman" w:hAnsi="Times New Roman"/>
          <w:sz w:val="24"/>
        </w:rPr>
        <w:t>43,458,150</w:t>
      </w:r>
      <w:r w:rsidR="00D34FF0">
        <w:rPr>
          <w:rFonts w:ascii="Times New Roman" w:hAnsi="Times New Roman"/>
          <w:sz w:val="24"/>
        </w:rPr>
        <w:t xml:space="preserve">, or </w:t>
      </w:r>
      <w:r w:rsidR="00AD01C9">
        <w:rPr>
          <w:rFonts w:ascii="Times New Roman" w:hAnsi="Times New Roman"/>
          <w:sz w:val="24"/>
        </w:rPr>
        <w:t>4.06</w:t>
      </w:r>
      <w:r w:rsidR="00D34FF0">
        <w:rPr>
          <w:rFonts w:ascii="Times New Roman" w:hAnsi="Times New Roman"/>
          <w:sz w:val="24"/>
        </w:rPr>
        <w:t>%.</w:t>
      </w:r>
    </w:p>
    <w:p w:rsidR="000D193E" w:rsidRDefault="000D193E">
      <w:pPr>
        <w:spacing w:line="480" w:lineRule="auto"/>
        <w:ind w:left="720"/>
        <w:jc w:val="center"/>
        <w:rPr>
          <w:rFonts w:ascii="Times New Roman" w:hAnsi="Times New Roman"/>
          <w:sz w:val="24"/>
        </w:rPr>
      </w:pPr>
    </w:p>
    <w:p w:rsidR="00465FC7" w:rsidRDefault="00385651">
      <w:pPr>
        <w:pStyle w:val="ListParagraph"/>
        <w:numPr>
          <w:ilvl w:val="0"/>
          <w:numId w:val="2"/>
        </w:numPr>
        <w:jc w:val="center"/>
        <w:rPr>
          <w:rFonts w:ascii="Times New Roman" w:hAnsi="Times New Roman"/>
          <w:b/>
          <w:sz w:val="24"/>
        </w:rPr>
      </w:pPr>
      <w:r w:rsidRPr="00385651">
        <w:rPr>
          <w:rFonts w:ascii="Times New Roman" w:hAnsi="Times New Roman"/>
          <w:b/>
          <w:sz w:val="24"/>
        </w:rPr>
        <w:t>POWER COST ONLY RATE CASE AND POWER COST ADJUSTMENT MECHANISM</w:t>
      </w:r>
    </w:p>
    <w:p w:rsidR="00465FC7" w:rsidRDefault="00465FC7">
      <w:pPr>
        <w:pStyle w:val="ListParagraph"/>
        <w:ind w:left="1080"/>
        <w:rPr>
          <w:rFonts w:ascii="Times New Roman" w:hAnsi="Times New Roman"/>
          <w:b/>
          <w:sz w:val="24"/>
        </w:rPr>
      </w:pPr>
    </w:p>
    <w:p w:rsidR="00347DEC" w:rsidRDefault="00347DEC">
      <w:pPr>
        <w:spacing w:line="480" w:lineRule="auto"/>
        <w:rPr>
          <w:rFonts w:ascii="Times New Roman" w:hAnsi="Times New Roman"/>
          <w:b/>
          <w:sz w:val="24"/>
        </w:rPr>
      </w:pPr>
    </w:p>
    <w:p w:rsidR="00465FC7" w:rsidRDefault="006374F5">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explain the purpose of this portion of your testimony.</w:t>
      </w:r>
    </w:p>
    <w:p w:rsidR="006374F5" w:rsidRPr="006374F5" w:rsidRDefault="00385651" w:rsidP="006374F5">
      <w:pPr>
        <w:pStyle w:val="BodyTextIndent"/>
        <w:rPr>
          <w:b w:val="0"/>
          <w:bCs w:val="0"/>
        </w:rPr>
      </w:pPr>
      <w:r w:rsidRPr="00385651">
        <w:rPr>
          <w:b w:val="0"/>
        </w:rPr>
        <w:t>A.</w:t>
      </w:r>
      <w:r w:rsidRPr="00385651">
        <w:rPr>
          <w:b w:val="0"/>
        </w:rPr>
        <w:tab/>
      </w:r>
      <w:r w:rsidRPr="00385651">
        <w:rPr>
          <w:b w:val="0"/>
          <w:bCs w:val="0"/>
        </w:rPr>
        <w:t xml:space="preserve">In the most recent PCORC proceeding in Docket UE-070565, UTC Order 07 </w:t>
      </w:r>
      <w:r w:rsidR="000B06BD">
        <w:rPr>
          <w:b w:val="0"/>
          <w:bCs w:val="0"/>
        </w:rPr>
        <w:t xml:space="preserve">approved </w:t>
      </w:r>
      <w:r w:rsidRPr="00385651">
        <w:rPr>
          <w:b w:val="0"/>
          <w:bCs w:val="0"/>
        </w:rPr>
        <w:t>the part</w:t>
      </w:r>
      <w:r w:rsidR="006374F5">
        <w:rPr>
          <w:b w:val="0"/>
          <w:bCs w:val="0"/>
        </w:rPr>
        <w:t>ies’ settlement agreement providing for a collaborative</w:t>
      </w:r>
      <w:r w:rsidRPr="00385651">
        <w:rPr>
          <w:b w:val="0"/>
          <w:bCs w:val="0"/>
        </w:rPr>
        <w:t xml:space="preserve"> review of the PCORC process.  </w:t>
      </w:r>
      <w:r w:rsidR="00730366">
        <w:rPr>
          <w:b w:val="0"/>
          <w:bCs w:val="0"/>
        </w:rPr>
        <w:t xml:space="preserve">Issues </w:t>
      </w:r>
      <w:r w:rsidR="009E4B01">
        <w:rPr>
          <w:b w:val="0"/>
          <w:bCs w:val="0"/>
        </w:rPr>
        <w:t xml:space="preserve">to be addressed by </w:t>
      </w:r>
      <w:r w:rsidR="00730366">
        <w:rPr>
          <w:b w:val="0"/>
          <w:bCs w:val="0"/>
        </w:rPr>
        <w:t xml:space="preserve">the collaborative included </w:t>
      </w:r>
      <w:r w:rsidRPr="00385651">
        <w:rPr>
          <w:b w:val="0"/>
          <w:bCs w:val="0"/>
        </w:rPr>
        <w:t xml:space="preserve">the scope and timing of the mechanism, and the form of the mechanism if it is to continue.  The collaborative participants included PSE, Staff, Public Counsel and the Industrial Customers of Northwest Utilities (“ICNU”).  </w:t>
      </w:r>
    </w:p>
    <w:p w:rsidR="00465FC7" w:rsidRDefault="00385651">
      <w:pPr>
        <w:pStyle w:val="BodyTextIndent"/>
      </w:pPr>
      <w:r w:rsidRPr="00385651">
        <w:rPr>
          <w:bCs w:val="0"/>
        </w:rPr>
        <w:tab/>
      </w:r>
      <w:r w:rsidRPr="00385651">
        <w:rPr>
          <w:bCs w:val="0"/>
        </w:rPr>
        <w:tab/>
      </w:r>
      <w:r w:rsidR="003472B2" w:rsidRPr="003472B2">
        <w:rPr>
          <w:b w:val="0"/>
          <w:bCs w:val="0"/>
        </w:rPr>
        <w:t>The collabora</w:t>
      </w:r>
      <w:r w:rsidRPr="00347DEC">
        <w:rPr>
          <w:b w:val="0"/>
          <w:bCs w:val="0"/>
        </w:rPr>
        <w:t>tive part</w:t>
      </w:r>
      <w:r w:rsidR="00730366" w:rsidRPr="00347DEC">
        <w:rPr>
          <w:b w:val="0"/>
          <w:bCs w:val="0"/>
        </w:rPr>
        <w:t>icipants</w:t>
      </w:r>
      <w:r w:rsidR="003472B2" w:rsidRPr="003472B2">
        <w:rPr>
          <w:b w:val="0"/>
          <w:bCs w:val="0"/>
        </w:rPr>
        <w:t xml:space="preserve"> failed to reach agreement on a revised PCORC</w:t>
      </w:r>
      <w:r w:rsidR="00730366" w:rsidRPr="00347DEC">
        <w:rPr>
          <w:b w:val="0"/>
          <w:bCs w:val="0"/>
        </w:rPr>
        <w:t>,</w:t>
      </w:r>
      <w:r w:rsidR="003472B2" w:rsidRPr="003472B2">
        <w:rPr>
          <w:b w:val="0"/>
          <w:bCs w:val="0"/>
        </w:rPr>
        <w:t xml:space="preserve"> </w:t>
      </w:r>
      <w:r w:rsidR="006374F5" w:rsidRPr="00347DEC">
        <w:rPr>
          <w:b w:val="0"/>
          <w:bCs w:val="0"/>
        </w:rPr>
        <w:t xml:space="preserve">but did agree </w:t>
      </w:r>
      <w:r w:rsidR="003472B2" w:rsidRPr="003472B2">
        <w:rPr>
          <w:b w:val="0"/>
          <w:bCs w:val="0"/>
        </w:rPr>
        <w:t>they could present their specific issues to the UTC for resolution in the pending general rate case.</w:t>
      </w:r>
      <w:r w:rsidR="006374F5" w:rsidRPr="00347DEC">
        <w:rPr>
          <w:b w:val="0"/>
          <w:bCs w:val="0"/>
        </w:rPr>
        <w:t xml:space="preserve">  My</w:t>
      </w:r>
      <w:r w:rsidR="006374F5">
        <w:rPr>
          <w:b w:val="0"/>
          <w:bCs w:val="0"/>
        </w:rPr>
        <w:t xml:space="preserve"> testimony addresses whether the PCORC should continue</w:t>
      </w:r>
      <w:r w:rsidR="000B06BD">
        <w:rPr>
          <w:b w:val="0"/>
          <w:bCs w:val="0"/>
        </w:rPr>
        <w:t>.  Staff witness Mr. Martin addresses procedural modifications to the form of the PCORC.</w:t>
      </w:r>
    </w:p>
    <w:p w:rsidR="00465FC7" w:rsidRDefault="00465FC7">
      <w:pPr>
        <w:spacing w:line="480" w:lineRule="auto"/>
        <w:ind w:left="720" w:hanging="720"/>
        <w:rPr>
          <w:rFonts w:ascii="Times New Roman" w:hAnsi="Times New Roman"/>
          <w:b/>
          <w:sz w:val="24"/>
        </w:rPr>
      </w:pPr>
    </w:p>
    <w:p w:rsidR="00465FC7" w:rsidRDefault="001861CF">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provide a brief history of the </w:t>
      </w:r>
      <w:r w:rsidR="000B06BD">
        <w:rPr>
          <w:rFonts w:ascii="Times New Roman" w:hAnsi="Times New Roman"/>
          <w:b/>
          <w:sz w:val="24"/>
        </w:rPr>
        <w:t>PCORC and PCA.</w:t>
      </w:r>
    </w:p>
    <w:p w:rsidR="00465FC7" w:rsidRDefault="001861CF">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The PCA and PCORC are companion mechanisms designed to provide </w:t>
      </w:r>
      <w:r w:rsidR="001B2040">
        <w:rPr>
          <w:rFonts w:ascii="Times New Roman" w:hAnsi="Times New Roman"/>
          <w:sz w:val="24"/>
        </w:rPr>
        <w:t xml:space="preserve">for power cost volatility risk mitigation and timely recovery of resource acquisitions, </w:t>
      </w:r>
      <w:r w:rsidR="001B2040">
        <w:rPr>
          <w:rFonts w:ascii="Times New Roman" w:hAnsi="Times New Roman"/>
          <w:sz w:val="24"/>
        </w:rPr>
        <w:lastRenderedPageBreak/>
        <w:t xml:space="preserve">respectively.  These mechanisms were </w:t>
      </w:r>
      <w:r w:rsidR="000B06BD">
        <w:rPr>
          <w:rFonts w:ascii="Times New Roman" w:hAnsi="Times New Roman"/>
          <w:sz w:val="24"/>
        </w:rPr>
        <w:t>approved by the UTC in</w:t>
      </w:r>
      <w:r w:rsidR="001B2040">
        <w:rPr>
          <w:rFonts w:ascii="Times New Roman" w:hAnsi="Times New Roman"/>
          <w:sz w:val="24"/>
        </w:rPr>
        <w:t xml:space="preserve"> the </w:t>
      </w:r>
      <w:r w:rsidR="000B06BD">
        <w:rPr>
          <w:rFonts w:ascii="Times New Roman" w:hAnsi="Times New Roman"/>
          <w:sz w:val="24"/>
        </w:rPr>
        <w:t xml:space="preserve">Company’s </w:t>
      </w:r>
      <w:r w:rsidR="001B2040">
        <w:rPr>
          <w:rFonts w:ascii="Times New Roman" w:hAnsi="Times New Roman"/>
          <w:sz w:val="24"/>
        </w:rPr>
        <w:t>2001 general rate case</w:t>
      </w:r>
      <w:r w:rsidR="00D53914">
        <w:rPr>
          <w:rFonts w:ascii="Times New Roman" w:hAnsi="Times New Roman"/>
          <w:sz w:val="24"/>
        </w:rPr>
        <w:t xml:space="preserve"> in Docket UE-011570</w:t>
      </w:r>
      <w:r w:rsidR="001B2040">
        <w:rPr>
          <w:rFonts w:ascii="Times New Roman" w:hAnsi="Times New Roman"/>
          <w:sz w:val="24"/>
        </w:rPr>
        <w:t>.</w:t>
      </w:r>
      <w:r w:rsidR="000B06BD">
        <w:rPr>
          <w:rFonts w:ascii="Times New Roman" w:hAnsi="Times New Roman"/>
          <w:sz w:val="24"/>
        </w:rPr>
        <w:t xml:space="preserve">  </w:t>
      </w:r>
      <w:r w:rsidR="00385651" w:rsidRPr="00385651">
        <w:rPr>
          <w:rFonts w:ascii="Times New Roman" w:hAnsi="Times New Roman"/>
          <w:i/>
          <w:sz w:val="24"/>
        </w:rPr>
        <w:t>WUTC v. Puget Sound Energy, Inc</w:t>
      </w:r>
      <w:r w:rsidR="000B06BD">
        <w:rPr>
          <w:rFonts w:ascii="Times New Roman" w:hAnsi="Times New Roman"/>
          <w:sz w:val="24"/>
        </w:rPr>
        <w:t xml:space="preserve">., Docket UE-011570, Twelfth Suppl. Order (June 20, 2002).  </w:t>
      </w:r>
      <w:r w:rsidR="00056AE0">
        <w:rPr>
          <w:rFonts w:ascii="Times New Roman" w:hAnsi="Times New Roman"/>
          <w:sz w:val="24"/>
        </w:rPr>
        <w:t xml:space="preserve">Since the mechanisms were approved </w:t>
      </w:r>
      <w:r w:rsidR="00D53914">
        <w:rPr>
          <w:rFonts w:ascii="Times New Roman" w:hAnsi="Times New Roman"/>
          <w:sz w:val="24"/>
        </w:rPr>
        <w:t xml:space="preserve">by the </w:t>
      </w:r>
      <w:r w:rsidR="000B06BD">
        <w:rPr>
          <w:rFonts w:ascii="Times New Roman" w:hAnsi="Times New Roman"/>
          <w:sz w:val="24"/>
        </w:rPr>
        <w:t>UTC</w:t>
      </w:r>
      <w:r w:rsidR="00D53914">
        <w:rPr>
          <w:rFonts w:ascii="Times New Roman" w:hAnsi="Times New Roman"/>
          <w:sz w:val="24"/>
        </w:rPr>
        <w:t xml:space="preserve"> </w:t>
      </w:r>
      <w:r w:rsidR="00056AE0">
        <w:rPr>
          <w:rFonts w:ascii="Times New Roman" w:hAnsi="Times New Roman"/>
          <w:sz w:val="24"/>
        </w:rPr>
        <w:t xml:space="preserve">the </w:t>
      </w:r>
      <w:r w:rsidR="00D53914">
        <w:rPr>
          <w:rFonts w:ascii="Times New Roman" w:hAnsi="Times New Roman"/>
          <w:sz w:val="24"/>
        </w:rPr>
        <w:t>C</w:t>
      </w:r>
      <w:r w:rsidR="00056AE0">
        <w:rPr>
          <w:rFonts w:ascii="Times New Roman" w:hAnsi="Times New Roman"/>
          <w:sz w:val="24"/>
        </w:rPr>
        <w:t xml:space="preserve">ompany has filed 6 PCA deferral period reports and </w:t>
      </w:r>
      <w:r w:rsidR="00AC6E1A">
        <w:rPr>
          <w:rFonts w:ascii="Times New Roman" w:hAnsi="Times New Roman"/>
          <w:sz w:val="24"/>
        </w:rPr>
        <w:t>3 PCORCs.</w:t>
      </w:r>
    </w:p>
    <w:p w:rsidR="00AC6E1A" w:rsidRDefault="00AC6E1A" w:rsidP="0019195D">
      <w:pPr>
        <w:spacing w:line="480" w:lineRule="auto"/>
        <w:rPr>
          <w:rFonts w:ascii="Times New Roman" w:hAnsi="Times New Roman"/>
          <w:sz w:val="24"/>
        </w:rPr>
      </w:pPr>
    </w:p>
    <w:p w:rsidR="00D53914" w:rsidRDefault="00D53914" w:rsidP="0019195D">
      <w:pPr>
        <w:spacing w:line="480" w:lineRule="auto"/>
        <w:rPr>
          <w:rFonts w:ascii="Times New Roman" w:hAnsi="Times New Roman"/>
          <w:sz w:val="24"/>
        </w:rPr>
      </w:pPr>
      <w:r>
        <w:rPr>
          <w:rFonts w:ascii="Times New Roman" w:hAnsi="Times New Roman"/>
          <w:b/>
          <w:sz w:val="24"/>
        </w:rPr>
        <w:t>Q.</w:t>
      </w:r>
      <w:r>
        <w:rPr>
          <w:rFonts w:ascii="Times New Roman" w:hAnsi="Times New Roman"/>
          <w:b/>
          <w:sz w:val="24"/>
        </w:rPr>
        <w:tab/>
        <w:t xml:space="preserve">Please elaborate on your description of the </w:t>
      </w:r>
      <w:r w:rsidR="00AC6E1A">
        <w:rPr>
          <w:rFonts w:ascii="Times New Roman" w:hAnsi="Times New Roman"/>
          <w:b/>
          <w:sz w:val="24"/>
        </w:rPr>
        <w:t>PCA</w:t>
      </w:r>
      <w:r>
        <w:rPr>
          <w:rFonts w:ascii="Times New Roman" w:hAnsi="Times New Roman"/>
          <w:sz w:val="24"/>
        </w:rPr>
        <w:t>.</w:t>
      </w:r>
    </w:p>
    <w:p w:rsidR="00465FC7" w:rsidRDefault="00D53914">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AC6E1A">
        <w:rPr>
          <w:rFonts w:ascii="Times New Roman" w:hAnsi="Times New Roman"/>
          <w:sz w:val="24"/>
        </w:rPr>
        <w:t xml:space="preserve">The PCA </w:t>
      </w:r>
      <w:r w:rsidR="00956A90">
        <w:rPr>
          <w:rFonts w:ascii="Times New Roman" w:hAnsi="Times New Roman"/>
          <w:sz w:val="24"/>
        </w:rPr>
        <w:t>tracks and</w:t>
      </w:r>
      <w:r w:rsidR="00AC6E1A">
        <w:rPr>
          <w:rFonts w:ascii="Times New Roman" w:hAnsi="Times New Roman"/>
          <w:sz w:val="24"/>
        </w:rPr>
        <w:t xml:space="preserve"> defer</w:t>
      </w:r>
      <w:r w:rsidR="00956A90">
        <w:rPr>
          <w:rFonts w:ascii="Times New Roman" w:hAnsi="Times New Roman"/>
          <w:sz w:val="24"/>
        </w:rPr>
        <w:t>s</w:t>
      </w:r>
      <w:r w:rsidR="00AC6E1A">
        <w:rPr>
          <w:rFonts w:ascii="Times New Roman" w:hAnsi="Times New Roman"/>
          <w:sz w:val="24"/>
        </w:rPr>
        <w:t xml:space="preserve"> the difference between the power cost rate component built into customer</w:t>
      </w:r>
      <w:r w:rsidR="000B06BD">
        <w:rPr>
          <w:rFonts w:ascii="Times New Roman" w:hAnsi="Times New Roman"/>
          <w:sz w:val="24"/>
        </w:rPr>
        <w:t xml:space="preserve"> </w:t>
      </w:r>
      <w:r w:rsidR="00AC6E1A">
        <w:rPr>
          <w:rFonts w:ascii="Times New Roman" w:hAnsi="Times New Roman"/>
          <w:sz w:val="24"/>
        </w:rPr>
        <w:t xml:space="preserve">rates and actual incurred power costs.  The </w:t>
      </w:r>
      <w:r>
        <w:rPr>
          <w:rFonts w:ascii="Times New Roman" w:hAnsi="Times New Roman"/>
          <w:sz w:val="24"/>
        </w:rPr>
        <w:t>C</w:t>
      </w:r>
      <w:r w:rsidR="00AC6E1A">
        <w:rPr>
          <w:rFonts w:ascii="Times New Roman" w:hAnsi="Times New Roman"/>
          <w:sz w:val="24"/>
        </w:rPr>
        <w:t xml:space="preserve">ompany can only seek recovery of the deferral once an accumulated </w:t>
      </w:r>
      <w:r w:rsidR="000D193E">
        <w:rPr>
          <w:rFonts w:ascii="Times New Roman" w:hAnsi="Times New Roman"/>
          <w:sz w:val="24"/>
        </w:rPr>
        <w:t>threshold</w:t>
      </w:r>
      <w:r w:rsidR="00AC6E1A">
        <w:rPr>
          <w:rFonts w:ascii="Times New Roman" w:hAnsi="Times New Roman"/>
          <w:sz w:val="24"/>
        </w:rPr>
        <w:t xml:space="preserve"> </w:t>
      </w:r>
      <w:r w:rsidR="000B06BD">
        <w:rPr>
          <w:rFonts w:ascii="Times New Roman" w:hAnsi="Times New Roman"/>
          <w:sz w:val="24"/>
        </w:rPr>
        <w:t xml:space="preserve">of $30 million </w:t>
      </w:r>
      <w:r w:rsidR="00AC6E1A">
        <w:rPr>
          <w:rFonts w:ascii="Times New Roman" w:hAnsi="Times New Roman"/>
          <w:sz w:val="24"/>
        </w:rPr>
        <w:t xml:space="preserve">has been reached.  To date the </w:t>
      </w:r>
      <w:r w:rsidR="000D193E">
        <w:rPr>
          <w:rFonts w:ascii="Times New Roman" w:hAnsi="Times New Roman"/>
          <w:sz w:val="24"/>
        </w:rPr>
        <w:t>threshold</w:t>
      </w:r>
      <w:r w:rsidR="00AC6E1A">
        <w:rPr>
          <w:rFonts w:ascii="Times New Roman" w:hAnsi="Times New Roman"/>
          <w:sz w:val="24"/>
        </w:rPr>
        <w:t xml:space="preserve"> has n</w:t>
      </w:r>
      <w:r w:rsidR="009E4B01">
        <w:rPr>
          <w:rFonts w:ascii="Times New Roman" w:hAnsi="Times New Roman"/>
          <w:sz w:val="24"/>
        </w:rPr>
        <w:t>ot</w:t>
      </w:r>
      <w:r w:rsidR="00AC6E1A">
        <w:rPr>
          <w:rFonts w:ascii="Times New Roman" w:hAnsi="Times New Roman"/>
          <w:sz w:val="24"/>
        </w:rPr>
        <w:t xml:space="preserve"> been </w:t>
      </w:r>
      <w:r w:rsidR="00D6550D">
        <w:rPr>
          <w:rFonts w:ascii="Times New Roman" w:hAnsi="Times New Roman"/>
          <w:sz w:val="24"/>
        </w:rPr>
        <w:t>exceeded</w:t>
      </w:r>
      <w:r w:rsidR="00AC6E1A">
        <w:rPr>
          <w:rFonts w:ascii="Times New Roman" w:hAnsi="Times New Roman"/>
          <w:sz w:val="24"/>
        </w:rPr>
        <w:t>, therefore</w:t>
      </w:r>
      <w:r w:rsidR="000B06BD">
        <w:rPr>
          <w:rFonts w:ascii="Times New Roman" w:hAnsi="Times New Roman"/>
          <w:sz w:val="24"/>
        </w:rPr>
        <w:t>,</w:t>
      </w:r>
      <w:r w:rsidR="00AC6E1A">
        <w:rPr>
          <w:rFonts w:ascii="Times New Roman" w:hAnsi="Times New Roman"/>
          <w:sz w:val="24"/>
        </w:rPr>
        <w:t xml:space="preserve"> customers have seen no rate change as a result of the PCA.</w:t>
      </w:r>
    </w:p>
    <w:p w:rsidR="00AC6E1A" w:rsidRDefault="00AC6E1A" w:rsidP="0019195D">
      <w:pPr>
        <w:spacing w:line="480" w:lineRule="auto"/>
        <w:rPr>
          <w:rFonts w:ascii="Times New Roman" w:hAnsi="Times New Roman"/>
          <w:sz w:val="24"/>
        </w:rPr>
      </w:pPr>
    </w:p>
    <w:p w:rsidR="00D53914" w:rsidRDefault="00D53914" w:rsidP="0019195D">
      <w:pPr>
        <w:spacing w:line="480" w:lineRule="auto"/>
        <w:rPr>
          <w:rFonts w:ascii="Times New Roman" w:hAnsi="Times New Roman"/>
          <w:sz w:val="24"/>
        </w:rPr>
      </w:pPr>
      <w:r>
        <w:rPr>
          <w:rFonts w:ascii="Times New Roman" w:hAnsi="Times New Roman"/>
          <w:b/>
          <w:sz w:val="24"/>
        </w:rPr>
        <w:t>Q.</w:t>
      </w:r>
      <w:r>
        <w:rPr>
          <w:rFonts w:ascii="Times New Roman" w:hAnsi="Times New Roman"/>
          <w:b/>
          <w:sz w:val="24"/>
        </w:rPr>
        <w:tab/>
        <w:t>Please elaborate on your description of the PCORC</w:t>
      </w:r>
      <w:r>
        <w:rPr>
          <w:rFonts w:ascii="Times New Roman" w:hAnsi="Times New Roman"/>
          <w:sz w:val="24"/>
        </w:rPr>
        <w:t>.</w:t>
      </w:r>
    </w:p>
    <w:p w:rsidR="00465FC7" w:rsidRDefault="00D53914">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AC6E1A">
        <w:rPr>
          <w:rFonts w:ascii="Times New Roman" w:hAnsi="Times New Roman"/>
          <w:sz w:val="24"/>
        </w:rPr>
        <w:t xml:space="preserve">The PCORC allows the </w:t>
      </w:r>
      <w:r>
        <w:rPr>
          <w:rFonts w:ascii="Times New Roman" w:hAnsi="Times New Roman"/>
          <w:sz w:val="24"/>
        </w:rPr>
        <w:t>C</w:t>
      </w:r>
      <w:r w:rsidR="00AC6E1A">
        <w:rPr>
          <w:rFonts w:ascii="Times New Roman" w:hAnsi="Times New Roman"/>
          <w:sz w:val="24"/>
        </w:rPr>
        <w:t xml:space="preserve">ompany to file for recovery of resource acquisitions in </w:t>
      </w:r>
      <w:r>
        <w:rPr>
          <w:rFonts w:ascii="Times New Roman" w:hAnsi="Times New Roman"/>
          <w:sz w:val="24"/>
        </w:rPr>
        <w:t xml:space="preserve">a </w:t>
      </w:r>
      <w:r w:rsidR="00AC6E1A">
        <w:rPr>
          <w:rFonts w:ascii="Times New Roman" w:hAnsi="Times New Roman"/>
          <w:sz w:val="24"/>
        </w:rPr>
        <w:t xml:space="preserve">more expeditious manner </w:t>
      </w:r>
      <w:r>
        <w:rPr>
          <w:rFonts w:ascii="Times New Roman" w:hAnsi="Times New Roman"/>
          <w:sz w:val="24"/>
        </w:rPr>
        <w:t xml:space="preserve">than </w:t>
      </w:r>
      <w:r w:rsidR="00AC6E1A">
        <w:rPr>
          <w:rFonts w:ascii="Times New Roman" w:hAnsi="Times New Roman"/>
          <w:sz w:val="24"/>
        </w:rPr>
        <w:t xml:space="preserve">a general rate case. </w:t>
      </w:r>
      <w:r w:rsidR="00FD30F2">
        <w:rPr>
          <w:rFonts w:ascii="Times New Roman" w:hAnsi="Times New Roman"/>
          <w:sz w:val="24"/>
        </w:rPr>
        <w:t xml:space="preserve"> The mechanism allows </w:t>
      </w:r>
      <w:r w:rsidR="00730366">
        <w:rPr>
          <w:rFonts w:ascii="Times New Roman" w:hAnsi="Times New Roman"/>
          <w:sz w:val="24"/>
        </w:rPr>
        <w:t>PSE</w:t>
      </w:r>
      <w:r w:rsidR="00FD30F2">
        <w:rPr>
          <w:rFonts w:ascii="Times New Roman" w:hAnsi="Times New Roman"/>
          <w:sz w:val="24"/>
        </w:rPr>
        <w:t xml:space="preserve"> to place a resource in rates at the time the resource actually goes into service and provides power to customers.  </w:t>
      </w:r>
      <w:r w:rsidR="00730366">
        <w:rPr>
          <w:rFonts w:ascii="Times New Roman" w:hAnsi="Times New Roman"/>
          <w:sz w:val="24"/>
        </w:rPr>
        <w:t>T</w:t>
      </w:r>
      <w:r w:rsidR="00FD30F2">
        <w:rPr>
          <w:rFonts w:ascii="Times New Roman" w:hAnsi="Times New Roman"/>
          <w:sz w:val="24"/>
        </w:rPr>
        <w:t xml:space="preserve">he PCORC is limited to power supply and resource acquisitions, hence narrowing the scope of review and the </w:t>
      </w:r>
      <w:r w:rsidR="0011113C">
        <w:rPr>
          <w:rFonts w:ascii="Times New Roman" w:hAnsi="Times New Roman"/>
          <w:sz w:val="24"/>
        </w:rPr>
        <w:t xml:space="preserve">time </w:t>
      </w:r>
      <w:r w:rsidR="00FD30F2">
        <w:rPr>
          <w:rFonts w:ascii="Times New Roman" w:hAnsi="Times New Roman"/>
          <w:sz w:val="24"/>
        </w:rPr>
        <w:t>necessary for parties to complete their analysis</w:t>
      </w:r>
      <w:r>
        <w:rPr>
          <w:rFonts w:ascii="Times New Roman" w:hAnsi="Times New Roman"/>
          <w:sz w:val="24"/>
        </w:rPr>
        <w:t>, in comparison to a full general rate case</w:t>
      </w:r>
      <w:r w:rsidR="00FD30F2">
        <w:rPr>
          <w:rFonts w:ascii="Times New Roman" w:hAnsi="Times New Roman"/>
          <w:sz w:val="24"/>
        </w:rPr>
        <w:t>.</w:t>
      </w:r>
    </w:p>
    <w:p w:rsidR="0011113C" w:rsidRDefault="0011113C" w:rsidP="0019195D">
      <w:pPr>
        <w:spacing w:line="480" w:lineRule="auto"/>
        <w:rPr>
          <w:rFonts w:ascii="Times New Roman" w:hAnsi="Times New Roman"/>
          <w:sz w:val="24"/>
        </w:rPr>
      </w:pPr>
    </w:p>
    <w:p w:rsidR="00465FC7" w:rsidRDefault="0011113C" w:rsidP="00434ACC">
      <w:pPr>
        <w:widowControl/>
        <w:spacing w:line="480" w:lineRule="auto"/>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 xml:space="preserve">What is </w:t>
      </w:r>
      <w:r w:rsidR="00D53914">
        <w:rPr>
          <w:rFonts w:ascii="Times New Roman" w:hAnsi="Times New Roman"/>
          <w:b/>
          <w:sz w:val="24"/>
        </w:rPr>
        <w:t>S</w:t>
      </w:r>
      <w:r>
        <w:rPr>
          <w:rFonts w:ascii="Times New Roman" w:hAnsi="Times New Roman"/>
          <w:b/>
          <w:sz w:val="24"/>
        </w:rPr>
        <w:t xml:space="preserve">taff’s opinion </w:t>
      </w:r>
      <w:r w:rsidR="00730366">
        <w:rPr>
          <w:rFonts w:ascii="Times New Roman" w:hAnsi="Times New Roman"/>
          <w:b/>
          <w:sz w:val="24"/>
        </w:rPr>
        <w:t>as to</w:t>
      </w:r>
      <w:r>
        <w:rPr>
          <w:rFonts w:ascii="Times New Roman" w:hAnsi="Times New Roman"/>
          <w:b/>
          <w:sz w:val="24"/>
        </w:rPr>
        <w:t xml:space="preserve"> </w:t>
      </w:r>
      <w:r w:rsidR="00D53914">
        <w:rPr>
          <w:rFonts w:ascii="Times New Roman" w:hAnsi="Times New Roman"/>
          <w:b/>
          <w:sz w:val="24"/>
        </w:rPr>
        <w:t xml:space="preserve">whether </w:t>
      </w:r>
      <w:r>
        <w:rPr>
          <w:rFonts w:ascii="Times New Roman" w:hAnsi="Times New Roman"/>
          <w:b/>
          <w:sz w:val="24"/>
        </w:rPr>
        <w:t xml:space="preserve">the PCORC and PCA should continue in the </w:t>
      </w:r>
      <w:r w:rsidR="00D53914">
        <w:rPr>
          <w:rFonts w:ascii="Times New Roman" w:hAnsi="Times New Roman"/>
          <w:b/>
          <w:sz w:val="24"/>
        </w:rPr>
        <w:t>current</w:t>
      </w:r>
      <w:r>
        <w:rPr>
          <w:rFonts w:ascii="Times New Roman" w:hAnsi="Times New Roman"/>
          <w:b/>
          <w:sz w:val="24"/>
        </w:rPr>
        <w:t xml:space="preserve"> form</w:t>
      </w:r>
      <w:r w:rsidR="00D53914">
        <w:rPr>
          <w:rFonts w:ascii="Times New Roman" w:hAnsi="Times New Roman"/>
          <w:b/>
          <w:sz w:val="24"/>
        </w:rPr>
        <w:t>s</w:t>
      </w:r>
      <w:r>
        <w:rPr>
          <w:rFonts w:ascii="Times New Roman" w:hAnsi="Times New Roman"/>
          <w:b/>
          <w:sz w:val="24"/>
        </w:rPr>
        <w:t>?</w:t>
      </w:r>
    </w:p>
    <w:p w:rsidR="00465FC7" w:rsidRDefault="0011113C">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Staff is </w:t>
      </w:r>
      <w:r w:rsidR="00B35591">
        <w:rPr>
          <w:rFonts w:ascii="Times New Roman" w:hAnsi="Times New Roman"/>
          <w:sz w:val="24"/>
        </w:rPr>
        <w:t xml:space="preserve">generally </w:t>
      </w:r>
      <w:r>
        <w:rPr>
          <w:rFonts w:ascii="Times New Roman" w:hAnsi="Times New Roman"/>
          <w:sz w:val="24"/>
        </w:rPr>
        <w:t xml:space="preserve">supportive of the continuation of the PCORC </w:t>
      </w:r>
      <w:r w:rsidR="000B06BD">
        <w:rPr>
          <w:rFonts w:ascii="Times New Roman" w:hAnsi="Times New Roman"/>
          <w:sz w:val="24"/>
        </w:rPr>
        <w:t>with the modifications Mr. Martin proposes.  Staff is also generally supportive of the P</w:t>
      </w:r>
      <w:r>
        <w:rPr>
          <w:rFonts w:ascii="Times New Roman" w:hAnsi="Times New Roman"/>
          <w:sz w:val="24"/>
        </w:rPr>
        <w:t>CA</w:t>
      </w:r>
      <w:r w:rsidR="009229B1">
        <w:rPr>
          <w:rFonts w:ascii="Times New Roman" w:hAnsi="Times New Roman"/>
          <w:sz w:val="24"/>
        </w:rPr>
        <w:t>, although Staff witness</w:t>
      </w:r>
      <w:r w:rsidR="00C72838">
        <w:rPr>
          <w:rFonts w:ascii="Times New Roman" w:hAnsi="Times New Roman"/>
          <w:sz w:val="24"/>
        </w:rPr>
        <w:t xml:space="preserve"> Mr. Buckley recommends the Company </w:t>
      </w:r>
      <w:r w:rsidR="009229B1">
        <w:rPr>
          <w:rFonts w:ascii="Times New Roman" w:hAnsi="Times New Roman"/>
          <w:sz w:val="24"/>
        </w:rPr>
        <w:t xml:space="preserve">be ordered in its next general rate case to </w:t>
      </w:r>
      <w:r w:rsidR="00C72838">
        <w:rPr>
          <w:rFonts w:ascii="Times New Roman" w:hAnsi="Times New Roman"/>
          <w:sz w:val="24"/>
        </w:rPr>
        <w:t>perform</w:t>
      </w:r>
      <w:r w:rsidR="00F07004">
        <w:rPr>
          <w:rFonts w:ascii="Times New Roman" w:hAnsi="Times New Roman"/>
          <w:sz w:val="24"/>
        </w:rPr>
        <w:t xml:space="preserve"> a study and </w:t>
      </w:r>
      <w:r w:rsidR="009229B1">
        <w:rPr>
          <w:rFonts w:ascii="Times New Roman" w:hAnsi="Times New Roman"/>
          <w:sz w:val="24"/>
        </w:rPr>
        <w:t>propose an alternative</w:t>
      </w:r>
      <w:r w:rsidR="00F07004">
        <w:rPr>
          <w:rFonts w:ascii="Times New Roman" w:hAnsi="Times New Roman"/>
          <w:sz w:val="24"/>
        </w:rPr>
        <w:t xml:space="preserve"> PCA </w:t>
      </w:r>
      <w:r w:rsidR="009229B1">
        <w:rPr>
          <w:rFonts w:ascii="Times New Roman" w:hAnsi="Times New Roman"/>
          <w:sz w:val="24"/>
        </w:rPr>
        <w:t xml:space="preserve">design </w:t>
      </w:r>
      <w:r w:rsidR="00F07004">
        <w:rPr>
          <w:rFonts w:ascii="Times New Roman" w:hAnsi="Times New Roman"/>
          <w:sz w:val="24"/>
        </w:rPr>
        <w:t xml:space="preserve">to </w:t>
      </w:r>
      <w:r w:rsidR="00B42453">
        <w:rPr>
          <w:rFonts w:ascii="Times New Roman" w:hAnsi="Times New Roman"/>
          <w:sz w:val="24"/>
        </w:rPr>
        <w:t xml:space="preserve">address </w:t>
      </w:r>
      <w:r w:rsidR="009229B1">
        <w:rPr>
          <w:rFonts w:ascii="Times New Roman" w:hAnsi="Times New Roman"/>
          <w:sz w:val="24"/>
        </w:rPr>
        <w:t xml:space="preserve">the </w:t>
      </w:r>
      <w:r w:rsidR="00B42453">
        <w:rPr>
          <w:rFonts w:ascii="Times New Roman" w:hAnsi="Times New Roman"/>
          <w:sz w:val="24"/>
        </w:rPr>
        <w:t>asymmetrical distribution of power supply costs over water years.</w:t>
      </w:r>
    </w:p>
    <w:p w:rsidR="0011113C" w:rsidRPr="00D53914" w:rsidRDefault="0011113C" w:rsidP="0019195D">
      <w:pPr>
        <w:spacing w:line="480" w:lineRule="auto"/>
        <w:rPr>
          <w:rFonts w:ascii="Times New Roman" w:hAnsi="Times New Roman"/>
          <w:b/>
          <w:sz w:val="24"/>
        </w:rPr>
      </w:pPr>
    </w:p>
    <w:p w:rsidR="00465FC7" w:rsidRDefault="0011113C">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00730366">
        <w:rPr>
          <w:rFonts w:ascii="Times New Roman" w:hAnsi="Times New Roman"/>
          <w:b/>
          <w:sz w:val="24"/>
        </w:rPr>
        <w:t xml:space="preserve">Please </w:t>
      </w:r>
      <w:r w:rsidR="00B35591">
        <w:rPr>
          <w:rFonts w:ascii="Times New Roman" w:hAnsi="Times New Roman"/>
          <w:b/>
          <w:sz w:val="24"/>
        </w:rPr>
        <w:t>elaborate on what you mean by “generally supportive” of the PCORC?</w:t>
      </w:r>
    </w:p>
    <w:p w:rsidR="00465FC7" w:rsidRDefault="00B35591">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The PCORC mechanism has allowed the </w:t>
      </w:r>
      <w:r w:rsidR="00EE798B">
        <w:rPr>
          <w:rFonts w:ascii="Times New Roman" w:hAnsi="Times New Roman"/>
          <w:sz w:val="24"/>
        </w:rPr>
        <w:t>C</w:t>
      </w:r>
      <w:r>
        <w:rPr>
          <w:rFonts w:ascii="Times New Roman" w:hAnsi="Times New Roman"/>
          <w:sz w:val="24"/>
        </w:rPr>
        <w:t>ompany to file 3 cases since its inception.  During the same time frame</w:t>
      </w:r>
      <w:r w:rsidR="009229B1">
        <w:rPr>
          <w:rFonts w:ascii="Times New Roman" w:hAnsi="Times New Roman"/>
          <w:sz w:val="24"/>
        </w:rPr>
        <w:t xml:space="preserve">, PSE </w:t>
      </w:r>
      <w:r>
        <w:rPr>
          <w:rFonts w:ascii="Times New Roman" w:hAnsi="Times New Roman"/>
          <w:sz w:val="24"/>
        </w:rPr>
        <w:t xml:space="preserve">has also filed 3 general rate cases.  </w:t>
      </w:r>
      <w:r w:rsidR="009229B1">
        <w:rPr>
          <w:rFonts w:ascii="Times New Roman" w:hAnsi="Times New Roman"/>
          <w:sz w:val="24"/>
        </w:rPr>
        <w:t xml:space="preserve">Comparing the </w:t>
      </w:r>
      <w:r>
        <w:rPr>
          <w:rFonts w:ascii="Times New Roman" w:hAnsi="Times New Roman"/>
          <w:sz w:val="24"/>
        </w:rPr>
        <w:t xml:space="preserve">time necessary </w:t>
      </w:r>
      <w:r w:rsidR="009229B1">
        <w:rPr>
          <w:rFonts w:ascii="Times New Roman" w:hAnsi="Times New Roman"/>
          <w:sz w:val="24"/>
        </w:rPr>
        <w:t xml:space="preserve">for the Company to prepare and the UTC to complete </w:t>
      </w:r>
      <w:r>
        <w:rPr>
          <w:rFonts w:ascii="Times New Roman" w:hAnsi="Times New Roman"/>
          <w:sz w:val="24"/>
        </w:rPr>
        <w:t xml:space="preserve">a general rate case versus a PCORC, rates from PCORCs have gone into effect an average of 7 months earlier than </w:t>
      </w:r>
      <w:r w:rsidR="009229B1">
        <w:rPr>
          <w:rFonts w:ascii="Times New Roman" w:hAnsi="Times New Roman"/>
          <w:sz w:val="24"/>
        </w:rPr>
        <w:t>general rate cases.</w:t>
      </w:r>
      <w:r>
        <w:rPr>
          <w:rFonts w:ascii="Times New Roman" w:hAnsi="Times New Roman"/>
          <w:sz w:val="24"/>
        </w:rPr>
        <w:t xml:space="preserve">  </w:t>
      </w:r>
      <w:r w:rsidR="00A909CC">
        <w:rPr>
          <w:rFonts w:ascii="Times New Roman" w:hAnsi="Times New Roman"/>
          <w:sz w:val="24"/>
        </w:rPr>
        <w:t xml:space="preserve">PCORCs are designed </w:t>
      </w:r>
      <w:r w:rsidR="0048433E">
        <w:rPr>
          <w:rFonts w:ascii="Times New Roman" w:hAnsi="Times New Roman"/>
          <w:sz w:val="24"/>
        </w:rPr>
        <w:t xml:space="preserve">currently </w:t>
      </w:r>
      <w:r w:rsidR="00A909CC">
        <w:rPr>
          <w:rFonts w:ascii="Times New Roman" w:hAnsi="Times New Roman"/>
          <w:sz w:val="24"/>
        </w:rPr>
        <w:t>to be completed within 5 months of the filing and general rate case</w:t>
      </w:r>
      <w:r w:rsidR="009229B1">
        <w:rPr>
          <w:rFonts w:ascii="Times New Roman" w:hAnsi="Times New Roman"/>
          <w:sz w:val="24"/>
        </w:rPr>
        <w:t xml:space="preserve">s within </w:t>
      </w:r>
      <w:r w:rsidR="009E4B01">
        <w:rPr>
          <w:rFonts w:ascii="Times New Roman" w:hAnsi="Times New Roman"/>
          <w:sz w:val="24"/>
        </w:rPr>
        <w:t>11</w:t>
      </w:r>
      <w:r w:rsidR="00A909CC">
        <w:rPr>
          <w:rFonts w:ascii="Times New Roman" w:hAnsi="Times New Roman"/>
          <w:sz w:val="24"/>
        </w:rPr>
        <w:t xml:space="preserve"> months</w:t>
      </w:r>
      <w:r w:rsidR="009229B1">
        <w:rPr>
          <w:rFonts w:ascii="Times New Roman" w:hAnsi="Times New Roman"/>
          <w:sz w:val="24"/>
        </w:rPr>
        <w:t xml:space="preserve"> of filing</w:t>
      </w:r>
      <w:r w:rsidR="00A909CC">
        <w:rPr>
          <w:rFonts w:ascii="Times New Roman" w:hAnsi="Times New Roman"/>
          <w:sz w:val="24"/>
        </w:rPr>
        <w:t xml:space="preserve">, hence a </w:t>
      </w:r>
      <w:r w:rsidR="009229B1">
        <w:rPr>
          <w:rFonts w:ascii="Times New Roman" w:hAnsi="Times New Roman"/>
          <w:sz w:val="24"/>
        </w:rPr>
        <w:t xml:space="preserve">time </w:t>
      </w:r>
      <w:r w:rsidR="00A909CC">
        <w:rPr>
          <w:rFonts w:ascii="Times New Roman" w:hAnsi="Times New Roman"/>
          <w:sz w:val="24"/>
        </w:rPr>
        <w:t>savings of 6 months.  This saving</w:t>
      </w:r>
      <w:r w:rsidR="00FC3024">
        <w:rPr>
          <w:rFonts w:ascii="Times New Roman" w:hAnsi="Times New Roman"/>
          <w:sz w:val="24"/>
        </w:rPr>
        <w:t>s</w:t>
      </w:r>
      <w:r w:rsidR="00A909CC">
        <w:rPr>
          <w:rFonts w:ascii="Times New Roman" w:hAnsi="Times New Roman"/>
          <w:sz w:val="24"/>
        </w:rPr>
        <w:t xml:space="preserve"> in months helps the </w:t>
      </w:r>
      <w:r w:rsidR="00EE798B">
        <w:rPr>
          <w:rFonts w:ascii="Times New Roman" w:hAnsi="Times New Roman"/>
          <w:sz w:val="24"/>
        </w:rPr>
        <w:t>C</w:t>
      </w:r>
      <w:r w:rsidR="00A909CC">
        <w:rPr>
          <w:rFonts w:ascii="Times New Roman" w:hAnsi="Times New Roman"/>
          <w:sz w:val="24"/>
        </w:rPr>
        <w:t xml:space="preserve">ompany match more closely the in-service date of new resources with </w:t>
      </w:r>
      <w:r w:rsidR="009229B1">
        <w:rPr>
          <w:rFonts w:ascii="Times New Roman" w:hAnsi="Times New Roman"/>
          <w:sz w:val="24"/>
        </w:rPr>
        <w:t xml:space="preserve">retail </w:t>
      </w:r>
      <w:r w:rsidR="00A909CC">
        <w:rPr>
          <w:rFonts w:ascii="Times New Roman" w:hAnsi="Times New Roman"/>
          <w:sz w:val="24"/>
        </w:rPr>
        <w:t>rates.</w:t>
      </w:r>
    </w:p>
    <w:p w:rsidR="00D8185F" w:rsidRDefault="00D8185F" w:rsidP="0019195D">
      <w:pPr>
        <w:spacing w:line="480" w:lineRule="auto"/>
        <w:rPr>
          <w:rFonts w:ascii="Times New Roman" w:hAnsi="Times New Roman"/>
          <w:sz w:val="24"/>
        </w:rPr>
      </w:pPr>
    </w:p>
    <w:p w:rsidR="00651743" w:rsidRDefault="00D8185F" w:rsidP="0019195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Are there alternatives to the PCORC mechanism?</w:t>
      </w:r>
    </w:p>
    <w:p w:rsidR="00D8185F" w:rsidRDefault="00D8185F" w:rsidP="00651743">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472003">
        <w:rPr>
          <w:rFonts w:ascii="Times New Roman" w:hAnsi="Times New Roman"/>
          <w:sz w:val="24"/>
        </w:rPr>
        <w:t>That depends on the circumstances of a particular resource addition</w:t>
      </w:r>
      <w:r>
        <w:rPr>
          <w:rFonts w:ascii="Times New Roman" w:hAnsi="Times New Roman"/>
          <w:sz w:val="24"/>
        </w:rPr>
        <w:t xml:space="preserve">.  </w:t>
      </w:r>
      <w:r w:rsidR="00472003">
        <w:rPr>
          <w:rFonts w:ascii="Times New Roman" w:hAnsi="Times New Roman"/>
          <w:sz w:val="24"/>
        </w:rPr>
        <w:t>T</w:t>
      </w:r>
      <w:r>
        <w:rPr>
          <w:rFonts w:ascii="Times New Roman" w:hAnsi="Times New Roman"/>
          <w:sz w:val="24"/>
        </w:rPr>
        <w:t xml:space="preserve">he </w:t>
      </w:r>
      <w:r w:rsidR="00EE798B">
        <w:rPr>
          <w:rFonts w:ascii="Times New Roman" w:hAnsi="Times New Roman"/>
          <w:sz w:val="24"/>
        </w:rPr>
        <w:t>C</w:t>
      </w:r>
      <w:r>
        <w:rPr>
          <w:rFonts w:ascii="Times New Roman" w:hAnsi="Times New Roman"/>
          <w:sz w:val="24"/>
        </w:rPr>
        <w:t xml:space="preserve">ompany </w:t>
      </w:r>
      <w:r w:rsidR="00472003">
        <w:rPr>
          <w:rFonts w:ascii="Times New Roman" w:hAnsi="Times New Roman"/>
          <w:sz w:val="24"/>
        </w:rPr>
        <w:t>has</w:t>
      </w:r>
      <w:r>
        <w:rPr>
          <w:rFonts w:ascii="Times New Roman" w:hAnsi="Times New Roman"/>
          <w:sz w:val="24"/>
        </w:rPr>
        <w:t xml:space="preserve"> file</w:t>
      </w:r>
      <w:r w:rsidR="00472003">
        <w:rPr>
          <w:rFonts w:ascii="Times New Roman" w:hAnsi="Times New Roman"/>
          <w:sz w:val="24"/>
        </w:rPr>
        <w:t>d</w:t>
      </w:r>
      <w:r>
        <w:rPr>
          <w:rFonts w:ascii="Times New Roman" w:hAnsi="Times New Roman"/>
          <w:sz w:val="24"/>
        </w:rPr>
        <w:t xml:space="preserve"> an accounting petition to defer the costs of resource additions </w:t>
      </w:r>
      <w:r w:rsidR="00717E30">
        <w:rPr>
          <w:rFonts w:ascii="Times New Roman" w:hAnsi="Times New Roman"/>
          <w:sz w:val="24"/>
        </w:rPr>
        <w:t xml:space="preserve">in order </w:t>
      </w:r>
      <w:r>
        <w:rPr>
          <w:rFonts w:ascii="Times New Roman" w:hAnsi="Times New Roman"/>
          <w:sz w:val="24"/>
        </w:rPr>
        <w:t xml:space="preserve">to bridge the gap </w:t>
      </w:r>
      <w:r w:rsidR="00472003">
        <w:rPr>
          <w:rFonts w:ascii="Times New Roman" w:hAnsi="Times New Roman"/>
          <w:sz w:val="24"/>
        </w:rPr>
        <w:t>from the in service date of the resource to the date</w:t>
      </w:r>
      <w:r>
        <w:rPr>
          <w:rFonts w:ascii="Times New Roman" w:hAnsi="Times New Roman"/>
          <w:sz w:val="24"/>
        </w:rPr>
        <w:t xml:space="preserve"> rates from a </w:t>
      </w:r>
      <w:r>
        <w:rPr>
          <w:rFonts w:ascii="Times New Roman" w:hAnsi="Times New Roman"/>
          <w:sz w:val="24"/>
        </w:rPr>
        <w:lastRenderedPageBreak/>
        <w:t xml:space="preserve">general rate case go into effect.  This </w:t>
      </w:r>
      <w:r w:rsidR="00472003">
        <w:rPr>
          <w:rFonts w:ascii="Times New Roman" w:hAnsi="Times New Roman"/>
          <w:sz w:val="24"/>
        </w:rPr>
        <w:t>occurred in Docket U</w:t>
      </w:r>
      <w:r w:rsidR="000076EA">
        <w:rPr>
          <w:rFonts w:ascii="Times New Roman" w:hAnsi="Times New Roman"/>
          <w:sz w:val="24"/>
        </w:rPr>
        <w:t>E</w:t>
      </w:r>
      <w:r w:rsidR="00472003">
        <w:rPr>
          <w:rFonts w:ascii="Times New Roman" w:hAnsi="Times New Roman"/>
          <w:sz w:val="24"/>
        </w:rPr>
        <w:t>-</w:t>
      </w:r>
      <w:r w:rsidR="00522F8D">
        <w:rPr>
          <w:rFonts w:ascii="Times New Roman" w:hAnsi="Times New Roman"/>
          <w:sz w:val="24"/>
        </w:rPr>
        <w:t>070533</w:t>
      </w:r>
      <w:r w:rsidR="00472003">
        <w:rPr>
          <w:rFonts w:ascii="Times New Roman" w:hAnsi="Times New Roman"/>
          <w:sz w:val="24"/>
        </w:rPr>
        <w:t xml:space="preserve"> for</w:t>
      </w:r>
      <w:r>
        <w:rPr>
          <w:rFonts w:ascii="Times New Roman" w:hAnsi="Times New Roman"/>
          <w:sz w:val="24"/>
        </w:rPr>
        <w:t xml:space="preserve"> the Goldendale plant which was acquired with such short notice that the </w:t>
      </w:r>
      <w:r w:rsidR="00EE798B">
        <w:rPr>
          <w:rFonts w:ascii="Times New Roman" w:hAnsi="Times New Roman"/>
          <w:sz w:val="24"/>
        </w:rPr>
        <w:t>C</w:t>
      </w:r>
      <w:r>
        <w:rPr>
          <w:rFonts w:ascii="Times New Roman" w:hAnsi="Times New Roman"/>
          <w:sz w:val="24"/>
        </w:rPr>
        <w:t xml:space="preserve">ompany could not make a </w:t>
      </w:r>
      <w:r w:rsidR="00EE798B">
        <w:rPr>
          <w:rFonts w:ascii="Times New Roman" w:hAnsi="Times New Roman"/>
          <w:sz w:val="24"/>
        </w:rPr>
        <w:t xml:space="preserve">general rate case </w:t>
      </w:r>
      <w:r w:rsidR="001F78D9">
        <w:rPr>
          <w:rFonts w:ascii="Times New Roman" w:hAnsi="Times New Roman"/>
          <w:sz w:val="24"/>
        </w:rPr>
        <w:t xml:space="preserve">or PCORC </w:t>
      </w:r>
      <w:r>
        <w:rPr>
          <w:rFonts w:ascii="Times New Roman" w:hAnsi="Times New Roman"/>
          <w:sz w:val="24"/>
        </w:rPr>
        <w:t>filing in time to match the in-service date with rate</w:t>
      </w:r>
      <w:r w:rsidR="00F27D50">
        <w:rPr>
          <w:rFonts w:ascii="Times New Roman" w:hAnsi="Times New Roman"/>
          <w:sz w:val="24"/>
        </w:rPr>
        <w:t xml:space="preserve"> recovery</w:t>
      </w:r>
      <w:r>
        <w:rPr>
          <w:rFonts w:ascii="Times New Roman" w:hAnsi="Times New Roman"/>
          <w:sz w:val="24"/>
        </w:rPr>
        <w:t xml:space="preserve">. </w:t>
      </w:r>
      <w:r w:rsidR="00B42453">
        <w:rPr>
          <w:rFonts w:ascii="Times New Roman" w:hAnsi="Times New Roman"/>
          <w:sz w:val="24"/>
        </w:rPr>
        <w:t xml:space="preserve"> </w:t>
      </w:r>
      <w:r w:rsidR="00522F8D">
        <w:rPr>
          <w:rFonts w:ascii="Times New Roman" w:hAnsi="Times New Roman"/>
          <w:sz w:val="24"/>
        </w:rPr>
        <w:t>Staff supported</w:t>
      </w:r>
      <w:r w:rsidR="00B42453">
        <w:rPr>
          <w:rFonts w:ascii="Times New Roman" w:hAnsi="Times New Roman"/>
          <w:sz w:val="24"/>
        </w:rPr>
        <w:t xml:space="preserve"> the accounting petition due to the opportunistic nature of the acquisition.</w:t>
      </w:r>
      <w:r>
        <w:rPr>
          <w:rFonts w:ascii="Times New Roman" w:hAnsi="Times New Roman"/>
          <w:sz w:val="24"/>
        </w:rPr>
        <w:t xml:space="preserve"> </w:t>
      </w:r>
      <w:r w:rsidR="00B42453">
        <w:rPr>
          <w:rFonts w:ascii="Times New Roman" w:hAnsi="Times New Roman"/>
          <w:sz w:val="24"/>
        </w:rPr>
        <w:t xml:space="preserve"> </w:t>
      </w:r>
      <w:r>
        <w:rPr>
          <w:rFonts w:ascii="Times New Roman" w:hAnsi="Times New Roman"/>
          <w:sz w:val="24"/>
        </w:rPr>
        <w:t>The variable power supply implications of the acquisition during the deferral period w</w:t>
      </w:r>
      <w:r w:rsidR="00472003">
        <w:rPr>
          <w:rFonts w:ascii="Times New Roman" w:hAnsi="Times New Roman"/>
          <w:sz w:val="24"/>
        </w:rPr>
        <w:t>ere</w:t>
      </w:r>
      <w:r>
        <w:rPr>
          <w:rFonts w:ascii="Times New Roman" w:hAnsi="Times New Roman"/>
          <w:sz w:val="24"/>
        </w:rPr>
        <w:t xml:space="preserve"> accounted for in the PCA mechanism.  This type of approach </w:t>
      </w:r>
      <w:r w:rsidR="00717E30">
        <w:rPr>
          <w:rFonts w:ascii="Times New Roman" w:hAnsi="Times New Roman"/>
          <w:sz w:val="24"/>
        </w:rPr>
        <w:t>s</w:t>
      </w:r>
      <w:r w:rsidR="00537F6C">
        <w:rPr>
          <w:rFonts w:ascii="Times New Roman" w:hAnsi="Times New Roman"/>
          <w:sz w:val="24"/>
        </w:rPr>
        <w:t>ubject</w:t>
      </w:r>
      <w:r w:rsidR="00717E30">
        <w:rPr>
          <w:rFonts w:ascii="Times New Roman" w:hAnsi="Times New Roman"/>
          <w:sz w:val="24"/>
        </w:rPr>
        <w:t>s</w:t>
      </w:r>
      <w:r w:rsidR="00537F6C">
        <w:rPr>
          <w:rFonts w:ascii="Times New Roman" w:hAnsi="Times New Roman"/>
          <w:sz w:val="24"/>
        </w:rPr>
        <w:t xml:space="preserve"> customers </w:t>
      </w:r>
      <w:r w:rsidR="00717E30">
        <w:rPr>
          <w:rFonts w:ascii="Times New Roman" w:hAnsi="Times New Roman"/>
          <w:sz w:val="24"/>
        </w:rPr>
        <w:t>to</w:t>
      </w:r>
      <w:r w:rsidR="00537F6C">
        <w:rPr>
          <w:rFonts w:ascii="Times New Roman" w:hAnsi="Times New Roman"/>
          <w:sz w:val="24"/>
        </w:rPr>
        <w:t xml:space="preserve"> fewer increases</w:t>
      </w:r>
      <w:r w:rsidR="00717E30">
        <w:rPr>
          <w:rFonts w:ascii="Times New Roman" w:hAnsi="Times New Roman"/>
          <w:sz w:val="24"/>
        </w:rPr>
        <w:t>,</w:t>
      </w:r>
      <w:r w:rsidR="00537F6C">
        <w:rPr>
          <w:rFonts w:ascii="Times New Roman" w:hAnsi="Times New Roman"/>
          <w:sz w:val="24"/>
        </w:rPr>
        <w:t xml:space="preserve"> but the magnitude</w:t>
      </w:r>
      <w:r w:rsidR="00717E30">
        <w:rPr>
          <w:rFonts w:ascii="Times New Roman" w:hAnsi="Times New Roman"/>
          <w:sz w:val="24"/>
        </w:rPr>
        <w:t xml:space="preserve"> of an increase is</w:t>
      </w:r>
      <w:r w:rsidR="00537F6C">
        <w:rPr>
          <w:rFonts w:ascii="Times New Roman" w:hAnsi="Times New Roman"/>
          <w:sz w:val="24"/>
        </w:rPr>
        <w:t xml:space="preserve"> greater.</w:t>
      </w:r>
      <w:r w:rsidR="00472003">
        <w:rPr>
          <w:rFonts w:ascii="Times New Roman" w:hAnsi="Times New Roman"/>
          <w:sz w:val="24"/>
        </w:rPr>
        <w:t xml:space="preserve">  There may be other resource additions for which similar accounting treatment is appropriate.</w:t>
      </w:r>
    </w:p>
    <w:p w:rsidR="00F27D50" w:rsidRDefault="00F27D50" w:rsidP="0019195D">
      <w:pPr>
        <w:spacing w:line="480" w:lineRule="auto"/>
        <w:rPr>
          <w:rFonts w:ascii="Times New Roman" w:hAnsi="Times New Roman"/>
          <w:sz w:val="24"/>
        </w:rPr>
      </w:pPr>
    </w:p>
    <w:p w:rsidR="00465FC7" w:rsidRDefault="00F27D50">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You’ve discuss</w:t>
      </w:r>
      <w:r w:rsidR="00355A1E">
        <w:rPr>
          <w:rFonts w:ascii="Times New Roman" w:hAnsi="Times New Roman"/>
          <w:b/>
          <w:sz w:val="24"/>
        </w:rPr>
        <w:t>ed</w:t>
      </w:r>
      <w:r>
        <w:rPr>
          <w:rFonts w:ascii="Times New Roman" w:hAnsi="Times New Roman"/>
          <w:b/>
          <w:sz w:val="24"/>
        </w:rPr>
        <w:t xml:space="preserve"> how </w:t>
      </w:r>
      <w:r w:rsidR="00EE798B">
        <w:rPr>
          <w:rFonts w:ascii="Times New Roman" w:hAnsi="Times New Roman"/>
          <w:b/>
          <w:sz w:val="24"/>
        </w:rPr>
        <w:t>S</w:t>
      </w:r>
      <w:r>
        <w:rPr>
          <w:rFonts w:ascii="Times New Roman" w:hAnsi="Times New Roman"/>
          <w:b/>
          <w:sz w:val="24"/>
        </w:rPr>
        <w:t xml:space="preserve">taff is “generally supportive” of the PCORC.  </w:t>
      </w:r>
      <w:r w:rsidR="00974FEF">
        <w:rPr>
          <w:rFonts w:ascii="Times New Roman" w:hAnsi="Times New Roman"/>
          <w:b/>
          <w:sz w:val="24"/>
        </w:rPr>
        <w:t xml:space="preserve"> </w:t>
      </w:r>
      <w:r>
        <w:rPr>
          <w:rFonts w:ascii="Times New Roman" w:hAnsi="Times New Roman"/>
          <w:b/>
          <w:sz w:val="24"/>
        </w:rPr>
        <w:t xml:space="preserve">Is </w:t>
      </w:r>
      <w:r w:rsidR="00EE798B">
        <w:rPr>
          <w:rFonts w:ascii="Times New Roman" w:hAnsi="Times New Roman"/>
          <w:b/>
          <w:sz w:val="24"/>
        </w:rPr>
        <w:t>S</w:t>
      </w:r>
      <w:r>
        <w:rPr>
          <w:rFonts w:ascii="Times New Roman" w:hAnsi="Times New Roman"/>
          <w:b/>
          <w:sz w:val="24"/>
        </w:rPr>
        <w:t xml:space="preserve">taff </w:t>
      </w:r>
      <w:r w:rsidR="00EE798B">
        <w:rPr>
          <w:rFonts w:ascii="Times New Roman" w:hAnsi="Times New Roman"/>
          <w:b/>
          <w:sz w:val="24"/>
        </w:rPr>
        <w:t xml:space="preserve">also </w:t>
      </w:r>
      <w:r>
        <w:rPr>
          <w:rFonts w:ascii="Times New Roman" w:hAnsi="Times New Roman"/>
          <w:b/>
          <w:sz w:val="24"/>
        </w:rPr>
        <w:t>supportive of the PCA?</w:t>
      </w:r>
    </w:p>
    <w:p w:rsidR="00465FC7" w:rsidRDefault="00F27D50" w:rsidP="00434ACC">
      <w:pPr>
        <w:widowControl/>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974FEF">
        <w:rPr>
          <w:rFonts w:ascii="Times New Roman" w:hAnsi="Times New Roman"/>
          <w:sz w:val="24"/>
        </w:rPr>
        <w:t xml:space="preserve">Yes.  </w:t>
      </w:r>
      <w:r>
        <w:rPr>
          <w:rFonts w:ascii="Times New Roman" w:hAnsi="Times New Roman"/>
          <w:sz w:val="24"/>
        </w:rPr>
        <w:t xml:space="preserve">The original intent of the PCA was to allow for the deferral of power supply costs that differ from what customers are paying in rates.  The </w:t>
      </w:r>
      <w:r w:rsidR="00522F8D">
        <w:rPr>
          <w:rFonts w:ascii="Times New Roman" w:hAnsi="Times New Roman"/>
          <w:sz w:val="24"/>
        </w:rPr>
        <w:t xml:space="preserve">various </w:t>
      </w:r>
      <w:r>
        <w:rPr>
          <w:rFonts w:ascii="Times New Roman" w:hAnsi="Times New Roman"/>
          <w:sz w:val="24"/>
        </w:rPr>
        <w:t>dead band</w:t>
      </w:r>
      <w:r w:rsidR="00522F8D">
        <w:rPr>
          <w:rFonts w:ascii="Times New Roman" w:hAnsi="Times New Roman"/>
          <w:sz w:val="24"/>
        </w:rPr>
        <w:t>s</w:t>
      </w:r>
      <w:r>
        <w:rPr>
          <w:rFonts w:ascii="Times New Roman" w:hAnsi="Times New Roman"/>
          <w:sz w:val="24"/>
        </w:rPr>
        <w:t xml:space="preserve"> </w:t>
      </w:r>
      <w:r w:rsidR="00522F8D">
        <w:rPr>
          <w:rFonts w:ascii="Times New Roman" w:hAnsi="Times New Roman"/>
          <w:sz w:val="24"/>
        </w:rPr>
        <w:t xml:space="preserve">and rate recovery trigger </w:t>
      </w:r>
      <w:r>
        <w:rPr>
          <w:rFonts w:ascii="Times New Roman" w:hAnsi="Times New Roman"/>
          <w:sz w:val="24"/>
        </w:rPr>
        <w:t>w</w:t>
      </w:r>
      <w:r w:rsidR="00522F8D">
        <w:rPr>
          <w:rFonts w:ascii="Times New Roman" w:hAnsi="Times New Roman"/>
          <w:sz w:val="24"/>
        </w:rPr>
        <w:t>ere</w:t>
      </w:r>
      <w:r>
        <w:rPr>
          <w:rFonts w:ascii="Times New Roman" w:hAnsi="Times New Roman"/>
          <w:sz w:val="24"/>
        </w:rPr>
        <w:t xml:space="preserve"> established to identify a level </w:t>
      </w:r>
      <w:r w:rsidR="00155D7E">
        <w:rPr>
          <w:rFonts w:ascii="Times New Roman" w:hAnsi="Times New Roman"/>
          <w:sz w:val="24"/>
        </w:rPr>
        <w:t xml:space="preserve">of </w:t>
      </w:r>
      <w:r>
        <w:rPr>
          <w:rFonts w:ascii="Times New Roman" w:hAnsi="Times New Roman"/>
          <w:sz w:val="24"/>
        </w:rPr>
        <w:t xml:space="preserve">risk that the </w:t>
      </w:r>
      <w:r w:rsidR="00155D7E">
        <w:rPr>
          <w:rFonts w:ascii="Times New Roman" w:hAnsi="Times New Roman"/>
          <w:sz w:val="24"/>
        </w:rPr>
        <w:t>C</w:t>
      </w:r>
      <w:r>
        <w:rPr>
          <w:rFonts w:ascii="Times New Roman" w:hAnsi="Times New Roman"/>
          <w:sz w:val="24"/>
        </w:rPr>
        <w:t xml:space="preserve">ompany could and should absorb around a normal level of fluctuating power supply costs.  The PCA </w:t>
      </w:r>
      <w:r w:rsidR="002C5B40">
        <w:rPr>
          <w:rFonts w:ascii="Times New Roman" w:hAnsi="Times New Roman"/>
          <w:sz w:val="24"/>
        </w:rPr>
        <w:t xml:space="preserve">is intended to </w:t>
      </w:r>
      <w:r>
        <w:rPr>
          <w:rFonts w:ascii="Times New Roman" w:hAnsi="Times New Roman"/>
          <w:sz w:val="24"/>
        </w:rPr>
        <w:t xml:space="preserve">capture </w:t>
      </w:r>
      <w:r w:rsidR="002C5B40">
        <w:rPr>
          <w:rFonts w:ascii="Times New Roman" w:hAnsi="Times New Roman"/>
          <w:sz w:val="24"/>
        </w:rPr>
        <w:t xml:space="preserve">any </w:t>
      </w:r>
      <w:r>
        <w:rPr>
          <w:rFonts w:ascii="Times New Roman" w:hAnsi="Times New Roman"/>
          <w:sz w:val="24"/>
        </w:rPr>
        <w:t>extraordinary changes such as the effects of below normal water runoff and changes in fuel expenses that occur between rate cases.</w:t>
      </w:r>
      <w:r w:rsidR="007C2065">
        <w:rPr>
          <w:rFonts w:ascii="Times New Roman" w:hAnsi="Times New Roman"/>
          <w:sz w:val="24"/>
        </w:rPr>
        <w:t xml:space="preserve">  The actual effect of the PCA is that</w:t>
      </w:r>
      <w:r w:rsidR="00155D7E" w:rsidRPr="00155D7E">
        <w:rPr>
          <w:rFonts w:ascii="Times New Roman" w:hAnsi="Times New Roman"/>
          <w:sz w:val="24"/>
        </w:rPr>
        <w:t xml:space="preserve"> </w:t>
      </w:r>
      <w:r w:rsidR="00155D7E">
        <w:rPr>
          <w:rFonts w:ascii="Times New Roman" w:hAnsi="Times New Roman"/>
          <w:sz w:val="24"/>
        </w:rPr>
        <w:t xml:space="preserve">the </w:t>
      </w:r>
      <w:r w:rsidR="00522F8D">
        <w:rPr>
          <w:rFonts w:ascii="Times New Roman" w:hAnsi="Times New Roman"/>
          <w:sz w:val="24"/>
        </w:rPr>
        <w:t xml:space="preserve">accumulated </w:t>
      </w:r>
      <w:r w:rsidR="00155D7E">
        <w:rPr>
          <w:rFonts w:ascii="Times New Roman" w:hAnsi="Times New Roman"/>
          <w:sz w:val="24"/>
        </w:rPr>
        <w:t>deferral balances are negligible</w:t>
      </w:r>
      <w:r w:rsidR="007C2065">
        <w:rPr>
          <w:rFonts w:ascii="Times New Roman" w:hAnsi="Times New Roman"/>
          <w:sz w:val="24"/>
        </w:rPr>
        <w:t xml:space="preserve"> </w:t>
      </w:r>
      <w:r w:rsidR="000A034D">
        <w:rPr>
          <w:rFonts w:ascii="Times New Roman" w:hAnsi="Times New Roman"/>
          <w:sz w:val="24"/>
        </w:rPr>
        <w:t>primarily</w:t>
      </w:r>
      <w:r w:rsidR="00974FEF">
        <w:rPr>
          <w:rFonts w:ascii="Times New Roman" w:hAnsi="Times New Roman"/>
          <w:sz w:val="24"/>
        </w:rPr>
        <w:t xml:space="preserve"> </w:t>
      </w:r>
      <w:r w:rsidR="000A034D">
        <w:rPr>
          <w:rFonts w:ascii="Times New Roman" w:hAnsi="Times New Roman"/>
          <w:sz w:val="24"/>
        </w:rPr>
        <w:t>because</w:t>
      </w:r>
      <w:r w:rsidR="007C2065">
        <w:rPr>
          <w:rFonts w:ascii="Times New Roman" w:hAnsi="Times New Roman"/>
          <w:sz w:val="24"/>
        </w:rPr>
        <w:t xml:space="preserve"> the </w:t>
      </w:r>
      <w:r w:rsidR="00155D7E">
        <w:rPr>
          <w:rFonts w:ascii="Times New Roman" w:hAnsi="Times New Roman"/>
          <w:sz w:val="24"/>
        </w:rPr>
        <w:t>Co</w:t>
      </w:r>
      <w:r w:rsidR="007C2065">
        <w:rPr>
          <w:rFonts w:ascii="Times New Roman" w:hAnsi="Times New Roman"/>
          <w:sz w:val="24"/>
        </w:rPr>
        <w:t xml:space="preserve">mpany has </w:t>
      </w:r>
      <w:r w:rsidR="002C5B40">
        <w:rPr>
          <w:rFonts w:ascii="Times New Roman" w:hAnsi="Times New Roman"/>
          <w:sz w:val="24"/>
        </w:rPr>
        <w:t xml:space="preserve">frequently </w:t>
      </w:r>
      <w:r w:rsidR="007C2065">
        <w:rPr>
          <w:rFonts w:ascii="Times New Roman" w:hAnsi="Times New Roman"/>
          <w:sz w:val="24"/>
        </w:rPr>
        <w:t>change</w:t>
      </w:r>
      <w:r w:rsidR="00BC50C3">
        <w:rPr>
          <w:rFonts w:ascii="Times New Roman" w:hAnsi="Times New Roman"/>
          <w:sz w:val="24"/>
        </w:rPr>
        <w:t>d</w:t>
      </w:r>
      <w:r w:rsidR="007C2065">
        <w:rPr>
          <w:rFonts w:ascii="Times New Roman" w:hAnsi="Times New Roman"/>
          <w:sz w:val="24"/>
        </w:rPr>
        <w:t xml:space="preserve"> base power supply costs</w:t>
      </w:r>
      <w:r w:rsidR="002C5B40">
        <w:rPr>
          <w:rFonts w:ascii="Times New Roman" w:hAnsi="Times New Roman"/>
          <w:sz w:val="24"/>
        </w:rPr>
        <w:t xml:space="preserve"> </w:t>
      </w:r>
      <w:r w:rsidR="00155D7E">
        <w:rPr>
          <w:rFonts w:ascii="Times New Roman" w:hAnsi="Times New Roman"/>
          <w:sz w:val="24"/>
        </w:rPr>
        <w:t xml:space="preserve">through general rate cases </w:t>
      </w:r>
      <w:r w:rsidR="000A034D">
        <w:rPr>
          <w:rFonts w:ascii="Times New Roman" w:hAnsi="Times New Roman"/>
          <w:sz w:val="24"/>
        </w:rPr>
        <w:t>and PCORC filings</w:t>
      </w:r>
      <w:r w:rsidR="00974FEF">
        <w:rPr>
          <w:rFonts w:ascii="Times New Roman" w:hAnsi="Times New Roman"/>
          <w:sz w:val="24"/>
        </w:rPr>
        <w:t>, and through</w:t>
      </w:r>
      <w:r w:rsidR="000A034D">
        <w:rPr>
          <w:rFonts w:ascii="Times New Roman" w:hAnsi="Times New Roman"/>
          <w:sz w:val="24"/>
        </w:rPr>
        <w:t xml:space="preserve"> </w:t>
      </w:r>
      <w:r w:rsidR="00B42453">
        <w:rPr>
          <w:rFonts w:ascii="Times New Roman" w:hAnsi="Times New Roman"/>
          <w:sz w:val="24"/>
        </w:rPr>
        <w:lastRenderedPageBreak/>
        <w:t xml:space="preserve">updates to </w:t>
      </w:r>
      <w:r w:rsidR="00717E30">
        <w:rPr>
          <w:rFonts w:ascii="Times New Roman" w:hAnsi="Times New Roman"/>
          <w:sz w:val="24"/>
        </w:rPr>
        <w:t xml:space="preserve">cost </w:t>
      </w:r>
      <w:r w:rsidR="00B42453">
        <w:rPr>
          <w:rFonts w:ascii="Times New Roman" w:hAnsi="Times New Roman"/>
          <w:sz w:val="24"/>
        </w:rPr>
        <w:t xml:space="preserve">projections </w:t>
      </w:r>
      <w:r w:rsidR="00974FEF">
        <w:rPr>
          <w:rFonts w:ascii="Times New Roman" w:hAnsi="Times New Roman"/>
          <w:sz w:val="24"/>
        </w:rPr>
        <w:t>within those filings</w:t>
      </w:r>
      <w:r w:rsidR="002C5B40">
        <w:rPr>
          <w:rFonts w:ascii="Times New Roman" w:hAnsi="Times New Roman"/>
          <w:sz w:val="24"/>
        </w:rPr>
        <w:t>, and because extraordinary events have not occurred</w:t>
      </w:r>
      <w:r w:rsidR="00717E30">
        <w:rPr>
          <w:rFonts w:ascii="Times New Roman" w:hAnsi="Times New Roman"/>
          <w:sz w:val="24"/>
        </w:rPr>
        <w:t xml:space="preserve">.  </w:t>
      </w:r>
    </w:p>
    <w:p w:rsidR="00465FC7" w:rsidRDefault="00974FEF">
      <w:pPr>
        <w:spacing w:line="480" w:lineRule="auto"/>
        <w:ind w:left="720" w:firstLine="720"/>
        <w:rPr>
          <w:rFonts w:ascii="Times New Roman" w:hAnsi="Times New Roman"/>
          <w:sz w:val="24"/>
        </w:rPr>
      </w:pPr>
      <w:r>
        <w:rPr>
          <w:rFonts w:ascii="Times New Roman" w:hAnsi="Times New Roman"/>
          <w:sz w:val="24"/>
        </w:rPr>
        <w:t xml:space="preserve">Nevertheless, the Company is still subject to extreme volatility of power supply costs, such as short term market purchases associated with drought or low water runoff, which would not be recovered or reflected in base rate changes.  The mechanism has some merit even though through 6 deferral periods no extraordinary occurrences have caused </w:t>
      </w:r>
      <w:r w:rsidR="00EE4F53">
        <w:rPr>
          <w:rFonts w:ascii="Times New Roman" w:hAnsi="Times New Roman"/>
          <w:sz w:val="24"/>
        </w:rPr>
        <w:t xml:space="preserve">unaccounted for </w:t>
      </w:r>
      <w:r>
        <w:rPr>
          <w:rFonts w:ascii="Times New Roman" w:hAnsi="Times New Roman"/>
          <w:sz w:val="24"/>
        </w:rPr>
        <w:t>undue cost pressures.</w:t>
      </w:r>
    </w:p>
    <w:p w:rsidR="00974FEF" w:rsidRDefault="00974FEF" w:rsidP="00AE6C48">
      <w:pPr>
        <w:spacing w:line="480" w:lineRule="auto"/>
        <w:rPr>
          <w:rFonts w:ascii="Times New Roman" w:hAnsi="Times New Roman"/>
          <w:b/>
          <w:sz w:val="24"/>
        </w:rPr>
      </w:pPr>
    </w:p>
    <w:p w:rsidR="00465FC7" w:rsidRDefault="00385651">
      <w:pPr>
        <w:pStyle w:val="ListParagraph"/>
        <w:numPr>
          <w:ilvl w:val="0"/>
          <w:numId w:val="2"/>
        </w:numPr>
        <w:spacing w:line="480" w:lineRule="auto"/>
        <w:jc w:val="center"/>
        <w:rPr>
          <w:rFonts w:ascii="Times New Roman" w:hAnsi="Times New Roman"/>
          <w:b/>
          <w:sz w:val="24"/>
        </w:rPr>
      </w:pPr>
      <w:r w:rsidRPr="00385651">
        <w:rPr>
          <w:rFonts w:ascii="Times New Roman" w:hAnsi="Times New Roman"/>
          <w:b/>
          <w:sz w:val="24"/>
        </w:rPr>
        <w:t>FUTURE TEST YEAR</w:t>
      </w:r>
      <w:r w:rsidR="00717E30">
        <w:rPr>
          <w:rFonts w:ascii="Times New Roman" w:hAnsi="Times New Roman"/>
          <w:b/>
          <w:sz w:val="24"/>
        </w:rPr>
        <w:t xml:space="preserve"> RULEMAKING</w:t>
      </w:r>
    </w:p>
    <w:p w:rsidR="00434ACC" w:rsidRDefault="00434ACC" w:rsidP="00347DEC">
      <w:pPr>
        <w:spacing w:line="480" w:lineRule="auto"/>
        <w:ind w:left="720" w:hanging="720"/>
        <w:rPr>
          <w:rFonts w:ascii="Times New Roman" w:hAnsi="Times New Roman"/>
          <w:b/>
          <w:sz w:val="24"/>
        </w:rPr>
      </w:pPr>
    </w:p>
    <w:p w:rsidR="00465FC7" w:rsidRDefault="00385651" w:rsidP="00347DEC">
      <w:pPr>
        <w:spacing w:line="480" w:lineRule="auto"/>
        <w:ind w:left="720" w:hanging="720"/>
        <w:rPr>
          <w:rFonts w:ascii="Times New Roman" w:hAnsi="Times New Roman"/>
          <w:b/>
          <w:sz w:val="24"/>
        </w:rPr>
      </w:pPr>
      <w:r w:rsidRPr="00385651">
        <w:rPr>
          <w:rFonts w:ascii="Times New Roman" w:hAnsi="Times New Roman"/>
          <w:b/>
          <w:sz w:val="24"/>
        </w:rPr>
        <w:t>Q.</w:t>
      </w:r>
      <w:r w:rsidRPr="00385651">
        <w:rPr>
          <w:rFonts w:ascii="Times New Roman" w:hAnsi="Times New Roman"/>
          <w:b/>
          <w:sz w:val="24"/>
        </w:rPr>
        <w:tab/>
        <w:t>At page 31 of his direct testimony</w:t>
      </w:r>
      <w:r w:rsidR="008A29F5">
        <w:rPr>
          <w:rFonts w:ascii="Times New Roman" w:hAnsi="Times New Roman"/>
          <w:b/>
          <w:sz w:val="24"/>
        </w:rPr>
        <w:t xml:space="preserve">, </w:t>
      </w:r>
      <w:r w:rsidRPr="00385651">
        <w:rPr>
          <w:rFonts w:ascii="Times New Roman" w:hAnsi="Times New Roman"/>
          <w:b/>
          <w:sz w:val="24"/>
        </w:rPr>
        <w:t xml:space="preserve">Exhibit No. __ (EMM-1CT), Company witness </w:t>
      </w:r>
      <w:r w:rsidR="008A29F5">
        <w:rPr>
          <w:rFonts w:ascii="Times New Roman" w:hAnsi="Times New Roman"/>
          <w:b/>
          <w:sz w:val="24"/>
        </w:rPr>
        <w:t xml:space="preserve">Mr. </w:t>
      </w:r>
      <w:r w:rsidRPr="00385651">
        <w:rPr>
          <w:rFonts w:ascii="Times New Roman" w:hAnsi="Times New Roman"/>
          <w:b/>
          <w:sz w:val="24"/>
        </w:rPr>
        <w:t xml:space="preserve">Markell asks the </w:t>
      </w:r>
      <w:r w:rsidR="008A29F5">
        <w:rPr>
          <w:rFonts w:ascii="Times New Roman" w:hAnsi="Times New Roman"/>
          <w:b/>
          <w:sz w:val="24"/>
        </w:rPr>
        <w:t>UTC</w:t>
      </w:r>
      <w:r w:rsidRPr="00385651">
        <w:rPr>
          <w:rFonts w:ascii="Times New Roman" w:hAnsi="Times New Roman"/>
          <w:b/>
          <w:sz w:val="24"/>
        </w:rPr>
        <w:t xml:space="preserve"> to initiate a rulemaking to consider adopting a forward-looking test year when setting rates for utilities in this state.  What is Staff’s response to his request?</w:t>
      </w:r>
    </w:p>
    <w:p w:rsidR="001F6888" w:rsidRDefault="001F6888" w:rsidP="00EE1412">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357869">
        <w:rPr>
          <w:rFonts w:ascii="Times New Roman" w:hAnsi="Times New Roman"/>
          <w:sz w:val="24"/>
        </w:rPr>
        <w:t xml:space="preserve">Staff disagrees with Mr. Markell and recommends that the </w:t>
      </w:r>
      <w:r w:rsidR="008A29F5">
        <w:rPr>
          <w:rFonts w:ascii="Times New Roman" w:hAnsi="Times New Roman"/>
          <w:sz w:val="24"/>
        </w:rPr>
        <w:t>UTC</w:t>
      </w:r>
      <w:r w:rsidR="00357869">
        <w:rPr>
          <w:rFonts w:ascii="Times New Roman" w:hAnsi="Times New Roman"/>
          <w:sz w:val="24"/>
        </w:rPr>
        <w:t xml:space="preserve"> reject his </w:t>
      </w:r>
      <w:r w:rsidR="008A29F5">
        <w:rPr>
          <w:rFonts w:ascii="Times New Roman" w:hAnsi="Times New Roman"/>
          <w:sz w:val="24"/>
        </w:rPr>
        <w:t>request</w:t>
      </w:r>
      <w:r w:rsidR="00357869">
        <w:rPr>
          <w:rFonts w:ascii="Times New Roman" w:hAnsi="Times New Roman"/>
          <w:sz w:val="24"/>
        </w:rPr>
        <w:t>.</w:t>
      </w:r>
    </w:p>
    <w:p w:rsidR="00374788" w:rsidRPr="001F6888" w:rsidRDefault="00374788" w:rsidP="0019195D">
      <w:pPr>
        <w:spacing w:line="480" w:lineRule="auto"/>
        <w:rPr>
          <w:rFonts w:ascii="Times New Roman" w:hAnsi="Times New Roman"/>
          <w:sz w:val="24"/>
        </w:rPr>
      </w:pPr>
    </w:p>
    <w:p w:rsidR="00374788" w:rsidRDefault="00374788" w:rsidP="0019195D">
      <w:pPr>
        <w:spacing w:line="480" w:lineRule="auto"/>
        <w:rPr>
          <w:rFonts w:ascii="Times New Roman" w:hAnsi="Times New Roman"/>
          <w:sz w:val="24"/>
        </w:rPr>
      </w:pPr>
      <w:r>
        <w:rPr>
          <w:rFonts w:ascii="Times New Roman" w:hAnsi="Times New Roman"/>
          <w:b/>
          <w:sz w:val="24"/>
        </w:rPr>
        <w:t>Q.</w:t>
      </w:r>
      <w:r>
        <w:rPr>
          <w:rFonts w:ascii="Times New Roman" w:hAnsi="Times New Roman"/>
          <w:b/>
          <w:sz w:val="24"/>
        </w:rPr>
        <w:tab/>
        <w:t>Please elaborate.</w:t>
      </w:r>
    </w:p>
    <w:p w:rsidR="00374788" w:rsidRDefault="00374788" w:rsidP="00EE1412">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CF1194">
        <w:rPr>
          <w:rFonts w:ascii="Times New Roman" w:hAnsi="Times New Roman"/>
          <w:sz w:val="24"/>
        </w:rPr>
        <w:t>Historical test year ratemaking is premise</w:t>
      </w:r>
      <w:r w:rsidR="00950453">
        <w:rPr>
          <w:rFonts w:ascii="Times New Roman" w:hAnsi="Times New Roman"/>
          <w:sz w:val="24"/>
        </w:rPr>
        <w:t>d</w:t>
      </w:r>
      <w:r w:rsidR="00CF1194">
        <w:rPr>
          <w:rFonts w:ascii="Times New Roman" w:hAnsi="Times New Roman"/>
          <w:sz w:val="24"/>
        </w:rPr>
        <w:t xml:space="preserve"> on the</w:t>
      </w:r>
      <w:r w:rsidR="00950453">
        <w:rPr>
          <w:rFonts w:ascii="Times New Roman" w:hAnsi="Times New Roman"/>
          <w:sz w:val="24"/>
        </w:rPr>
        <w:t xml:space="preserve"> “matching principal” where the relationship of revenues, expenses, and rate base are known and based on each other.  </w:t>
      </w:r>
      <w:r w:rsidR="008A29F5">
        <w:rPr>
          <w:rFonts w:ascii="Times New Roman" w:hAnsi="Times New Roman"/>
          <w:sz w:val="24"/>
        </w:rPr>
        <w:t>For</w:t>
      </w:r>
      <w:r w:rsidR="00950453">
        <w:rPr>
          <w:rFonts w:ascii="Times New Roman" w:hAnsi="Times New Roman"/>
          <w:sz w:val="24"/>
        </w:rPr>
        <w:t xml:space="preserve"> example</w:t>
      </w:r>
      <w:r w:rsidR="00357869">
        <w:rPr>
          <w:rFonts w:ascii="Times New Roman" w:hAnsi="Times New Roman"/>
          <w:sz w:val="24"/>
        </w:rPr>
        <w:t>,</w:t>
      </w:r>
      <w:r w:rsidR="00950453">
        <w:rPr>
          <w:rFonts w:ascii="Times New Roman" w:hAnsi="Times New Roman"/>
          <w:sz w:val="24"/>
        </w:rPr>
        <w:t xml:space="preserve"> if </w:t>
      </w:r>
      <w:r w:rsidR="00F90822">
        <w:rPr>
          <w:rFonts w:ascii="Times New Roman" w:hAnsi="Times New Roman"/>
          <w:sz w:val="24"/>
        </w:rPr>
        <w:t>a c</w:t>
      </w:r>
      <w:r w:rsidR="00950453">
        <w:rPr>
          <w:rFonts w:ascii="Times New Roman" w:hAnsi="Times New Roman"/>
          <w:sz w:val="24"/>
        </w:rPr>
        <w:t>ompany were to replace a</w:t>
      </w:r>
      <w:r w:rsidR="008A29F5">
        <w:rPr>
          <w:rFonts w:ascii="Times New Roman" w:hAnsi="Times New Roman"/>
          <w:sz w:val="24"/>
        </w:rPr>
        <w:t>n item</w:t>
      </w:r>
      <w:r w:rsidR="00F90822">
        <w:rPr>
          <w:rFonts w:ascii="Times New Roman" w:hAnsi="Times New Roman"/>
          <w:sz w:val="24"/>
        </w:rPr>
        <w:t xml:space="preserve"> </w:t>
      </w:r>
      <w:r w:rsidR="00950453">
        <w:rPr>
          <w:rFonts w:ascii="Times New Roman" w:hAnsi="Times New Roman"/>
          <w:sz w:val="24"/>
        </w:rPr>
        <w:t xml:space="preserve">of plant, the replacement could have other effects such </w:t>
      </w:r>
      <w:r w:rsidR="00357869">
        <w:rPr>
          <w:rFonts w:ascii="Times New Roman" w:hAnsi="Times New Roman"/>
          <w:sz w:val="24"/>
        </w:rPr>
        <w:t xml:space="preserve">as </w:t>
      </w:r>
      <w:r w:rsidR="00950453">
        <w:rPr>
          <w:rFonts w:ascii="Times New Roman" w:hAnsi="Times New Roman"/>
          <w:sz w:val="24"/>
        </w:rPr>
        <w:t xml:space="preserve">reducing maintenance expense and increasing revenues if </w:t>
      </w:r>
      <w:r w:rsidR="00357869">
        <w:rPr>
          <w:rFonts w:ascii="Times New Roman" w:hAnsi="Times New Roman"/>
          <w:sz w:val="24"/>
        </w:rPr>
        <w:t xml:space="preserve">the </w:t>
      </w:r>
      <w:r w:rsidR="00950453">
        <w:rPr>
          <w:rFonts w:ascii="Times New Roman" w:hAnsi="Times New Roman"/>
          <w:sz w:val="24"/>
        </w:rPr>
        <w:t xml:space="preserve">system is </w:t>
      </w:r>
      <w:r w:rsidR="00357869">
        <w:rPr>
          <w:rFonts w:ascii="Times New Roman" w:hAnsi="Times New Roman"/>
          <w:sz w:val="24"/>
        </w:rPr>
        <w:t xml:space="preserve">made </w:t>
      </w:r>
      <w:r w:rsidR="00950453">
        <w:rPr>
          <w:rFonts w:ascii="Times New Roman" w:hAnsi="Times New Roman"/>
          <w:sz w:val="24"/>
        </w:rPr>
        <w:t xml:space="preserve">more reliable.  These </w:t>
      </w:r>
      <w:r w:rsidR="00F90822">
        <w:rPr>
          <w:rFonts w:ascii="Times New Roman" w:hAnsi="Times New Roman"/>
          <w:sz w:val="24"/>
        </w:rPr>
        <w:t>impacts</w:t>
      </w:r>
      <w:r w:rsidR="003F1991">
        <w:rPr>
          <w:rFonts w:ascii="Times New Roman" w:hAnsi="Times New Roman"/>
          <w:sz w:val="24"/>
        </w:rPr>
        <w:t xml:space="preserve"> </w:t>
      </w:r>
      <w:r w:rsidR="00950453">
        <w:rPr>
          <w:rFonts w:ascii="Times New Roman" w:hAnsi="Times New Roman"/>
          <w:sz w:val="24"/>
        </w:rPr>
        <w:t xml:space="preserve">are imbedded in the historical test </w:t>
      </w:r>
      <w:r w:rsidR="00950453">
        <w:rPr>
          <w:rFonts w:ascii="Times New Roman" w:hAnsi="Times New Roman"/>
          <w:sz w:val="24"/>
        </w:rPr>
        <w:lastRenderedPageBreak/>
        <w:t xml:space="preserve">year results.  </w:t>
      </w:r>
      <w:r w:rsidR="00FD669F">
        <w:rPr>
          <w:rFonts w:ascii="Times New Roman" w:hAnsi="Times New Roman"/>
          <w:sz w:val="24"/>
        </w:rPr>
        <w:t>Pro forma adjustments are made to the test year for known and measurable changes with no offsetting effects</w:t>
      </w:r>
      <w:r w:rsidR="00357869">
        <w:rPr>
          <w:rFonts w:ascii="Times New Roman" w:hAnsi="Times New Roman"/>
          <w:sz w:val="24"/>
        </w:rPr>
        <w:t>,</w:t>
      </w:r>
      <w:r w:rsidR="00FD669F">
        <w:rPr>
          <w:rFonts w:ascii="Times New Roman" w:hAnsi="Times New Roman"/>
          <w:sz w:val="24"/>
        </w:rPr>
        <w:t xml:space="preserve"> thus</w:t>
      </w:r>
      <w:r w:rsidR="00357869">
        <w:rPr>
          <w:rFonts w:ascii="Times New Roman" w:hAnsi="Times New Roman"/>
          <w:sz w:val="24"/>
        </w:rPr>
        <w:t>,</w:t>
      </w:r>
      <w:r w:rsidR="00FD669F">
        <w:rPr>
          <w:rFonts w:ascii="Times New Roman" w:hAnsi="Times New Roman"/>
          <w:sz w:val="24"/>
        </w:rPr>
        <w:t xml:space="preserve"> maintaining the historical test year matching principal.  </w:t>
      </w:r>
      <w:r w:rsidR="00357869">
        <w:rPr>
          <w:rFonts w:ascii="Times New Roman" w:hAnsi="Times New Roman"/>
          <w:sz w:val="24"/>
        </w:rPr>
        <w:t>This link or matching of a company’s revenues, expenses</w:t>
      </w:r>
      <w:r w:rsidR="00027A51">
        <w:rPr>
          <w:rFonts w:ascii="Times New Roman" w:hAnsi="Times New Roman"/>
          <w:sz w:val="24"/>
        </w:rPr>
        <w:t>,</w:t>
      </w:r>
      <w:r w:rsidR="00357869">
        <w:rPr>
          <w:rFonts w:ascii="Times New Roman" w:hAnsi="Times New Roman"/>
          <w:sz w:val="24"/>
        </w:rPr>
        <w:t xml:space="preserve"> and rate base is lost with the</w:t>
      </w:r>
      <w:r w:rsidR="00950453">
        <w:rPr>
          <w:rFonts w:ascii="Times New Roman" w:hAnsi="Times New Roman"/>
          <w:sz w:val="24"/>
        </w:rPr>
        <w:t xml:space="preserve"> use of a future test year</w:t>
      </w:r>
      <w:r w:rsidR="00357869">
        <w:rPr>
          <w:rFonts w:ascii="Times New Roman" w:hAnsi="Times New Roman"/>
          <w:sz w:val="24"/>
        </w:rPr>
        <w:t>, which</w:t>
      </w:r>
      <w:r w:rsidR="003F1991">
        <w:rPr>
          <w:rFonts w:ascii="Times New Roman" w:hAnsi="Times New Roman"/>
          <w:sz w:val="24"/>
        </w:rPr>
        <w:t xml:space="preserve"> is budget driven and </w:t>
      </w:r>
      <w:r w:rsidR="00357869">
        <w:rPr>
          <w:rFonts w:ascii="Times New Roman" w:hAnsi="Times New Roman"/>
          <w:sz w:val="24"/>
        </w:rPr>
        <w:t xml:space="preserve">is </w:t>
      </w:r>
      <w:r w:rsidR="003F1991">
        <w:rPr>
          <w:rFonts w:ascii="Times New Roman" w:hAnsi="Times New Roman"/>
          <w:sz w:val="24"/>
        </w:rPr>
        <w:t xml:space="preserve">based on </w:t>
      </w:r>
      <w:r w:rsidR="00F90822">
        <w:rPr>
          <w:rFonts w:ascii="Times New Roman" w:hAnsi="Times New Roman"/>
          <w:sz w:val="24"/>
        </w:rPr>
        <w:t xml:space="preserve">projections of costs and expenses made internally by </w:t>
      </w:r>
      <w:r w:rsidR="00357869">
        <w:rPr>
          <w:rFonts w:ascii="Times New Roman" w:hAnsi="Times New Roman"/>
          <w:sz w:val="24"/>
        </w:rPr>
        <w:t>a</w:t>
      </w:r>
      <w:r w:rsidR="003F1991">
        <w:rPr>
          <w:rFonts w:ascii="Times New Roman" w:hAnsi="Times New Roman"/>
          <w:sz w:val="24"/>
        </w:rPr>
        <w:t xml:space="preserve"> company’s divisions or departments</w:t>
      </w:r>
      <w:r w:rsidR="00F90822">
        <w:rPr>
          <w:rFonts w:ascii="Times New Roman" w:hAnsi="Times New Roman"/>
          <w:sz w:val="24"/>
        </w:rPr>
        <w:t>.</w:t>
      </w:r>
    </w:p>
    <w:p w:rsidR="00FD669F" w:rsidRDefault="00FD669F" w:rsidP="0019195D">
      <w:pPr>
        <w:spacing w:line="480" w:lineRule="auto"/>
        <w:rPr>
          <w:rFonts w:ascii="Times New Roman" w:hAnsi="Times New Roman"/>
          <w:sz w:val="24"/>
        </w:rPr>
      </w:pPr>
    </w:p>
    <w:p w:rsidR="00465FC7" w:rsidRDefault="00FD669F">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 xml:space="preserve">How does </w:t>
      </w:r>
      <w:r w:rsidR="00357869">
        <w:rPr>
          <w:rFonts w:ascii="Times New Roman" w:hAnsi="Times New Roman"/>
          <w:b/>
          <w:sz w:val="24"/>
        </w:rPr>
        <w:t>S</w:t>
      </w:r>
      <w:r>
        <w:rPr>
          <w:rFonts w:ascii="Times New Roman" w:hAnsi="Times New Roman"/>
          <w:b/>
          <w:sz w:val="24"/>
        </w:rPr>
        <w:t xml:space="preserve">taff address the </w:t>
      </w:r>
      <w:r w:rsidR="00357869">
        <w:rPr>
          <w:rFonts w:ascii="Times New Roman" w:hAnsi="Times New Roman"/>
          <w:b/>
          <w:sz w:val="24"/>
        </w:rPr>
        <w:t>C</w:t>
      </w:r>
      <w:r>
        <w:rPr>
          <w:rFonts w:ascii="Times New Roman" w:hAnsi="Times New Roman"/>
          <w:b/>
          <w:sz w:val="24"/>
        </w:rPr>
        <w:t xml:space="preserve">ompany’s concern </w:t>
      </w:r>
      <w:r w:rsidR="00357869">
        <w:rPr>
          <w:rFonts w:ascii="Times New Roman" w:hAnsi="Times New Roman"/>
          <w:b/>
          <w:sz w:val="24"/>
        </w:rPr>
        <w:t>that</w:t>
      </w:r>
      <w:r>
        <w:rPr>
          <w:rFonts w:ascii="Times New Roman" w:hAnsi="Times New Roman"/>
          <w:b/>
          <w:sz w:val="24"/>
        </w:rPr>
        <w:t xml:space="preserve"> regulatory lag </w:t>
      </w:r>
      <w:r w:rsidR="00357869">
        <w:rPr>
          <w:rFonts w:ascii="Times New Roman" w:hAnsi="Times New Roman"/>
          <w:b/>
          <w:sz w:val="24"/>
        </w:rPr>
        <w:t>is</w:t>
      </w:r>
      <w:r>
        <w:rPr>
          <w:rFonts w:ascii="Times New Roman" w:hAnsi="Times New Roman"/>
          <w:b/>
          <w:sz w:val="24"/>
        </w:rPr>
        <w:t xml:space="preserve"> the main reason </w:t>
      </w:r>
      <w:r w:rsidR="00F90822">
        <w:rPr>
          <w:rFonts w:ascii="Times New Roman" w:hAnsi="Times New Roman"/>
          <w:b/>
          <w:sz w:val="24"/>
        </w:rPr>
        <w:t>to</w:t>
      </w:r>
      <w:r>
        <w:rPr>
          <w:rFonts w:ascii="Times New Roman" w:hAnsi="Times New Roman"/>
          <w:b/>
          <w:sz w:val="24"/>
        </w:rPr>
        <w:t xml:space="preserve"> consider future test year rate making?</w:t>
      </w:r>
    </w:p>
    <w:p w:rsidR="00FD669F" w:rsidRDefault="00FD669F" w:rsidP="00EE1412">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Regulatory lag is an </w:t>
      </w:r>
      <w:r w:rsidR="00F90822">
        <w:rPr>
          <w:rFonts w:ascii="Times New Roman" w:hAnsi="Times New Roman"/>
          <w:sz w:val="24"/>
        </w:rPr>
        <w:t>important element of</w:t>
      </w:r>
      <w:r>
        <w:rPr>
          <w:rFonts w:ascii="Times New Roman" w:hAnsi="Times New Roman"/>
          <w:sz w:val="24"/>
        </w:rPr>
        <w:t xml:space="preserve"> the historical</w:t>
      </w:r>
      <w:r w:rsidR="00357869">
        <w:rPr>
          <w:rFonts w:ascii="Times New Roman" w:hAnsi="Times New Roman"/>
          <w:sz w:val="24"/>
        </w:rPr>
        <w:t>, test-year</w:t>
      </w:r>
      <w:r>
        <w:rPr>
          <w:rFonts w:ascii="Times New Roman" w:hAnsi="Times New Roman"/>
          <w:sz w:val="24"/>
        </w:rPr>
        <w:t xml:space="preserve"> rate making process.</w:t>
      </w:r>
      <w:r w:rsidR="00080CC4">
        <w:rPr>
          <w:rFonts w:ascii="Times New Roman" w:hAnsi="Times New Roman"/>
          <w:sz w:val="24"/>
        </w:rPr>
        <w:t xml:space="preserve">  Regulatory lag, to the extent it exists, creates an incentive for the </w:t>
      </w:r>
      <w:r w:rsidR="00357869">
        <w:rPr>
          <w:rFonts w:ascii="Times New Roman" w:hAnsi="Times New Roman"/>
          <w:sz w:val="24"/>
        </w:rPr>
        <w:t>C</w:t>
      </w:r>
      <w:r w:rsidR="00080CC4">
        <w:rPr>
          <w:rFonts w:ascii="Times New Roman" w:hAnsi="Times New Roman"/>
          <w:sz w:val="24"/>
        </w:rPr>
        <w:t>ompany to manage its costs in areas it can control</w:t>
      </w:r>
      <w:r w:rsidR="003D44FA">
        <w:rPr>
          <w:rFonts w:ascii="Times New Roman" w:hAnsi="Times New Roman"/>
          <w:sz w:val="24"/>
        </w:rPr>
        <w:t>,</w:t>
      </w:r>
      <w:r w:rsidR="00080CC4">
        <w:rPr>
          <w:rFonts w:ascii="Times New Roman" w:hAnsi="Times New Roman"/>
          <w:sz w:val="24"/>
        </w:rPr>
        <w:t xml:space="preserve"> such that it has the opportunity to earn its authorized rate of return.</w:t>
      </w:r>
      <w:r w:rsidR="00FE4082">
        <w:rPr>
          <w:rFonts w:ascii="Times New Roman" w:hAnsi="Times New Roman"/>
          <w:sz w:val="24"/>
        </w:rPr>
        <w:t xml:space="preserve">  The risk of regulatory lag is accounted for in the return on equity as returns are established </w:t>
      </w:r>
      <w:r w:rsidR="00F90822">
        <w:rPr>
          <w:rFonts w:ascii="Times New Roman" w:hAnsi="Times New Roman"/>
          <w:sz w:val="24"/>
        </w:rPr>
        <w:t>under</w:t>
      </w:r>
      <w:r w:rsidR="00FE4082">
        <w:rPr>
          <w:rFonts w:ascii="Times New Roman" w:hAnsi="Times New Roman"/>
          <w:sz w:val="24"/>
        </w:rPr>
        <w:t xml:space="preserve"> th</w:t>
      </w:r>
      <w:r w:rsidR="008737E0">
        <w:rPr>
          <w:rFonts w:ascii="Times New Roman" w:hAnsi="Times New Roman"/>
          <w:sz w:val="24"/>
        </w:rPr>
        <w:t>e existing regulatory framework that has existed for many years.</w:t>
      </w:r>
    </w:p>
    <w:p w:rsidR="00FE4082" w:rsidRDefault="00FE4082" w:rsidP="0019195D">
      <w:pPr>
        <w:spacing w:line="480" w:lineRule="auto"/>
        <w:rPr>
          <w:rFonts w:ascii="Times New Roman" w:hAnsi="Times New Roman"/>
          <w:sz w:val="24"/>
        </w:rPr>
      </w:pPr>
    </w:p>
    <w:p w:rsidR="00465FC7" w:rsidRDefault="00FE4082">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r>
      <w:r w:rsidR="008737E0">
        <w:rPr>
          <w:rFonts w:ascii="Times New Roman" w:hAnsi="Times New Roman"/>
          <w:b/>
          <w:sz w:val="24"/>
        </w:rPr>
        <w:t xml:space="preserve">Has the </w:t>
      </w:r>
      <w:r w:rsidR="00F90822">
        <w:rPr>
          <w:rFonts w:ascii="Times New Roman" w:hAnsi="Times New Roman"/>
          <w:b/>
          <w:sz w:val="24"/>
        </w:rPr>
        <w:t>UTC</w:t>
      </w:r>
      <w:r w:rsidR="008737E0">
        <w:rPr>
          <w:rFonts w:ascii="Times New Roman" w:hAnsi="Times New Roman"/>
          <w:b/>
          <w:sz w:val="24"/>
        </w:rPr>
        <w:t xml:space="preserve"> </w:t>
      </w:r>
      <w:r w:rsidR="003D44FA">
        <w:rPr>
          <w:rFonts w:ascii="Times New Roman" w:hAnsi="Times New Roman"/>
          <w:b/>
          <w:sz w:val="24"/>
        </w:rPr>
        <w:t xml:space="preserve">previously </w:t>
      </w:r>
      <w:r w:rsidR="008737E0">
        <w:rPr>
          <w:rFonts w:ascii="Times New Roman" w:hAnsi="Times New Roman"/>
          <w:b/>
          <w:sz w:val="24"/>
        </w:rPr>
        <w:t xml:space="preserve">addressed the </w:t>
      </w:r>
      <w:r w:rsidR="00357869">
        <w:rPr>
          <w:rFonts w:ascii="Times New Roman" w:hAnsi="Times New Roman"/>
          <w:b/>
          <w:sz w:val="24"/>
        </w:rPr>
        <w:t>C</w:t>
      </w:r>
      <w:r w:rsidR="008737E0">
        <w:rPr>
          <w:rFonts w:ascii="Times New Roman" w:hAnsi="Times New Roman"/>
          <w:b/>
          <w:sz w:val="24"/>
        </w:rPr>
        <w:t xml:space="preserve">ompany’s concerns </w:t>
      </w:r>
      <w:r w:rsidR="00357869">
        <w:rPr>
          <w:rFonts w:ascii="Times New Roman" w:hAnsi="Times New Roman"/>
          <w:b/>
          <w:sz w:val="24"/>
        </w:rPr>
        <w:t xml:space="preserve">about </w:t>
      </w:r>
      <w:r w:rsidR="008737E0">
        <w:rPr>
          <w:rFonts w:ascii="Times New Roman" w:hAnsi="Times New Roman"/>
          <w:b/>
          <w:sz w:val="24"/>
        </w:rPr>
        <w:t>regulatory lag?</w:t>
      </w:r>
    </w:p>
    <w:p w:rsidR="00357869" w:rsidRDefault="008737E0" w:rsidP="00434ACC">
      <w:pPr>
        <w:widowControl/>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in the </w:t>
      </w:r>
      <w:r w:rsidR="00357869">
        <w:rPr>
          <w:rFonts w:ascii="Times New Roman" w:hAnsi="Times New Roman"/>
          <w:sz w:val="24"/>
        </w:rPr>
        <w:t>C</w:t>
      </w:r>
      <w:r>
        <w:rPr>
          <w:rFonts w:ascii="Times New Roman" w:hAnsi="Times New Roman"/>
          <w:sz w:val="24"/>
        </w:rPr>
        <w:t xml:space="preserve">ompany’s last general rate </w:t>
      </w:r>
      <w:r w:rsidRPr="008737E0">
        <w:rPr>
          <w:rFonts w:ascii="Times New Roman" w:hAnsi="Times New Roman"/>
          <w:sz w:val="24"/>
        </w:rPr>
        <w:t>filing</w:t>
      </w:r>
      <w:r w:rsidR="00F90822">
        <w:rPr>
          <w:rFonts w:ascii="Times New Roman" w:hAnsi="Times New Roman"/>
          <w:sz w:val="24"/>
        </w:rPr>
        <w:t>,</w:t>
      </w:r>
      <w:r w:rsidRPr="008737E0">
        <w:rPr>
          <w:rFonts w:ascii="Times New Roman" w:hAnsi="Times New Roman"/>
          <w:sz w:val="24"/>
        </w:rPr>
        <w:t xml:space="preserve"> </w:t>
      </w:r>
      <w:r>
        <w:rPr>
          <w:rFonts w:ascii="Times New Roman" w:hAnsi="Times New Roman"/>
          <w:sz w:val="24"/>
        </w:rPr>
        <w:t xml:space="preserve">the </w:t>
      </w:r>
      <w:r w:rsidR="00F90822">
        <w:rPr>
          <w:rFonts w:ascii="Times New Roman" w:hAnsi="Times New Roman"/>
          <w:sz w:val="24"/>
        </w:rPr>
        <w:t>UTC</w:t>
      </w:r>
      <w:r>
        <w:rPr>
          <w:rFonts w:ascii="Times New Roman" w:hAnsi="Times New Roman"/>
          <w:sz w:val="24"/>
        </w:rPr>
        <w:t xml:space="preserve"> affirmed that regulatory lag is an inherent component </w:t>
      </w:r>
      <w:r w:rsidR="00357869">
        <w:rPr>
          <w:rFonts w:ascii="Times New Roman" w:hAnsi="Times New Roman"/>
          <w:sz w:val="24"/>
        </w:rPr>
        <w:t>of</w:t>
      </w:r>
      <w:r>
        <w:rPr>
          <w:rFonts w:ascii="Times New Roman" w:hAnsi="Times New Roman"/>
          <w:sz w:val="24"/>
        </w:rPr>
        <w:t xml:space="preserve"> the long-standing historical rate making concept</w:t>
      </w:r>
      <w:r w:rsidR="008121B2">
        <w:rPr>
          <w:rFonts w:ascii="Times New Roman" w:hAnsi="Times New Roman"/>
          <w:sz w:val="24"/>
        </w:rPr>
        <w:t xml:space="preserve"> and that it has both positive and negative attributes.</w:t>
      </w:r>
      <w:r w:rsidR="0081111C">
        <w:rPr>
          <w:rFonts w:ascii="Times New Roman" w:hAnsi="Times New Roman"/>
          <w:sz w:val="24"/>
        </w:rPr>
        <w:t xml:space="preserve">  </w:t>
      </w:r>
      <w:r w:rsidR="00385651" w:rsidRPr="00385651">
        <w:rPr>
          <w:rFonts w:ascii="Times New Roman" w:hAnsi="Times New Roman"/>
          <w:i/>
          <w:sz w:val="24"/>
        </w:rPr>
        <w:t>WUTC v. Puget Sound Energy, Inc</w:t>
      </w:r>
      <w:r w:rsidR="00F90822">
        <w:rPr>
          <w:rFonts w:ascii="Times New Roman" w:hAnsi="Times New Roman"/>
          <w:sz w:val="24"/>
        </w:rPr>
        <w:t xml:space="preserve">., </w:t>
      </w:r>
      <w:r w:rsidR="00F90822" w:rsidRPr="008737E0">
        <w:rPr>
          <w:rFonts w:ascii="Times New Roman" w:hAnsi="Times New Roman"/>
          <w:sz w:val="24"/>
        </w:rPr>
        <w:lastRenderedPageBreak/>
        <w:t>Docket</w:t>
      </w:r>
      <w:r w:rsidR="00F90822">
        <w:rPr>
          <w:rFonts w:ascii="Times New Roman" w:hAnsi="Times New Roman"/>
          <w:sz w:val="24"/>
        </w:rPr>
        <w:t>s</w:t>
      </w:r>
      <w:r w:rsidR="00F90822" w:rsidRPr="008737E0">
        <w:rPr>
          <w:rFonts w:ascii="Times New Roman" w:hAnsi="Times New Roman"/>
          <w:sz w:val="24"/>
        </w:rPr>
        <w:t xml:space="preserve"> UE-060266</w:t>
      </w:r>
      <w:r w:rsidR="00F90822">
        <w:rPr>
          <w:rFonts w:ascii="Times New Roman" w:hAnsi="Times New Roman"/>
          <w:sz w:val="24"/>
        </w:rPr>
        <w:t xml:space="preserve"> and UG-060267, </w:t>
      </w:r>
      <w:r w:rsidR="0081111C">
        <w:rPr>
          <w:rFonts w:ascii="Times New Roman" w:hAnsi="Times New Roman"/>
          <w:sz w:val="24"/>
        </w:rPr>
        <w:t>Order 0</w:t>
      </w:r>
      <w:r w:rsidR="00EE1412">
        <w:rPr>
          <w:rFonts w:ascii="Times New Roman" w:hAnsi="Times New Roman"/>
          <w:sz w:val="24"/>
        </w:rPr>
        <w:t>8</w:t>
      </w:r>
      <w:r w:rsidR="00F90822">
        <w:rPr>
          <w:rFonts w:ascii="Times New Roman" w:hAnsi="Times New Roman"/>
          <w:sz w:val="24"/>
        </w:rPr>
        <w:t xml:space="preserve"> </w:t>
      </w:r>
      <w:r w:rsidR="0081111C">
        <w:rPr>
          <w:rFonts w:ascii="Times New Roman" w:hAnsi="Times New Roman"/>
          <w:sz w:val="24"/>
        </w:rPr>
        <w:t>at ¶</w:t>
      </w:r>
      <w:r w:rsidR="00EE1412">
        <w:rPr>
          <w:rFonts w:ascii="Times New Roman" w:hAnsi="Times New Roman"/>
          <w:sz w:val="24"/>
        </w:rPr>
        <w:t>37 and footnote 24</w:t>
      </w:r>
      <w:r w:rsidR="00F90822">
        <w:rPr>
          <w:rFonts w:ascii="Times New Roman" w:hAnsi="Times New Roman"/>
          <w:sz w:val="24"/>
        </w:rPr>
        <w:t xml:space="preserve"> </w:t>
      </w:r>
      <w:r w:rsidR="0081111C">
        <w:rPr>
          <w:rFonts w:ascii="Times New Roman" w:hAnsi="Times New Roman"/>
          <w:sz w:val="24"/>
        </w:rPr>
        <w:t>(</w:t>
      </w:r>
      <w:r w:rsidR="00EE1412">
        <w:rPr>
          <w:rFonts w:ascii="Times New Roman" w:hAnsi="Times New Roman"/>
          <w:sz w:val="24"/>
        </w:rPr>
        <w:t>January 5, 2007</w:t>
      </w:r>
      <w:r w:rsidR="0081111C">
        <w:rPr>
          <w:rFonts w:ascii="Times New Roman" w:hAnsi="Times New Roman"/>
          <w:sz w:val="24"/>
        </w:rPr>
        <w:t>).</w:t>
      </w:r>
    </w:p>
    <w:p w:rsidR="00736164" w:rsidRDefault="00736164" w:rsidP="00EE1412">
      <w:pPr>
        <w:spacing w:line="480" w:lineRule="auto"/>
        <w:ind w:left="720" w:hanging="720"/>
        <w:rPr>
          <w:rFonts w:ascii="Times New Roman" w:hAnsi="Times New Roman"/>
          <w:sz w:val="24"/>
        </w:rPr>
      </w:pPr>
    </w:p>
    <w:p w:rsidR="00465FC7" w:rsidRDefault="00385651">
      <w:pPr>
        <w:pStyle w:val="ListParagraph"/>
        <w:numPr>
          <w:ilvl w:val="0"/>
          <w:numId w:val="2"/>
        </w:numPr>
        <w:spacing w:line="480" w:lineRule="auto"/>
        <w:jc w:val="center"/>
        <w:rPr>
          <w:rFonts w:ascii="Times New Roman" w:hAnsi="Times New Roman"/>
          <w:b/>
          <w:sz w:val="24"/>
        </w:rPr>
      </w:pPr>
      <w:r w:rsidRPr="00385651">
        <w:rPr>
          <w:rFonts w:ascii="Times New Roman" w:hAnsi="Times New Roman"/>
          <w:b/>
          <w:sz w:val="24"/>
        </w:rPr>
        <w:t>OTHER STAFF WITNESSES</w:t>
      </w:r>
    </w:p>
    <w:p w:rsidR="00465FC7" w:rsidRDefault="00465FC7">
      <w:pPr>
        <w:pStyle w:val="ListParagraph"/>
        <w:spacing w:line="480" w:lineRule="auto"/>
        <w:ind w:left="1080"/>
        <w:rPr>
          <w:rFonts w:ascii="Times New Roman" w:hAnsi="Times New Roman"/>
          <w:b/>
          <w:sz w:val="24"/>
        </w:rPr>
      </w:pPr>
    </w:p>
    <w:p w:rsidR="00465FC7" w:rsidRDefault="00385651" w:rsidP="00347DEC">
      <w:pPr>
        <w:pStyle w:val="ListParagraph"/>
        <w:numPr>
          <w:ilvl w:val="0"/>
          <w:numId w:val="17"/>
        </w:numPr>
        <w:spacing w:line="480" w:lineRule="auto"/>
        <w:ind w:left="720" w:hanging="720"/>
        <w:rPr>
          <w:rFonts w:ascii="Times New Roman" w:hAnsi="Times New Roman"/>
          <w:sz w:val="24"/>
        </w:rPr>
      </w:pPr>
      <w:r w:rsidRPr="00385651">
        <w:rPr>
          <w:rFonts w:ascii="Times New Roman" w:hAnsi="Times New Roman"/>
          <w:b/>
          <w:sz w:val="24"/>
        </w:rPr>
        <w:t>Please list the other Staff witnesses and their general area of responsibility in this proceeding.</w:t>
      </w:r>
    </w:p>
    <w:p w:rsidR="00581BAB" w:rsidRDefault="00581BAB" w:rsidP="008121B2">
      <w:pPr>
        <w:numPr>
          <w:ilvl w:val="0"/>
          <w:numId w:val="15"/>
        </w:numPr>
        <w:spacing w:line="480" w:lineRule="auto"/>
        <w:ind w:hanging="720"/>
        <w:rPr>
          <w:rFonts w:ascii="Times New Roman" w:hAnsi="Times New Roman"/>
          <w:sz w:val="24"/>
        </w:rPr>
      </w:pPr>
      <w:r>
        <w:rPr>
          <w:rFonts w:ascii="Times New Roman" w:hAnsi="Times New Roman"/>
          <w:sz w:val="24"/>
        </w:rPr>
        <w:t xml:space="preserve">The following witnesses present testimony on behalf of </w:t>
      </w:r>
      <w:r w:rsidR="0081111C">
        <w:rPr>
          <w:rFonts w:ascii="Times New Roman" w:hAnsi="Times New Roman"/>
          <w:sz w:val="24"/>
        </w:rPr>
        <w:t>S</w:t>
      </w:r>
      <w:r>
        <w:rPr>
          <w:rFonts w:ascii="Times New Roman" w:hAnsi="Times New Roman"/>
          <w:sz w:val="24"/>
        </w:rPr>
        <w:t>taff in th</w:t>
      </w:r>
      <w:r w:rsidR="00736164">
        <w:rPr>
          <w:rFonts w:ascii="Times New Roman" w:hAnsi="Times New Roman"/>
          <w:sz w:val="24"/>
        </w:rPr>
        <w:t>is</w:t>
      </w:r>
      <w:r>
        <w:rPr>
          <w:rFonts w:ascii="Times New Roman" w:hAnsi="Times New Roman"/>
          <w:sz w:val="24"/>
        </w:rPr>
        <w:t xml:space="preserve"> proceeding:</w:t>
      </w:r>
    </w:p>
    <w:p w:rsidR="00465FC7" w:rsidRDefault="00465FC7">
      <w:pPr>
        <w:spacing w:line="480" w:lineRule="auto"/>
        <w:ind w:left="720"/>
        <w:rPr>
          <w:rFonts w:ascii="Times New Roman" w:hAnsi="Times New Roman"/>
          <w:sz w:val="24"/>
        </w:rPr>
      </w:pPr>
    </w:p>
    <w:p w:rsidR="00D057CD" w:rsidRDefault="00D057CD" w:rsidP="00D057CD">
      <w:pPr>
        <w:spacing w:line="480" w:lineRule="auto"/>
        <w:ind w:left="1080"/>
        <w:rPr>
          <w:rFonts w:ascii="Times New Roman" w:hAnsi="Times New Roman"/>
          <w:sz w:val="24"/>
        </w:rPr>
      </w:pPr>
      <w:r w:rsidRPr="001E1BF9">
        <w:rPr>
          <w:rFonts w:ascii="Times New Roman" w:hAnsi="Times New Roman"/>
          <w:b/>
          <w:sz w:val="24"/>
        </w:rPr>
        <w:t xml:space="preserve">Alan </w:t>
      </w:r>
      <w:r>
        <w:rPr>
          <w:rFonts w:ascii="Times New Roman" w:hAnsi="Times New Roman"/>
          <w:b/>
          <w:sz w:val="24"/>
        </w:rPr>
        <w:t xml:space="preserve">P. </w:t>
      </w:r>
      <w:r w:rsidRPr="001E1BF9">
        <w:rPr>
          <w:rFonts w:ascii="Times New Roman" w:hAnsi="Times New Roman"/>
          <w:b/>
          <w:sz w:val="24"/>
        </w:rPr>
        <w:t>Buckley</w:t>
      </w:r>
      <w:r>
        <w:rPr>
          <w:rFonts w:ascii="Times New Roman" w:hAnsi="Times New Roman"/>
          <w:sz w:val="24"/>
        </w:rPr>
        <w:t xml:space="preserve"> testifies to the appropriate level of power supply costs that should be included in rates.  He also recommends a process for the UTC to reexamine the Company’s PCA in the next general rate case.</w:t>
      </w:r>
    </w:p>
    <w:p w:rsidR="00465FC7" w:rsidRDefault="00465FC7">
      <w:pPr>
        <w:spacing w:line="480" w:lineRule="auto"/>
        <w:ind w:left="720"/>
        <w:rPr>
          <w:rFonts w:ascii="Times New Roman" w:hAnsi="Times New Roman"/>
          <w:sz w:val="24"/>
        </w:rPr>
      </w:pPr>
    </w:p>
    <w:p w:rsidR="00D057CD" w:rsidRDefault="00D057CD" w:rsidP="00D057CD">
      <w:pPr>
        <w:spacing w:line="480" w:lineRule="auto"/>
        <w:ind w:left="1080"/>
        <w:rPr>
          <w:rFonts w:ascii="Times New Roman" w:hAnsi="Times New Roman"/>
          <w:sz w:val="24"/>
        </w:rPr>
      </w:pPr>
      <w:r w:rsidRPr="00CB10E5">
        <w:rPr>
          <w:rFonts w:ascii="Times New Roman" w:hAnsi="Times New Roman"/>
          <w:b/>
          <w:sz w:val="24"/>
        </w:rPr>
        <w:t>Joanna Huang</w:t>
      </w:r>
      <w:r>
        <w:rPr>
          <w:rFonts w:ascii="Times New Roman" w:hAnsi="Times New Roman"/>
          <w:sz w:val="24"/>
        </w:rPr>
        <w:t xml:space="preserve"> presents several Staff recommended ratemaking adjustments included in Mr. Weinman’s summary exhibits.  One of her adjustments is related to Incentive Pay.  She also discusses the issue of executive compensation.</w:t>
      </w:r>
    </w:p>
    <w:p w:rsidR="00D057CD" w:rsidRDefault="00D057CD" w:rsidP="00581BAB">
      <w:pPr>
        <w:spacing w:line="480" w:lineRule="auto"/>
        <w:ind w:left="1080"/>
        <w:rPr>
          <w:rFonts w:ascii="Times New Roman" w:hAnsi="Times New Roman"/>
          <w:b/>
          <w:sz w:val="24"/>
        </w:rPr>
      </w:pPr>
    </w:p>
    <w:p w:rsidR="00D057CD" w:rsidRDefault="00D057CD" w:rsidP="00D057CD">
      <w:pPr>
        <w:spacing w:line="480" w:lineRule="auto"/>
        <w:ind w:left="1080"/>
        <w:rPr>
          <w:rFonts w:ascii="Times New Roman" w:hAnsi="Times New Roman"/>
          <w:sz w:val="24"/>
        </w:rPr>
      </w:pPr>
      <w:r>
        <w:rPr>
          <w:rFonts w:ascii="Times New Roman" w:hAnsi="Times New Roman"/>
          <w:b/>
          <w:sz w:val="24"/>
        </w:rPr>
        <w:t xml:space="preserve">Danny P. Kermode </w:t>
      </w:r>
      <w:r>
        <w:rPr>
          <w:rFonts w:ascii="Times New Roman" w:hAnsi="Times New Roman"/>
          <w:sz w:val="24"/>
        </w:rPr>
        <w:t>presents several Staff recommended ratemaking adjustments included in Mr. Weinman’s summary exhibits.  He provides the Staff calculation on Investor Supplied Working Capital.  He also supports Staff’s recommendation on the recovery of storm damage costs.</w:t>
      </w:r>
    </w:p>
    <w:p w:rsidR="00D057CD" w:rsidRDefault="00D057CD" w:rsidP="00581BAB">
      <w:pPr>
        <w:spacing w:line="480" w:lineRule="auto"/>
        <w:ind w:left="1080"/>
        <w:rPr>
          <w:rFonts w:ascii="Times New Roman" w:hAnsi="Times New Roman"/>
          <w:b/>
          <w:sz w:val="24"/>
        </w:rPr>
      </w:pPr>
    </w:p>
    <w:p w:rsidR="00D057CD" w:rsidRPr="00354318" w:rsidRDefault="00D057CD" w:rsidP="00D057CD">
      <w:pPr>
        <w:spacing w:line="480" w:lineRule="auto"/>
        <w:ind w:left="1080"/>
        <w:rPr>
          <w:rFonts w:ascii="Times New Roman" w:hAnsi="Times New Roman"/>
          <w:sz w:val="24"/>
        </w:rPr>
      </w:pPr>
      <w:r>
        <w:rPr>
          <w:rFonts w:ascii="Times New Roman" w:hAnsi="Times New Roman"/>
          <w:b/>
          <w:sz w:val="24"/>
        </w:rPr>
        <w:lastRenderedPageBreak/>
        <w:t xml:space="preserve">Douglas E. Kilpatrick </w:t>
      </w:r>
      <w:r w:rsidRPr="00CB10E5">
        <w:rPr>
          <w:rFonts w:ascii="Times New Roman" w:hAnsi="Times New Roman"/>
          <w:sz w:val="24"/>
        </w:rPr>
        <w:t xml:space="preserve">presents Staff’s recommendation on several generation resource acquisitions and power purchase agreements for which the Company seeks a prudence determination and rate recovery.  </w:t>
      </w:r>
      <w:r>
        <w:rPr>
          <w:rFonts w:ascii="Times New Roman" w:hAnsi="Times New Roman"/>
          <w:sz w:val="24"/>
        </w:rPr>
        <w:t xml:space="preserve">His testimony explains why the UTC should approve the Company’s request.  </w:t>
      </w:r>
      <w:r w:rsidRPr="00CB10E5">
        <w:rPr>
          <w:rFonts w:ascii="Times New Roman" w:hAnsi="Times New Roman"/>
          <w:sz w:val="24"/>
        </w:rPr>
        <w:t xml:space="preserve">Mr. Kilpatrick also addresses </w:t>
      </w:r>
      <w:r w:rsidR="003D44FA">
        <w:rPr>
          <w:rFonts w:ascii="Times New Roman" w:hAnsi="Times New Roman"/>
          <w:sz w:val="24"/>
        </w:rPr>
        <w:t>PSE</w:t>
      </w:r>
      <w:r w:rsidRPr="00CB10E5">
        <w:rPr>
          <w:rFonts w:ascii="Times New Roman" w:hAnsi="Times New Roman"/>
          <w:sz w:val="24"/>
        </w:rPr>
        <w:t>’s response to the Hanukkah Eve Storm of 2006.</w:t>
      </w:r>
      <w:r>
        <w:rPr>
          <w:rFonts w:ascii="Times New Roman" w:hAnsi="Times New Roman"/>
          <w:sz w:val="24"/>
        </w:rPr>
        <w:t xml:space="preserve">  He makes several recommendations in that area.</w:t>
      </w:r>
    </w:p>
    <w:p w:rsidR="00D057CD" w:rsidRDefault="00D057CD" w:rsidP="00581BAB">
      <w:pPr>
        <w:spacing w:line="480" w:lineRule="auto"/>
        <w:ind w:left="1080"/>
        <w:rPr>
          <w:rFonts w:ascii="Times New Roman" w:hAnsi="Times New Roman"/>
          <w:b/>
          <w:sz w:val="24"/>
        </w:rPr>
      </w:pPr>
    </w:p>
    <w:p w:rsidR="00D057CD" w:rsidRDefault="00D057CD" w:rsidP="00D057CD">
      <w:pPr>
        <w:spacing w:line="480" w:lineRule="auto"/>
        <w:ind w:left="1080"/>
        <w:rPr>
          <w:rFonts w:ascii="Times New Roman" w:hAnsi="Times New Roman"/>
          <w:sz w:val="24"/>
        </w:rPr>
      </w:pPr>
      <w:r>
        <w:rPr>
          <w:rFonts w:ascii="Times New Roman" w:hAnsi="Times New Roman"/>
          <w:b/>
          <w:sz w:val="24"/>
        </w:rPr>
        <w:t xml:space="preserve">Roger Kouchi </w:t>
      </w:r>
      <w:r w:rsidRPr="00CB10E5">
        <w:rPr>
          <w:rFonts w:ascii="Times New Roman" w:hAnsi="Times New Roman"/>
          <w:sz w:val="24"/>
        </w:rPr>
        <w:t xml:space="preserve">addresses several aspects of the Company’s Service Quality Index and recommends modifications </w:t>
      </w:r>
      <w:r w:rsidR="00D34FF0">
        <w:rPr>
          <w:rFonts w:ascii="Times New Roman" w:hAnsi="Times New Roman"/>
          <w:sz w:val="24"/>
        </w:rPr>
        <w:t>in four areas</w:t>
      </w:r>
      <w:r w:rsidRPr="00CB10E5">
        <w:rPr>
          <w:rFonts w:ascii="Times New Roman" w:hAnsi="Times New Roman"/>
          <w:sz w:val="24"/>
        </w:rPr>
        <w:t>.</w:t>
      </w:r>
    </w:p>
    <w:p w:rsidR="00D057CD" w:rsidRDefault="00D057CD" w:rsidP="00581BAB">
      <w:pPr>
        <w:spacing w:line="480" w:lineRule="auto"/>
        <w:ind w:left="1080"/>
        <w:rPr>
          <w:rFonts w:ascii="Times New Roman" w:hAnsi="Times New Roman"/>
          <w:b/>
          <w:sz w:val="24"/>
        </w:rPr>
      </w:pPr>
    </w:p>
    <w:p w:rsidR="00D057CD" w:rsidRDefault="00D057CD" w:rsidP="00D057CD">
      <w:pPr>
        <w:spacing w:line="480" w:lineRule="auto"/>
        <w:ind w:left="1080"/>
        <w:rPr>
          <w:rFonts w:ascii="Times New Roman" w:hAnsi="Times New Roman"/>
          <w:sz w:val="24"/>
        </w:rPr>
      </w:pPr>
      <w:r w:rsidRPr="00CB10E5">
        <w:rPr>
          <w:rFonts w:ascii="Times New Roman" w:hAnsi="Times New Roman"/>
          <w:b/>
          <w:sz w:val="24"/>
        </w:rPr>
        <w:t xml:space="preserve">Roland </w:t>
      </w:r>
      <w:r>
        <w:rPr>
          <w:rFonts w:ascii="Times New Roman" w:hAnsi="Times New Roman"/>
          <w:b/>
          <w:sz w:val="24"/>
        </w:rPr>
        <w:t xml:space="preserve">C. </w:t>
      </w:r>
      <w:r w:rsidRPr="00CB10E5">
        <w:rPr>
          <w:rFonts w:ascii="Times New Roman" w:hAnsi="Times New Roman"/>
          <w:b/>
          <w:sz w:val="24"/>
        </w:rPr>
        <w:t>Martin</w:t>
      </w:r>
      <w:r>
        <w:rPr>
          <w:rFonts w:ascii="Times New Roman" w:hAnsi="Times New Roman"/>
          <w:sz w:val="24"/>
        </w:rPr>
        <w:t xml:space="preserve"> presents several Staff recommended ratemaking adjustments included in Mr. Weinman’s summary exhibits.  He also presents modifications to the PCORC process that Staff recommends for adoption by the UTC.</w:t>
      </w:r>
    </w:p>
    <w:p w:rsidR="00D057CD" w:rsidRDefault="00D057CD" w:rsidP="00581BAB">
      <w:pPr>
        <w:spacing w:line="480" w:lineRule="auto"/>
        <w:ind w:left="1080"/>
        <w:rPr>
          <w:rFonts w:ascii="Times New Roman" w:hAnsi="Times New Roman"/>
          <w:b/>
          <w:sz w:val="24"/>
        </w:rPr>
      </w:pPr>
    </w:p>
    <w:p w:rsidR="00D057CD" w:rsidRDefault="00D057CD" w:rsidP="00D057CD">
      <w:pPr>
        <w:spacing w:line="480" w:lineRule="auto"/>
        <w:ind w:left="1080"/>
        <w:rPr>
          <w:rFonts w:ascii="Times New Roman" w:hAnsi="Times New Roman"/>
          <w:sz w:val="24"/>
        </w:rPr>
      </w:pPr>
      <w:r>
        <w:rPr>
          <w:rFonts w:ascii="Times New Roman" w:hAnsi="Times New Roman"/>
          <w:b/>
          <w:sz w:val="24"/>
        </w:rPr>
        <w:t xml:space="preserve">David C. Parcell </w:t>
      </w:r>
      <w:r>
        <w:rPr>
          <w:rFonts w:ascii="Times New Roman" w:hAnsi="Times New Roman"/>
          <w:sz w:val="24"/>
        </w:rPr>
        <w:t xml:space="preserve">provides Staff’s recommendation on the cost of capital to be used for ratemaking purposes.  His overall recommendation is 8.25 percent, which is based on a 10 percent return on equity and the capital structure </w:t>
      </w:r>
      <w:r w:rsidR="00D34FF0">
        <w:rPr>
          <w:rFonts w:ascii="Times New Roman" w:hAnsi="Times New Roman"/>
          <w:sz w:val="24"/>
        </w:rPr>
        <w:t xml:space="preserve">and other cost rates </w:t>
      </w:r>
      <w:r>
        <w:rPr>
          <w:rFonts w:ascii="Times New Roman" w:hAnsi="Times New Roman"/>
          <w:sz w:val="24"/>
        </w:rPr>
        <w:t>proposed by PSE.</w:t>
      </w:r>
    </w:p>
    <w:p w:rsidR="00D057CD" w:rsidRDefault="00D057CD" w:rsidP="00581BAB">
      <w:pPr>
        <w:spacing w:line="480" w:lineRule="auto"/>
        <w:ind w:left="1080"/>
        <w:rPr>
          <w:rFonts w:ascii="Times New Roman" w:hAnsi="Times New Roman"/>
          <w:b/>
          <w:sz w:val="24"/>
        </w:rPr>
      </w:pPr>
    </w:p>
    <w:p w:rsidR="00D057CD" w:rsidRDefault="00D057CD" w:rsidP="00434ACC">
      <w:pPr>
        <w:widowControl/>
        <w:spacing w:line="480" w:lineRule="auto"/>
        <w:ind w:left="1080"/>
        <w:rPr>
          <w:rFonts w:ascii="Times New Roman" w:hAnsi="Times New Roman"/>
          <w:b/>
          <w:sz w:val="24"/>
        </w:rPr>
      </w:pPr>
      <w:r>
        <w:rPr>
          <w:rFonts w:ascii="Times New Roman" w:hAnsi="Times New Roman"/>
          <w:b/>
          <w:sz w:val="24"/>
        </w:rPr>
        <w:t xml:space="preserve">Thomas E. Schooley </w:t>
      </w:r>
      <w:r w:rsidRPr="00CB10E5">
        <w:rPr>
          <w:rFonts w:ascii="Times New Roman" w:hAnsi="Times New Roman"/>
          <w:sz w:val="24"/>
        </w:rPr>
        <w:t xml:space="preserve">presents Staff’s recommendation on cost of service, rate spread and rate design.  Mr. Schooley also </w:t>
      </w:r>
      <w:r>
        <w:rPr>
          <w:rFonts w:ascii="Times New Roman" w:hAnsi="Times New Roman"/>
          <w:sz w:val="24"/>
        </w:rPr>
        <w:t>supports</w:t>
      </w:r>
      <w:r w:rsidRPr="00CB10E5">
        <w:rPr>
          <w:rFonts w:ascii="Times New Roman" w:hAnsi="Times New Roman"/>
          <w:sz w:val="24"/>
        </w:rPr>
        <w:t xml:space="preserve"> an adjustment to </w:t>
      </w:r>
      <w:r w:rsidR="003D44FA">
        <w:rPr>
          <w:rFonts w:ascii="Times New Roman" w:hAnsi="Times New Roman"/>
          <w:sz w:val="24"/>
        </w:rPr>
        <w:t xml:space="preserve">gas and </w:t>
      </w:r>
      <w:r w:rsidR="003D44FA">
        <w:rPr>
          <w:rFonts w:ascii="Times New Roman" w:hAnsi="Times New Roman"/>
          <w:sz w:val="24"/>
        </w:rPr>
        <w:lastRenderedPageBreak/>
        <w:t xml:space="preserve">electric </w:t>
      </w:r>
      <w:r w:rsidRPr="00CB10E5">
        <w:rPr>
          <w:rFonts w:ascii="Times New Roman" w:hAnsi="Times New Roman"/>
          <w:sz w:val="24"/>
        </w:rPr>
        <w:t xml:space="preserve">revenues </w:t>
      </w:r>
      <w:r>
        <w:rPr>
          <w:rFonts w:ascii="Times New Roman" w:hAnsi="Times New Roman"/>
          <w:sz w:val="24"/>
        </w:rPr>
        <w:t xml:space="preserve">and working capital </w:t>
      </w:r>
      <w:r w:rsidRPr="00CB10E5">
        <w:rPr>
          <w:rFonts w:ascii="Times New Roman" w:hAnsi="Times New Roman"/>
          <w:sz w:val="24"/>
        </w:rPr>
        <w:t xml:space="preserve">to address </w:t>
      </w:r>
      <w:r w:rsidR="003D44FA">
        <w:rPr>
          <w:rFonts w:ascii="Times New Roman" w:hAnsi="Times New Roman"/>
          <w:sz w:val="24"/>
        </w:rPr>
        <w:t xml:space="preserve">ongoing and increasing </w:t>
      </w:r>
      <w:r>
        <w:rPr>
          <w:rFonts w:ascii="Times New Roman" w:hAnsi="Times New Roman"/>
          <w:sz w:val="24"/>
        </w:rPr>
        <w:t xml:space="preserve">meter malfunctions and related </w:t>
      </w:r>
      <w:r w:rsidRPr="00CB10E5">
        <w:rPr>
          <w:rFonts w:ascii="Times New Roman" w:hAnsi="Times New Roman"/>
          <w:sz w:val="24"/>
        </w:rPr>
        <w:t xml:space="preserve">billing errors. </w:t>
      </w:r>
    </w:p>
    <w:p w:rsidR="00D057CD" w:rsidRDefault="00D057CD" w:rsidP="00581BAB">
      <w:pPr>
        <w:spacing w:line="480" w:lineRule="auto"/>
        <w:ind w:left="1080"/>
        <w:rPr>
          <w:rFonts w:ascii="Times New Roman" w:hAnsi="Times New Roman"/>
          <w:b/>
          <w:sz w:val="24"/>
        </w:rPr>
      </w:pPr>
    </w:p>
    <w:p w:rsidR="003958D7" w:rsidRDefault="00581BAB" w:rsidP="00581BAB">
      <w:pPr>
        <w:spacing w:line="480" w:lineRule="auto"/>
        <w:ind w:left="1080"/>
        <w:rPr>
          <w:rFonts w:ascii="Times New Roman" w:hAnsi="Times New Roman"/>
          <w:sz w:val="24"/>
        </w:rPr>
      </w:pPr>
      <w:r>
        <w:rPr>
          <w:rFonts w:ascii="Times New Roman" w:hAnsi="Times New Roman"/>
          <w:b/>
          <w:sz w:val="24"/>
        </w:rPr>
        <w:t xml:space="preserve">William </w:t>
      </w:r>
      <w:r w:rsidR="00736164">
        <w:rPr>
          <w:rFonts w:ascii="Times New Roman" w:hAnsi="Times New Roman"/>
          <w:b/>
          <w:sz w:val="24"/>
        </w:rPr>
        <w:t xml:space="preserve">H. </w:t>
      </w:r>
      <w:r>
        <w:rPr>
          <w:rFonts w:ascii="Times New Roman" w:hAnsi="Times New Roman"/>
          <w:b/>
          <w:sz w:val="24"/>
        </w:rPr>
        <w:t>Weinman</w:t>
      </w:r>
      <w:r w:rsidR="0081111C">
        <w:rPr>
          <w:rFonts w:ascii="Times New Roman" w:hAnsi="Times New Roman"/>
          <w:b/>
          <w:sz w:val="24"/>
        </w:rPr>
        <w:t xml:space="preserve"> </w:t>
      </w:r>
      <w:r>
        <w:rPr>
          <w:rFonts w:ascii="Times New Roman" w:hAnsi="Times New Roman"/>
          <w:sz w:val="24"/>
        </w:rPr>
        <w:t xml:space="preserve">presents </w:t>
      </w:r>
      <w:r w:rsidR="0081111C">
        <w:rPr>
          <w:rFonts w:ascii="Times New Roman" w:hAnsi="Times New Roman"/>
          <w:sz w:val="24"/>
        </w:rPr>
        <w:t>S</w:t>
      </w:r>
      <w:r>
        <w:rPr>
          <w:rFonts w:ascii="Times New Roman" w:hAnsi="Times New Roman"/>
          <w:sz w:val="24"/>
        </w:rPr>
        <w:t>taff’s recommended revenue requirement for both the electric and natural gas operations.</w:t>
      </w:r>
      <w:r w:rsidR="0081111C">
        <w:rPr>
          <w:rFonts w:ascii="Times New Roman" w:hAnsi="Times New Roman"/>
          <w:sz w:val="24"/>
        </w:rPr>
        <w:t xml:space="preserve">  </w:t>
      </w:r>
      <w:r w:rsidR="00250667">
        <w:rPr>
          <w:rFonts w:ascii="Times New Roman" w:hAnsi="Times New Roman"/>
          <w:sz w:val="24"/>
        </w:rPr>
        <w:t>His summary exhibits show that Staff recommends an increase to electric revenues of $</w:t>
      </w:r>
      <w:r w:rsidR="00AD01C9">
        <w:rPr>
          <w:rFonts w:ascii="Times New Roman" w:hAnsi="Times New Roman"/>
          <w:sz w:val="24"/>
        </w:rPr>
        <w:t>106,635,789</w:t>
      </w:r>
      <w:r w:rsidR="00250667">
        <w:rPr>
          <w:rFonts w:ascii="Times New Roman" w:hAnsi="Times New Roman"/>
          <w:sz w:val="24"/>
        </w:rPr>
        <w:t xml:space="preserve">, or </w:t>
      </w:r>
      <w:r w:rsidR="00AD01C9">
        <w:rPr>
          <w:rFonts w:ascii="Times New Roman" w:hAnsi="Times New Roman"/>
          <w:sz w:val="24"/>
        </w:rPr>
        <w:t>5.64</w:t>
      </w:r>
      <w:r w:rsidR="00250667">
        <w:rPr>
          <w:rFonts w:ascii="Times New Roman" w:hAnsi="Times New Roman"/>
          <w:sz w:val="24"/>
        </w:rPr>
        <w:t>%, and to gas revenues of $</w:t>
      </w:r>
      <w:r w:rsidR="00AD01C9">
        <w:rPr>
          <w:rFonts w:ascii="Times New Roman" w:hAnsi="Times New Roman"/>
          <w:sz w:val="24"/>
        </w:rPr>
        <w:t>43,458,150</w:t>
      </w:r>
      <w:r w:rsidR="00250667">
        <w:rPr>
          <w:rFonts w:ascii="Times New Roman" w:hAnsi="Times New Roman"/>
          <w:sz w:val="24"/>
        </w:rPr>
        <w:t xml:space="preserve">, or </w:t>
      </w:r>
      <w:r w:rsidR="00AD01C9">
        <w:rPr>
          <w:rFonts w:ascii="Times New Roman" w:hAnsi="Times New Roman"/>
          <w:sz w:val="24"/>
        </w:rPr>
        <w:t>4.06</w:t>
      </w:r>
      <w:r w:rsidR="00250667">
        <w:rPr>
          <w:rFonts w:ascii="Times New Roman" w:hAnsi="Times New Roman"/>
          <w:sz w:val="24"/>
        </w:rPr>
        <w:t xml:space="preserve">%.  </w:t>
      </w:r>
      <w:r w:rsidR="0081111C">
        <w:rPr>
          <w:rFonts w:ascii="Times New Roman" w:hAnsi="Times New Roman"/>
          <w:sz w:val="24"/>
        </w:rPr>
        <w:t>He also testifies on ratemaking adjustments</w:t>
      </w:r>
      <w:r w:rsidR="00736164">
        <w:rPr>
          <w:rFonts w:ascii="Times New Roman" w:hAnsi="Times New Roman"/>
          <w:sz w:val="24"/>
        </w:rPr>
        <w:t xml:space="preserve"> addressing</w:t>
      </w:r>
      <w:r w:rsidR="0081111C">
        <w:rPr>
          <w:rFonts w:ascii="Times New Roman" w:hAnsi="Times New Roman"/>
          <w:sz w:val="24"/>
        </w:rPr>
        <w:t xml:space="preserve"> depreciation</w:t>
      </w:r>
      <w:r w:rsidR="00736164">
        <w:rPr>
          <w:rFonts w:ascii="Times New Roman" w:hAnsi="Times New Roman"/>
          <w:sz w:val="24"/>
        </w:rPr>
        <w:t xml:space="preserve"> (</w:t>
      </w:r>
      <w:r w:rsidR="0081111C">
        <w:rPr>
          <w:rFonts w:ascii="Times New Roman" w:hAnsi="Times New Roman"/>
          <w:sz w:val="24"/>
        </w:rPr>
        <w:t xml:space="preserve">where he responds to Company witness </w:t>
      </w:r>
      <w:r w:rsidR="00736164">
        <w:rPr>
          <w:rFonts w:ascii="Times New Roman" w:hAnsi="Times New Roman"/>
          <w:sz w:val="24"/>
        </w:rPr>
        <w:t xml:space="preserve">Mr. </w:t>
      </w:r>
      <w:r w:rsidR="0081111C">
        <w:rPr>
          <w:rFonts w:ascii="Times New Roman" w:hAnsi="Times New Roman"/>
          <w:sz w:val="24"/>
        </w:rPr>
        <w:t>Clarke</w:t>
      </w:r>
      <w:r w:rsidR="00736164">
        <w:rPr>
          <w:rFonts w:ascii="Times New Roman" w:hAnsi="Times New Roman"/>
          <w:sz w:val="24"/>
        </w:rPr>
        <w:t>), Baker River hydroelectric relicensing, and a diesel oil spill at Crystal Mountain in 2006</w:t>
      </w:r>
      <w:r w:rsidR="0081111C">
        <w:rPr>
          <w:rFonts w:ascii="Times New Roman" w:hAnsi="Times New Roman"/>
          <w:sz w:val="24"/>
        </w:rPr>
        <w:t>.</w:t>
      </w:r>
      <w:r w:rsidR="0019195D">
        <w:rPr>
          <w:rFonts w:ascii="Times New Roman" w:hAnsi="Times New Roman"/>
          <w:sz w:val="24"/>
        </w:rPr>
        <w:t xml:space="preserve">  </w:t>
      </w:r>
    </w:p>
    <w:p w:rsidR="003958D7" w:rsidRDefault="003958D7" w:rsidP="00581BAB">
      <w:pPr>
        <w:spacing w:line="480" w:lineRule="auto"/>
        <w:ind w:left="1080"/>
        <w:rPr>
          <w:rFonts w:ascii="Times New Roman" w:hAnsi="Times New Roman"/>
          <w:sz w:val="24"/>
        </w:rPr>
      </w:pPr>
    </w:p>
    <w:p w:rsidR="00445545" w:rsidRDefault="00A96BA4">
      <w:pPr>
        <w:spacing w:line="480" w:lineRule="auto"/>
        <w:ind w:left="720" w:hanging="720"/>
        <w:rPr>
          <w:rFonts w:ascii="Times New Roman" w:hAnsi="Times New Roman"/>
          <w:b/>
          <w:sz w:val="24"/>
        </w:rPr>
      </w:pPr>
      <w:r>
        <w:rPr>
          <w:rFonts w:ascii="Times New Roman" w:hAnsi="Times New Roman"/>
          <w:b/>
          <w:sz w:val="24"/>
        </w:rPr>
        <w:t>Q.</w:t>
      </w:r>
      <w:r w:rsidR="00D34FF0">
        <w:rPr>
          <w:rFonts w:ascii="Times New Roman" w:hAnsi="Times New Roman"/>
          <w:b/>
          <w:sz w:val="24"/>
        </w:rPr>
        <w:tab/>
      </w:r>
      <w:r>
        <w:rPr>
          <w:rFonts w:ascii="Times New Roman" w:hAnsi="Times New Roman"/>
          <w:b/>
          <w:sz w:val="24"/>
        </w:rPr>
        <w:t>Does this conclude your testimony?</w:t>
      </w:r>
    </w:p>
    <w:p w:rsidR="00FE532F" w:rsidRDefault="00A96BA4" w:rsidP="00EE4F53">
      <w:pPr>
        <w:numPr>
          <w:ilvl w:val="0"/>
          <w:numId w:val="12"/>
        </w:numPr>
        <w:spacing w:line="480" w:lineRule="auto"/>
        <w:ind w:hanging="720"/>
        <w:rPr>
          <w:rFonts w:ascii="Times New Roman" w:hAnsi="Times New Roman"/>
          <w:sz w:val="24"/>
        </w:rPr>
      </w:pPr>
      <w:r>
        <w:rPr>
          <w:rFonts w:ascii="Times New Roman" w:hAnsi="Times New Roman"/>
          <w:sz w:val="24"/>
        </w:rPr>
        <w:t>Yes i</w:t>
      </w:r>
      <w:r w:rsidR="00F95A6E">
        <w:rPr>
          <w:rFonts w:ascii="Times New Roman" w:hAnsi="Times New Roman"/>
          <w:sz w:val="24"/>
        </w:rPr>
        <w:t>t does.</w:t>
      </w:r>
    </w:p>
    <w:p w:rsidR="00FE532F" w:rsidRPr="00FE532F" w:rsidRDefault="00FE532F" w:rsidP="00FE532F">
      <w:pPr>
        <w:spacing w:line="480" w:lineRule="auto"/>
        <w:rPr>
          <w:rFonts w:ascii="Times New Roman" w:hAnsi="Times New Roman"/>
          <w:sz w:val="24"/>
        </w:rPr>
      </w:pPr>
    </w:p>
    <w:sectPr w:rsidR="00FE532F" w:rsidRPr="00FE532F" w:rsidSect="00434ACC">
      <w:footerReference w:type="default" r:id="rId11"/>
      <w:endnotePr>
        <w:numFmt w:val="decimal"/>
      </w:endnotePr>
      <w:pgSz w:w="12240" w:h="15840" w:code="1"/>
      <w:pgMar w:top="1440" w:right="1440" w:bottom="1440" w:left="1872" w:header="1440" w:footer="1440" w:gutter="0"/>
      <w:lnNumType w:countBy="1"/>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7CD" w:rsidRDefault="00D057CD">
      <w:r>
        <w:separator/>
      </w:r>
    </w:p>
  </w:endnote>
  <w:endnote w:type="continuationSeparator" w:id="1">
    <w:p w:rsidR="00D057CD" w:rsidRDefault="00D0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CD" w:rsidRDefault="00D057CD">
    <w:pPr>
      <w:tabs>
        <w:tab w:val="right" w:pos="9360"/>
      </w:tabs>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64" w:rsidRPr="00020F64" w:rsidRDefault="00020F64">
    <w:pPr>
      <w:spacing w:line="240" w:lineRule="exact"/>
      <w:rPr>
        <w:rFonts w:ascii="Times New Roman" w:hAnsi="Times New Roman"/>
        <w:sz w:val="24"/>
      </w:rPr>
    </w:pPr>
  </w:p>
  <w:p w:rsidR="00020F64" w:rsidRDefault="00020F64" w:rsidP="00434ACC">
    <w:pPr>
      <w:tabs>
        <w:tab w:val="right" w:pos="8640"/>
      </w:tabs>
      <w:rPr>
        <w:rFonts w:ascii="Times New Roman" w:hAnsi="Times New Roman"/>
        <w:sz w:val="24"/>
      </w:rPr>
    </w:pPr>
    <w:r>
      <w:rPr>
        <w:rFonts w:ascii="Times New Roman" w:hAnsi="Times New Roman"/>
        <w:sz w:val="24"/>
      </w:rPr>
      <w:t>TESTIMONY OF MICHAEL P. PARVINEN</w:t>
    </w:r>
    <w:r>
      <w:rPr>
        <w:rFonts w:ascii="Times New Roman" w:hAnsi="Times New Roman"/>
        <w:sz w:val="24"/>
      </w:rPr>
      <w:tab/>
      <w:t>Exhibit No. __ T (MPP-1T)</w:t>
    </w:r>
  </w:p>
  <w:p w:rsidR="00020F64" w:rsidRDefault="00020F64" w:rsidP="00434ACC">
    <w:pPr>
      <w:tabs>
        <w:tab w:val="right" w:pos="8640"/>
      </w:tabs>
      <w:rPr>
        <w:rFonts w:ascii="Times New Roman" w:hAnsi="Times New Roman"/>
        <w:sz w:val="24"/>
      </w:rPr>
    </w:pPr>
    <w:r>
      <w:rPr>
        <w:rFonts w:ascii="Times New Roman" w:hAnsi="Times New Roman"/>
        <w:sz w:val="24"/>
      </w:rPr>
      <w:t>Dockets UE-072300/UG-072301/UG-080064</w:t>
    </w:r>
    <w:r>
      <w:rPr>
        <w:rFonts w:ascii="Times New Roman" w:hAnsi="Times New Roman"/>
        <w:sz w:val="24"/>
      </w:rPr>
      <w:tab/>
      <w:t xml:space="preserve">Page </w:t>
    </w:r>
    <w:r w:rsidR="005D1356">
      <w:rPr>
        <w:rFonts w:ascii="Times New Roman" w:hAnsi="Times New Roman"/>
        <w:sz w:val="24"/>
      </w:rPr>
      <w:fldChar w:fldCharType="begin"/>
    </w:r>
    <w:r>
      <w:rPr>
        <w:rFonts w:ascii="Times New Roman" w:hAnsi="Times New Roman"/>
        <w:sz w:val="24"/>
      </w:rPr>
      <w:instrText xml:space="preserve">PAGE </w:instrText>
    </w:r>
    <w:r w:rsidR="005D1356">
      <w:rPr>
        <w:rFonts w:ascii="Times New Roman" w:hAnsi="Times New Roman"/>
        <w:sz w:val="24"/>
      </w:rPr>
      <w:fldChar w:fldCharType="separate"/>
    </w:r>
    <w:r w:rsidR="0048433E">
      <w:rPr>
        <w:rFonts w:ascii="Times New Roman" w:hAnsi="Times New Roman"/>
        <w:noProof/>
        <w:sz w:val="24"/>
      </w:rPr>
      <w:t>i</w:t>
    </w:r>
    <w:r w:rsidR="005D1356">
      <w:rPr>
        <w:rFonts w:ascii="Times New Roman" w:hAnsi="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64" w:rsidRPr="00020F64" w:rsidRDefault="00020F64">
    <w:pPr>
      <w:spacing w:line="240" w:lineRule="exact"/>
      <w:rPr>
        <w:rFonts w:ascii="Times New Roman" w:hAnsi="Times New Roman"/>
        <w:sz w:val="24"/>
      </w:rPr>
    </w:pPr>
  </w:p>
  <w:p w:rsidR="00020F64" w:rsidRDefault="00020F64" w:rsidP="00434ACC">
    <w:pPr>
      <w:tabs>
        <w:tab w:val="right" w:pos="8820"/>
      </w:tabs>
      <w:rPr>
        <w:rFonts w:ascii="Times New Roman" w:hAnsi="Times New Roman"/>
        <w:sz w:val="24"/>
      </w:rPr>
    </w:pPr>
    <w:r>
      <w:rPr>
        <w:rFonts w:ascii="Times New Roman" w:hAnsi="Times New Roman"/>
        <w:sz w:val="24"/>
      </w:rPr>
      <w:t>TESTIMONY OF MICHAEL P. PARVINEN</w:t>
    </w:r>
    <w:r>
      <w:rPr>
        <w:rFonts w:ascii="Times New Roman" w:hAnsi="Times New Roman"/>
        <w:sz w:val="24"/>
      </w:rPr>
      <w:tab/>
      <w:t>Exhibit No. __ T (MPP-1T)</w:t>
    </w:r>
  </w:p>
  <w:p w:rsidR="00020F64" w:rsidRDefault="00020F64" w:rsidP="00434ACC">
    <w:pPr>
      <w:tabs>
        <w:tab w:val="right" w:pos="8820"/>
      </w:tabs>
      <w:rPr>
        <w:rFonts w:ascii="Times New Roman" w:hAnsi="Times New Roman"/>
        <w:sz w:val="24"/>
      </w:rPr>
    </w:pPr>
    <w:r>
      <w:rPr>
        <w:rFonts w:ascii="Times New Roman" w:hAnsi="Times New Roman"/>
        <w:sz w:val="24"/>
      </w:rPr>
      <w:t>Dockets UE-072300/UG-072301/UG-080064</w:t>
    </w:r>
    <w:r>
      <w:rPr>
        <w:rFonts w:ascii="Times New Roman" w:hAnsi="Times New Roman"/>
        <w:sz w:val="24"/>
      </w:rPr>
      <w:tab/>
      <w:t xml:space="preserve">Page </w:t>
    </w:r>
    <w:r w:rsidR="005D1356">
      <w:rPr>
        <w:rFonts w:ascii="Times New Roman" w:hAnsi="Times New Roman"/>
        <w:sz w:val="24"/>
      </w:rPr>
      <w:fldChar w:fldCharType="begin"/>
    </w:r>
    <w:r>
      <w:rPr>
        <w:rFonts w:ascii="Times New Roman" w:hAnsi="Times New Roman"/>
        <w:sz w:val="24"/>
      </w:rPr>
      <w:instrText xml:space="preserve">PAGE </w:instrText>
    </w:r>
    <w:r w:rsidR="005D1356">
      <w:rPr>
        <w:rFonts w:ascii="Times New Roman" w:hAnsi="Times New Roman"/>
        <w:sz w:val="24"/>
      </w:rPr>
      <w:fldChar w:fldCharType="separate"/>
    </w:r>
    <w:r w:rsidR="0048433E">
      <w:rPr>
        <w:rFonts w:ascii="Times New Roman" w:hAnsi="Times New Roman"/>
        <w:noProof/>
        <w:sz w:val="24"/>
      </w:rPr>
      <w:t>6</w:t>
    </w:r>
    <w:r w:rsidR="005D1356">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7CD" w:rsidRDefault="00D057CD">
      <w:r>
        <w:separator/>
      </w:r>
    </w:p>
  </w:footnote>
  <w:footnote w:type="continuationSeparator" w:id="1">
    <w:p w:rsidR="00D057CD" w:rsidRDefault="00D05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F4"/>
    <w:multiLevelType w:val="hybridMultilevel"/>
    <w:tmpl w:val="C8FAA068"/>
    <w:lvl w:ilvl="0" w:tplc="5E72C73C">
      <w:start w:val="1"/>
      <w:numFmt w:val="upperLetter"/>
      <w:lvlText w:val="%1."/>
      <w:lvlJc w:val="left"/>
      <w:pPr>
        <w:tabs>
          <w:tab w:val="num" w:pos="720"/>
        </w:tabs>
        <w:ind w:left="720" w:hanging="540"/>
      </w:pPr>
      <w:rPr>
        <w:rFonts w:hint="default"/>
      </w:rPr>
    </w:lvl>
    <w:lvl w:ilvl="1" w:tplc="FB1C0936">
      <w:start w:val="1"/>
      <w:numFmt w:val="decimal"/>
      <w:lvlText w:val="%2."/>
      <w:lvlJc w:val="left"/>
      <w:pPr>
        <w:tabs>
          <w:tab w:val="num" w:pos="1620"/>
        </w:tabs>
        <w:ind w:left="1620" w:hanging="720"/>
      </w:pPr>
      <w:rPr>
        <w:rFonts w:hint="default"/>
      </w:rPr>
    </w:lvl>
    <w:lvl w:ilvl="2" w:tplc="537E9C1A">
      <w:start w:val="1"/>
      <w:numFmt w:val="decimal"/>
      <w:lvlText w:val="%3)"/>
      <w:lvlJc w:val="left"/>
      <w:pPr>
        <w:tabs>
          <w:tab w:val="num" w:pos="2340"/>
        </w:tabs>
        <w:ind w:left="2340" w:hanging="54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F572933"/>
    <w:multiLevelType w:val="hybridMultilevel"/>
    <w:tmpl w:val="DCB21E74"/>
    <w:lvl w:ilvl="0" w:tplc="90EC2F9C">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B6AD5"/>
    <w:multiLevelType w:val="hybridMultilevel"/>
    <w:tmpl w:val="5870282A"/>
    <w:lvl w:ilvl="0" w:tplc="58C62BC4">
      <w:start w:val="17"/>
      <w:numFmt w:val="upperLetter"/>
      <w:lvlText w:val="%1."/>
      <w:lvlJc w:val="left"/>
      <w:pPr>
        <w:tabs>
          <w:tab w:val="num" w:pos="720"/>
        </w:tabs>
        <w:ind w:left="720" w:hanging="540"/>
      </w:pPr>
      <w:rPr>
        <w:rFonts w:hint="default"/>
        <w:b/>
      </w:rPr>
    </w:lvl>
    <w:lvl w:ilvl="1" w:tplc="5950B058">
      <w:start w:val="2"/>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60C6C3D"/>
    <w:multiLevelType w:val="hybridMultilevel"/>
    <w:tmpl w:val="C55CE9B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00706"/>
    <w:multiLevelType w:val="hybridMultilevel"/>
    <w:tmpl w:val="B574CC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F47D97"/>
    <w:multiLevelType w:val="hybridMultilevel"/>
    <w:tmpl w:val="5242085E"/>
    <w:lvl w:ilvl="0" w:tplc="09C046E0">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24138A"/>
    <w:multiLevelType w:val="hybridMultilevel"/>
    <w:tmpl w:val="4CE20D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2F2383"/>
    <w:multiLevelType w:val="hybridMultilevel"/>
    <w:tmpl w:val="D6C0071C"/>
    <w:lvl w:ilvl="0" w:tplc="130C24E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CD5E3C"/>
    <w:multiLevelType w:val="hybridMultilevel"/>
    <w:tmpl w:val="EC88C64C"/>
    <w:lvl w:ilvl="0" w:tplc="6374D80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8086D"/>
    <w:multiLevelType w:val="hybridMultilevel"/>
    <w:tmpl w:val="5EDA37C8"/>
    <w:lvl w:ilvl="0" w:tplc="C10CA5CE">
      <w:start w:val="2"/>
      <w:numFmt w:val="upperRoman"/>
      <w:lvlText w:val="%1."/>
      <w:lvlJc w:val="left"/>
      <w:pPr>
        <w:tabs>
          <w:tab w:val="num" w:pos="1080"/>
        </w:tabs>
        <w:ind w:left="1080" w:hanging="720"/>
      </w:pPr>
      <w:rPr>
        <w:rFonts w:hint="default"/>
        <w:b/>
      </w:rPr>
    </w:lvl>
    <w:lvl w:ilvl="1" w:tplc="606EE6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4D5C9F"/>
    <w:multiLevelType w:val="hybridMultilevel"/>
    <w:tmpl w:val="036CC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D03781"/>
    <w:multiLevelType w:val="hybridMultilevel"/>
    <w:tmpl w:val="6A3E518E"/>
    <w:lvl w:ilvl="0" w:tplc="4C443784">
      <w:start w:val="17"/>
      <w:numFmt w:val="upperLetter"/>
      <w:pStyle w:val="Heading2"/>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00C9C"/>
    <w:multiLevelType w:val="hybridMultilevel"/>
    <w:tmpl w:val="6FDA5F04"/>
    <w:lvl w:ilvl="0" w:tplc="04521ADA">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6F61B1F"/>
    <w:multiLevelType w:val="hybridMultilevel"/>
    <w:tmpl w:val="A51255F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7F577F"/>
    <w:multiLevelType w:val="hybridMultilevel"/>
    <w:tmpl w:val="0DD03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1025C"/>
    <w:multiLevelType w:val="hybridMultilevel"/>
    <w:tmpl w:val="0376FFA0"/>
    <w:lvl w:ilvl="0" w:tplc="ADB8F4C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3"/>
  </w:num>
  <w:num w:numId="5">
    <w:abstractNumId w:val="1"/>
  </w:num>
  <w:num w:numId="6">
    <w:abstractNumId w:val="2"/>
  </w:num>
  <w:num w:numId="7">
    <w:abstractNumId w:val="0"/>
  </w:num>
  <w:num w:numId="8">
    <w:abstractNumId w:val="5"/>
  </w:num>
  <w:num w:numId="9">
    <w:abstractNumId w:val="6"/>
  </w:num>
  <w:num w:numId="10">
    <w:abstractNumId w:val="14"/>
  </w:num>
  <w:num w:numId="11">
    <w:abstractNumId w:val="16"/>
  </w:num>
  <w:num w:numId="12">
    <w:abstractNumId w:val="4"/>
  </w:num>
  <w:num w:numId="13">
    <w:abstractNumId w:val="11"/>
  </w:num>
  <w:num w:numId="14">
    <w:abstractNumId w:val="8"/>
  </w:num>
  <w:num w:numId="15">
    <w:abstractNumId w:val="15"/>
  </w:num>
  <w:num w:numId="16">
    <w:abstractNumId w:val="7"/>
  </w:num>
  <w:num w:numId="17">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3165A8"/>
    <w:rsid w:val="000076EA"/>
    <w:rsid w:val="000115E5"/>
    <w:rsid w:val="0001645D"/>
    <w:rsid w:val="00017958"/>
    <w:rsid w:val="00020F64"/>
    <w:rsid w:val="00027A51"/>
    <w:rsid w:val="00056AE0"/>
    <w:rsid w:val="00080CC4"/>
    <w:rsid w:val="000877CE"/>
    <w:rsid w:val="00090271"/>
    <w:rsid w:val="000A034D"/>
    <w:rsid w:val="000A06AF"/>
    <w:rsid w:val="000B06BD"/>
    <w:rsid w:val="000C5324"/>
    <w:rsid w:val="000D193E"/>
    <w:rsid w:val="000D27E2"/>
    <w:rsid w:val="000D5ACF"/>
    <w:rsid w:val="000D75D7"/>
    <w:rsid w:val="000F37EB"/>
    <w:rsid w:val="001028C5"/>
    <w:rsid w:val="0011113C"/>
    <w:rsid w:val="001159F7"/>
    <w:rsid w:val="001363AE"/>
    <w:rsid w:val="00146B64"/>
    <w:rsid w:val="001502F9"/>
    <w:rsid w:val="00155D7E"/>
    <w:rsid w:val="001643D4"/>
    <w:rsid w:val="0017269E"/>
    <w:rsid w:val="001829F6"/>
    <w:rsid w:val="001861CF"/>
    <w:rsid w:val="001871E7"/>
    <w:rsid w:val="0019195D"/>
    <w:rsid w:val="001A7F45"/>
    <w:rsid w:val="001B2040"/>
    <w:rsid w:val="001E1BF9"/>
    <w:rsid w:val="001F241C"/>
    <w:rsid w:val="001F6888"/>
    <w:rsid w:val="001F78D9"/>
    <w:rsid w:val="00201DBF"/>
    <w:rsid w:val="002042BA"/>
    <w:rsid w:val="00222D50"/>
    <w:rsid w:val="00230459"/>
    <w:rsid w:val="0023385E"/>
    <w:rsid w:val="00235C46"/>
    <w:rsid w:val="00236661"/>
    <w:rsid w:val="00246D38"/>
    <w:rsid w:val="00250667"/>
    <w:rsid w:val="002616FB"/>
    <w:rsid w:val="00291172"/>
    <w:rsid w:val="00295489"/>
    <w:rsid w:val="00297D17"/>
    <w:rsid w:val="002C5B40"/>
    <w:rsid w:val="002E5CD5"/>
    <w:rsid w:val="00300DC6"/>
    <w:rsid w:val="003165A8"/>
    <w:rsid w:val="00330151"/>
    <w:rsid w:val="00344998"/>
    <w:rsid w:val="003472B2"/>
    <w:rsid w:val="00347DEC"/>
    <w:rsid w:val="00354318"/>
    <w:rsid w:val="00355A1E"/>
    <w:rsid w:val="00357869"/>
    <w:rsid w:val="00374788"/>
    <w:rsid w:val="00385651"/>
    <w:rsid w:val="003958D7"/>
    <w:rsid w:val="003A6C9D"/>
    <w:rsid w:val="003B06BC"/>
    <w:rsid w:val="003D0B1B"/>
    <w:rsid w:val="003D37C7"/>
    <w:rsid w:val="003D44FA"/>
    <w:rsid w:val="003F1991"/>
    <w:rsid w:val="003F7D8B"/>
    <w:rsid w:val="004034A4"/>
    <w:rsid w:val="00423E1D"/>
    <w:rsid w:val="00423F04"/>
    <w:rsid w:val="00434ACC"/>
    <w:rsid w:val="0044168D"/>
    <w:rsid w:val="00444994"/>
    <w:rsid w:val="00445545"/>
    <w:rsid w:val="00454FE6"/>
    <w:rsid w:val="004567B7"/>
    <w:rsid w:val="00460D10"/>
    <w:rsid w:val="004643EE"/>
    <w:rsid w:val="00465FC7"/>
    <w:rsid w:val="004668FF"/>
    <w:rsid w:val="00466C9E"/>
    <w:rsid w:val="00472003"/>
    <w:rsid w:val="004746B8"/>
    <w:rsid w:val="004826A2"/>
    <w:rsid w:val="0048433E"/>
    <w:rsid w:val="0048505F"/>
    <w:rsid w:val="00490C55"/>
    <w:rsid w:val="004978DD"/>
    <w:rsid w:val="004B3DFE"/>
    <w:rsid w:val="004D3653"/>
    <w:rsid w:val="004D5B75"/>
    <w:rsid w:val="004D6977"/>
    <w:rsid w:val="00515CB7"/>
    <w:rsid w:val="00522F8D"/>
    <w:rsid w:val="00534C70"/>
    <w:rsid w:val="00537F6C"/>
    <w:rsid w:val="00560B7C"/>
    <w:rsid w:val="005662D7"/>
    <w:rsid w:val="005747D6"/>
    <w:rsid w:val="00581BAB"/>
    <w:rsid w:val="00584816"/>
    <w:rsid w:val="00584C37"/>
    <w:rsid w:val="005A3F8A"/>
    <w:rsid w:val="005C106C"/>
    <w:rsid w:val="005D1356"/>
    <w:rsid w:val="005D27C4"/>
    <w:rsid w:val="005D4C6F"/>
    <w:rsid w:val="005E063F"/>
    <w:rsid w:val="005F30B0"/>
    <w:rsid w:val="0062153F"/>
    <w:rsid w:val="00625B73"/>
    <w:rsid w:val="006374F5"/>
    <w:rsid w:val="00640960"/>
    <w:rsid w:val="00651743"/>
    <w:rsid w:val="00661886"/>
    <w:rsid w:val="006841CE"/>
    <w:rsid w:val="00684D3A"/>
    <w:rsid w:val="00685B80"/>
    <w:rsid w:val="006B1B6F"/>
    <w:rsid w:val="006B34B6"/>
    <w:rsid w:val="006B448E"/>
    <w:rsid w:val="006C160C"/>
    <w:rsid w:val="006C57EB"/>
    <w:rsid w:val="006D105A"/>
    <w:rsid w:val="006D51C3"/>
    <w:rsid w:val="006D771B"/>
    <w:rsid w:val="006E0333"/>
    <w:rsid w:val="006E2BD6"/>
    <w:rsid w:val="00706361"/>
    <w:rsid w:val="00710FBD"/>
    <w:rsid w:val="00717E30"/>
    <w:rsid w:val="00730366"/>
    <w:rsid w:val="00736164"/>
    <w:rsid w:val="007808C5"/>
    <w:rsid w:val="007A13BF"/>
    <w:rsid w:val="007A22B6"/>
    <w:rsid w:val="007B5754"/>
    <w:rsid w:val="007C2065"/>
    <w:rsid w:val="007C3A9F"/>
    <w:rsid w:val="007C3D47"/>
    <w:rsid w:val="007C68E1"/>
    <w:rsid w:val="007F02F7"/>
    <w:rsid w:val="007F6063"/>
    <w:rsid w:val="0081111C"/>
    <w:rsid w:val="008120CC"/>
    <w:rsid w:val="008121B2"/>
    <w:rsid w:val="00820DBF"/>
    <w:rsid w:val="008216B6"/>
    <w:rsid w:val="00824A6E"/>
    <w:rsid w:val="008436CC"/>
    <w:rsid w:val="008438D1"/>
    <w:rsid w:val="0085095A"/>
    <w:rsid w:val="008619F9"/>
    <w:rsid w:val="0086531B"/>
    <w:rsid w:val="008737E0"/>
    <w:rsid w:val="00887524"/>
    <w:rsid w:val="008A29F5"/>
    <w:rsid w:val="008C7864"/>
    <w:rsid w:val="008E00F1"/>
    <w:rsid w:val="008E5957"/>
    <w:rsid w:val="008F1D85"/>
    <w:rsid w:val="008F2726"/>
    <w:rsid w:val="00902BF9"/>
    <w:rsid w:val="009229B1"/>
    <w:rsid w:val="00950453"/>
    <w:rsid w:val="00956A90"/>
    <w:rsid w:val="00956BAB"/>
    <w:rsid w:val="00971518"/>
    <w:rsid w:val="00974FEF"/>
    <w:rsid w:val="00985BB8"/>
    <w:rsid w:val="00986388"/>
    <w:rsid w:val="009877D9"/>
    <w:rsid w:val="00996AB0"/>
    <w:rsid w:val="009A5D8D"/>
    <w:rsid w:val="009B04ED"/>
    <w:rsid w:val="009B24D0"/>
    <w:rsid w:val="009D06E7"/>
    <w:rsid w:val="009E4B01"/>
    <w:rsid w:val="00A000C1"/>
    <w:rsid w:val="00A1002D"/>
    <w:rsid w:val="00A25674"/>
    <w:rsid w:val="00A328CB"/>
    <w:rsid w:val="00A32D50"/>
    <w:rsid w:val="00A34526"/>
    <w:rsid w:val="00A506ED"/>
    <w:rsid w:val="00A555F1"/>
    <w:rsid w:val="00A909CC"/>
    <w:rsid w:val="00A93F31"/>
    <w:rsid w:val="00A96BA4"/>
    <w:rsid w:val="00AA1029"/>
    <w:rsid w:val="00AB224C"/>
    <w:rsid w:val="00AB58A1"/>
    <w:rsid w:val="00AB7F70"/>
    <w:rsid w:val="00AC3568"/>
    <w:rsid w:val="00AC6E1A"/>
    <w:rsid w:val="00AD01C9"/>
    <w:rsid w:val="00AD18FF"/>
    <w:rsid w:val="00AE6C48"/>
    <w:rsid w:val="00AF7B1E"/>
    <w:rsid w:val="00B14FC6"/>
    <w:rsid w:val="00B35591"/>
    <w:rsid w:val="00B37B06"/>
    <w:rsid w:val="00B42453"/>
    <w:rsid w:val="00B47DF8"/>
    <w:rsid w:val="00B84580"/>
    <w:rsid w:val="00BA147E"/>
    <w:rsid w:val="00BC50C3"/>
    <w:rsid w:val="00BD181C"/>
    <w:rsid w:val="00BD3A89"/>
    <w:rsid w:val="00BE3A06"/>
    <w:rsid w:val="00BE4AD1"/>
    <w:rsid w:val="00BF77CA"/>
    <w:rsid w:val="00BF7D7A"/>
    <w:rsid w:val="00C2242F"/>
    <w:rsid w:val="00C2429A"/>
    <w:rsid w:val="00C32546"/>
    <w:rsid w:val="00C5371A"/>
    <w:rsid w:val="00C65370"/>
    <w:rsid w:val="00C66706"/>
    <w:rsid w:val="00C72838"/>
    <w:rsid w:val="00C81F01"/>
    <w:rsid w:val="00C96381"/>
    <w:rsid w:val="00CB10E5"/>
    <w:rsid w:val="00CB49EB"/>
    <w:rsid w:val="00CC462B"/>
    <w:rsid w:val="00CD022B"/>
    <w:rsid w:val="00CE1391"/>
    <w:rsid w:val="00CF1194"/>
    <w:rsid w:val="00CF7315"/>
    <w:rsid w:val="00D00E06"/>
    <w:rsid w:val="00D057CD"/>
    <w:rsid w:val="00D05E56"/>
    <w:rsid w:val="00D073B2"/>
    <w:rsid w:val="00D10FCA"/>
    <w:rsid w:val="00D22B95"/>
    <w:rsid w:val="00D34FF0"/>
    <w:rsid w:val="00D4334D"/>
    <w:rsid w:val="00D43D7E"/>
    <w:rsid w:val="00D44905"/>
    <w:rsid w:val="00D51D67"/>
    <w:rsid w:val="00D53914"/>
    <w:rsid w:val="00D55A87"/>
    <w:rsid w:val="00D55DD4"/>
    <w:rsid w:val="00D57E12"/>
    <w:rsid w:val="00D6550D"/>
    <w:rsid w:val="00D67B0B"/>
    <w:rsid w:val="00D77A89"/>
    <w:rsid w:val="00D8185F"/>
    <w:rsid w:val="00D86FFE"/>
    <w:rsid w:val="00D9667D"/>
    <w:rsid w:val="00DA2FE4"/>
    <w:rsid w:val="00DB5ABE"/>
    <w:rsid w:val="00DC2990"/>
    <w:rsid w:val="00DD62B1"/>
    <w:rsid w:val="00DE71B9"/>
    <w:rsid w:val="00DF0685"/>
    <w:rsid w:val="00DF31AF"/>
    <w:rsid w:val="00E04C73"/>
    <w:rsid w:val="00E36B58"/>
    <w:rsid w:val="00E465A0"/>
    <w:rsid w:val="00E60DDA"/>
    <w:rsid w:val="00E624B4"/>
    <w:rsid w:val="00E7219D"/>
    <w:rsid w:val="00E7304A"/>
    <w:rsid w:val="00E761A3"/>
    <w:rsid w:val="00E865AF"/>
    <w:rsid w:val="00E90032"/>
    <w:rsid w:val="00E91A48"/>
    <w:rsid w:val="00EA193F"/>
    <w:rsid w:val="00EA2BE9"/>
    <w:rsid w:val="00EA5F06"/>
    <w:rsid w:val="00EB10C1"/>
    <w:rsid w:val="00EB5CBF"/>
    <w:rsid w:val="00ED17B8"/>
    <w:rsid w:val="00ED506B"/>
    <w:rsid w:val="00EE1333"/>
    <w:rsid w:val="00EE1412"/>
    <w:rsid w:val="00EE4F53"/>
    <w:rsid w:val="00EE798B"/>
    <w:rsid w:val="00F07004"/>
    <w:rsid w:val="00F21CF9"/>
    <w:rsid w:val="00F25655"/>
    <w:rsid w:val="00F27D50"/>
    <w:rsid w:val="00F36461"/>
    <w:rsid w:val="00F37BE4"/>
    <w:rsid w:val="00F531C9"/>
    <w:rsid w:val="00F64178"/>
    <w:rsid w:val="00F66D2D"/>
    <w:rsid w:val="00F87F23"/>
    <w:rsid w:val="00F90822"/>
    <w:rsid w:val="00F95A6E"/>
    <w:rsid w:val="00F969F5"/>
    <w:rsid w:val="00FA0E05"/>
    <w:rsid w:val="00FA364A"/>
    <w:rsid w:val="00FB3542"/>
    <w:rsid w:val="00FB5FED"/>
    <w:rsid w:val="00FC3024"/>
    <w:rsid w:val="00FC59D7"/>
    <w:rsid w:val="00FD07A3"/>
    <w:rsid w:val="00FD19D3"/>
    <w:rsid w:val="00FD30F2"/>
    <w:rsid w:val="00FD669F"/>
    <w:rsid w:val="00FE1418"/>
    <w:rsid w:val="00FE4082"/>
    <w:rsid w:val="00FE532F"/>
    <w:rsid w:val="00FF7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0E5"/>
    <w:pPr>
      <w:widowControl w:val="0"/>
      <w:autoSpaceDE w:val="0"/>
      <w:autoSpaceDN w:val="0"/>
      <w:adjustRightInd w:val="0"/>
    </w:pPr>
    <w:rPr>
      <w:rFonts w:ascii="Courier" w:hAnsi="Courier"/>
      <w:szCs w:val="24"/>
    </w:rPr>
  </w:style>
  <w:style w:type="paragraph" w:styleId="Heading1">
    <w:name w:val="heading 1"/>
    <w:basedOn w:val="Normal"/>
    <w:next w:val="Normal"/>
    <w:qFormat/>
    <w:rsid w:val="00CB10E5"/>
    <w:pPr>
      <w:keepNext/>
      <w:spacing w:line="480" w:lineRule="auto"/>
      <w:ind w:left="720"/>
      <w:outlineLvl w:val="0"/>
    </w:pPr>
    <w:rPr>
      <w:rFonts w:ascii="Times New Roman" w:hAnsi="Times New Roman"/>
      <w:b/>
      <w:bCs/>
      <w:sz w:val="24"/>
    </w:rPr>
  </w:style>
  <w:style w:type="paragraph" w:styleId="Heading2">
    <w:name w:val="heading 2"/>
    <w:basedOn w:val="Normal"/>
    <w:next w:val="Normal"/>
    <w:qFormat/>
    <w:rsid w:val="00CB10E5"/>
    <w:pPr>
      <w:keepNext/>
      <w:numPr>
        <w:numId w:val="1"/>
      </w:numPr>
      <w:spacing w:line="480" w:lineRule="auto"/>
      <w:ind w:hanging="1080"/>
      <w:outlineLvl w:val="1"/>
    </w:pPr>
    <w:rPr>
      <w:rFonts w:ascii="Times New Roman" w:hAnsi="Times New Roman"/>
      <w:b/>
      <w:bCs/>
      <w:sz w:val="24"/>
    </w:rPr>
  </w:style>
  <w:style w:type="paragraph" w:styleId="Heading5">
    <w:name w:val="heading 5"/>
    <w:basedOn w:val="Normal"/>
    <w:next w:val="Normal"/>
    <w:link w:val="Heading5Char"/>
    <w:semiHidden/>
    <w:unhideWhenUsed/>
    <w:qFormat/>
    <w:rsid w:val="00246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10E5"/>
  </w:style>
  <w:style w:type="paragraph" w:styleId="BodyTextIndent">
    <w:name w:val="Body Text Indent"/>
    <w:basedOn w:val="Normal"/>
    <w:rsid w:val="00CB10E5"/>
    <w:pPr>
      <w:spacing w:line="480" w:lineRule="auto"/>
      <w:ind w:left="720" w:hanging="720"/>
    </w:pPr>
    <w:rPr>
      <w:rFonts w:ascii="Times New Roman" w:hAnsi="Times New Roman"/>
      <w:b/>
      <w:bCs/>
      <w:sz w:val="24"/>
    </w:rPr>
  </w:style>
  <w:style w:type="character" w:styleId="LineNumber">
    <w:name w:val="line number"/>
    <w:basedOn w:val="DefaultParagraphFont"/>
    <w:rsid w:val="00CB10E5"/>
  </w:style>
  <w:style w:type="paragraph" w:styleId="Header">
    <w:name w:val="header"/>
    <w:basedOn w:val="Normal"/>
    <w:rsid w:val="00CB10E5"/>
    <w:pPr>
      <w:tabs>
        <w:tab w:val="center" w:pos="4320"/>
        <w:tab w:val="right" w:pos="8640"/>
      </w:tabs>
    </w:pPr>
  </w:style>
  <w:style w:type="paragraph" w:styleId="Footer">
    <w:name w:val="footer"/>
    <w:basedOn w:val="Normal"/>
    <w:rsid w:val="00CB10E5"/>
    <w:pPr>
      <w:tabs>
        <w:tab w:val="center" w:pos="4320"/>
        <w:tab w:val="right" w:pos="8640"/>
      </w:tabs>
    </w:pPr>
  </w:style>
  <w:style w:type="character" w:styleId="Hyperlink">
    <w:name w:val="Hyperlink"/>
    <w:basedOn w:val="DefaultParagraphFont"/>
    <w:rsid w:val="00CB10E5"/>
    <w:rPr>
      <w:color w:val="0000FF"/>
      <w:u w:val="single"/>
    </w:rPr>
  </w:style>
  <w:style w:type="paragraph" w:styleId="BalloonText">
    <w:name w:val="Balloon Text"/>
    <w:basedOn w:val="Normal"/>
    <w:semiHidden/>
    <w:rsid w:val="003165A8"/>
    <w:rPr>
      <w:rFonts w:ascii="Tahoma" w:hAnsi="Tahoma" w:cs="Tahoma"/>
      <w:sz w:val="16"/>
      <w:szCs w:val="16"/>
    </w:rPr>
  </w:style>
  <w:style w:type="paragraph" w:styleId="FootnoteText">
    <w:name w:val="footnote text"/>
    <w:basedOn w:val="Normal"/>
    <w:link w:val="FootnoteTextChar"/>
    <w:rsid w:val="008121B2"/>
    <w:rPr>
      <w:szCs w:val="20"/>
    </w:rPr>
  </w:style>
  <w:style w:type="character" w:customStyle="1" w:styleId="FootnoteTextChar">
    <w:name w:val="Footnote Text Char"/>
    <w:basedOn w:val="DefaultParagraphFont"/>
    <w:link w:val="FootnoteText"/>
    <w:rsid w:val="008121B2"/>
    <w:rPr>
      <w:rFonts w:ascii="Courier" w:hAnsi="Courier"/>
    </w:rPr>
  </w:style>
  <w:style w:type="character" w:styleId="CommentReference">
    <w:name w:val="annotation reference"/>
    <w:basedOn w:val="DefaultParagraphFont"/>
    <w:semiHidden/>
    <w:rsid w:val="00EE798B"/>
    <w:rPr>
      <w:sz w:val="16"/>
      <w:szCs w:val="16"/>
    </w:rPr>
  </w:style>
  <w:style w:type="paragraph" w:styleId="CommentText">
    <w:name w:val="annotation text"/>
    <w:basedOn w:val="Normal"/>
    <w:semiHidden/>
    <w:rsid w:val="00EE798B"/>
    <w:rPr>
      <w:szCs w:val="20"/>
    </w:rPr>
  </w:style>
  <w:style w:type="paragraph" w:styleId="CommentSubject">
    <w:name w:val="annotation subject"/>
    <w:basedOn w:val="CommentText"/>
    <w:next w:val="CommentText"/>
    <w:semiHidden/>
    <w:rsid w:val="00EE798B"/>
    <w:rPr>
      <w:b/>
      <w:bCs/>
    </w:rPr>
  </w:style>
  <w:style w:type="paragraph" w:styleId="ListParagraph">
    <w:name w:val="List Paragraph"/>
    <w:basedOn w:val="Normal"/>
    <w:uiPriority w:val="34"/>
    <w:qFormat/>
    <w:rsid w:val="006374F5"/>
    <w:pPr>
      <w:ind w:left="720"/>
      <w:contextualSpacing/>
    </w:pPr>
  </w:style>
  <w:style w:type="character" w:customStyle="1" w:styleId="Heading5Char">
    <w:name w:val="Heading 5 Char"/>
    <w:basedOn w:val="DefaultParagraphFont"/>
    <w:link w:val="Heading5"/>
    <w:semiHidden/>
    <w:rsid w:val="00246D38"/>
    <w:rPr>
      <w:rFonts w:asciiTheme="majorHAnsi" w:eastAsiaTheme="majorEastAsia" w:hAnsiTheme="majorHAnsi" w:cstheme="majorBidi"/>
      <w:color w:val="243F60" w:themeColor="accent1" w:themeShade="7F"/>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parvine@wutc.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2008-05-30T07:00:00+00:00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70FE16-6C80-4669-B813-1DCD5D417CF0}"/>
</file>

<file path=customXml/itemProps2.xml><?xml version="1.0" encoding="utf-8"?>
<ds:datastoreItem xmlns:ds="http://schemas.openxmlformats.org/officeDocument/2006/customXml" ds:itemID="{AF65C6D6-EB07-4FCF-84BB-2639C968FF02}"/>
</file>

<file path=customXml/itemProps3.xml><?xml version="1.0" encoding="utf-8"?>
<ds:datastoreItem xmlns:ds="http://schemas.openxmlformats.org/officeDocument/2006/customXml" ds:itemID="{5DD21932-6830-4C6E-8371-CBEAC95296DB}"/>
</file>

<file path=customXml/itemProps4.xml><?xml version="1.0" encoding="utf-8"?>
<ds:datastoreItem xmlns:ds="http://schemas.openxmlformats.org/officeDocument/2006/customXml" ds:itemID="{837342A6-9138-4932-B4F2-58CED7D32A7E}"/>
</file>

<file path=customXml/itemProps5.xml><?xml version="1.0" encoding="utf-8"?>
<ds:datastoreItem xmlns:ds="http://schemas.openxmlformats.org/officeDocument/2006/customXml" ds:itemID="{F67E81D1-5765-4038-8712-5B7DD3B5F39B}"/>
</file>

<file path=docProps/app.xml><?xml version="1.0" encoding="utf-8"?>
<Properties xmlns="http://schemas.openxmlformats.org/officeDocument/2006/extended-properties" xmlns:vt="http://schemas.openxmlformats.org/officeDocument/2006/docPropsVTypes">
  <Template>Normal.dotm</Template>
  <TotalTime>17</TotalTime>
  <Pages>13</Pages>
  <Words>2250</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vt:lpstr>
    </vt:vector>
  </TitlesOfParts>
  <Company>WUTC</Company>
  <LinksUpToDate>false</LinksUpToDate>
  <CharactersWithSpaces>14417</CharactersWithSpaces>
  <SharedDoc>false</SharedDoc>
  <HLinks>
    <vt:vector size="6" baseType="variant">
      <vt:variant>
        <vt:i4>1441903</vt:i4>
      </vt:variant>
      <vt:variant>
        <vt:i4>0</vt:i4>
      </vt:variant>
      <vt:variant>
        <vt:i4>0</vt:i4>
      </vt:variant>
      <vt:variant>
        <vt:i4>5</vt:i4>
      </vt:variant>
      <vt:variant>
        <vt:lpwstr>mailto:mparvine@wutc.wa.gov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Information Services</dc:creator>
  <cp:keywords/>
  <dc:description/>
  <cp:lastModifiedBy>BCedarba</cp:lastModifiedBy>
  <cp:revision>11</cp:revision>
  <cp:lastPrinted>2006-08-11T21:02:00Z</cp:lastPrinted>
  <dcterms:created xsi:type="dcterms:W3CDTF">2008-05-29T23:29:00Z</dcterms:created>
  <dcterms:modified xsi:type="dcterms:W3CDTF">2008-05-30T14:07:00Z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