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11.0.0 -->
  <w:body>
    <w:p w:rsidR="00533337">
      <w:pPr>
        <w:spacing w:after="0" w:line="20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before="5" w:after="0" w:line="200" w:lineRule="exact"/>
        <w:rPr>
          <w:rFonts w:ascii="Times New Roman" w:hAnsi="Times New Roman" w:cs="Times New Roman"/>
          <w:sz w:val="24"/>
          <w:szCs w:val="24"/>
        </w:rPr>
      </w:pPr>
    </w:p>
    <w:p w:rsidR="00533337">
      <w:pPr>
        <w:spacing w:before="3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BEFORE</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w w:val="102"/>
          <w:sz w:val="24"/>
          <w:szCs w:val="24"/>
        </w:rPr>
        <w:t>WASHINGTON</w:t>
      </w:r>
    </w:p>
    <w:p w:rsidR="00533337">
      <w:pPr>
        <w:spacing w:after="0" w:line="231" w:lineRule="exact"/>
        <w:jc w:val="center"/>
        <w:rPr>
          <w:rFonts w:ascii="Times New Roman" w:eastAsia="Times New Roman" w:hAnsi="Times New Roman" w:cs="Times New Roman"/>
          <w:b/>
          <w:bCs/>
          <w:w w:val="103"/>
          <w:sz w:val="24"/>
          <w:szCs w:val="24"/>
        </w:rPr>
      </w:pPr>
      <w:r>
        <w:rPr>
          <w:rFonts w:ascii="Times New Roman" w:eastAsia="Times New Roman" w:hAnsi="Times New Roman" w:cs="Times New Roman"/>
          <w:b/>
          <w:bCs/>
          <w:sz w:val="24"/>
          <w:szCs w:val="24"/>
        </w:rPr>
        <w:t>UTILITIES</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TRANSPORTATION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w w:val="103"/>
          <w:sz w:val="24"/>
          <w:szCs w:val="24"/>
        </w:rPr>
        <w:t>COMMISSION</w:t>
      </w:r>
    </w:p>
    <w:p w:rsidR="00533337">
      <w:pPr>
        <w:spacing w:after="0" w:line="231" w:lineRule="exact"/>
        <w:jc w:val="center"/>
        <w:rPr>
          <w:rFonts w:ascii="Times New Roman" w:eastAsia="Times New Roman" w:hAnsi="Times New Roman" w:cs="Times New Roman"/>
          <w:sz w:val="24"/>
          <w:szCs w:val="24"/>
        </w:rPr>
      </w:pPr>
    </w:p>
    <w:p w:rsidR="00533337">
      <w:pPr>
        <w:spacing w:before="2" w:after="0" w:line="280" w:lineRule="exact"/>
        <w:rPr>
          <w:rFonts w:ascii="Times New Roman" w:hAnsi="Times New Roman" w:cs="Times New Roman"/>
          <w:sz w:val="24"/>
          <w:szCs w:val="24"/>
        </w:rPr>
      </w:pPr>
    </w:p>
    <w:p w:rsidR="00533337">
      <w:pPr>
        <w:spacing w:after="0"/>
        <w:rPr>
          <w:rFonts w:ascii="Times New Roman" w:hAnsi="Times New Roman" w:cs="Times New Roman"/>
          <w:sz w:val="24"/>
          <w:szCs w:val="24"/>
        </w:rPr>
        <w:sectPr>
          <w:type w:val="continuous"/>
          <w:pgSz w:w="12240" w:h="15840"/>
          <w:pgMar w:top="1480" w:right="1520" w:bottom="1260" w:left="1350" w:header="720" w:footer="720" w:gutter="0"/>
          <w:cols w:space="720"/>
          <w:docGrid w:linePitch="299"/>
        </w:sectPr>
      </w:pPr>
    </w:p>
    <w:p w:rsidR="00533337">
      <w:pPr>
        <w:spacing w:before="9" w:after="0" w:line="100" w:lineRule="exact"/>
        <w:rPr>
          <w:rFonts w:ascii="Times New Roman" w:hAnsi="Times New Roman" w:cs="Times New Roman"/>
          <w:sz w:val="24"/>
          <w:szCs w:val="24"/>
        </w:rPr>
      </w:pPr>
    </w:p>
    <w:p w:rsidR="00533337">
      <w:pPr>
        <w:spacing w:after="0" w:line="252" w:lineRule="auto"/>
        <w:ind w:right="-64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WALLA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WALLA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w w:val="102"/>
          <w:sz w:val="24"/>
          <w:szCs w:val="24"/>
        </w:rPr>
        <w:t xml:space="preserve">COUNTRY </w:t>
      </w:r>
      <w:r>
        <w:rPr>
          <w:rFonts w:ascii="Times New Roman" w:eastAsia="Times New Roman" w:hAnsi="Times New Roman" w:cs="Times New Roman"/>
          <w:w w:val="104"/>
          <w:sz w:val="24"/>
          <w:szCs w:val="24"/>
        </w:rPr>
        <w:t>CLUB,</w:t>
      </w:r>
    </w:p>
    <w:p w:rsidR="00533337">
      <w:pPr>
        <w:spacing w:before="39" w:after="0" w:line="550" w:lineRule="exact"/>
        <w:ind w:firstLine="1422"/>
        <w:rPr>
          <w:rFonts w:ascii="Times New Roman" w:eastAsia="Times New Roman" w:hAnsi="Times New Roman" w:cs="Times New Roman"/>
          <w:w w:val="102"/>
          <w:sz w:val="24"/>
          <w:szCs w:val="24"/>
        </w:rPr>
      </w:pPr>
      <w:r>
        <w:rPr>
          <w:rFonts w:ascii="Times New Roman" w:eastAsia="Times New Roman" w:hAnsi="Times New Roman" w:cs="Times New Roman"/>
          <w:w w:val="102"/>
          <w:sz w:val="24"/>
          <w:szCs w:val="24"/>
        </w:rPr>
        <w:t xml:space="preserve">Complainant, </w:t>
      </w:r>
    </w:p>
    <w:p w:rsidR="00533337">
      <w:pPr>
        <w:spacing w:before="39" w:after="0" w:line="550" w:lineRule="exact"/>
        <w:ind w:firstLine="1422"/>
        <w:rPr>
          <w:rFonts w:ascii="Times New Roman" w:eastAsia="Times New Roman" w:hAnsi="Times New Roman" w:cs="Times New Roman"/>
          <w:sz w:val="24"/>
          <w:szCs w:val="24"/>
        </w:rPr>
      </w:pPr>
      <w:r>
        <w:rPr>
          <w:rFonts w:ascii="Times New Roman" w:eastAsia="Times New Roman" w:hAnsi="Times New Roman" w:cs="Times New Roman"/>
          <w:w w:val="101"/>
          <w:sz w:val="24"/>
          <w:szCs w:val="24"/>
        </w:rPr>
        <w:t>v</w:t>
      </w:r>
      <w:r>
        <w:rPr>
          <w:rFonts w:ascii="Times New Roman" w:eastAsia="Times New Roman" w:hAnsi="Times New Roman" w:cs="Times New Roman"/>
          <w:w w:val="101"/>
          <w:sz w:val="24"/>
          <w:szCs w:val="24"/>
        </w:rPr>
        <w:t>.</w:t>
      </w:r>
    </w:p>
    <w:p w:rsidR="00533337">
      <w:pPr>
        <w:tabs>
          <w:tab w:val="left" w:pos="2940"/>
        </w:tabs>
        <w:spacing w:before="30" w:after="0" w:line="240" w:lineRule="auto"/>
        <w:rPr>
          <w:rFonts w:ascii="Times New Roman" w:eastAsia="Times New Roman" w:hAnsi="Times New Roman" w:cs="Times New Roman"/>
          <w:sz w:val="24"/>
          <w:szCs w:val="24"/>
        </w:rPr>
      </w:pPr>
      <w:r>
        <w:rPr>
          <w:rFonts w:ascii="Times New Roman" w:hAnsi="Times New Roman" w:cs="Times New Roman"/>
          <w:sz w:val="24"/>
          <w:szCs w:val="24"/>
        </w:rPr>
        <w:br w:type="column"/>
      </w:r>
      <w:r>
        <w:rPr>
          <w:rFonts w:ascii="Times New Roman" w:eastAsia="Times New Roman" w:hAnsi="Times New Roman" w:cs="Times New Roman"/>
          <w:sz w:val="24"/>
          <w:szCs w:val="24"/>
        </w:rPr>
        <w:t>Docket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UE</w:t>
      </w:r>
      <w:r>
        <w:rPr>
          <w:rFonts w:ascii="Times New Roman" w:eastAsia="Times New Roman" w:hAnsi="Times New Roman" w:cs="Times New Roman"/>
          <w:spacing w:val="-2"/>
          <w:sz w:val="24"/>
          <w:szCs w:val="24"/>
        </w:rPr>
        <w:t>-143932</w:t>
      </w:r>
    </w:p>
    <w:p w:rsidR="00533337">
      <w:pPr>
        <w:spacing w:before="9" w:after="0" w:line="16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after="0" w:line="200" w:lineRule="exact"/>
        <w:rPr>
          <w:rFonts w:ascii="Times New Roman" w:hAnsi="Times New Roman" w:cs="Times New Roman"/>
          <w:sz w:val="24"/>
          <w:szCs w:val="24"/>
        </w:rPr>
      </w:pPr>
    </w:p>
    <w:p w:rsidR="00533337">
      <w:pPr>
        <w:spacing w:after="0" w:line="236" w:lineRule="exact"/>
        <w:ind w:firstLine="7"/>
        <w:rPr>
          <w:rFonts w:ascii="Times New Roman" w:hAnsi="Times New Roman" w:cs="Times New Roman"/>
          <w:sz w:val="24"/>
          <w:szCs w:val="24"/>
        </w:rPr>
        <w:sectPr>
          <w:type w:val="continuous"/>
          <w:pgSz w:w="12240" w:h="15840"/>
          <w:pgMar w:top="1480" w:right="1520" w:bottom="280" w:left="1350" w:header="720" w:footer="720" w:gutter="0"/>
          <w:cols w:num="2" w:space="720" w:equalWidth="0">
            <w:col w:w="3498" w:space="1041"/>
            <w:col w:w="4831"/>
          </w:cols>
          <w:docGrid w:linePitch="299"/>
        </w:sectPr>
      </w:pPr>
      <w:r>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simplePos x="0" y="0"/>
                <wp:positionH relativeFrom="page">
                  <wp:posOffset>779145</wp:posOffset>
                </wp:positionH>
                <wp:positionV relativeFrom="paragraph">
                  <wp:posOffset>-915035</wp:posOffset>
                </wp:positionV>
                <wp:extent cx="2813685" cy="2446655"/>
                <wp:effectExtent l="7620" t="8890" r="7620" b="1905"/>
                <wp:wrapNone/>
                <wp:docPr id="9" name="Group 295"/>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2813685" cy="2446655"/>
                          <a:chOff x="1227" y="-1441"/>
                          <a:chExt cx="4431" cy="3853"/>
                        </a:xfrm>
                      </wpg:grpSpPr>
                      <wpg:grpSp>
                        <wpg:cNvPr id="10" name="Group 298"/>
                        <wpg:cNvGrpSpPr>
                          <a:grpSpLocks/>
                        </wpg:cNvGrpSpPr>
                        <wpg:grpSpPr bwMode="auto">
                          <a:xfrm>
                            <a:off x="1230" y="2405"/>
                            <a:ext cx="4424" cy="2"/>
                            <a:chOff x="1230" y="2405"/>
                            <a:chExt cx="4424" cy="2"/>
                          </a:xfrm>
                        </wpg:grpSpPr>
                        <wps:wsp xmlns:wps="http://schemas.microsoft.com/office/word/2010/wordprocessingShape">
                          <wps:cNvPr id="11" name="Freeform 299"/>
                          <wps:cNvSpPr>
                            <a:spLocks/>
                          </wps:cNvSpPr>
                          <wps:spPr bwMode="auto">
                            <a:xfrm>
                              <a:off x="1230" y="2405"/>
                              <a:ext cx="4424" cy="2"/>
                            </a:xfrm>
                            <a:custGeom>
                              <a:avLst/>
                              <a:gdLst>
                                <a:gd name="T0" fmla="+- 0 1230 1230"/>
                                <a:gd name="T1" fmla="*/ T0 w 4424"/>
                                <a:gd name="T2" fmla="+- 0 5654 1230"/>
                                <a:gd name="T3" fmla="*/ T2 w 4424"/>
                              </a:gdLst>
                              <a:ahLst/>
                              <a:cxnLst>
                                <a:cxn ang="0">
                                  <a:pos x="T1" y="0"/>
                                </a:cxn>
                                <a:cxn ang="0">
                                  <a:pos x="T3" y="0"/>
                                </a:cxn>
                              </a:cxnLst>
                              <a:rect l="0" t="0" r="r" b="b"/>
                              <a:pathLst>
                                <a:path w="4424">
                                  <a:moveTo>
                                    <a:pt x="0" y="0"/>
                                  </a:moveTo>
                                  <a:lnTo>
                                    <a:pt x="4424"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96"/>
                        <wpg:cNvGrpSpPr>
                          <a:grpSpLocks/>
                        </wpg:cNvGrpSpPr>
                        <wpg:grpSpPr bwMode="auto">
                          <a:xfrm>
                            <a:off x="5633" y="-1434"/>
                            <a:ext cx="2" cy="3838"/>
                            <a:chOff x="5633" y="-1434"/>
                            <a:chExt cx="2" cy="3838"/>
                          </a:xfrm>
                        </wpg:grpSpPr>
                        <wps:wsp xmlns:wps="http://schemas.microsoft.com/office/word/2010/wordprocessingShape">
                          <wps:cNvPr id="13" name="Freeform 297"/>
                          <wps:cNvSpPr>
                            <a:spLocks/>
                          </wps:cNvSpPr>
                          <wps:spPr bwMode="auto">
                            <a:xfrm>
                              <a:off x="5633" y="-1434"/>
                              <a:ext cx="2" cy="3838"/>
                            </a:xfrm>
                            <a:custGeom>
                              <a:avLst/>
                              <a:gdLst>
                                <a:gd name="T0" fmla="+- 0 2405 -1434"/>
                                <a:gd name="T1" fmla="*/ 2405 h 3838"/>
                                <a:gd name="T2" fmla="+- 0 -1434 -1434"/>
                                <a:gd name="T3" fmla="*/ -1434 h 3838"/>
                              </a:gdLst>
                              <a:ahLst/>
                              <a:cxnLst>
                                <a:cxn ang="0">
                                  <a:pos x="0" y="T1"/>
                                </a:cxn>
                                <a:cxn ang="0">
                                  <a:pos x="0" y="T3"/>
                                </a:cxn>
                              </a:cxnLst>
                              <a:rect l="0" t="0" r="r" b="b"/>
                              <a:pathLst>
                                <a:path h="3838">
                                  <a:moveTo>
                                    <a:pt x="0" y="3839"/>
                                  </a:moveTo>
                                  <a:lnTo>
                                    <a:pt x="0" y="0"/>
                                  </a:lnTo>
                                </a:path>
                              </a:pathLst>
                            </a:custGeom>
                            <a:noFill/>
                            <a:ln w="9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295" o:spid="_x0000_s1025" style="height:192.65pt;margin-left:61.35pt;margin-top:-72.05pt;mso-position-horizontal-relative:page;position:absolute;width:221.55pt;z-index:-251657216" coordorigin="1227,-1441" coordsize="4431,3853">
                <v:group id="Group 298" o:spid="_x0000_s1026" style="height:2;left:1230;position:absolute;top:2405;width:4424" coordorigin="1230,2405" coordsize="4424,2">
                  <v:shape id="Freeform 299" o:spid="_x0000_s1027" style="height:2;left:1230;mso-wrap-style:square;position:absolute;top:2405;v-text-anchor:top;visibility:visible;width:4424" coordsize="4424,2" path="m,l4424,e" filled="f" strokeweight="0.36pt">
                    <v:path arrowok="t" o:connecttype="custom" o:connectlocs="0,0;4424,0" o:connectangles="0,0"/>
                  </v:shape>
                </v:group>
                <v:group id="Group 296" o:spid="_x0000_s1028" style="height:3838;left:5633;position:absolute;top:-1434;width:2" coordorigin="5633,-1434" coordsize="2,3838">
                  <v:shape id="Freeform 297" o:spid="_x0000_s1029" style="height:3838;left:5633;mso-wrap-style:square;position:absolute;top:-1434;v-text-anchor:top;visibility:visible;width:2" coordsize="2,3838" path="m,3839l,e" filled="f" strokeweight="0.71pt">
                    <v:path arrowok="t" o:connecttype="custom" o:connectlocs="0,2405;0,-1434" o:connectangles="0,0"/>
                  </v:shape>
                </v:group>
              </v:group>
            </w:pict>
          </mc:Fallback>
        </mc:AlternateContent>
      </w:r>
      <w:r w:rsidR="00BE67BB">
        <w:rPr>
          <w:rFonts w:ascii="Times New Roman" w:hAnsi="Times New Roman" w:cs="Times New Roman"/>
          <w:sz w:val="24"/>
          <w:szCs w:val="24"/>
        </w:rPr>
        <w:t>STIPULATED MOTION TO ‎AMEND PROCEDURAL SCHEDULE</w:t>
      </w:r>
      <w:r w:rsidR="00BE67BB">
        <w:rPr>
          <w:rFonts w:ascii="Times New Roman" w:eastAsia="Times New Roman" w:hAnsi="Times New Roman" w:cs="Times New Roman"/>
          <w:sz w:val="24"/>
          <w:szCs w:val="24"/>
        </w:rPr>
        <w:t xml:space="preserve">  </w:t>
      </w:r>
    </w:p>
    <w:p w:rsidR="00533337">
      <w:pPr>
        <w:spacing w:before="8" w:after="0" w:line="180" w:lineRule="exact"/>
        <w:rPr>
          <w:rFonts w:ascii="Times New Roman" w:hAnsi="Times New Roman" w:cs="Times New Roman"/>
          <w:sz w:val="24"/>
          <w:szCs w:val="24"/>
        </w:rPr>
      </w:pPr>
    </w:p>
    <w:p w:rsidR="00533337">
      <w:pPr>
        <w:spacing w:before="30" w:after="0" w:line="240" w:lineRule="auto"/>
        <w:rPr>
          <w:rFonts w:ascii="Times New Roman" w:eastAsia="Arial" w:hAnsi="Times New Roman" w:cs="Times New Roman"/>
          <w:sz w:val="24"/>
          <w:szCs w:val="24"/>
        </w:rPr>
      </w:pPr>
      <w:r>
        <w:rPr>
          <w:rFonts w:ascii="Times New Roman" w:eastAsia="Times New Roman" w:hAnsi="Times New Roman" w:cs="Times New Roman"/>
          <w:sz w:val="24"/>
          <w:szCs w:val="24"/>
        </w:rPr>
        <w:t>PACIFIC</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POWER</w:t>
      </w:r>
      <w:r>
        <w:rPr>
          <w:rFonts w:ascii="Times New Roman" w:eastAsia="Times New Roman" w:hAnsi="Times New Roman" w:cs="Times New Roman"/>
          <w:spacing w:val="24"/>
          <w:sz w:val="24"/>
          <w:szCs w:val="24"/>
        </w:rPr>
        <w:t xml:space="preserve"> </w:t>
      </w:r>
      <w:r>
        <w:rPr>
          <w:rFonts w:ascii="Times New Roman" w:eastAsia="Arial" w:hAnsi="Times New Roman" w:cs="Times New Roman"/>
          <w:w w:val="128"/>
          <w:sz w:val="24"/>
          <w:szCs w:val="24"/>
        </w:rPr>
        <w:t>&amp;</w:t>
      </w:r>
      <w:r>
        <w:rPr>
          <w:rFonts w:ascii="Times New Roman" w:eastAsia="Arial" w:hAnsi="Times New Roman" w:cs="Times New Roman"/>
          <w:w w:val="128"/>
          <w:sz w:val="24"/>
          <w:szCs w:val="24"/>
        </w:rPr>
        <w:tab/>
      </w:r>
      <w:r>
        <w:rPr>
          <w:rFonts w:ascii="Times New Roman" w:eastAsia="Arial" w:hAnsi="Times New Roman" w:cs="Times New Roman"/>
          <w:w w:val="128"/>
          <w:sz w:val="24"/>
          <w:szCs w:val="24"/>
        </w:rPr>
        <w:tab/>
      </w:r>
      <w:r>
        <w:rPr>
          <w:rFonts w:ascii="Times New Roman" w:eastAsia="Arial" w:hAnsi="Times New Roman" w:cs="Times New Roman"/>
          <w:w w:val="128"/>
          <w:sz w:val="24"/>
          <w:szCs w:val="24"/>
        </w:rPr>
        <w:tab/>
      </w:r>
      <w:r>
        <w:rPr>
          <w:rFonts w:ascii="Times New Roman" w:eastAsia="Arial" w:hAnsi="Times New Roman" w:cs="Times New Roman"/>
          <w:w w:val="128"/>
          <w:sz w:val="24"/>
          <w:szCs w:val="24"/>
        </w:rPr>
        <w:tab/>
        <w:t xml:space="preserve">   </w:t>
      </w:r>
      <w:r>
        <w:rPr>
          <w:rFonts w:ascii="Times New Roman" w:eastAsia="Times New Roman" w:hAnsi="Times New Roman" w:cs="Times New Roman"/>
          <w:b/>
          <w:sz w:val="24"/>
          <w:szCs w:val="24"/>
        </w:rPr>
        <w:t>(Expedited Treatment ‎Requested</w:t>
      </w:r>
      <w:r>
        <w:rPr>
          <w:rFonts w:ascii="Times New Roman" w:eastAsia="Times New Roman" w:hAnsi="Times New Roman" w:cs="Times New Roman"/>
          <w:b/>
          <w:sz w:val="24"/>
          <w:szCs w:val="24"/>
        </w:rPr>
        <w:t>)‎</w:t>
      </w:r>
      <w:r>
        <w:rPr>
          <w:rFonts w:ascii="Times New Roman" w:eastAsia="Arial" w:hAnsi="Times New Roman" w:cs="Times New Roman"/>
          <w:b/>
          <w:w w:val="128"/>
          <w:sz w:val="24"/>
          <w:szCs w:val="24"/>
        </w:rPr>
        <w:tab/>
      </w:r>
    </w:p>
    <w:p w:rsidR="00533337">
      <w:pPr>
        <w:spacing w:before="14" w:after="0" w:line="240" w:lineRule="auto"/>
        <w:rPr>
          <w:rFonts w:ascii="Times New Roman" w:eastAsia="Times New Roman" w:hAnsi="Times New Roman" w:cs="Times New Roman"/>
          <w:w w:val="102"/>
          <w:sz w:val="24"/>
          <w:szCs w:val="24"/>
        </w:rPr>
      </w:pPr>
      <w:r>
        <w:rPr>
          <w:rFonts w:ascii="Times New Roman" w:eastAsia="Times New Roman" w:hAnsi="Times New Roman" w:cs="Times New Roman"/>
          <w:sz w:val="24"/>
          <w:szCs w:val="24"/>
        </w:rPr>
        <w:t>LIGHT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02"/>
          <w:sz w:val="24"/>
          <w:szCs w:val="24"/>
        </w:rPr>
        <w:t xml:space="preserve">COMPANY, a division of </w:t>
      </w:r>
    </w:p>
    <w:p w:rsidR="00533337">
      <w:pPr>
        <w:spacing w:before="14" w:after="0" w:line="240" w:lineRule="auto"/>
        <w:rPr>
          <w:rFonts w:ascii="Times New Roman" w:eastAsia="Times New Roman" w:hAnsi="Times New Roman" w:cs="Times New Roman"/>
          <w:sz w:val="24"/>
          <w:szCs w:val="24"/>
        </w:rPr>
      </w:pPr>
      <w:r>
        <w:rPr>
          <w:rFonts w:ascii="Times New Roman" w:eastAsia="Times New Roman" w:hAnsi="Times New Roman" w:cs="Times New Roman"/>
          <w:w w:val="102"/>
          <w:sz w:val="24"/>
          <w:szCs w:val="24"/>
        </w:rPr>
        <w:t>PACIFICORP</w:t>
      </w:r>
    </w:p>
    <w:p w:rsidR="00533337">
      <w:pPr>
        <w:spacing w:before="19" w:after="0" w:line="260" w:lineRule="exact"/>
        <w:rPr>
          <w:rFonts w:ascii="Times New Roman" w:hAnsi="Times New Roman" w:cs="Times New Roman"/>
          <w:sz w:val="24"/>
          <w:szCs w:val="24"/>
        </w:rPr>
      </w:pPr>
    </w:p>
    <w:p w:rsidR="00533337">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w w:val="102"/>
          <w:position w:val="-1"/>
          <w:sz w:val="24"/>
          <w:szCs w:val="24"/>
        </w:rPr>
        <w:tab/>
      </w:r>
      <w:r>
        <w:rPr>
          <w:rFonts w:ascii="Times New Roman" w:eastAsia="Times New Roman" w:hAnsi="Times New Roman" w:cs="Times New Roman"/>
          <w:w w:val="102"/>
          <w:position w:val="-1"/>
          <w:sz w:val="24"/>
          <w:szCs w:val="24"/>
        </w:rPr>
        <w:tab/>
      </w:r>
      <w:r>
        <w:rPr>
          <w:rFonts w:ascii="Times New Roman" w:eastAsia="Times New Roman" w:hAnsi="Times New Roman" w:cs="Times New Roman"/>
          <w:w w:val="102"/>
          <w:position w:val="-1"/>
          <w:sz w:val="24"/>
          <w:szCs w:val="24"/>
        </w:rPr>
        <w:t>Respondent.</w:t>
      </w:r>
    </w:p>
    <w:p w:rsidR="00533337">
      <w:pPr>
        <w:spacing w:after="0" w:line="200" w:lineRule="exact"/>
        <w:rPr>
          <w:rFonts w:ascii="Times New Roman" w:hAnsi="Times New Roman" w:cs="Times New Roman"/>
          <w:sz w:val="24"/>
          <w:szCs w:val="24"/>
        </w:rPr>
      </w:pPr>
    </w:p>
    <w:p w:rsidR="00533337">
      <w:pPr>
        <w:widowControl/>
        <w:spacing w:after="0" w:line="480" w:lineRule="auto"/>
        <w:ind w:hanging="720"/>
        <w:rPr>
          <w:rFonts w:ascii="Times New Roman" w:eastAsia="Times New Roman" w:hAnsi="Times New Roman" w:cs="Times New Roman"/>
          <w:b/>
          <w:bCs/>
          <w:sz w:val="24"/>
          <w:szCs w:val="24"/>
        </w:rPr>
      </w:pPr>
    </w:p>
    <w:p w:rsidR="00533337">
      <w:pPr>
        <w:widowControl/>
        <w:spacing w:after="0" w:line="480" w:lineRule="auto"/>
        <w:ind w:hanging="720"/>
        <w:jc w:val="both"/>
        <w:rPr>
          <w:rFonts w:ascii="Times New Roman" w:eastAsia="Times" w:hAnsi="Times New Roman" w:cs="Times New Roman"/>
          <w:sz w:val="24"/>
          <w:szCs w:val="24"/>
        </w:rPr>
      </w:pPr>
      <w:r>
        <w:rPr>
          <w:noProof/>
        </w:rPr>
        <w:pict>
          <v:shapetype id="_x0000_t202" coordsize="21600,21600" o:spt="202" path="m,l,21600r21600,l21600,xe">
            <v:stroke joinstyle="miter"/>
            <v:path gradientshapeok="t" o:connecttype="rect"/>
          </v:shapetype>
          <v:shape id="Text Box 4" o:spid="_x0000_s1030" type="#_x0000_t202" style="height:31.5pt;margin-left:220.2pt;margin-top:611.85pt;mso-height-percent:0;mso-height-relative:page;mso-width-percent:0;mso-width-relative:page;mso-wrap-distance-bottom:0;mso-wrap-distance-left:9pt;mso-wrap-distance-right:9pt;mso-wrap-distance-top:0;mso-wrap-style:square;position:absolute;v-text-anchor:top;visibility:visible;width:208.35pt;z-index:251662336" fillcolor="gray" stroked="f">
            <v:textbox inset=",7.2pt,,7.2pt">
              <w:txbxContent>
                <w:p w:rsidR="00533337">
                  <w:r>
                    <w:rPr>
                      <w:snapToGrid w:val="0"/>
                    </w:rPr>
                    <w:t>Confidential per WAC 480-07-160</w:t>
                  </w:r>
                </w:p>
              </w:txbxContent>
            </v:textbox>
          </v:shape>
        </w:pict>
      </w:r>
      <w:r>
        <w:rPr>
          <w:noProof/>
        </w:rPr>
        <w:pict>
          <v:shape id="Text Box 5" o:spid="_x0000_s1031" type="#_x0000_t202" style="height:31.5pt;margin-left:212.55pt;margin-top:604.75pt;mso-height-percent:0;mso-height-relative:page;mso-width-percent:0;mso-width-relative:page;mso-wrap-distance-bottom:0;mso-wrap-distance-left:9pt;mso-wrap-distance-right:9pt;mso-wrap-distance-top:0;mso-wrap-style:square;position:absolute;v-text-anchor:top;visibility:visible;width:208.35pt;z-index:251663360" strokeweight="1.5pt">
            <v:textbox inset=",7.2pt,,7.2pt">
              <w:txbxContent>
                <w:p w:rsidR="00533337">
                  <w:pPr>
                    <w:pStyle w:val="plain"/>
                    <w:jc w:val="center"/>
                    <w:rPr>
                      <w:b/>
                    </w:rPr>
                  </w:pPr>
                  <w:r>
                    <w:rPr>
                      <w:b/>
                      <w:snapToGrid w:val="0"/>
                      <w:lang w:eastAsia="en-US"/>
                    </w:rPr>
                    <w:t>REDACTED VERSION</w:t>
                  </w:r>
                </w:p>
              </w:txbxContent>
            </v:textbox>
          </v:shape>
        </w:pict>
      </w:r>
      <w:r>
        <w:rPr>
          <w:noProof/>
        </w:rPr>
        <w:pict>
          <v:shape id="Text Box 3" o:spid="_x0000_s1032" type="#_x0000_t202" style="height:31.5pt;margin-left:215.7pt;margin-top:604.75pt;mso-height-percent:0;mso-height-relative:page;mso-width-percent:0;mso-width-relative:page;mso-wrap-distance-bottom:0;mso-wrap-distance-left:9pt;mso-wrap-distance-right:9pt;mso-wrap-distance-top:0;mso-wrap-style:square;position:absolute;v-text-anchor:top;visibility:visible;width:208.35pt;z-index:251661312" o:allowincell="f" strokeweight="1.5pt">
            <v:textbox inset=",7.2pt,,7.2pt">
              <w:txbxContent>
                <w:p w:rsidR="00533337">
                  <w:pPr>
                    <w:pStyle w:val="plain"/>
                    <w:jc w:val="center"/>
                    <w:rPr>
                      <w:b/>
                    </w:rPr>
                  </w:pPr>
                  <w:r>
                    <w:rPr>
                      <w:b/>
                      <w:snapToGrid w:val="0"/>
                      <w:lang w:eastAsia="en-US"/>
                    </w:rPr>
                    <w:t>REDACTED VERSION</w:t>
                  </w:r>
                </w:p>
              </w:txbxContent>
            </v:textbox>
          </v:shape>
        </w:pict>
      </w:r>
      <w:r>
        <w:rPr>
          <w:noProof/>
        </w:rPr>
        <w:pict>
          <v:shape id="Text Box 2" o:spid="_x0000_s1033" type="#_x0000_t202" style="height:31.5pt;margin-left:215.7pt;margin-top:604.75pt;mso-height-percent:0;mso-height-relative:page;mso-width-percent:0;mso-width-relative:page;mso-wrap-distance-bottom:0;mso-wrap-distance-left:9pt;mso-wrap-distance-right:9pt;mso-wrap-distance-top:0;mso-wrap-style:square;position:absolute;v-text-anchor:top;visibility:visible;width:208.35pt;z-index:251660288" o:allowincell="f" strokeweight="1.5pt">
            <v:textbox inset=",7.2pt,,7.2pt">
              <w:txbxContent>
                <w:p w:rsidR="00533337">
                  <w:pPr>
                    <w:pStyle w:val="plain"/>
                    <w:jc w:val="center"/>
                    <w:rPr>
                      <w:b/>
                    </w:rPr>
                  </w:pPr>
                  <w:r>
                    <w:rPr>
                      <w:b/>
                      <w:snapToGrid w:val="0"/>
                      <w:lang w:eastAsia="en-US"/>
                    </w:rPr>
                    <w:t>REDACTED VERSION</w:t>
                  </w:r>
                </w:p>
              </w:txbxContent>
            </v:textbox>
          </v:shape>
        </w:pict>
      </w:r>
      <w:r w:rsidR="00BE67BB">
        <w:rPr>
          <w:rFonts w:ascii="Times New Roman" w:eastAsia="Times" w:hAnsi="Times New Roman" w:cs="Times New Roman"/>
          <w:i/>
          <w:sz w:val="24"/>
          <w:szCs w:val="24"/>
        </w:rPr>
        <w:t>1</w:t>
      </w:r>
      <w:r w:rsidR="00BE67BB">
        <w:rPr>
          <w:rFonts w:ascii="Times New Roman" w:eastAsia="Times" w:hAnsi="Times New Roman" w:cs="Times New Roman"/>
          <w:sz w:val="24"/>
          <w:szCs w:val="24"/>
        </w:rPr>
        <w:tab/>
      </w:r>
      <w:r>
        <w:rPr>
          <w:noProof/>
        </w:rPr>
        <w:pict>
          <v:shape id="Text Box 8" o:spid="_x0000_s1034" type="#_x0000_t202" style="height:31.5pt;margin-left:220.2pt;margin-top:611.85pt;mso-height-percent:0;mso-height-relative:page;mso-width-percent:0;mso-width-relative:page;mso-wrap-distance-bottom:0;mso-wrap-distance-left:9pt;mso-wrap-distance-right:9pt;mso-wrap-distance-top:0;mso-wrap-style:square;position:absolute;v-text-anchor:top;visibility:visible;width:208.35pt;z-index:251666432" fillcolor="gray" stroked="f">
            <v:textbox inset=",7.2pt,,7.2pt">
              <w:txbxContent>
                <w:p w:rsidR="00533337">
                  <w:r>
                    <w:rPr>
                      <w:snapToGrid w:val="0"/>
                    </w:rPr>
                    <w:t>Confidential per WAC 480-07-160</w:t>
                  </w:r>
                </w:p>
              </w:txbxContent>
            </v:textbox>
          </v:shape>
        </w:pict>
      </w:r>
      <w:r>
        <w:rPr>
          <w:noProof/>
        </w:rPr>
        <w:pict>
          <v:shape id="Text Box 9" o:spid="_x0000_s1035" type="#_x0000_t202" style="height:31.5pt;margin-left:212.55pt;margin-top:604.75pt;mso-height-percent:0;mso-height-relative:page;mso-width-percent:0;mso-width-relative:page;mso-wrap-distance-bottom:0;mso-wrap-distance-left:9pt;mso-wrap-distance-right:9pt;mso-wrap-distance-top:0;mso-wrap-style:square;position:absolute;v-text-anchor:top;visibility:visible;width:208.35pt;z-index:251667456" strokeweight="1.5pt">
            <v:textbox inset=",7.2pt,,7.2pt">
              <w:txbxContent>
                <w:p w:rsidR="00533337">
                  <w:pPr>
                    <w:pStyle w:val="plain"/>
                    <w:jc w:val="center"/>
                    <w:rPr>
                      <w:b/>
                    </w:rPr>
                  </w:pPr>
                  <w:r>
                    <w:rPr>
                      <w:b/>
                      <w:snapToGrid w:val="0"/>
                      <w:lang w:eastAsia="en-US"/>
                    </w:rPr>
                    <w:t>REDACTED VERSION</w:t>
                  </w:r>
                </w:p>
              </w:txbxContent>
            </v:textbox>
          </v:shape>
        </w:pict>
      </w:r>
      <w:r>
        <w:rPr>
          <w:noProof/>
        </w:rPr>
        <w:pict>
          <v:shape id="Text Box 7" o:spid="_x0000_s1036" type="#_x0000_t202" style="height:31.5pt;margin-left:215.7pt;margin-top:604.75pt;mso-height-percent:0;mso-height-relative:page;mso-width-percent:0;mso-width-relative:page;mso-wrap-distance-bottom:0;mso-wrap-distance-left:9pt;mso-wrap-distance-right:9pt;mso-wrap-distance-top:0;mso-wrap-style:square;position:absolute;v-text-anchor:top;visibility:visible;width:208.35pt;z-index:251665408" o:allowincell="f" strokeweight="1.5pt">
            <v:textbox inset=",7.2pt,,7.2pt">
              <w:txbxContent>
                <w:p w:rsidR="00533337">
                  <w:pPr>
                    <w:pStyle w:val="plain"/>
                    <w:jc w:val="center"/>
                    <w:rPr>
                      <w:b/>
                    </w:rPr>
                  </w:pPr>
                  <w:r>
                    <w:rPr>
                      <w:b/>
                      <w:snapToGrid w:val="0"/>
                      <w:lang w:eastAsia="en-US"/>
                    </w:rPr>
                    <w:t>REDACTED VERSION</w:t>
                  </w:r>
                </w:p>
              </w:txbxContent>
            </v:textbox>
          </v:shape>
        </w:pict>
      </w:r>
      <w:r>
        <w:rPr>
          <w:noProof/>
        </w:rPr>
        <w:pict>
          <v:shape id="Text Box 6" o:spid="_x0000_s1037" type="#_x0000_t202" style="height:31.5pt;margin-left:215.7pt;margin-top:604.75pt;mso-height-percent:0;mso-height-relative:page;mso-width-percent:0;mso-width-relative:page;mso-wrap-distance-bottom:0;mso-wrap-distance-left:9pt;mso-wrap-distance-right:9pt;mso-wrap-distance-top:0;mso-wrap-style:square;position:absolute;v-text-anchor:top;visibility:visible;width:208.35pt;z-index:251664384" o:allowincell="f" strokeweight="1.5pt">
            <v:textbox inset=",7.2pt,,7.2pt">
              <w:txbxContent>
                <w:p w:rsidR="00533337">
                  <w:pPr>
                    <w:pStyle w:val="plain"/>
                    <w:jc w:val="center"/>
                    <w:rPr>
                      <w:b/>
                    </w:rPr>
                  </w:pPr>
                  <w:r>
                    <w:rPr>
                      <w:b/>
                      <w:snapToGrid w:val="0"/>
                      <w:lang w:eastAsia="en-US"/>
                    </w:rPr>
                    <w:t>REDACTED VERSION</w:t>
                  </w:r>
                </w:p>
              </w:txbxContent>
            </v:textbox>
          </v:shape>
        </w:pict>
      </w:r>
      <w:r w:rsidR="00BE67BB">
        <w:rPr>
          <w:rFonts w:ascii="Times New Roman" w:eastAsia="Times" w:hAnsi="Times New Roman" w:cs="Times New Roman"/>
          <w:sz w:val="24"/>
          <w:szCs w:val="24"/>
        </w:rPr>
        <w:tab/>
        <w:t>The parties jointly move for the entry of an order amending the Procedural Schedule as follows.</w:t>
      </w:r>
    </w:p>
    <w:p w:rsidR="00533337">
      <w:pPr>
        <w:widowControl/>
        <w:spacing w:after="0" w:line="480" w:lineRule="auto"/>
        <w:ind w:hanging="720"/>
        <w:jc w:val="both"/>
        <w:rPr>
          <w:rFonts w:ascii="Times New Roman" w:eastAsia="Times" w:hAnsi="Times New Roman" w:cs="Times New Roman"/>
          <w:sz w:val="24"/>
          <w:szCs w:val="24"/>
        </w:rPr>
      </w:pPr>
      <w:r>
        <w:rPr>
          <w:rFonts w:ascii="Times New Roman" w:eastAsia="Times" w:hAnsi="Times New Roman" w:cs="Times New Roman"/>
          <w:i/>
          <w:sz w:val="24"/>
          <w:szCs w:val="24"/>
        </w:rPr>
        <w:t>2</w:t>
      </w:r>
      <w:r>
        <w:rPr>
          <w:rFonts w:ascii="Times New Roman" w:eastAsia="Times" w:hAnsi="Times New Roman" w:cs="Times New Roman"/>
          <w:sz w:val="24"/>
          <w:szCs w:val="24"/>
        </w:rPr>
        <w:tab/>
      </w:r>
      <w:r>
        <w:rPr>
          <w:rFonts w:ascii="Times New Roman" w:eastAsia="Times" w:hAnsi="Times New Roman" w:cs="Times New Roman"/>
          <w:sz w:val="24"/>
          <w:szCs w:val="24"/>
        </w:rPr>
        <w:tab/>
        <w:t>On January 21, 2015, the Commission issued its Procedural Schedule including the following pre-hearing deadlines:</w:t>
      </w:r>
    </w:p>
    <w:tbl>
      <w:tblPr>
        <w:tblStyle w:val="TableGrid"/>
        <w:tblW w:w="0" w:type="auto"/>
        <w:tblInd w:w="468" w:type="dxa"/>
        <w:tblLook w:val="04A0"/>
      </w:tblPr>
      <w:tblGrid>
        <w:gridCol w:w="4793"/>
        <w:gridCol w:w="4135"/>
      </w:tblGrid>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b/>
                <w:sz w:val="24"/>
                <w:szCs w:val="24"/>
              </w:rPr>
            </w:pPr>
            <w:r>
              <w:rPr>
                <w:rFonts w:ascii="Times New Roman" w:eastAsia="Times" w:hAnsi="Times New Roman" w:cs="Times New Roman"/>
                <w:b/>
                <w:sz w:val="24"/>
                <w:szCs w:val="24"/>
              </w:rPr>
              <w:t>Event</w:t>
            </w:r>
          </w:p>
        </w:tc>
        <w:tc>
          <w:tcPr>
            <w:tcW w:w="4135" w:type="dxa"/>
          </w:tcPr>
          <w:p w:rsidR="00533337">
            <w:pPr>
              <w:widowControl/>
              <w:spacing w:line="480" w:lineRule="auto"/>
              <w:rPr>
                <w:rFonts w:ascii="Times New Roman" w:eastAsia="Times" w:hAnsi="Times New Roman" w:cs="Times New Roman"/>
                <w:b/>
                <w:sz w:val="24"/>
                <w:szCs w:val="24"/>
              </w:rPr>
            </w:pPr>
            <w:r>
              <w:rPr>
                <w:rFonts w:ascii="Times New Roman" w:eastAsia="Times" w:hAnsi="Times New Roman" w:cs="Times New Roman"/>
                <w:b/>
                <w:sz w:val="24"/>
                <w:szCs w:val="24"/>
              </w:rPr>
              <w:t>Date</w:t>
            </w:r>
          </w:p>
        </w:tc>
      </w:tr>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Company Testimony</w:t>
            </w:r>
          </w:p>
        </w:tc>
        <w:tc>
          <w:tcPr>
            <w:tcW w:w="4135"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July 14, 2015</w:t>
            </w:r>
          </w:p>
        </w:tc>
      </w:tr>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Complainant  Rebuttal Testimony</w:t>
            </w:r>
          </w:p>
        </w:tc>
        <w:tc>
          <w:tcPr>
            <w:tcW w:w="4135"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August 4, 2015</w:t>
            </w:r>
          </w:p>
        </w:tc>
      </w:tr>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Discovery Cutoff</w:t>
            </w:r>
          </w:p>
        </w:tc>
        <w:tc>
          <w:tcPr>
            <w:tcW w:w="4135"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August 13, 2015</w:t>
            </w:r>
          </w:p>
        </w:tc>
      </w:tr>
    </w:tbl>
    <w:p w:rsidR="00533337">
      <w:pPr>
        <w:widowControl/>
        <w:spacing w:after="0" w:line="480" w:lineRule="auto"/>
        <w:ind w:hanging="720"/>
        <w:rPr>
          <w:rFonts w:ascii="Times New Roman" w:eastAsia="Times" w:hAnsi="Times New Roman" w:cs="Times New Roman"/>
          <w:i/>
          <w:sz w:val="24"/>
          <w:szCs w:val="24"/>
        </w:rPr>
      </w:pPr>
    </w:p>
    <w:p w:rsidR="00533337">
      <w:pPr>
        <w:widowControl/>
        <w:spacing w:after="0" w:line="480" w:lineRule="auto"/>
        <w:ind w:hanging="720"/>
        <w:rPr>
          <w:rFonts w:ascii="Times New Roman" w:eastAsia="Times" w:hAnsi="Times New Roman" w:cs="Times New Roman"/>
          <w:sz w:val="24"/>
          <w:szCs w:val="24"/>
        </w:rPr>
      </w:pPr>
      <w:r>
        <w:rPr>
          <w:rFonts w:ascii="Times New Roman" w:eastAsia="Times" w:hAnsi="Times New Roman" w:cs="Times New Roman"/>
          <w:i/>
          <w:sz w:val="24"/>
          <w:szCs w:val="24"/>
        </w:rPr>
        <w:t>3</w:t>
      </w:r>
      <w:r>
        <w:rPr>
          <w:rFonts w:ascii="Times New Roman" w:eastAsia="Times" w:hAnsi="Times New Roman" w:cs="Times New Roman"/>
          <w:i/>
          <w:sz w:val="24"/>
          <w:szCs w:val="24"/>
        </w:rPr>
        <w:tab/>
      </w:r>
      <w:r>
        <w:rPr>
          <w:rFonts w:ascii="Times New Roman" w:eastAsia="Times" w:hAnsi="Times New Roman" w:cs="Times New Roman"/>
          <w:i/>
          <w:sz w:val="24"/>
          <w:szCs w:val="24"/>
        </w:rPr>
        <w:tab/>
      </w:r>
      <w:r>
        <w:rPr>
          <w:rFonts w:ascii="Times New Roman" w:eastAsia="Times" w:hAnsi="Times New Roman" w:cs="Times New Roman"/>
          <w:sz w:val="24"/>
          <w:szCs w:val="24"/>
        </w:rPr>
        <w:t>The parties have agreed to short extensions of these deadlines, to accommodate the schedules of the parties’ counsel, as follows:</w:t>
      </w:r>
    </w:p>
    <w:tbl>
      <w:tblPr>
        <w:tblStyle w:val="TableGrid"/>
        <w:tblW w:w="0" w:type="auto"/>
        <w:tblInd w:w="468" w:type="dxa"/>
        <w:tblLook w:val="04A0"/>
      </w:tblPr>
      <w:tblGrid>
        <w:gridCol w:w="4793"/>
        <w:gridCol w:w="4135"/>
      </w:tblGrid>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b/>
                <w:sz w:val="24"/>
                <w:szCs w:val="24"/>
              </w:rPr>
            </w:pPr>
            <w:r>
              <w:rPr>
                <w:rFonts w:ascii="Times New Roman" w:eastAsia="Times" w:hAnsi="Times New Roman" w:cs="Times New Roman"/>
                <w:b/>
                <w:sz w:val="24"/>
                <w:szCs w:val="24"/>
              </w:rPr>
              <w:t>Event</w:t>
            </w:r>
          </w:p>
        </w:tc>
        <w:tc>
          <w:tcPr>
            <w:tcW w:w="4135" w:type="dxa"/>
          </w:tcPr>
          <w:p w:rsidR="00533337">
            <w:pPr>
              <w:widowControl/>
              <w:spacing w:line="480" w:lineRule="auto"/>
              <w:rPr>
                <w:rFonts w:ascii="Times New Roman" w:eastAsia="Times" w:hAnsi="Times New Roman" w:cs="Times New Roman"/>
                <w:b/>
                <w:sz w:val="24"/>
                <w:szCs w:val="24"/>
              </w:rPr>
            </w:pPr>
            <w:r>
              <w:rPr>
                <w:rFonts w:ascii="Times New Roman" w:eastAsia="Times" w:hAnsi="Times New Roman" w:cs="Times New Roman"/>
                <w:b/>
                <w:sz w:val="24"/>
                <w:szCs w:val="24"/>
              </w:rPr>
              <w:t>Date</w:t>
            </w:r>
          </w:p>
        </w:tc>
      </w:tr>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Company Testimony</w:t>
            </w:r>
          </w:p>
        </w:tc>
        <w:tc>
          <w:tcPr>
            <w:tcW w:w="4135"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July 21, 2015</w:t>
            </w:r>
          </w:p>
        </w:tc>
      </w:tr>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Complainant  Rebuttal Testimony</w:t>
            </w:r>
          </w:p>
        </w:tc>
        <w:tc>
          <w:tcPr>
            <w:tcW w:w="4135"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August 14, 2015</w:t>
            </w:r>
          </w:p>
        </w:tc>
      </w:tr>
      <w:tr>
        <w:tblPrEx>
          <w:tblW w:w="0" w:type="auto"/>
          <w:tblInd w:w="468" w:type="dxa"/>
          <w:tblLook w:val="04A0"/>
        </w:tblPrEx>
        <w:tc>
          <w:tcPr>
            <w:tcW w:w="4793"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Discovery Cutoff</w:t>
            </w:r>
          </w:p>
        </w:tc>
        <w:tc>
          <w:tcPr>
            <w:tcW w:w="4135" w:type="dxa"/>
          </w:tcPr>
          <w:p w:rsidR="00533337">
            <w:pPr>
              <w:widowControl/>
              <w:spacing w:line="480" w:lineRule="auto"/>
              <w:rPr>
                <w:rFonts w:ascii="Times New Roman" w:eastAsia="Times" w:hAnsi="Times New Roman" w:cs="Times New Roman"/>
                <w:sz w:val="24"/>
                <w:szCs w:val="24"/>
              </w:rPr>
            </w:pPr>
            <w:r>
              <w:rPr>
                <w:rFonts w:ascii="Times New Roman" w:eastAsia="Times" w:hAnsi="Times New Roman" w:cs="Times New Roman"/>
                <w:sz w:val="24"/>
                <w:szCs w:val="24"/>
              </w:rPr>
              <w:t>August 20, 2015</w:t>
            </w:r>
          </w:p>
        </w:tc>
      </w:tr>
    </w:tbl>
    <w:p w:rsidR="00533337" w:rsidP="00F06A99">
      <w:pPr>
        <w:widowControl/>
        <w:spacing w:before="240" w:after="0" w:line="480" w:lineRule="auto"/>
        <w:ind w:hanging="720"/>
        <w:jc w:val="both"/>
        <w:rPr>
          <w:rFonts w:ascii="Times New Roman" w:eastAsia="Times" w:hAnsi="Times New Roman" w:cs="Times New Roman"/>
          <w:sz w:val="24"/>
          <w:szCs w:val="24"/>
        </w:rPr>
      </w:pPr>
      <w:r>
        <w:rPr>
          <w:rFonts w:ascii="Times New Roman" w:eastAsia="Times" w:hAnsi="Times New Roman" w:cs="Times New Roman"/>
          <w:i/>
          <w:sz w:val="24"/>
          <w:szCs w:val="24"/>
        </w:rPr>
        <w:t>4</w:t>
      </w:r>
      <w:r>
        <w:rPr>
          <w:rFonts w:ascii="Times New Roman" w:eastAsia="Times" w:hAnsi="Times New Roman" w:cs="Times New Roman"/>
          <w:i/>
          <w:sz w:val="24"/>
          <w:szCs w:val="24"/>
        </w:rPr>
        <w:tab/>
      </w:r>
      <w:r>
        <w:rPr>
          <w:rFonts w:ascii="Times New Roman" w:eastAsia="Times" w:hAnsi="Times New Roman" w:cs="Times New Roman"/>
          <w:i/>
          <w:sz w:val="24"/>
          <w:szCs w:val="24"/>
        </w:rPr>
        <w:tab/>
      </w:r>
      <w:r>
        <w:rPr>
          <w:rFonts w:ascii="Times New Roman" w:eastAsia="Times" w:hAnsi="Times New Roman" w:cs="Times New Roman"/>
          <w:sz w:val="24"/>
          <w:szCs w:val="24"/>
        </w:rPr>
        <w:t>The parties respectfully request that the Commission order short extensions of the three pre-hearing dates as outlined and agreed above, while retaining the evidentiary hearing date and briefing dates.  The parties also do not propose to modify the agreement to shorten discovery response time to seven calendar days, beginning August 4, 2015, as approved and adopted by the Administrative Law Judge on January 22, 2015.</w:t>
      </w:r>
      <w:r>
        <w:rPr>
          <w:rFonts w:ascii="Times New Roman" w:eastAsia="Times" w:hAnsi="Times New Roman" w:cs="Times New Roman"/>
          <w:sz w:val="24"/>
          <w:szCs w:val="24"/>
        </w:rPr>
        <w:tab/>
      </w:r>
    </w:p>
    <w:tbl>
      <w:tblPr>
        <w:tblStyle w:val="TableGrid1"/>
        <w:tblW w:w="9270" w:type="dxa"/>
        <w:tblInd w:w="378" w:type="dxa"/>
        <w:tblBorders>
          <w:top w:val="nil"/>
          <w:left w:val="nil"/>
          <w:bottom w:val="nil"/>
          <w:right w:val="nil"/>
          <w:insideH w:val="nil"/>
          <w:insideV w:val="nil"/>
        </w:tblBorders>
        <w:tblLook w:val="04A0"/>
      </w:tblPr>
      <w:tblGrid>
        <w:gridCol w:w="4770"/>
        <w:gridCol w:w="4500"/>
      </w:tblGrid>
      <w:tr>
        <w:tblPrEx>
          <w:tblW w:w="9270" w:type="dxa"/>
          <w:tblInd w:w="378" w:type="dxa"/>
          <w:tblBorders>
            <w:top w:val="nil"/>
            <w:left w:val="nil"/>
            <w:bottom w:val="nil"/>
            <w:right w:val="nil"/>
            <w:insideH w:val="nil"/>
            <w:insideV w:val="nil"/>
          </w:tblBorders>
          <w:tblLook w:val="04A0"/>
        </w:tblPrEx>
        <w:tc>
          <w:tcPr>
            <w:tcW w:w="4770" w:type="dxa"/>
          </w:tcPr>
          <w:p w:rsidR="00533337">
            <w:pPr>
              <w:rPr>
                <w:rFonts w:eastAsia="Times"/>
                <w:sz w:val="22"/>
                <w:szCs w:val="22"/>
              </w:rPr>
            </w:pPr>
            <w:r>
              <w:rPr>
                <w:rFonts w:eastAsia="Times New Roman"/>
                <w:sz w:val="22"/>
                <w:szCs w:val="22"/>
                <w:lang w:eastAsia="zh-CN"/>
              </w:rPr>
              <w:t xml:space="preserve">Respectfully submitted this </w:t>
            </w:r>
            <w:r w:rsidR="00F06A99">
              <w:rPr>
                <w:rFonts w:eastAsia="Times New Roman"/>
                <w:sz w:val="22"/>
                <w:szCs w:val="22"/>
                <w:lang w:eastAsia="zh-CN"/>
              </w:rPr>
              <w:t>10</w:t>
            </w:r>
            <w:r w:rsidRPr="00F06A99" w:rsidR="00F06A99">
              <w:rPr>
                <w:rFonts w:eastAsia="Times New Roman"/>
                <w:sz w:val="22"/>
                <w:szCs w:val="22"/>
                <w:vertAlign w:val="superscript"/>
                <w:lang w:eastAsia="zh-CN"/>
              </w:rPr>
              <w:t>th</w:t>
            </w:r>
            <w:r w:rsidR="00F06A99">
              <w:rPr>
                <w:rFonts w:eastAsia="Times New Roman"/>
                <w:sz w:val="22"/>
                <w:szCs w:val="22"/>
                <w:lang w:eastAsia="zh-CN"/>
              </w:rPr>
              <w:t xml:space="preserve"> </w:t>
            </w:r>
            <w:bookmarkStart w:id="0" w:name="_GoBack"/>
            <w:bookmarkEnd w:id="0"/>
            <w:r>
              <w:rPr>
                <w:rFonts w:eastAsia="Times New Roman"/>
                <w:sz w:val="22"/>
                <w:szCs w:val="22"/>
                <w:lang w:eastAsia="zh-CN"/>
              </w:rPr>
              <w:t>day of July 2015.</w:t>
            </w:r>
            <w:r>
              <w:rPr>
                <w:rFonts w:eastAsia="Times"/>
                <w:sz w:val="22"/>
                <w:szCs w:val="22"/>
              </w:rPr>
              <w:tab/>
            </w:r>
          </w:p>
          <w:p w:rsidR="00533337">
            <w:pPr>
              <w:rPr>
                <w:rFonts w:eastAsia="Times New Roman"/>
                <w:sz w:val="22"/>
                <w:szCs w:val="22"/>
                <w:lang w:eastAsia="zh-CN"/>
              </w:rPr>
            </w:pPr>
          </w:p>
          <w:p w:rsidR="00533337">
            <w:pPr>
              <w:rPr>
                <w:rFonts w:eastAsia="Times New Roman"/>
                <w:sz w:val="22"/>
                <w:szCs w:val="22"/>
                <w:u w:val="single"/>
                <w:lang w:eastAsia="zh-CN"/>
              </w:rPr>
            </w:pPr>
            <w:r>
              <w:rPr>
                <w:rFonts w:eastAsia="Times New Roman"/>
                <w:sz w:val="22"/>
                <w:szCs w:val="22"/>
                <w:u w:val="single"/>
                <w:lang w:eastAsia="zh-CN"/>
              </w:rPr>
              <w:tab/>
            </w:r>
            <w:r>
              <w:rPr>
                <w:rFonts w:eastAsia="Times New Roman"/>
                <w:sz w:val="22"/>
                <w:szCs w:val="22"/>
                <w:u w:val="single"/>
                <w:lang w:eastAsia="zh-CN"/>
              </w:rPr>
              <w:tab/>
            </w:r>
            <w:r>
              <w:rPr>
                <w:rFonts w:eastAsia="Times New Roman"/>
                <w:sz w:val="22"/>
                <w:szCs w:val="22"/>
                <w:u w:val="single"/>
                <w:lang w:eastAsia="zh-CN"/>
              </w:rPr>
              <w:tab/>
            </w:r>
            <w:r>
              <w:rPr>
                <w:rFonts w:eastAsia="Times New Roman"/>
                <w:sz w:val="22"/>
                <w:szCs w:val="22"/>
                <w:u w:val="single"/>
                <w:lang w:eastAsia="zh-CN"/>
              </w:rPr>
              <w:tab/>
            </w:r>
          </w:p>
          <w:p w:rsidR="00533337">
            <w:pPr>
              <w:rPr>
                <w:rFonts w:eastAsia="Times"/>
                <w:sz w:val="22"/>
                <w:szCs w:val="22"/>
              </w:rPr>
            </w:pPr>
            <w:r>
              <w:rPr>
                <w:rFonts w:eastAsia="Times"/>
                <w:sz w:val="22"/>
                <w:szCs w:val="22"/>
              </w:rPr>
              <w:t>Troy Greenfield, WSBA #21578</w:t>
            </w:r>
          </w:p>
          <w:p w:rsidR="00533337">
            <w:pPr>
              <w:rPr>
                <w:rFonts w:eastAsia="Times"/>
                <w:sz w:val="22"/>
                <w:szCs w:val="22"/>
              </w:rPr>
            </w:pPr>
            <w:r>
              <w:rPr>
                <w:rFonts w:eastAsia="Times"/>
                <w:sz w:val="22"/>
                <w:szCs w:val="22"/>
              </w:rPr>
              <w:t>Claire Rootjes, WSBA #42178</w:t>
            </w:r>
          </w:p>
          <w:p w:rsidR="00533337">
            <w:pPr>
              <w:rPr>
                <w:rFonts w:eastAsia="Times"/>
                <w:sz w:val="22"/>
                <w:szCs w:val="22"/>
              </w:rPr>
            </w:pPr>
            <w:r>
              <w:rPr>
                <w:rFonts w:eastAsia="Times"/>
                <w:sz w:val="22"/>
                <w:szCs w:val="22"/>
              </w:rPr>
              <w:t>Schwabe</w:t>
            </w:r>
            <w:r>
              <w:rPr>
                <w:rFonts w:eastAsia="Times"/>
                <w:sz w:val="22"/>
                <w:szCs w:val="22"/>
              </w:rPr>
              <w:t xml:space="preserve"> Williamson &amp; Wyatt PC</w:t>
            </w:r>
          </w:p>
          <w:p w:rsidR="00533337">
            <w:pPr>
              <w:rPr>
                <w:rFonts w:eastAsia="Times"/>
                <w:sz w:val="22"/>
                <w:szCs w:val="22"/>
              </w:rPr>
            </w:pPr>
            <w:r>
              <w:rPr>
                <w:rFonts w:eastAsia="Times" w:hint="cs"/>
                <w:sz w:val="22"/>
                <w:szCs w:val="22"/>
              </w:rPr>
              <w:t>‎</w:t>
            </w:r>
            <w:r>
              <w:rPr>
                <w:rFonts w:eastAsia="Times"/>
                <w:sz w:val="22"/>
                <w:szCs w:val="22"/>
              </w:rPr>
              <w:t>1420 Fifth Avenue, Ste. 3400‎</w:t>
            </w:r>
          </w:p>
          <w:p w:rsidR="00533337">
            <w:pPr>
              <w:rPr>
                <w:rFonts w:eastAsia="Times"/>
                <w:sz w:val="22"/>
                <w:szCs w:val="22"/>
              </w:rPr>
            </w:pPr>
            <w:r>
              <w:rPr>
                <w:rFonts w:eastAsia="Times"/>
                <w:sz w:val="22"/>
                <w:szCs w:val="22"/>
              </w:rPr>
              <w:t>Seattle, WA  98101‎</w:t>
            </w:r>
          </w:p>
          <w:p w:rsidR="00533337">
            <w:pPr>
              <w:rPr>
                <w:rFonts w:eastAsia="Times"/>
                <w:sz w:val="22"/>
                <w:szCs w:val="22"/>
              </w:rPr>
            </w:pPr>
          </w:p>
          <w:p w:rsidR="00533337">
            <w:pPr>
              <w:rPr>
                <w:rFonts w:eastAsia="Times"/>
                <w:sz w:val="22"/>
                <w:szCs w:val="22"/>
              </w:rPr>
            </w:pPr>
            <w:r>
              <w:rPr>
                <w:rFonts w:eastAsia="Times"/>
                <w:sz w:val="22"/>
                <w:szCs w:val="22"/>
              </w:rPr>
              <w:t>Telephone: 206.622.1711‎</w:t>
            </w:r>
          </w:p>
          <w:p w:rsidR="00533337">
            <w:pPr>
              <w:rPr>
                <w:rFonts w:eastAsia="Times"/>
                <w:sz w:val="22"/>
                <w:szCs w:val="22"/>
              </w:rPr>
            </w:pPr>
            <w:r>
              <w:rPr>
                <w:rFonts w:eastAsia="Times"/>
                <w:sz w:val="22"/>
                <w:szCs w:val="22"/>
              </w:rPr>
              <w:t>Facsimile:  206.292.0460‎</w:t>
            </w:r>
          </w:p>
          <w:p w:rsidR="00533337">
            <w:pPr>
              <w:rPr>
                <w:rFonts w:eastAsia="Times"/>
                <w:sz w:val="22"/>
                <w:szCs w:val="22"/>
              </w:rPr>
            </w:pPr>
            <w:r>
              <w:rPr>
                <w:rFonts w:eastAsia="Times"/>
                <w:sz w:val="22"/>
                <w:szCs w:val="22"/>
              </w:rPr>
              <w:t xml:space="preserve">Email:  tgreenfield@schwabe.com </w:t>
            </w:r>
          </w:p>
          <w:p w:rsidR="00533337">
            <w:pPr>
              <w:rPr>
                <w:rFonts w:eastAsia="Times"/>
                <w:sz w:val="22"/>
                <w:szCs w:val="22"/>
              </w:rPr>
            </w:pPr>
            <w:r>
              <w:rPr>
                <w:rFonts w:eastAsia="Times"/>
                <w:sz w:val="22"/>
                <w:szCs w:val="22"/>
              </w:rPr>
              <w:t xml:space="preserve">Email:  crootjes@schwabe.com </w:t>
            </w:r>
          </w:p>
          <w:p w:rsidR="00533337">
            <w:pPr>
              <w:rPr>
                <w:rFonts w:eastAsia="Times"/>
                <w:sz w:val="22"/>
                <w:szCs w:val="22"/>
              </w:rPr>
            </w:pPr>
          </w:p>
          <w:p w:rsidR="00533337">
            <w:pPr>
              <w:rPr>
                <w:rFonts w:eastAsia="Times"/>
                <w:sz w:val="22"/>
                <w:szCs w:val="22"/>
              </w:rPr>
            </w:pPr>
            <w:r>
              <w:rPr>
                <w:rFonts w:eastAsia="Times"/>
                <w:sz w:val="22"/>
                <w:szCs w:val="22"/>
              </w:rPr>
              <w:t>Sarah K. Wallace</w:t>
            </w:r>
          </w:p>
          <w:p w:rsidR="00533337">
            <w:pPr>
              <w:rPr>
                <w:rFonts w:eastAsia="Times"/>
                <w:sz w:val="22"/>
                <w:szCs w:val="22"/>
              </w:rPr>
            </w:pPr>
            <w:r>
              <w:rPr>
                <w:rFonts w:eastAsia="Times"/>
                <w:sz w:val="22"/>
                <w:szCs w:val="22"/>
              </w:rPr>
              <w:t>Vice President &amp; General Counsel</w:t>
            </w:r>
          </w:p>
          <w:p w:rsidR="00533337">
            <w:pPr>
              <w:rPr>
                <w:rFonts w:eastAsia="Times"/>
                <w:sz w:val="22"/>
                <w:szCs w:val="22"/>
              </w:rPr>
            </w:pPr>
            <w:r>
              <w:rPr>
                <w:rFonts w:eastAsia="Times"/>
                <w:sz w:val="22"/>
                <w:szCs w:val="22"/>
              </w:rPr>
              <w:t>Pacific Power &amp; Light Company</w:t>
            </w:r>
          </w:p>
          <w:p w:rsidR="00533337">
            <w:pPr>
              <w:rPr>
                <w:rFonts w:eastAsia="Times"/>
                <w:sz w:val="22"/>
                <w:szCs w:val="22"/>
              </w:rPr>
            </w:pPr>
          </w:p>
          <w:p w:rsidR="00533337">
            <w:pPr>
              <w:rPr>
                <w:rFonts w:eastAsia="Times"/>
                <w:sz w:val="22"/>
                <w:szCs w:val="22"/>
              </w:rPr>
            </w:pPr>
            <w:r>
              <w:rPr>
                <w:rFonts w:eastAsia="Times"/>
                <w:sz w:val="22"/>
                <w:szCs w:val="22"/>
              </w:rPr>
              <w:t>Attorneys for Pacific Power &amp; Light Company</w:t>
            </w:r>
          </w:p>
        </w:tc>
        <w:tc>
          <w:tcPr>
            <w:tcW w:w="4500" w:type="dxa"/>
          </w:tcPr>
          <w:p w:rsidR="00533337">
            <w:pPr>
              <w:rPr>
                <w:rFonts w:eastAsia="Times New Roman"/>
                <w:sz w:val="22"/>
                <w:szCs w:val="22"/>
                <w:lang w:eastAsia="zh-CN"/>
              </w:rPr>
            </w:pPr>
            <w:r>
              <w:rPr>
                <w:rFonts w:eastAsia="Times New Roman"/>
                <w:sz w:val="22"/>
                <w:szCs w:val="22"/>
                <w:lang w:eastAsia="zh-CN"/>
              </w:rPr>
              <w:tab/>
            </w:r>
            <w:r>
              <w:rPr>
                <w:rFonts w:eastAsia="Times New Roman"/>
                <w:sz w:val="22"/>
                <w:szCs w:val="22"/>
                <w:lang w:eastAsia="zh-CN"/>
              </w:rPr>
              <w:tab/>
            </w:r>
            <w:r>
              <w:rPr>
                <w:rFonts w:eastAsia="Times New Roman"/>
                <w:sz w:val="22"/>
                <w:szCs w:val="22"/>
                <w:lang w:eastAsia="zh-CN"/>
              </w:rPr>
              <w:tab/>
            </w:r>
            <w:r>
              <w:rPr>
                <w:rFonts w:eastAsia="Times New Roman"/>
                <w:sz w:val="22"/>
                <w:szCs w:val="22"/>
                <w:lang w:eastAsia="zh-CN"/>
              </w:rPr>
              <w:tab/>
            </w:r>
            <w:r>
              <w:rPr>
                <w:rFonts w:eastAsia="Times New Roman"/>
                <w:sz w:val="22"/>
                <w:szCs w:val="22"/>
                <w:lang w:eastAsia="zh-CN"/>
              </w:rPr>
              <w:tab/>
            </w:r>
            <w:r>
              <w:rPr>
                <w:rFonts w:eastAsia="Times New Roman"/>
                <w:sz w:val="22"/>
                <w:szCs w:val="22"/>
                <w:lang w:eastAsia="zh-CN"/>
              </w:rPr>
              <w:tab/>
            </w:r>
            <w:r>
              <w:rPr>
                <w:rFonts w:eastAsia="Times New Roman"/>
                <w:sz w:val="22"/>
                <w:szCs w:val="22"/>
                <w:lang w:eastAsia="zh-CN"/>
              </w:rPr>
              <w:tab/>
            </w:r>
          </w:p>
          <w:p w:rsidR="00533337">
            <w:pPr>
              <w:rPr>
                <w:rFonts w:eastAsia="Times New Roman"/>
                <w:sz w:val="22"/>
                <w:szCs w:val="22"/>
                <w:lang w:eastAsia="zh-CN"/>
              </w:rPr>
            </w:pPr>
          </w:p>
          <w:p w:rsidR="00533337">
            <w:pPr>
              <w:rPr>
                <w:rFonts w:eastAsia="Times New Roman"/>
                <w:sz w:val="22"/>
                <w:szCs w:val="22"/>
                <w:u w:val="single"/>
                <w:lang w:eastAsia="zh-CN"/>
              </w:rPr>
            </w:pPr>
            <w:r>
              <w:rPr>
                <w:rFonts w:eastAsia="Times New Roman"/>
                <w:sz w:val="22"/>
                <w:szCs w:val="22"/>
                <w:u w:val="single"/>
                <w:lang w:eastAsia="zh-CN"/>
              </w:rPr>
              <w:tab/>
            </w:r>
            <w:r>
              <w:rPr>
                <w:rFonts w:eastAsia="Times New Roman"/>
                <w:sz w:val="22"/>
                <w:szCs w:val="22"/>
                <w:u w:val="single"/>
                <w:lang w:eastAsia="zh-CN"/>
              </w:rPr>
              <w:tab/>
            </w:r>
            <w:r>
              <w:rPr>
                <w:rFonts w:eastAsia="Times New Roman"/>
                <w:sz w:val="22"/>
                <w:szCs w:val="22"/>
                <w:u w:val="single"/>
                <w:lang w:eastAsia="zh-CN"/>
              </w:rPr>
              <w:tab/>
            </w:r>
            <w:r>
              <w:rPr>
                <w:rFonts w:eastAsia="Times New Roman"/>
                <w:sz w:val="22"/>
                <w:szCs w:val="22"/>
                <w:u w:val="single"/>
                <w:lang w:eastAsia="zh-CN"/>
              </w:rPr>
              <w:tab/>
            </w:r>
            <w:r>
              <w:rPr>
                <w:rFonts w:eastAsia="Times New Roman"/>
                <w:sz w:val="22"/>
                <w:szCs w:val="22"/>
                <w:u w:val="single"/>
                <w:lang w:eastAsia="zh-CN"/>
              </w:rPr>
              <w:tab/>
            </w:r>
          </w:p>
          <w:p w:rsidR="00533337">
            <w:pPr>
              <w:rPr>
                <w:rFonts w:eastAsia="Times New Roman"/>
                <w:sz w:val="22"/>
                <w:szCs w:val="22"/>
                <w:lang w:eastAsia="zh-CN"/>
              </w:rPr>
            </w:pPr>
            <w:r>
              <w:rPr>
                <w:rFonts w:eastAsia="Times New Roman"/>
                <w:sz w:val="22"/>
                <w:szCs w:val="22"/>
                <w:lang w:eastAsia="zh-CN"/>
              </w:rPr>
              <w:t>David S. Grossman, WSBA #18428‎</w:t>
            </w:r>
          </w:p>
          <w:p w:rsidR="00533337">
            <w:pPr>
              <w:rPr>
                <w:rFonts w:eastAsia="Times New Roman"/>
                <w:sz w:val="22"/>
                <w:szCs w:val="22"/>
                <w:lang w:eastAsia="zh-CN"/>
              </w:rPr>
            </w:pPr>
            <w:r>
              <w:rPr>
                <w:rFonts w:eastAsia="Times New Roman"/>
                <w:sz w:val="22"/>
                <w:szCs w:val="22"/>
                <w:lang w:eastAsia="zh-CN"/>
              </w:rPr>
              <w:t>Minnick-Hayner</w:t>
            </w:r>
          </w:p>
          <w:p w:rsidR="00533337">
            <w:pPr>
              <w:rPr>
                <w:rFonts w:eastAsia="Times New Roman"/>
                <w:sz w:val="22"/>
                <w:szCs w:val="22"/>
                <w:lang w:eastAsia="zh-CN"/>
              </w:rPr>
            </w:pPr>
            <w:r>
              <w:rPr>
                <w:rFonts w:eastAsia="Times New Roman"/>
                <w:sz w:val="22"/>
                <w:szCs w:val="22"/>
                <w:lang w:eastAsia="zh-CN"/>
              </w:rPr>
              <w:t>P.O. Box 1757‎</w:t>
            </w:r>
          </w:p>
          <w:p w:rsidR="00533337">
            <w:pPr>
              <w:rPr>
                <w:rFonts w:eastAsia="Times New Roman"/>
                <w:sz w:val="22"/>
                <w:szCs w:val="22"/>
                <w:lang w:eastAsia="zh-CN"/>
              </w:rPr>
            </w:pPr>
            <w:r>
              <w:rPr>
                <w:rFonts w:eastAsia="Times New Roman" w:hint="cs"/>
                <w:sz w:val="22"/>
                <w:szCs w:val="22"/>
                <w:lang w:eastAsia="zh-CN"/>
              </w:rPr>
              <w:t>‎</w:t>
            </w:r>
            <w:r>
              <w:rPr>
                <w:rFonts w:eastAsia="Times New Roman"/>
                <w:sz w:val="22"/>
                <w:szCs w:val="22"/>
                <w:lang w:eastAsia="zh-CN"/>
              </w:rPr>
              <w:t>249 West Alder‎</w:t>
            </w:r>
          </w:p>
          <w:p w:rsidR="00533337">
            <w:pPr>
              <w:rPr>
                <w:rFonts w:eastAsia="Times New Roman"/>
                <w:sz w:val="22"/>
                <w:szCs w:val="22"/>
                <w:lang w:eastAsia="zh-CN"/>
              </w:rPr>
            </w:pPr>
            <w:r>
              <w:rPr>
                <w:rFonts w:eastAsia="Times New Roman"/>
                <w:sz w:val="22"/>
                <w:szCs w:val="22"/>
                <w:lang w:eastAsia="zh-CN"/>
              </w:rPr>
              <w:t>Walla Walla, WA 99362‎</w:t>
            </w:r>
          </w:p>
          <w:p w:rsidR="00533337">
            <w:pPr>
              <w:rPr>
                <w:rFonts w:eastAsia="Times New Roman"/>
                <w:sz w:val="22"/>
                <w:szCs w:val="22"/>
                <w:lang w:eastAsia="zh-CN"/>
              </w:rPr>
            </w:pPr>
            <w:r>
              <w:rPr>
                <w:rFonts w:eastAsia="Times New Roman"/>
                <w:sz w:val="22"/>
                <w:szCs w:val="22"/>
                <w:lang w:eastAsia="zh-CN"/>
              </w:rPr>
              <w:t>Telephone: 509.527.3500‎</w:t>
            </w:r>
          </w:p>
          <w:p w:rsidR="00533337">
            <w:pPr>
              <w:rPr>
                <w:rFonts w:eastAsia="Times New Roman"/>
                <w:sz w:val="22"/>
                <w:szCs w:val="22"/>
                <w:lang w:eastAsia="zh-CN"/>
              </w:rPr>
            </w:pPr>
            <w:r>
              <w:rPr>
                <w:rFonts w:eastAsia="Times New Roman"/>
                <w:sz w:val="22"/>
                <w:szCs w:val="22"/>
                <w:lang w:eastAsia="zh-CN"/>
              </w:rPr>
              <w:t xml:space="preserve">Email:  grossman@minnickhayner.com </w:t>
            </w:r>
          </w:p>
          <w:p w:rsidR="00533337">
            <w:pPr>
              <w:rPr>
                <w:rFonts w:eastAsia="Times New Roman"/>
                <w:sz w:val="22"/>
                <w:szCs w:val="22"/>
                <w:lang w:eastAsia="zh-CN"/>
              </w:rPr>
            </w:pPr>
          </w:p>
          <w:p w:rsidR="00533337">
            <w:pPr>
              <w:rPr>
                <w:rFonts w:eastAsia="Times New Roman"/>
                <w:sz w:val="22"/>
                <w:szCs w:val="22"/>
                <w:lang w:eastAsia="zh-CN"/>
              </w:rPr>
            </w:pPr>
            <w:r>
              <w:rPr>
                <w:rFonts w:eastAsia="Times New Roman"/>
                <w:sz w:val="22"/>
                <w:szCs w:val="22"/>
                <w:lang w:eastAsia="zh-CN"/>
              </w:rPr>
              <w:t>Stanley M. Schwartz, WSBA #15518</w:t>
            </w:r>
          </w:p>
          <w:p w:rsidR="00533337">
            <w:pPr>
              <w:rPr>
                <w:rFonts w:eastAsia="Times New Roman"/>
                <w:sz w:val="22"/>
                <w:szCs w:val="22"/>
                <w:lang w:eastAsia="zh-CN"/>
              </w:rPr>
            </w:pPr>
            <w:r>
              <w:rPr>
                <w:rFonts w:eastAsia="Times New Roman"/>
                <w:sz w:val="22"/>
                <w:szCs w:val="22"/>
                <w:lang w:eastAsia="zh-CN"/>
              </w:rPr>
              <w:t>Matthew W. Daley, WSBA #36711</w:t>
            </w:r>
          </w:p>
          <w:p w:rsidR="00533337">
            <w:pPr>
              <w:rPr>
                <w:rFonts w:eastAsia="Times New Roman"/>
                <w:sz w:val="22"/>
                <w:szCs w:val="22"/>
                <w:lang w:eastAsia="zh-CN"/>
              </w:rPr>
            </w:pPr>
            <w:r>
              <w:rPr>
                <w:rFonts w:eastAsia="Times New Roman"/>
                <w:sz w:val="22"/>
                <w:szCs w:val="22"/>
                <w:lang w:eastAsia="zh-CN"/>
              </w:rPr>
              <w:t>Witherspoon Kelley</w:t>
            </w:r>
          </w:p>
          <w:p w:rsidR="00533337">
            <w:pPr>
              <w:rPr>
                <w:rFonts w:eastAsia="Times New Roman"/>
                <w:sz w:val="22"/>
                <w:szCs w:val="22"/>
                <w:lang w:eastAsia="zh-CN"/>
              </w:rPr>
            </w:pPr>
            <w:r>
              <w:rPr>
                <w:rFonts w:eastAsia="Times New Roman"/>
                <w:sz w:val="22"/>
                <w:szCs w:val="22"/>
                <w:lang w:eastAsia="zh-CN"/>
              </w:rPr>
              <w:t>422 Riverside Avenue, Suite 1100</w:t>
            </w:r>
          </w:p>
          <w:p w:rsidR="00533337">
            <w:pPr>
              <w:rPr>
                <w:rFonts w:eastAsia="Times New Roman"/>
                <w:sz w:val="22"/>
                <w:szCs w:val="22"/>
                <w:lang w:eastAsia="zh-CN"/>
              </w:rPr>
            </w:pPr>
            <w:r>
              <w:rPr>
                <w:rFonts w:eastAsia="Times New Roman"/>
                <w:sz w:val="22"/>
                <w:szCs w:val="22"/>
                <w:lang w:eastAsia="zh-CN"/>
              </w:rPr>
              <w:t>Spokane, WA 99201-0300</w:t>
            </w:r>
          </w:p>
          <w:p w:rsidR="00533337">
            <w:pPr>
              <w:rPr>
                <w:rFonts w:eastAsia="Times New Roman"/>
                <w:sz w:val="22"/>
                <w:szCs w:val="22"/>
                <w:lang w:eastAsia="zh-CN"/>
              </w:rPr>
            </w:pPr>
            <w:r>
              <w:rPr>
                <w:rFonts w:eastAsia="Times New Roman"/>
                <w:sz w:val="22"/>
                <w:szCs w:val="22"/>
                <w:lang w:eastAsia="zh-CN"/>
              </w:rPr>
              <w:t>Telephone:  509.624.5265</w:t>
            </w:r>
          </w:p>
          <w:p w:rsidR="00533337">
            <w:pPr>
              <w:rPr>
                <w:rFonts w:eastAsia="Times New Roman"/>
                <w:sz w:val="22"/>
                <w:szCs w:val="22"/>
                <w:lang w:eastAsia="zh-CN"/>
              </w:rPr>
            </w:pPr>
            <w:r>
              <w:rPr>
                <w:rFonts w:eastAsia="Times New Roman"/>
                <w:sz w:val="22"/>
                <w:szCs w:val="22"/>
                <w:lang w:eastAsia="zh-CN"/>
              </w:rPr>
              <w:t xml:space="preserve">Email:  sms@witherspoonkelley.com </w:t>
            </w:r>
          </w:p>
          <w:p w:rsidR="00533337">
            <w:pPr>
              <w:rPr>
                <w:rFonts w:eastAsia="Times New Roman"/>
                <w:sz w:val="22"/>
                <w:szCs w:val="22"/>
                <w:lang w:eastAsia="zh-CN"/>
              </w:rPr>
            </w:pPr>
            <w:r>
              <w:rPr>
                <w:rFonts w:eastAsia="Times New Roman"/>
                <w:sz w:val="22"/>
                <w:szCs w:val="22"/>
                <w:lang w:eastAsia="zh-CN"/>
              </w:rPr>
              <w:t xml:space="preserve">Email: </w:t>
            </w:r>
            <w:r>
              <w:rPr>
                <w:rFonts w:eastAsia="Times New Roman"/>
                <w:sz w:val="22"/>
                <w:szCs w:val="22"/>
                <w:lang w:eastAsia="zh-CN"/>
              </w:rPr>
              <w:tab/>
              <w:t xml:space="preserve">mwd@witherspoonkelley.com </w:t>
            </w:r>
          </w:p>
          <w:p w:rsidR="00533337">
            <w:pPr>
              <w:rPr>
                <w:rFonts w:eastAsia="Times New Roman"/>
                <w:sz w:val="22"/>
                <w:szCs w:val="22"/>
                <w:u w:val="single"/>
                <w:lang w:eastAsia="zh-CN"/>
              </w:rPr>
            </w:pPr>
          </w:p>
          <w:p w:rsidR="00533337">
            <w:pPr>
              <w:rPr>
                <w:rFonts w:eastAsia="Times New Roman"/>
                <w:sz w:val="22"/>
                <w:szCs w:val="22"/>
                <w:lang w:eastAsia="zh-CN"/>
              </w:rPr>
            </w:pPr>
            <w:r>
              <w:rPr>
                <w:rFonts w:eastAsia="Times New Roman"/>
                <w:sz w:val="22"/>
                <w:szCs w:val="22"/>
                <w:lang w:eastAsia="zh-CN"/>
              </w:rPr>
              <w:t xml:space="preserve">Melinda J. Davison, </w:t>
            </w:r>
          </w:p>
          <w:p w:rsidR="00533337">
            <w:pPr>
              <w:rPr>
                <w:rFonts w:eastAsia="Times New Roman"/>
                <w:sz w:val="22"/>
                <w:szCs w:val="22"/>
                <w:lang w:eastAsia="zh-CN"/>
              </w:rPr>
            </w:pPr>
            <w:r>
              <w:rPr>
                <w:rFonts w:eastAsia="Times New Roman"/>
                <w:sz w:val="22"/>
                <w:szCs w:val="22"/>
                <w:lang w:eastAsia="zh-CN"/>
              </w:rPr>
              <w:t>Jesse E. Cowell</w:t>
            </w:r>
          </w:p>
          <w:p w:rsidR="00533337">
            <w:pPr>
              <w:rPr>
                <w:rFonts w:eastAsia="Times New Roman"/>
                <w:sz w:val="22"/>
                <w:szCs w:val="22"/>
                <w:lang w:eastAsia="zh-CN"/>
              </w:rPr>
            </w:pPr>
            <w:r>
              <w:rPr>
                <w:rFonts w:eastAsia="Times New Roman"/>
                <w:sz w:val="22"/>
                <w:szCs w:val="22"/>
                <w:lang w:eastAsia="zh-CN"/>
              </w:rPr>
              <w:t>Davison Van Cleve, P.C.</w:t>
            </w:r>
          </w:p>
          <w:p w:rsidR="00533337">
            <w:pPr>
              <w:rPr>
                <w:rFonts w:eastAsia="Times New Roman"/>
                <w:sz w:val="22"/>
                <w:szCs w:val="22"/>
                <w:lang w:eastAsia="zh-CN"/>
              </w:rPr>
            </w:pPr>
            <w:r>
              <w:rPr>
                <w:rFonts w:eastAsia="Times New Roman"/>
                <w:sz w:val="22"/>
                <w:szCs w:val="22"/>
                <w:lang w:eastAsia="zh-CN"/>
              </w:rPr>
              <w:t>333 SW Taylor, Suite 400</w:t>
            </w:r>
          </w:p>
          <w:p w:rsidR="00533337">
            <w:pPr>
              <w:rPr>
                <w:rFonts w:eastAsia="Times New Roman"/>
                <w:sz w:val="22"/>
                <w:szCs w:val="22"/>
                <w:lang w:eastAsia="zh-CN"/>
              </w:rPr>
            </w:pPr>
            <w:r>
              <w:rPr>
                <w:rFonts w:eastAsia="Times New Roman"/>
                <w:sz w:val="22"/>
                <w:szCs w:val="22"/>
                <w:lang w:eastAsia="zh-CN"/>
              </w:rPr>
              <w:t>Portland, OR 97204</w:t>
            </w:r>
          </w:p>
          <w:p w:rsidR="00533337">
            <w:pPr>
              <w:rPr>
                <w:rFonts w:eastAsia="Times New Roman"/>
                <w:sz w:val="22"/>
                <w:szCs w:val="22"/>
                <w:lang w:eastAsia="zh-CN"/>
              </w:rPr>
            </w:pPr>
            <w:r>
              <w:rPr>
                <w:rFonts w:eastAsia="Times New Roman"/>
                <w:sz w:val="22"/>
                <w:szCs w:val="22"/>
                <w:lang w:eastAsia="zh-CN"/>
              </w:rPr>
              <w:t>Telephone:  503.241.7242</w:t>
            </w:r>
          </w:p>
          <w:p w:rsidR="00533337">
            <w:pPr>
              <w:rPr>
                <w:rFonts w:eastAsia="Times New Roman"/>
                <w:sz w:val="22"/>
                <w:szCs w:val="22"/>
                <w:lang w:eastAsia="zh-CN"/>
              </w:rPr>
            </w:pPr>
            <w:r>
              <w:rPr>
                <w:rFonts w:eastAsia="Times New Roman"/>
                <w:sz w:val="22"/>
                <w:szCs w:val="22"/>
                <w:lang w:eastAsia="zh-CN"/>
              </w:rPr>
              <w:t xml:space="preserve">Email:  mjd@dvclaw.com </w:t>
            </w:r>
          </w:p>
          <w:p w:rsidR="00533337">
            <w:pPr>
              <w:rPr>
                <w:rFonts w:eastAsia="Times New Roman"/>
                <w:sz w:val="22"/>
                <w:szCs w:val="22"/>
                <w:lang w:eastAsia="zh-CN"/>
              </w:rPr>
            </w:pPr>
            <w:r>
              <w:rPr>
                <w:rFonts w:eastAsia="Times New Roman"/>
                <w:sz w:val="22"/>
                <w:szCs w:val="22"/>
                <w:lang w:eastAsia="zh-CN"/>
              </w:rPr>
              <w:t xml:space="preserve">Email:  jec@dvclaw.com </w:t>
            </w:r>
          </w:p>
          <w:p w:rsidR="00533337">
            <w:pPr>
              <w:rPr>
                <w:rFonts w:eastAsia="Times New Roman"/>
                <w:sz w:val="22"/>
                <w:szCs w:val="22"/>
                <w:lang w:eastAsia="zh-CN"/>
              </w:rPr>
            </w:pPr>
          </w:p>
          <w:p w:rsidR="00533337">
            <w:pPr>
              <w:rPr>
                <w:rFonts w:eastAsia="Times New Roman"/>
                <w:sz w:val="22"/>
                <w:szCs w:val="22"/>
                <w:lang w:eastAsia="zh-CN"/>
              </w:rPr>
            </w:pPr>
            <w:r>
              <w:rPr>
                <w:rFonts w:eastAsia="Times New Roman"/>
                <w:sz w:val="22"/>
                <w:szCs w:val="22"/>
                <w:lang w:eastAsia="zh-CN"/>
              </w:rPr>
              <w:t>Attorneys for the Walla Walla Country Club</w:t>
            </w:r>
          </w:p>
        </w:tc>
      </w:tr>
    </w:tbl>
    <w:p w:rsidR="00533337" w:rsidP="00F06A99">
      <w:pPr>
        <w:rPr>
          <w:rFonts w:ascii="Times New Roman" w:hAnsi="Times New Roman" w:cs="Times New Roman"/>
          <w:sz w:val="24"/>
          <w:szCs w:val="24"/>
        </w:rPr>
      </w:pPr>
    </w:p>
    <w:sectPr w:rsidSect="00533337">
      <w:type w:val="continuous"/>
      <w:pgSz w:w="12240" w:h="15840"/>
      <w:pgMar w:top="1480" w:right="1520" w:bottom="1350"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37"/>
  </w:style>
  <w:style w:type="paragraph" w:styleId="Heading1">
    <w:name w:val="heading 1"/>
    <w:basedOn w:val="Normal"/>
    <w:next w:val="Normal"/>
    <w:link w:val="Heading1Char"/>
    <w:uiPriority w:val="9"/>
    <w:qFormat/>
    <w:rsid w:val="00533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rsid w:val="00533337"/>
    <w:rPr>
      <w:rFonts w:ascii="Times New Roman" w:hAnsi="Times New Roman" w:cs="Times New Roman"/>
      <w:b w:val="0"/>
      <w:i w:val="0"/>
      <w:caps w:val="0"/>
      <w:vanish w:val="0"/>
      <w:color w:val="000000"/>
      <w:sz w:val="16"/>
      <w:u w:val="none"/>
    </w:rPr>
  </w:style>
  <w:style w:type="paragraph" w:styleId="Header">
    <w:name w:val="header"/>
    <w:basedOn w:val="Normal"/>
    <w:link w:val="HeaderChar"/>
    <w:uiPriority w:val="99"/>
    <w:unhideWhenUsed/>
    <w:rsid w:val="0053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37"/>
  </w:style>
  <w:style w:type="paragraph" w:styleId="Footer">
    <w:name w:val="footer"/>
    <w:basedOn w:val="Normal"/>
    <w:link w:val="FooterChar"/>
    <w:uiPriority w:val="99"/>
    <w:unhideWhenUsed/>
    <w:rsid w:val="00533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37"/>
  </w:style>
  <w:style w:type="character" w:customStyle="1" w:styleId="Heading1Char">
    <w:name w:val="Heading 1 Char"/>
    <w:basedOn w:val="DefaultParagraphFont"/>
    <w:link w:val="Heading1"/>
    <w:uiPriority w:val="9"/>
    <w:rsid w:val="0053333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3337"/>
    <w:rPr>
      <w:color w:val="0000FF" w:themeColor="hyperlink"/>
      <w:u w:val="single"/>
    </w:rPr>
  </w:style>
  <w:style w:type="character" w:customStyle="1" w:styleId="Heading2Char">
    <w:name w:val="Heading 2 Char"/>
    <w:basedOn w:val="DefaultParagraphFont"/>
    <w:link w:val="Heading2"/>
    <w:uiPriority w:val="9"/>
    <w:rsid w:val="0053333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533337"/>
    <w:pPr>
      <w:spacing w:after="0" w:line="480" w:lineRule="exact"/>
      <w:ind w:firstLine="720"/>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533337"/>
    <w:rPr>
      <w:rFonts w:ascii="Times New Roman" w:eastAsia="Times New Roman" w:hAnsi="Times New Roman" w:cs="Times New Roman"/>
      <w:sz w:val="28"/>
      <w:szCs w:val="20"/>
    </w:rPr>
  </w:style>
  <w:style w:type="table" w:styleId="TableGrid">
    <w:name w:val="Table Grid"/>
    <w:basedOn w:val="TableNormal"/>
    <w:uiPriority w:val="59"/>
    <w:rsid w:val="0053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37"/>
    <w:rPr>
      <w:rFonts w:ascii="Tahoma" w:hAnsi="Tahoma" w:cs="Tahoma"/>
      <w:sz w:val="16"/>
      <w:szCs w:val="16"/>
    </w:rPr>
  </w:style>
  <w:style w:type="paragraph" w:styleId="BodyText2">
    <w:name w:val="Body Text 2"/>
    <w:basedOn w:val="Normal"/>
    <w:link w:val="BodyText2Char"/>
    <w:uiPriority w:val="99"/>
    <w:semiHidden/>
    <w:unhideWhenUsed/>
    <w:rsid w:val="00533337"/>
    <w:pPr>
      <w:spacing w:after="120" w:line="480" w:lineRule="auto"/>
    </w:pPr>
  </w:style>
  <w:style w:type="character" w:customStyle="1" w:styleId="BodyText2Char">
    <w:name w:val="Body Text 2 Char"/>
    <w:basedOn w:val="DefaultParagraphFont"/>
    <w:link w:val="BodyText2"/>
    <w:uiPriority w:val="99"/>
    <w:semiHidden/>
    <w:rsid w:val="00533337"/>
  </w:style>
  <w:style w:type="paragraph" w:customStyle="1" w:styleId="plain">
    <w:name w:val="plain"/>
    <w:basedOn w:val="Normal"/>
    <w:rsid w:val="00533337"/>
    <w:pPr>
      <w:widowControl/>
      <w:spacing w:after="0" w:line="240" w:lineRule="auto"/>
    </w:pPr>
    <w:rPr>
      <w:rFonts w:ascii="Times New Roman" w:eastAsia="Times New Roman" w:hAnsi="Times New Roman" w:cs="Times New Roman"/>
      <w:sz w:val="24"/>
      <w:szCs w:val="20"/>
      <w:lang w:eastAsia="zh-CN"/>
    </w:rPr>
  </w:style>
  <w:style w:type="table" w:customStyle="1" w:styleId="TableGrid1">
    <w:name w:val="Table Grid1"/>
    <w:basedOn w:val="TableNormal"/>
    <w:next w:val="TableGrid"/>
    <w:uiPriority w:val="59"/>
    <w:rsid w:val="00533337"/>
    <w:pPr>
      <w:widowControl/>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3337"/>
    <w:pPr>
      <w:widowControl/>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533337"/>
    <w:rPr>
      <w:rFonts w:ascii="Times" w:eastAsia="Times" w:hAnsi="Times" w:cs="Times New Roman"/>
      <w:sz w:val="20"/>
      <w:szCs w:val="20"/>
    </w:rPr>
  </w:style>
  <w:style w:type="character" w:styleId="FootnoteReference">
    <w:name w:val="footnote reference"/>
    <w:basedOn w:val="DefaultParagraphFont"/>
    <w:uiPriority w:val="99"/>
    <w:semiHidden/>
    <w:unhideWhenUsed/>
    <w:rsid w:val="00533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2015-07-10T07:00:00+00:00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4118E6-90A3-4055-BE50-EAACE423F931}"/>
</file>

<file path=customXml/itemProps2.xml><?xml version="1.0" encoding="utf-8"?>
<ds:datastoreItem xmlns:ds="http://schemas.openxmlformats.org/officeDocument/2006/customXml" ds:itemID="{3D177A06-7318-4289-A9BB-9CAE5D08D0BC}"/>
</file>

<file path=customXml/itemProps3.xml><?xml version="1.0" encoding="utf-8"?>
<ds:datastoreItem xmlns:ds="http://schemas.openxmlformats.org/officeDocument/2006/customXml" ds:itemID="{7DE611ED-A4A8-4EC1-99E4-CA0604DA71DF}"/>
</file>

<file path=customXml/itemProps4.xml><?xml version="1.0" encoding="utf-8"?>
<ds:datastoreItem xmlns:ds="http://schemas.openxmlformats.org/officeDocument/2006/customXml" ds:itemID="{AB3D5BDD-9FFE-4DA2-8BA4-FC6138C0CBB3}"/>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2015-07-10T21:04:54Z</dcterms:created>
  <dcterms:modified xsi:type="dcterms:W3CDTF">2015-07-10T21:04:54Z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