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458AE" w14:textId="77777777" w:rsidR="00AA41D6" w:rsidRPr="00EA48DD" w:rsidRDefault="00AA41D6">
      <w:pPr>
        <w:jc w:val="center"/>
        <w:rPr>
          <w:b/>
        </w:rPr>
      </w:pPr>
      <w:bookmarkStart w:id="0" w:name="_GoBack"/>
      <w:bookmarkEnd w:id="0"/>
      <w:r w:rsidRPr="00EA48DD">
        <w:rPr>
          <w:b/>
        </w:rPr>
        <w:t>BEFORE THE WASHINGTON</w:t>
      </w:r>
    </w:p>
    <w:p w14:paraId="35FADF48" w14:textId="77777777" w:rsidR="00AA41D6" w:rsidRDefault="00AA41D6">
      <w:pPr>
        <w:jc w:val="center"/>
        <w:rPr>
          <w:b/>
        </w:rPr>
      </w:pPr>
      <w:r w:rsidRPr="00EA48DD">
        <w:rPr>
          <w:b/>
        </w:rPr>
        <w:t>UTILITIES AND TRANSPORTATION COMMISSION</w:t>
      </w:r>
    </w:p>
    <w:p w14:paraId="74549F5A" w14:textId="77777777" w:rsidR="00026882" w:rsidRDefault="00026882">
      <w:pPr>
        <w:jc w:val="center"/>
        <w:rPr>
          <w:b/>
        </w:rPr>
      </w:pPr>
    </w:p>
    <w:p w14:paraId="6D72237F" w14:textId="77777777" w:rsidR="00E04B47" w:rsidRPr="00EA48DD" w:rsidRDefault="00E04B47">
      <w:pPr>
        <w:jc w:val="center"/>
        <w:rPr>
          <w:b/>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AA41D6" w:rsidRPr="00EA48DD" w14:paraId="4BA191BD" w14:textId="77777777">
        <w:tc>
          <w:tcPr>
            <w:tcW w:w="4708" w:type="dxa"/>
          </w:tcPr>
          <w:p w14:paraId="4EC8BD3E" w14:textId="77777777" w:rsidR="00A7114B" w:rsidRPr="00EA48DD" w:rsidRDefault="00A7114B" w:rsidP="00A7114B">
            <w:r w:rsidRPr="00EA48DD">
              <w:t>WASHINGTON UTILITIES AND TRANSPORTATION COMMISSION,</w:t>
            </w:r>
          </w:p>
          <w:p w14:paraId="0610C1FA" w14:textId="77777777" w:rsidR="00A7114B" w:rsidRPr="00EA48DD" w:rsidRDefault="00A7114B" w:rsidP="00A7114B"/>
          <w:p w14:paraId="4BEE4E1D" w14:textId="77777777" w:rsidR="00A7114B" w:rsidRPr="00EA48DD" w:rsidRDefault="00A7114B" w:rsidP="00A7114B">
            <w:pPr>
              <w:tabs>
                <w:tab w:val="left" w:pos="2160"/>
              </w:tabs>
            </w:pPr>
            <w:r w:rsidRPr="00EA48DD">
              <w:tab/>
              <w:t>Complainant,</w:t>
            </w:r>
          </w:p>
          <w:p w14:paraId="10379484" w14:textId="77777777" w:rsidR="00A7114B" w:rsidRPr="00EA48DD" w:rsidRDefault="00A7114B" w:rsidP="00A7114B">
            <w:pPr>
              <w:tabs>
                <w:tab w:val="left" w:pos="2160"/>
              </w:tabs>
            </w:pPr>
          </w:p>
          <w:p w14:paraId="3F494799" w14:textId="77777777" w:rsidR="00A7114B" w:rsidRPr="00EA48DD" w:rsidRDefault="00A7114B" w:rsidP="00A7114B">
            <w:pPr>
              <w:tabs>
                <w:tab w:val="left" w:pos="2160"/>
              </w:tabs>
            </w:pPr>
            <w:r w:rsidRPr="00EA48DD">
              <w:t>v.</w:t>
            </w:r>
          </w:p>
          <w:p w14:paraId="794C8288" w14:textId="77777777" w:rsidR="00A7114B" w:rsidRPr="00EA48DD" w:rsidRDefault="00A7114B" w:rsidP="00A7114B">
            <w:pPr>
              <w:tabs>
                <w:tab w:val="left" w:pos="2160"/>
              </w:tabs>
            </w:pPr>
          </w:p>
          <w:p w14:paraId="0738A654" w14:textId="77777777" w:rsidR="00A7114B" w:rsidRPr="00EA48DD" w:rsidRDefault="00451133" w:rsidP="00451133">
            <w:pPr>
              <w:spacing w:line="288" w:lineRule="auto"/>
              <w:rPr>
                <w:bCs/>
              </w:rPr>
            </w:pPr>
            <w:r>
              <w:rPr>
                <w:bCs/>
              </w:rPr>
              <w:t xml:space="preserve">RIDE </w:t>
            </w:r>
            <w:r w:rsidR="00A7114B" w:rsidRPr="00EA48DD">
              <w:rPr>
                <w:bCs/>
              </w:rPr>
              <w:t>THE DUCKS OF SEATTLE, L.L.C. d/b/a SEATTLE DUCK TOURS,</w:t>
            </w:r>
          </w:p>
          <w:p w14:paraId="23518F01" w14:textId="77777777" w:rsidR="00A7114B" w:rsidRPr="00EA48DD" w:rsidRDefault="00A7114B" w:rsidP="00A7114B">
            <w:pPr>
              <w:tabs>
                <w:tab w:val="left" w:pos="2160"/>
              </w:tabs>
            </w:pPr>
          </w:p>
          <w:p w14:paraId="0AE7CC78" w14:textId="77777777" w:rsidR="00672178" w:rsidRPr="00EA48DD" w:rsidRDefault="00A7114B" w:rsidP="00A7114B">
            <w:pPr>
              <w:tabs>
                <w:tab w:val="left" w:pos="2160"/>
              </w:tabs>
            </w:pPr>
            <w:r w:rsidRPr="00EA48DD">
              <w:tab/>
              <w:t>Respondent.</w:t>
            </w:r>
          </w:p>
          <w:p w14:paraId="799BC66C" w14:textId="77777777" w:rsidR="00AA41D6" w:rsidRPr="00EA48DD" w:rsidRDefault="00AA41D6">
            <w:pPr>
              <w:keepLines/>
            </w:pPr>
            <w:r w:rsidRPr="00EA48DD">
              <w:t xml:space="preserve">. . . . . . . . . . . . . . . . . . . . . . . . . . . . . . . . . . . . </w:t>
            </w:r>
            <w:r w:rsidR="00026882">
              <w:t xml:space="preserve">. </w:t>
            </w:r>
          </w:p>
        </w:tc>
        <w:tc>
          <w:tcPr>
            <w:tcW w:w="500" w:type="dxa"/>
            <w:tcBorders>
              <w:top w:val="nil"/>
              <w:bottom w:val="nil"/>
            </w:tcBorders>
          </w:tcPr>
          <w:p w14:paraId="68180B3A" w14:textId="77777777" w:rsidR="00AA41D6" w:rsidRPr="00EA48DD" w:rsidRDefault="00AA41D6">
            <w:pPr>
              <w:keepLines/>
            </w:pPr>
            <w:r w:rsidRPr="00EA48DD">
              <w:t>)</w:t>
            </w:r>
          </w:p>
          <w:p w14:paraId="7D73A2C8" w14:textId="77777777" w:rsidR="00AA41D6" w:rsidRPr="00EA48DD" w:rsidRDefault="00AA41D6">
            <w:pPr>
              <w:keepLines/>
            </w:pPr>
            <w:r w:rsidRPr="00EA48DD">
              <w:t>)</w:t>
            </w:r>
          </w:p>
          <w:p w14:paraId="5838D661" w14:textId="77777777" w:rsidR="00AA41D6" w:rsidRPr="00EA48DD" w:rsidRDefault="00AA41D6">
            <w:pPr>
              <w:keepLines/>
            </w:pPr>
            <w:r w:rsidRPr="00EA48DD">
              <w:t>)</w:t>
            </w:r>
          </w:p>
          <w:p w14:paraId="17852DAB" w14:textId="77777777" w:rsidR="00AA41D6" w:rsidRPr="00EA48DD" w:rsidRDefault="00AA41D6">
            <w:pPr>
              <w:keepLines/>
            </w:pPr>
            <w:r w:rsidRPr="00EA48DD">
              <w:t>)</w:t>
            </w:r>
          </w:p>
          <w:p w14:paraId="6B35B835" w14:textId="77777777" w:rsidR="00AA41D6" w:rsidRPr="00EA48DD" w:rsidRDefault="00AA41D6">
            <w:pPr>
              <w:keepLines/>
            </w:pPr>
            <w:r w:rsidRPr="00EA48DD">
              <w:t>)</w:t>
            </w:r>
          </w:p>
          <w:p w14:paraId="06E8C736" w14:textId="77777777" w:rsidR="00AA41D6" w:rsidRPr="00EA48DD" w:rsidRDefault="00AA41D6">
            <w:pPr>
              <w:keepLines/>
            </w:pPr>
            <w:r w:rsidRPr="00EA48DD">
              <w:t>)</w:t>
            </w:r>
          </w:p>
          <w:p w14:paraId="2B2F2322" w14:textId="77777777" w:rsidR="00AA41D6" w:rsidRPr="00EA48DD" w:rsidRDefault="00AA41D6">
            <w:pPr>
              <w:keepLines/>
            </w:pPr>
            <w:r w:rsidRPr="00EA48DD">
              <w:t>)</w:t>
            </w:r>
          </w:p>
          <w:p w14:paraId="4A6391E3" w14:textId="77777777" w:rsidR="00AA41D6" w:rsidRPr="00EA48DD" w:rsidRDefault="00AA41D6">
            <w:pPr>
              <w:keepLines/>
            </w:pPr>
            <w:r w:rsidRPr="00EA48DD">
              <w:t>)</w:t>
            </w:r>
          </w:p>
          <w:p w14:paraId="68E096B1" w14:textId="77777777" w:rsidR="00AA41D6" w:rsidRPr="00EA48DD" w:rsidRDefault="00AA41D6">
            <w:pPr>
              <w:keepLines/>
            </w:pPr>
            <w:r w:rsidRPr="00EA48DD">
              <w:t>)</w:t>
            </w:r>
          </w:p>
          <w:p w14:paraId="0B01ED5B" w14:textId="77777777" w:rsidR="00AA41D6" w:rsidRPr="00EA48DD" w:rsidRDefault="00AA41D6">
            <w:pPr>
              <w:keepLines/>
            </w:pPr>
            <w:r w:rsidRPr="00EA48DD">
              <w:t>)</w:t>
            </w:r>
          </w:p>
          <w:p w14:paraId="63FB627F" w14:textId="77777777" w:rsidR="00AA41D6" w:rsidRPr="00EA48DD" w:rsidRDefault="00AA41D6">
            <w:pPr>
              <w:keepLines/>
            </w:pPr>
            <w:r w:rsidRPr="00EA48DD">
              <w:t>)</w:t>
            </w:r>
          </w:p>
          <w:p w14:paraId="3DFE82F2" w14:textId="77777777" w:rsidR="00672178" w:rsidRPr="00EA48DD" w:rsidRDefault="00672178">
            <w:pPr>
              <w:keepLines/>
            </w:pPr>
            <w:r w:rsidRPr="00EA48DD">
              <w:t>)</w:t>
            </w:r>
          </w:p>
        </w:tc>
        <w:tc>
          <w:tcPr>
            <w:tcW w:w="3988" w:type="dxa"/>
            <w:tcBorders>
              <w:top w:val="nil"/>
              <w:bottom w:val="nil"/>
            </w:tcBorders>
          </w:tcPr>
          <w:p w14:paraId="67F24B76" w14:textId="77777777" w:rsidR="00AA41D6" w:rsidRPr="00EA48DD" w:rsidRDefault="00AA41D6">
            <w:pPr>
              <w:keepLines/>
            </w:pPr>
            <w:r w:rsidRPr="00EA48DD">
              <w:t>DOCKET TE-</w:t>
            </w:r>
            <w:r w:rsidR="00A7114B" w:rsidRPr="00EA48DD">
              <w:t>151906</w:t>
            </w:r>
          </w:p>
          <w:p w14:paraId="5545EDFE" w14:textId="77777777" w:rsidR="00AA41D6" w:rsidRDefault="00AA41D6">
            <w:pPr>
              <w:keepLines/>
            </w:pPr>
          </w:p>
          <w:p w14:paraId="76C81A56" w14:textId="77777777" w:rsidR="00026882" w:rsidRDefault="00026882">
            <w:pPr>
              <w:keepLines/>
            </w:pPr>
          </w:p>
          <w:p w14:paraId="75A7591D" w14:textId="77777777" w:rsidR="00026882" w:rsidRPr="00EA48DD" w:rsidRDefault="00026882">
            <w:pPr>
              <w:keepLines/>
            </w:pPr>
          </w:p>
          <w:p w14:paraId="3012A1C0" w14:textId="77777777" w:rsidR="006E21DA" w:rsidRPr="00EA48DD" w:rsidRDefault="00AA41D6">
            <w:pPr>
              <w:keepLines/>
            </w:pPr>
            <w:r w:rsidRPr="00EA48DD">
              <w:t xml:space="preserve">COMPLAINT </w:t>
            </w:r>
            <w:r w:rsidR="006E21DA" w:rsidRPr="00EA48DD">
              <w:t>FOR VIOLATIONS OF VEHICLE SAFETY RULES</w:t>
            </w:r>
            <w:r w:rsidR="001C2075" w:rsidRPr="00EA48DD">
              <w:t xml:space="preserve"> </w:t>
            </w:r>
          </w:p>
          <w:p w14:paraId="55D41219" w14:textId="77777777" w:rsidR="006E21DA" w:rsidRPr="00EA48DD" w:rsidRDefault="006E21DA">
            <w:pPr>
              <w:keepLines/>
            </w:pPr>
          </w:p>
          <w:p w14:paraId="43C730A2" w14:textId="77777777" w:rsidR="00AA41D6" w:rsidRPr="00EA48DD" w:rsidRDefault="00AA41D6" w:rsidP="007272F1">
            <w:pPr>
              <w:pStyle w:val="Header"/>
              <w:keepLines/>
              <w:tabs>
                <w:tab w:val="clear" w:pos="4320"/>
                <w:tab w:val="clear" w:pos="8640"/>
              </w:tabs>
              <w:rPr>
                <w:b/>
              </w:rPr>
            </w:pPr>
          </w:p>
        </w:tc>
      </w:tr>
    </w:tbl>
    <w:p w14:paraId="1060E62A" w14:textId="77777777" w:rsidR="00AA41D6" w:rsidRDefault="00AA41D6">
      <w:pPr>
        <w:pStyle w:val="FindingsConclusions"/>
        <w:numPr>
          <w:ilvl w:val="0"/>
          <w:numId w:val="0"/>
        </w:numPr>
        <w:spacing w:line="288" w:lineRule="auto"/>
      </w:pPr>
    </w:p>
    <w:p w14:paraId="706A9F50" w14:textId="77777777" w:rsidR="00E04B47" w:rsidRPr="00EA48DD" w:rsidRDefault="00E04B47">
      <w:pPr>
        <w:pStyle w:val="FindingsConclusions"/>
        <w:numPr>
          <w:ilvl w:val="0"/>
          <w:numId w:val="0"/>
        </w:numPr>
        <w:spacing w:line="288" w:lineRule="auto"/>
      </w:pPr>
    </w:p>
    <w:p w14:paraId="456EB9E5" w14:textId="77777777" w:rsidR="00AA41D6" w:rsidRDefault="00AA41D6" w:rsidP="00E04B47">
      <w:pPr>
        <w:pStyle w:val="FindingsConclusions"/>
        <w:numPr>
          <w:ilvl w:val="0"/>
          <w:numId w:val="2"/>
        </w:numPr>
        <w:tabs>
          <w:tab w:val="clear" w:pos="720"/>
          <w:tab w:val="num" w:pos="0"/>
        </w:tabs>
        <w:spacing w:line="264" w:lineRule="auto"/>
      </w:pPr>
      <w:r w:rsidRPr="00EA48DD">
        <w:t>The Washington Utilities and Transportation Commission (Commission) on its own motion, and through its Staff, alleges as follows:</w:t>
      </w:r>
    </w:p>
    <w:p w14:paraId="43DE6D85" w14:textId="77777777" w:rsidR="00026882" w:rsidRPr="00EA48DD" w:rsidRDefault="00026882" w:rsidP="00E04B47">
      <w:pPr>
        <w:pStyle w:val="FindingsConclusions"/>
        <w:numPr>
          <w:ilvl w:val="0"/>
          <w:numId w:val="0"/>
        </w:numPr>
        <w:spacing w:line="264" w:lineRule="auto"/>
      </w:pPr>
    </w:p>
    <w:p w14:paraId="471C4D4D" w14:textId="77777777" w:rsidR="0040069A" w:rsidRPr="00EA48DD" w:rsidRDefault="0040069A" w:rsidP="00E04B47">
      <w:pPr>
        <w:pStyle w:val="FindingsConclusions"/>
        <w:numPr>
          <w:ilvl w:val="0"/>
          <w:numId w:val="0"/>
        </w:numPr>
        <w:spacing w:after="240" w:line="264" w:lineRule="auto"/>
        <w:jc w:val="center"/>
      </w:pPr>
      <w:r w:rsidRPr="00EA48DD">
        <w:rPr>
          <w:b/>
        </w:rPr>
        <w:t>I.</w:t>
      </w:r>
      <w:r w:rsidRPr="00EA48DD">
        <w:rPr>
          <w:b/>
        </w:rPr>
        <w:tab/>
      </w:r>
      <w:r w:rsidR="002F0389">
        <w:rPr>
          <w:b/>
        </w:rPr>
        <w:t>BACKGROUND</w:t>
      </w:r>
    </w:p>
    <w:p w14:paraId="23CE4F7A" w14:textId="77777777" w:rsidR="00AA41D6" w:rsidRDefault="00AA41D6" w:rsidP="00E04B47">
      <w:pPr>
        <w:pStyle w:val="FindingsConclusions"/>
        <w:numPr>
          <w:ilvl w:val="0"/>
          <w:numId w:val="2"/>
        </w:numPr>
        <w:tabs>
          <w:tab w:val="clear" w:pos="720"/>
          <w:tab w:val="num" w:pos="0"/>
        </w:tabs>
        <w:spacing w:line="264" w:lineRule="auto"/>
      </w:pPr>
      <w:r w:rsidRPr="00EA48DD">
        <w:t>This complaint concerns violations of Commission rules governing the operations of passe</w:t>
      </w:r>
      <w:r w:rsidR="008F2633" w:rsidRPr="00EA48DD">
        <w:t>nger transportation companies.</w:t>
      </w:r>
    </w:p>
    <w:p w14:paraId="3CCBC041" w14:textId="77777777" w:rsidR="00026882" w:rsidRPr="00EA48DD" w:rsidRDefault="00026882" w:rsidP="00E04B47">
      <w:pPr>
        <w:pStyle w:val="NoSpacing"/>
        <w:spacing w:line="264" w:lineRule="auto"/>
      </w:pPr>
    </w:p>
    <w:p w14:paraId="6F9B5BA5" w14:textId="77777777" w:rsidR="00E955CF" w:rsidRDefault="002F0389" w:rsidP="00E04B47">
      <w:pPr>
        <w:pStyle w:val="FindingsConclusions"/>
        <w:numPr>
          <w:ilvl w:val="0"/>
          <w:numId w:val="2"/>
        </w:numPr>
        <w:tabs>
          <w:tab w:val="clear" w:pos="720"/>
          <w:tab w:val="num" w:pos="0"/>
        </w:tabs>
        <w:spacing w:line="264" w:lineRule="auto"/>
      </w:pPr>
      <w:r>
        <w:t xml:space="preserve">Commission staff (Staff) alleges that </w:t>
      </w:r>
      <w:r w:rsidR="00A7114B" w:rsidRPr="00EA48DD">
        <w:t>Ride the Ducks of Seattle, LLC d/b/a Seattle Duck Tours (</w:t>
      </w:r>
      <w:r w:rsidR="007272F1" w:rsidRPr="00EA48DD">
        <w:t>Ride the Ducks of Seattle</w:t>
      </w:r>
      <w:r w:rsidR="00A7114B" w:rsidRPr="00EA48DD">
        <w:t xml:space="preserve"> or Company)</w:t>
      </w:r>
      <w:r w:rsidR="00AA41D6" w:rsidRPr="00EA48DD">
        <w:t xml:space="preserve"> violated various sections of the Code of Federal Regulations, Title 49, </w:t>
      </w:r>
      <w:r>
        <w:t>and</w:t>
      </w:r>
      <w:r w:rsidR="00AA41D6" w:rsidRPr="00EA48DD">
        <w:t xml:space="preserve"> WAC 480-30-221</w:t>
      </w:r>
      <w:r w:rsidR="00A7114B" w:rsidRPr="00EA48DD">
        <w:t xml:space="preserve"> by operating at least one of its vehicl</w:t>
      </w:r>
      <w:r w:rsidR="007272F1" w:rsidRPr="00EA48DD">
        <w:t>es, Duck 6, in an unsafe manner</w:t>
      </w:r>
      <w:r w:rsidR="002A6A6A">
        <w:t xml:space="preserve"> causing</w:t>
      </w:r>
      <w:r w:rsidR="00A7114B" w:rsidRPr="00EA48DD">
        <w:t xml:space="preserve"> at least five deaths </w:t>
      </w:r>
      <w:r w:rsidR="00EA48DD" w:rsidRPr="00EA48DD">
        <w:t xml:space="preserve">and dozens of injuries </w:t>
      </w:r>
      <w:r w:rsidR="00A7114B" w:rsidRPr="00EA48DD">
        <w:t xml:space="preserve">in a single incident </w:t>
      </w:r>
      <w:r w:rsidR="002A6A6A">
        <w:t>that occurred</w:t>
      </w:r>
      <w:r w:rsidR="00A7114B" w:rsidRPr="00EA48DD">
        <w:t xml:space="preserve"> on September 24, 2015. </w:t>
      </w:r>
    </w:p>
    <w:p w14:paraId="3617C792" w14:textId="77777777" w:rsidR="00026882" w:rsidRDefault="00026882" w:rsidP="00E04B47">
      <w:pPr>
        <w:pStyle w:val="NoSpacing"/>
        <w:spacing w:line="264" w:lineRule="auto"/>
      </w:pPr>
    </w:p>
    <w:p w14:paraId="495004FB" w14:textId="77777777" w:rsidR="008F102B" w:rsidRDefault="001501E2" w:rsidP="00E04B47">
      <w:pPr>
        <w:pStyle w:val="FindingsConclusions"/>
        <w:numPr>
          <w:ilvl w:val="0"/>
          <w:numId w:val="2"/>
        </w:numPr>
        <w:tabs>
          <w:tab w:val="clear" w:pos="720"/>
          <w:tab w:val="num" w:pos="0"/>
        </w:tabs>
        <w:spacing w:line="264" w:lineRule="auto"/>
      </w:pPr>
      <w:r>
        <w:t>While the c</w:t>
      </w:r>
      <w:r w:rsidR="008F102B">
        <w:t xml:space="preserve">ause of the accident </w:t>
      </w:r>
      <w:r w:rsidR="00E45A15">
        <w:t>has not been identified</w:t>
      </w:r>
      <w:r w:rsidR="008F102B">
        <w:t xml:space="preserve">, any number of factors </w:t>
      </w:r>
      <w:r>
        <w:t xml:space="preserve">may have </w:t>
      </w:r>
      <w:r w:rsidR="008F102B">
        <w:t xml:space="preserve">contributed to </w:t>
      </w:r>
      <w:r>
        <w:t>it, including the Company’s m</w:t>
      </w:r>
      <w:r w:rsidR="008F102B">
        <w:t xml:space="preserve">aintenance of </w:t>
      </w:r>
      <w:r>
        <w:t xml:space="preserve">its </w:t>
      </w:r>
      <w:r w:rsidR="008F102B">
        <w:t xml:space="preserve">vehicles, </w:t>
      </w:r>
      <w:r>
        <w:t xml:space="preserve">driver safety, or other </w:t>
      </w:r>
      <w:r w:rsidR="00B8038C">
        <w:t xml:space="preserve">operational </w:t>
      </w:r>
      <w:r w:rsidR="00E45A15">
        <w:t>issue</w:t>
      </w:r>
      <w:r w:rsidR="00B8038C">
        <w:t>s</w:t>
      </w:r>
      <w:r>
        <w:t>. Until St</w:t>
      </w:r>
      <w:r w:rsidR="008F102B">
        <w:t xml:space="preserve">aff </w:t>
      </w:r>
      <w:r>
        <w:t xml:space="preserve">conducts a comprehensive </w:t>
      </w:r>
      <w:r w:rsidR="008F102B">
        <w:t>investigat</w:t>
      </w:r>
      <w:r>
        <w:t>ion of</w:t>
      </w:r>
      <w:r w:rsidR="008F102B">
        <w:t xml:space="preserve"> the </w:t>
      </w:r>
      <w:r>
        <w:t>C</w:t>
      </w:r>
      <w:r w:rsidR="008F102B">
        <w:t>ompany’</w:t>
      </w:r>
      <w:r>
        <w:t xml:space="preserve">s </w:t>
      </w:r>
      <w:r w:rsidR="00436F0C">
        <w:t xml:space="preserve">safety </w:t>
      </w:r>
      <w:r>
        <w:t xml:space="preserve">practices, the scope of </w:t>
      </w:r>
      <w:r w:rsidR="00B8038C">
        <w:t>potential safety issues</w:t>
      </w:r>
      <w:r>
        <w:t xml:space="preserve"> </w:t>
      </w:r>
      <w:r w:rsidR="00E45A15">
        <w:t>cannot be established</w:t>
      </w:r>
      <w:r>
        <w:t>.</w:t>
      </w:r>
    </w:p>
    <w:p w14:paraId="1DDBDBF7" w14:textId="77777777" w:rsidR="00026882" w:rsidRPr="002F0389" w:rsidRDefault="00026882" w:rsidP="00E04B47">
      <w:pPr>
        <w:pStyle w:val="NoSpacing"/>
        <w:spacing w:line="264" w:lineRule="auto"/>
      </w:pPr>
    </w:p>
    <w:p w14:paraId="169250D9" w14:textId="77777777" w:rsidR="00AA41D6" w:rsidRDefault="008F102B" w:rsidP="00E04B47">
      <w:pPr>
        <w:pStyle w:val="FindingsConclusions"/>
        <w:numPr>
          <w:ilvl w:val="0"/>
          <w:numId w:val="2"/>
        </w:numPr>
        <w:tabs>
          <w:tab w:val="clear" w:pos="720"/>
          <w:tab w:val="num" w:pos="0"/>
        </w:tabs>
        <w:spacing w:line="264" w:lineRule="auto"/>
      </w:pPr>
      <w:r>
        <w:t xml:space="preserve">One area of concern is </w:t>
      </w:r>
      <w:r w:rsidR="001501E2">
        <w:t>related to information</w:t>
      </w:r>
      <w:r w:rsidR="00E955CF" w:rsidRPr="00EA48DD">
        <w:t xml:space="preserve"> the Commission received from the National Transportation Safety Board </w:t>
      </w:r>
      <w:r w:rsidR="00EA48DD" w:rsidRPr="00EA48DD">
        <w:t>(NTSB)</w:t>
      </w:r>
      <w:r w:rsidR="00B8038C">
        <w:t>. I</w:t>
      </w:r>
      <w:r w:rsidR="002F0389">
        <w:t xml:space="preserve">n 2013, </w:t>
      </w:r>
      <w:r w:rsidR="00E955CF" w:rsidRPr="00EA48DD">
        <w:t xml:space="preserve">Ride the Ducks </w:t>
      </w:r>
      <w:r w:rsidR="00EA48DD" w:rsidRPr="00EA48DD">
        <w:t>I</w:t>
      </w:r>
      <w:r w:rsidR="006E11C3">
        <w:t xml:space="preserve">nternational </w:t>
      </w:r>
      <w:r w:rsidR="002F0389">
        <w:t>discovered</w:t>
      </w:r>
      <w:r w:rsidR="00EA48DD" w:rsidRPr="00EA48DD">
        <w:t xml:space="preserve"> a potentially dangerous failure p</w:t>
      </w:r>
      <w:r w:rsidR="002A6A6A">
        <w:t xml:space="preserve">oint in the axle housing of </w:t>
      </w:r>
      <w:r w:rsidR="008E3938">
        <w:t>its tour</w:t>
      </w:r>
      <w:r w:rsidR="002A6A6A">
        <w:t xml:space="preserve"> </w:t>
      </w:r>
      <w:r w:rsidR="00EA48DD" w:rsidRPr="00EA48DD">
        <w:t>vehicles</w:t>
      </w:r>
      <w:r w:rsidR="002A6A6A">
        <w:t>, in</w:t>
      </w:r>
      <w:r w:rsidR="006E11C3">
        <w:t>cluding</w:t>
      </w:r>
      <w:r w:rsidR="00A4650E">
        <w:t xml:space="preserve"> some of </w:t>
      </w:r>
      <w:r w:rsidR="002F0389">
        <w:t xml:space="preserve">those vehicles used by </w:t>
      </w:r>
      <w:r w:rsidR="006E11C3">
        <w:t>Ride the Ducks of Seattle</w:t>
      </w:r>
      <w:r w:rsidR="00EA48DD" w:rsidRPr="00EA48DD">
        <w:t xml:space="preserve">. According to a statement </w:t>
      </w:r>
      <w:r w:rsidR="008C2A08">
        <w:t xml:space="preserve">issued by </w:t>
      </w:r>
      <w:r w:rsidR="00EA48DD" w:rsidRPr="00EA48DD">
        <w:t xml:space="preserve">the NTSB </w:t>
      </w:r>
      <w:r w:rsidR="008C2A08">
        <w:t>to</w:t>
      </w:r>
      <w:r w:rsidR="008E3938">
        <w:t xml:space="preserve"> </w:t>
      </w:r>
      <w:r w:rsidR="00EA48DD" w:rsidRPr="00EA48DD">
        <w:t xml:space="preserve">the Seattle Times, the vehicle involved in the </w:t>
      </w:r>
      <w:r w:rsidR="00E955CF" w:rsidRPr="00EA48DD">
        <w:t xml:space="preserve">September 24 accident </w:t>
      </w:r>
      <w:r w:rsidR="00EA48DD" w:rsidRPr="00EA48DD">
        <w:t xml:space="preserve">was </w:t>
      </w:r>
      <w:r w:rsidR="00EA48DD" w:rsidRPr="00EA48DD">
        <w:lastRenderedPageBreak/>
        <w:t>not repaired</w:t>
      </w:r>
      <w:r w:rsidR="00E955CF" w:rsidRPr="00EA48DD">
        <w:t>.</w:t>
      </w:r>
      <w:r w:rsidR="00EA48DD" w:rsidRPr="00EA48DD">
        <w:rPr>
          <w:rStyle w:val="FootnoteReference"/>
        </w:rPr>
        <w:footnoteReference w:id="1"/>
      </w:r>
      <w:r w:rsidR="00EA48DD" w:rsidRPr="00EA48DD">
        <w:t xml:space="preserve"> Through its investigation, </w:t>
      </w:r>
      <w:r w:rsidR="002F0389">
        <w:t>Staff</w:t>
      </w:r>
      <w:r w:rsidR="00EA48DD" w:rsidRPr="00EA48DD">
        <w:t xml:space="preserve"> will determine whether the Company received the service bulletin issued by Ride the </w:t>
      </w:r>
      <w:r w:rsidR="006E11C3">
        <w:t>Ducks International</w:t>
      </w:r>
      <w:r w:rsidR="002A6A6A">
        <w:t xml:space="preserve"> advising it of </w:t>
      </w:r>
      <w:r w:rsidR="008E3938">
        <w:t>issues with the axle housing</w:t>
      </w:r>
      <w:r w:rsidR="006E11C3">
        <w:t>, and what steps the Company took, if any, to remedy the defect in its vehicles.</w:t>
      </w:r>
    </w:p>
    <w:p w14:paraId="06345E91" w14:textId="77777777" w:rsidR="00026882" w:rsidRDefault="00026882" w:rsidP="00E04B47">
      <w:pPr>
        <w:pStyle w:val="NoSpacing"/>
        <w:spacing w:line="264" w:lineRule="auto"/>
      </w:pPr>
    </w:p>
    <w:p w14:paraId="221C89F7" w14:textId="77777777" w:rsidR="00B27476" w:rsidRDefault="00B27476" w:rsidP="00E04B47">
      <w:pPr>
        <w:pStyle w:val="FindingsConclusions"/>
        <w:numPr>
          <w:ilvl w:val="0"/>
          <w:numId w:val="2"/>
        </w:numPr>
        <w:tabs>
          <w:tab w:val="clear" w:pos="720"/>
          <w:tab w:val="num" w:pos="0"/>
        </w:tabs>
        <w:spacing w:line="264" w:lineRule="auto"/>
      </w:pPr>
      <w:r>
        <w:t>On September 28, 2015, the Commission held an emergency hearing and issued a Notice of Emergency Adjudication and Order Suspending Certificate</w:t>
      </w:r>
      <w:r w:rsidR="008E3938">
        <w:t xml:space="preserve">, and </w:t>
      </w:r>
      <w:r>
        <w:t>Notice of Hearing set for October 1, 2015, at 9:30 a.m.</w:t>
      </w:r>
    </w:p>
    <w:p w14:paraId="3BE57F6E" w14:textId="77777777" w:rsidR="00026882" w:rsidRPr="00EA48DD" w:rsidRDefault="00026882" w:rsidP="00E04B47">
      <w:pPr>
        <w:pStyle w:val="NoSpacing"/>
        <w:spacing w:line="264" w:lineRule="auto"/>
      </w:pPr>
    </w:p>
    <w:p w14:paraId="6E56695D" w14:textId="77777777" w:rsidR="00F654A1" w:rsidRDefault="00F654A1" w:rsidP="00E04B47">
      <w:pPr>
        <w:pStyle w:val="FindingsConclusions"/>
        <w:numPr>
          <w:ilvl w:val="0"/>
          <w:numId w:val="2"/>
        </w:numPr>
        <w:tabs>
          <w:tab w:val="clear" w:pos="720"/>
          <w:tab w:val="num" w:pos="0"/>
        </w:tabs>
        <w:spacing w:line="264" w:lineRule="auto"/>
      </w:pPr>
      <w:r w:rsidRPr="00EA48DD">
        <w:t xml:space="preserve">Because of </w:t>
      </w:r>
      <w:r w:rsidR="006E11C3">
        <w:t>the</w:t>
      </w:r>
      <w:r w:rsidR="009A049F" w:rsidRPr="00EA48DD">
        <w:t xml:space="preserve"> </w:t>
      </w:r>
      <w:r w:rsidR="006E11C3">
        <w:t>unsafe operations that resulted in a fatal collision, the potential for continuing safety violations, and Staff’s overall lack of confidence in the Company’s operations at this juncture,</w:t>
      </w:r>
      <w:r w:rsidRPr="00EA48DD">
        <w:t xml:space="preserve"> Staff </w:t>
      </w:r>
      <w:r w:rsidR="006E11C3">
        <w:t>requests the Commission</w:t>
      </w:r>
      <w:r w:rsidR="00451133">
        <w:t xml:space="preserve"> continue to</w:t>
      </w:r>
      <w:r w:rsidR="006E11C3">
        <w:t xml:space="preserve"> suspend the Company’s Certificate No. ES-00146 pending investigation and inspection of Ride the Ducks of Seattle’s entire fleet of vehicles and drivers</w:t>
      </w:r>
      <w:r w:rsidR="00451133">
        <w:t>, and take appropriate action based on Staff’s findings.</w:t>
      </w:r>
    </w:p>
    <w:p w14:paraId="0414FCCA" w14:textId="77777777" w:rsidR="00026882" w:rsidRPr="00EA48DD" w:rsidRDefault="00026882" w:rsidP="00E04B47">
      <w:pPr>
        <w:pStyle w:val="NoSpacing"/>
        <w:spacing w:line="264" w:lineRule="auto"/>
      </w:pPr>
    </w:p>
    <w:p w14:paraId="3432895B" w14:textId="77777777" w:rsidR="00AA41D6" w:rsidRPr="00EA48DD" w:rsidRDefault="00AA41D6" w:rsidP="00E04B47">
      <w:pPr>
        <w:pStyle w:val="Heading3"/>
        <w:spacing w:after="240" w:line="264" w:lineRule="auto"/>
      </w:pPr>
      <w:r w:rsidRPr="00EA48DD">
        <w:t>I</w:t>
      </w:r>
      <w:r w:rsidR="002F0389">
        <w:t>I</w:t>
      </w:r>
      <w:r w:rsidRPr="00EA48DD">
        <w:t>.</w:t>
      </w:r>
      <w:r w:rsidRPr="00EA48DD">
        <w:tab/>
        <w:t>PARTIES</w:t>
      </w:r>
    </w:p>
    <w:p w14:paraId="11CC35D6" w14:textId="77777777" w:rsidR="00AA41D6" w:rsidRDefault="00AA41D6" w:rsidP="00E04B47">
      <w:pPr>
        <w:pStyle w:val="FindingsConclusions"/>
        <w:numPr>
          <w:ilvl w:val="0"/>
          <w:numId w:val="2"/>
        </w:numPr>
        <w:tabs>
          <w:tab w:val="clear" w:pos="720"/>
          <w:tab w:val="num" w:pos="0"/>
        </w:tabs>
        <w:spacing w:line="264" w:lineRule="auto"/>
      </w:pPr>
      <w:r w:rsidRPr="00EA48DD">
        <w:t>The Washington Utilities and Transportation Commission is an agency of the state of Washington, authorized by state law to regulate the rates, services, facilities, and practices of public service companies, including passenger charter carriers, under the provisions of Title 81</w:t>
      </w:r>
      <w:r w:rsidR="00264A2A" w:rsidRPr="00EA48DD">
        <w:t xml:space="preserve"> RCW</w:t>
      </w:r>
      <w:r w:rsidRPr="00EA48DD">
        <w:t>.</w:t>
      </w:r>
    </w:p>
    <w:p w14:paraId="623A1B0C" w14:textId="77777777" w:rsidR="00026882" w:rsidRPr="00EA48DD" w:rsidRDefault="00026882" w:rsidP="00E04B47">
      <w:pPr>
        <w:pStyle w:val="NoSpacing"/>
        <w:spacing w:line="264" w:lineRule="auto"/>
      </w:pPr>
    </w:p>
    <w:p w14:paraId="6A2C8010" w14:textId="77777777" w:rsidR="006E11C3" w:rsidRDefault="006E11C3" w:rsidP="00E04B47">
      <w:pPr>
        <w:pStyle w:val="FindingsConclusions"/>
        <w:numPr>
          <w:ilvl w:val="0"/>
          <w:numId w:val="2"/>
        </w:numPr>
        <w:tabs>
          <w:tab w:val="clear" w:pos="720"/>
          <w:tab w:val="num" w:pos="0"/>
        </w:tabs>
        <w:spacing w:line="264" w:lineRule="auto"/>
      </w:pPr>
      <w:r>
        <w:t>Ride the Ducks of Seattle</w:t>
      </w:r>
      <w:r w:rsidRPr="00EA48DD">
        <w:t xml:space="preserve"> </w:t>
      </w:r>
      <w:r w:rsidR="00AA41D6" w:rsidRPr="00EA48DD">
        <w:t>is a passenger charter carrier subject to regulation by the Commission pursuant to RCW 80.01.040(2)</w:t>
      </w:r>
      <w:r w:rsidR="008A5141" w:rsidRPr="00EA48DD">
        <w:t>, and RCW 81.70.</w:t>
      </w:r>
    </w:p>
    <w:p w14:paraId="4839C472" w14:textId="77777777" w:rsidR="00026882" w:rsidRDefault="00026882" w:rsidP="00E04B47">
      <w:pPr>
        <w:pStyle w:val="NoSpacing"/>
        <w:spacing w:line="264" w:lineRule="auto"/>
      </w:pPr>
    </w:p>
    <w:p w14:paraId="6B323310" w14:textId="77777777" w:rsidR="006E11C3" w:rsidRPr="00EA48DD" w:rsidRDefault="006E11C3" w:rsidP="00E04B47">
      <w:pPr>
        <w:spacing w:after="240" w:line="264" w:lineRule="auto"/>
        <w:jc w:val="center"/>
        <w:rPr>
          <w:b/>
        </w:rPr>
      </w:pPr>
      <w:r w:rsidRPr="00EA48DD">
        <w:rPr>
          <w:b/>
        </w:rPr>
        <w:t>I</w:t>
      </w:r>
      <w:r w:rsidR="00451133">
        <w:rPr>
          <w:b/>
        </w:rPr>
        <w:t>II</w:t>
      </w:r>
      <w:r w:rsidRPr="00EA48DD">
        <w:rPr>
          <w:b/>
        </w:rPr>
        <w:t>.</w:t>
      </w:r>
      <w:r w:rsidRPr="00EA48DD">
        <w:rPr>
          <w:b/>
        </w:rPr>
        <w:tab/>
        <w:t>JURISDICTION</w:t>
      </w:r>
    </w:p>
    <w:p w14:paraId="7FDDCAFE" w14:textId="77777777" w:rsidR="00026882" w:rsidRDefault="0040069A" w:rsidP="00E04B47">
      <w:pPr>
        <w:pStyle w:val="FindingsConclusions"/>
        <w:numPr>
          <w:ilvl w:val="0"/>
          <w:numId w:val="2"/>
        </w:numPr>
        <w:tabs>
          <w:tab w:val="clear" w:pos="720"/>
          <w:tab w:val="num" w:pos="0"/>
        </w:tabs>
        <w:spacing w:line="264" w:lineRule="auto"/>
      </w:pPr>
      <w:r w:rsidRPr="00EA48DD">
        <w:t xml:space="preserve">The Commission has jurisdiction over the subject matter pursuant to the provisions of chapters 81.01 RCW, 80.01 RCW, 81.04 RCW, </w:t>
      </w:r>
      <w:r w:rsidR="006E11C3">
        <w:t xml:space="preserve">and </w:t>
      </w:r>
      <w:r w:rsidRPr="00EA48DD">
        <w:t xml:space="preserve">81.70 RCW, chapter 480-30 WAC, chapter 480-07 WAC, and chapter 34.05 RCW.  </w:t>
      </w:r>
    </w:p>
    <w:p w14:paraId="7AC17EE9" w14:textId="77777777" w:rsidR="00E04B47" w:rsidRPr="00EA48DD" w:rsidRDefault="00E04B47" w:rsidP="00E04B47">
      <w:pPr>
        <w:pStyle w:val="FindingsConclusions"/>
        <w:numPr>
          <w:ilvl w:val="0"/>
          <w:numId w:val="0"/>
        </w:numPr>
        <w:spacing w:line="264" w:lineRule="auto"/>
        <w:ind w:left="-720"/>
      </w:pPr>
    </w:p>
    <w:p w14:paraId="6C2EAE99" w14:textId="77777777" w:rsidR="00AA41D6" w:rsidRPr="00EA48DD" w:rsidRDefault="00451133" w:rsidP="00E04B47">
      <w:pPr>
        <w:pStyle w:val="FindingsConclusions"/>
        <w:numPr>
          <w:ilvl w:val="0"/>
          <w:numId w:val="0"/>
        </w:numPr>
        <w:tabs>
          <w:tab w:val="num" w:pos="0"/>
        </w:tabs>
        <w:spacing w:after="240" w:line="264" w:lineRule="auto"/>
        <w:jc w:val="center"/>
        <w:rPr>
          <w:b/>
        </w:rPr>
      </w:pPr>
      <w:r>
        <w:rPr>
          <w:b/>
        </w:rPr>
        <w:t>I</w:t>
      </w:r>
      <w:r w:rsidR="00AA41D6" w:rsidRPr="00EA48DD">
        <w:rPr>
          <w:b/>
        </w:rPr>
        <w:t>V.</w:t>
      </w:r>
      <w:r w:rsidR="00AA41D6" w:rsidRPr="00EA48DD">
        <w:rPr>
          <w:b/>
        </w:rPr>
        <w:tab/>
        <w:t>APPLICABLE LAW AND REGULATION</w:t>
      </w:r>
    </w:p>
    <w:p w14:paraId="55ED0A75" w14:textId="77777777" w:rsidR="00AA41D6" w:rsidRDefault="00AA41D6" w:rsidP="00E04B47">
      <w:pPr>
        <w:pStyle w:val="FindingsConclusions"/>
        <w:numPr>
          <w:ilvl w:val="0"/>
          <w:numId w:val="2"/>
        </w:numPr>
        <w:tabs>
          <w:tab w:val="clear" w:pos="720"/>
          <w:tab w:val="num" w:pos="0"/>
        </w:tabs>
        <w:spacing w:line="264" w:lineRule="auto"/>
      </w:pPr>
      <w:r w:rsidRPr="00EA48DD">
        <w:t>The Commission issues certificates to passenger charter carriers</w:t>
      </w:r>
      <w:r w:rsidR="001D6387">
        <w:t xml:space="preserve"> </w:t>
      </w:r>
      <w:r w:rsidR="008A5141" w:rsidRPr="00EA48DD">
        <w:t>under</w:t>
      </w:r>
      <w:r w:rsidRPr="00EA48DD">
        <w:t xml:space="preserve"> RCW 81.70.230</w:t>
      </w:r>
      <w:r w:rsidR="00264A2A" w:rsidRPr="00EA48DD">
        <w:t xml:space="preserve"> and WAC 480-30-121</w:t>
      </w:r>
      <w:r w:rsidR="002F0389">
        <w:t>.</w:t>
      </w:r>
    </w:p>
    <w:p w14:paraId="01B7137C" w14:textId="77777777" w:rsidR="00026882" w:rsidRPr="00EA48DD" w:rsidRDefault="00026882" w:rsidP="00E04B47">
      <w:pPr>
        <w:pStyle w:val="NoSpacing"/>
        <w:spacing w:line="264" w:lineRule="auto"/>
      </w:pPr>
    </w:p>
    <w:p w14:paraId="67731B84" w14:textId="77777777" w:rsidR="00AA41D6" w:rsidRDefault="00AA41D6" w:rsidP="00E04B47">
      <w:pPr>
        <w:pStyle w:val="FindingsConclusions"/>
        <w:numPr>
          <w:ilvl w:val="0"/>
          <w:numId w:val="2"/>
        </w:numPr>
        <w:tabs>
          <w:tab w:val="clear" w:pos="720"/>
          <w:tab w:val="num" w:pos="0"/>
        </w:tabs>
        <w:spacing w:line="264" w:lineRule="auto"/>
      </w:pPr>
      <w:r w:rsidRPr="00EA48DD">
        <w:lastRenderedPageBreak/>
        <w:t xml:space="preserve">Under RCW 81.70.250, the Commission may cancel, revoke, or suspend any certificate issued under this chapter on grounds of a violation of any provision of </w:t>
      </w:r>
      <w:r w:rsidR="008A5141" w:rsidRPr="00EA48DD">
        <w:t>RCW</w:t>
      </w:r>
      <w:r w:rsidRPr="00EA48DD">
        <w:t xml:space="preserve"> 81.70 or of a Commission regulation established </w:t>
      </w:r>
      <w:r w:rsidR="008A5141" w:rsidRPr="00EA48DD">
        <w:t>under</w:t>
      </w:r>
      <w:r w:rsidRPr="00EA48DD">
        <w:t xml:space="preserve"> this chapter.</w:t>
      </w:r>
    </w:p>
    <w:p w14:paraId="45F37BE2" w14:textId="77777777" w:rsidR="00026882" w:rsidRPr="00EA48DD" w:rsidRDefault="00026882" w:rsidP="00E04B47">
      <w:pPr>
        <w:pStyle w:val="NoSpacing"/>
        <w:spacing w:line="264" w:lineRule="auto"/>
      </w:pPr>
    </w:p>
    <w:p w14:paraId="28E47148" w14:textId="77777777" w:rsidR="00AA41D6" w:rsidRDefault="00AA41D6" w:rsidP="00E04B47">
      <w:pPr>
        <w:pStyle w:val="FindingsConclusions"/>
        <w:numPr>
          <w:ilvl w:val="0"/>
          <w:numId w:val="2"/>
        </w:numPr>
        <w:tabs>
          <w:tab w:val="clear" w:pos="720"/>
          <w:tab w:val="num" w:pos="0"/>
        </w:tabs>
        <w:spacing w:line="264" w:lineRule="auto"/>
      </w:pPr>
      <w:r w:rsidRPr="00EA48DD">
        <w:t xml:space="preserve">Pursuant to WAC 480-30-221, passenger charter carriers under the Commission’s jurisdiction must comply with parts of </w:t>
      </w:r>
      <w:r w:rsidR="00A840AD" w:rsidRPr="00EA48DD">
        <w:t>Title 49 CFR l</w:t>
      </w:r>
      <w:r w:rsidRPr="00EA48DD">
        <w:t xml:space="preserve">isted in the </w:t>
      </w:r>
      <w:r w:rsidR="00557A88" w:rsidRPr="00EA48DD">
        <w:t xml:space="preserve">Commission </w:t>
      </w:r>
      <w:r w:rsidR="008C2A08">
        <w:t xml:space="preserve">rule. </w:t>
      </w:r>
    </w:p>
    <w:p w14:paraId="5EDAAB60" w14:textId="77777777" w:rsidR="00026882" w:rsidRPr="00EA48DD" w:rsidRDefault="00026882" w:rsidP="00E04B47">
      <w:pPr>
        <w:pStyle w:val="NoSpacing"/>
        <w:spacing w:line="264" w:lineRule="auto"/>
      </w:pPr>
    </w:p>
    <w:p w14:paraId="05ED6203" w14:textId="77777777" w:rsidR="00AA41D6" w:rsidRPr="00EA48DD" w:rsidRDefault="00AA41D6" w:rsidP="00E04B47">
      <w:pPr>
        <w:pStyle w:val="FindingsConclusions"/>
        <w:numPr>
          <w:ilvl w:val="0"/>
          <w:numId w:val="0"/>
        </w:numPr>
        <w:tabs>
          <w:tab w:val="num" w:pos="0"/>
        </w:tabs>
        <w:spacing w:after="240" w:line="264" w:lineRule="auto"/>
        <w:jc w:val="center"/>
        <w:rPr>
          <w:b/>
        </w:rPr>
      </w:pPr>
      <w:r w:rsidRPr="00EA48DD">
        <w:rPr>
          <w:b/>
        </w:rPr>
        <w:t>V.</w:t>
      </w:r>
      <w:r w:rsidRPr="00EA48DD">
        <w:rPr>
          <w:b/>
        </w:rPr>
        <w:tab/>
        <w:t>CAUSE OF ACTION</w:t>
      </w:r>
      <w:r w:rsidR="008F102B">
        <w:rPr>
          <w:b/>
        </w:rPr>
        <w:t xml:space="preserve"> - </w:t>
      </w:r>
      <w:r w:rsidR="008F102B" w:rsidRPr="00EA48DD">
        <w:rPr>
          <w:b/>
        </w:rPr>
        <w:t>Violation of WAC 480-30-221</w:t>
      </w:r>
    </w:p>
    <w:p w14:paraId="7ED5C249" w14:textId="77777777" w:rsidR="00AA41D6" w:rsidRDefault="00AA41D6" w:rsidP="00E04B47">
      <w:pPr>
        <w:pStyle w:val="FindingsConclusions"/>
        <w:numPr>
          <w:ilvl w:val="0"/>
          <w:numId w:val="2"/>
        </w:numPr>
        <w:tabs>
          <w:tab w:val="clear" w:pos="720"/>
          <w:tab w:val="num" w:pos="0"/>
        </w:tabs>
        <w:spacing w:line="264" w:lineRule="auto"/>
      </w:pPr>
      <w:r w:rsidRPr="00EA48DD">
        <w:t>The Commission</w:t>
      </w:r>
      <w:r w:rsidR="00B10002" w:rsidRPr="00EA48DD">
        <w:t>,</w:t>
      </w:r>
      <w:r w:rsidRPr="00EA48DD">
        <w:t xml:space="preserve"> through its Staff, re</w:t>
      </w:r>
      <w:r w:rsidR="00B10002" w:rsidRPr="00EA48DD">
        <w:t>-</w:t>
      </w:r>
      <w:r w:rsidRPr="00EA48DD">
        <w:t>alleges the allegations cont</w:t>
      </w:r>
      <w:r w:rsidR="00557A88" w:rsidRPr="00EA48DD">
        <w:t xml:space="preserve">ained in paragraphs </w:t>
      </w:r>
      <w:r w:rsidR="00B27476">
        <w:t>2</w:t>
      </w:r>
      <w:r w:rsidR="00557A88" w:rsidRPr="00EA48DD">
        <w:t xml:space="preserve"> through 1</w:t>
      </w:r>
      <w:r w:rsidR="002F0389">
        <w:t>1</w:t>
      </w:r>
      <w:r w:rsidRPr="00EA48DD">
        <w:t xml:space="preserve"> above.</w:t>
      </w:r>
    </w:p>
    <w:p w14:paraId="698B695F" w14:textId="77777777" w:rsidR="00026882" w:rsidRPr="00EA48DD" w:rsidRDefault="00026882" w:rsidP="00E04B47">
      <w:pPr>
        <w:pStyle w:val="NoSpacing"/>
        <w:spacing w:line="264" w:lineRule="auto"/>
      </w:pPr>
    </w:p>
    <w:p w14:paraId="24564F49" w14:textId="77777777" w:rsidR="00AA41D6" w:rsidRDefault="00AA41D6" w:rsidP="00E04B47">
      <w:pPr>
        <w:pStyle w:val="FindingsConclusions"/>
        <w:numPr>
          <w:ilvl w:val="0"/>
          <w:numId w:val="2"/>
        </w:numPr>
        <w:tabs>
          <w:tab w:val="clear" w:pos="720"/>
          <w:tab w:val="num" w:pos="0"/>
        </w:tabs>
        <w:spacing w:line="264" w:lineRule="auto"/>
      </w:pPr>
      <w:r w:rsidRPr="00EA48DD">
        <w:t xml:space="preserve">The Commission further alleges that </w:t>
      </w:r>
      <w:r w:rsidR="002F0389">
        <w:t>Ride the Ducks of Seattle</w:t>
      </w:r>
      <w:r w:rsidRPr="00EA48DD">
        <w:t xml:space="preserve"> violated WAC 480-30-221 by violating Title 49 </w:t>
      </w:r>
      <w:r w:rsidR="00A840AD" w:rsidRPr="00EA48DD">
        <w:t>CFR</w:t>
      </w:r>
      <w:r w:rsidR="008F102B">
        <w:t>.</w:t>
      </w:r>
    </w:p>
    <w:p w14:paraId="1E2C5AF8" w14:textId="77777777" w:rsidR="00026882" w:rsidRPr="00EA48DD" w:rsidRDefault="00026882" w:rsidP="00E04B47">
      <w:pPr>
        <w:pStyle w:val="NoSpacing"/>
        <w:spacing w:line="264" w:lineRule="auto"/>
      </w:pPr>
    </w:p>
    <w:p w14:paraId="26AA9F75" w14:textId="77777777" w:rsidR="00AA41D6" w:rsidRPr="00EA48DD" w:rsidRDefault="00AA41D6" w:rsidP="00E04B47">
      <w:pPr>
        <w:pStyle w:val="FindingsConclusions"/>
        <w:numPr>
          <w:ilvl w:val="0"/>
          <w:numId w:val="0"/>
        </w:numPr>
        <w:spacing w:after="240" w:line="264" w:lineRule="auto"/>
        <w:jc w:val="center"/>
        <w:rPr>
          <w:b/>
        </w:rPr>
      </w:pPr>
      <w:r w:rsidRPr="00EA48DD">
        <w:rPr>
          <w:b/>
        </w:rPr>
        <w:t>VI.</w:t>
      </w:r>
      <w:r w:rsidRPr="00EA48DD">
        <w:rPr>
          <w:b/>
        </w:rPr>
        <w:tab/>
        <w:t>REQUEST FOR RELIEF</w:t>
      </w:r>
    </w:p>
    <w:p w14:paraId="7AB40A4A" w14:textId="77777777" w:rsidR="00AA41D6" w:rsidRDefault="00AA41D6" w:rsidP="00E04B47">
      <w:pPr>
        <w:pStyle w:val="FindingsConclusions"/>
        <w:numPr>
          <w:ilvl w:val="0"/>
          <w:numId w:val="2"/>
        </w:numPr>
        <w:tabs>
          <w:tab w:val="clear" w:pos="720"/>
          <w:tab w:val="num" w:pos="0"/>
        </w:tabs>
        <w:spacing w:line="264" w:lineRule="auto"/>
      </w:pPr>
      <w:r w:rsidRPr="00EA48DD">
        <w:t xml:space="preserve">Staff </w:t>
      </w:r>
      <w:r w:rsidR="008C2A08">
        <w:t>requests that</w:t>
      </w:r>
      <w:r w:rsidRPr="00EA48DD">
        <w:t xml:space="preserve"> the Commission </w:t>
      </w:r>
      <w:r w:rsidR="00B27476">
        <w:t>suspend Certificate No.ES-00146 pending Staff’s investigation and inspection of Ride the Ducks of Seattle’s entire fleet of vehicles and drivers</w:t>
      </w:r>
      <w:r w:rsidRPr="00EA48DD">
        <w:t>.</w:t>
      </w:r>
    </w:p>
    <w:p w14:paraId="67FBC153" w14:textId="77777777" w:rsidR="00026882" w:rsidRPr="00EA48DD" w:rsidRDefault="00026882" w:rsidP="00E04B47">
      <w:pPr>
        <w:pStyle w:val="NoSpacing"/>
        <w:spacing w:line="264" w:lineRule="auto"/>
      </w:pPr>
    </w:p>
    <w:p w14:paraId="40348483" w14:textId="77777777" w:rsidR="00AA41D6" w:rsidRDefault="00AA41D6" w:rsidP="00E04B47">
      <w:pPr>
        <w:pStyle w:val="FindingsConclusions"/>
        <w:numPr>
          <w:ilvl w:val="0"/>
          <w:numId w:val="2"/>
        </w:numPr>
        <w:tabs>
          <w:tab w:val="clear" w:pos="720"/>
          <w:tab w:val="num" w:pos="0"/>
        </w:tabs>
        <w:spacing w:line="264" w:lineRule="auto"/>
      </w:pPr>
      <w:r w:rsidRPr="00EA48DD">
        <w:t xml:space="preserve">Staff further requests that </w:t>
      </w:r>
      <w:r w:rsidR="00B27476">
        <w:t>following the investigation, the Commission take appropriate action based on Staff’s findings.</w:t>
      </w:r>
    </w:p>
    <w:p w14:paraId="39CC7CFE" w14:textId="77777777" w:rsidR="00026882" w:rsidRPr="00EA48DD" w:rsidRDefault="00026882" w:rsidP="00E04B47">
      <w:pPr>
        <w:pStyle w:val="NoSpacing"/>
        <w:spacing w:line="264" w:lineRule="auto"/>
      </w:pPr>
    </w:p>
    <w:p w14:paraId="74E3E939" w14:textId="77777777" w:rsidR="00AA41D6" w:rsidRPr="00EA48DD" w:rsidRDefault="00AA41D6" w:rsidP="00E04B47">
      <w:pPr>
        <w:pStyle w:val="FindingsConclusions"/>
        <w:numPr>
          <w:ilvl w:val="0"/>
          <w:numId w:val="0"/>
        </w:numPr>
        <w:spacing w:after="240" w:line="264" w:lineRule="auto"/>
        <w:jc w:val="center"/>
        <w:rPr>
          <w:b/>
        </w:rPr>
      </w:pPr>
      <w:r w:rsidRPr="00EA48DD">
        <w:rPr>
          <w:b/>
        </w:rPr>
        <w:t>VIII.</w:t>
      </w:r>
      <w:r w:rsidRPr="00EA48DD">
        <w:rPr>
          <w:b/>
        </w:rPr>
        <w:tab/>
        <w:t>PROBABLE CAUSE</w:t>
      </w:r>
    </w:p>
    <w:p w14:paraId="66771E73" w14:textId="77777777" w:rsidR="00AA41D6" w:rsidRDefault="00AA41D6" w:rsidP="00E04B47">
      <w:pPr>
        <w:pStyle w:val="FindingsConclusions"/>
        <w:numPr>
          <w:ilvl w:val="0"/>
          <w:numId w:val="2"/>
        </w:numPr>
        <w:tabs>
          <w:tab w:val="clear" w:pos="720"/>
          <w:tab w:val="num" w:pos="0"/>
        </w:tabs>
        <w:spacing w:line="264" w:lineRule="auto"/>
      </w:pPr>
      <w:r w:rsidRPr="00EA48DD">
        <w:t xml:space="preserve">Based on </w:t>
      </w:r>
      <w:r w:rsidR="00B27476">
        <w:t xml:space="preserve">Staff’s presentation regarding the fatal accident and the Company’s operations at the emergency hearing </w:t>
      </w:r>
      <w:r w:rsidR="00451133">
        <w:t xml:space="preserve">held </w:t>
      </w:r>
      <w:r w:rsidR="00B27476">
        <w:t>on September 28, 2015</w:t>
      </w:r>
      <w:r w:rsidRPr="00EA48DD">
        <w:t>, and consistent with RCW 80.01.060, the Commission finds probable cause exists to issue this Complaint.</w:t>
      </w:r>
      <w:r w:rsidR="001C2A79" w:rsidRPr="00EA48DD">
        <w:t xml:space="preserve"> </w:t>
      </w:r>
    </w:p>
    <w:p w14:paraId="02D80D9A" w14:textId="77777777" w:rsidR="00026882" w:rsidRPr="00EA48DD" w:rsidRDefault="00026882" w:rsidP="00E04B47">
      <w:pPr>
        <w:pStyle w:val="NoSpacing"/>
        <w:spacing w:line="264" w:lineRule="auto"/>
      </w:pPr>
    </w:p>
    <w:p w14:paraId="358E8F08" w14:textId="77777777" w:rsidR="00AA41D6" w:rsidRPr="00EA48DD" w:rsidRDefault="00AA41D6" w:rsidP="00E04B47">
      <w:pPr>
        <w:spacing w:after="240" w:line="264" w:lineRule="auto"/>
      </w:pPr>
      <w:r w:rsidRPr="00EA48DD">
        <w:t xml:space="preserve">DATED at Olympia, Washington, and effective </w:t>
      </w:r>
      <w:r w:rsidR="00B27476">
        <w:t xml:space="preserve">September </w:t>
      </w:r>
      <w:r w:rsidR="00704417">
        <w:t>29</w:t>
      </w:r>
      <w:r w:rsidR="00B27476">
        <w:t>, 2015</w:t>
      </w:r>
      <w:r w:rsidRPr="00EA48DD">
        <w:t>.</w:t>
      </w:r>
    </w:p>
    <w:p w14:paraId="391207B1" w14:textId="77777777" w:rsidR="00AA41D6" w:rsidRPr="00EA48DD" w:rsidRDefault="00AA41D6" w:rsidP="00E04B47">
      <w:pPr>
        <w:spacing w:after="240" w:line="264" w:lineRule="auto"/>
        <w:jc w:val="center"/>
      </w:pPr>
      <w:r w:rsidRPr="00EA48DD">
        <w:t>WASHINGTON UTILITIES AND TRANSPORTATION COMMISSION</w:t>
      </w:r>
    </w:p>
    <w:p w14:paraId="03BDDD5B" w14:textId="77777777" w:rsidR="00AA41D6" w:rsidRPr="00EA48DD" w:rsidRDefault="00AA41D6" w:rsidP="00E04B47">
      <w:pPr>
        <w:spacing w:line="264" w:lineRule="auto"/>
      </w:pPr>
    </w:p>
    <w:p w14:paraId="25E1AD8C" w14:textId="77777777" w:rsidR="00AA41D6" w:rsidRPr="00EA48DD" w:rsidRDefault="00AA41D6" w:rsidP="00E04B47">
      <w:pPr>
        <w:spacing w:line="264" w:lineRule="auto"/>
      </w:pPr>
    </w:p>
    <w:p w14:paraId="5DCBA442" w14:textId="77777777" w:rsidR="00AA41D6" w:rsidRPr="00EA48DD" w:rsidRDefault="00B27476" w:rsidP="00E04B47">
      <w:pPr>
        <w:spacing w:line="264" w:lineRule="auto"/>
        <w:ind w:left="4320"/>
      </w:pPr>
      <w:r>
        <w:t>RAYNE PEARSON</w:t>
      </w:r>
    </w:p>
    <w:p w14:paraId="68694DFE" w14:textId="77777777" w:rsidR="00AA41D6" w:rsidRPr="00EA48DD" w:rsidRDefault="00AA41D6" w:rsidP="00E04B47">
      <w:pPr>
        <w:spacing w:line="264" w:lineRule="auto"/>
        <w:ind w:left="4320"/>
      </w:pPr>
      <w:r w:rsidRPr="00EA48DD">
        <w:t xml:space="preserve">Administrative Law Judge </w:t>
      </w:r>
    </w:p>
    <w:p w14:paraId="2AE1F732" w14:textId="77777777" w:rsidR="00AA41D6" w:rsidRPr="00EA48DD" w:rsidRDefault="00E04B47" w:rsidP="00E04B47">
      <w:pPr>
        <w:spacing w:after="240" w:line="264" w:lineRule="auto"/>
      </w:pPr>
      <w:r>
        <w:br w:type="page"/>
      </w:r>
    </w:p>
    <w:p w14:paraId="39D4FE8C" w14:textId="77777777" w:rsidR="00AA41D6" w:rsidRPr="00EA48DD" w:rsidRDefault="00AA41D6" w:rsidP="00E04B47">
      <w:pPr>
        <w:spacing w:after="240" w:line="264" w:lineRule="auto"/>
      </w:pPr>
      <w:r w:rsidRPr="00EA48DD">
        <w:t>Inquiries may be addressed to:</w:t>
      </w:r>
    </w:p>
    <w:p w14:paraId="3B362257" w14:textId="77777777" w:rsidR="00AA41D6" w:rsidRPr="00EA48DD" w:rsidRDefault="00AA41D6" w:rsidP="00E04B47">
      <w:pPr>
        <w:pStyle w:val="Header"/>
        <w:tabs>
          <w:tab w:val="clear" w:pos="4320"/>
          <w:tab w:val="clear" w:pos="8640"/>
        </w:tabs>
        <w:spacing w:line="264" w:lineRule="auto"/>
      </w:pPr>
      <w:r w:rsidRPr="00EA48DD">
        <w:t xml:space="preserve">Executive </w:t>
      </w:r>
      <w:r w:rsidR="009165BF">
        <w:t>Director</w:t>
      </w:r>
      <w:r w:rsidR="00026882">
        <w:t xml:space="preserve"> and Secretary</w:t>
      </w:r>
    </w:p>
    <w:p w14:paraId="26D04983" w14:textId="77777777" w:rsidR="00AA41D6" w:rsidRPr="00EA48DD" w:rsidRDefault="00AA41D6" w:rsidP="00E04B47">
      <w:pPr>
        <w:spacing w:line="264" w:lineRule="auto"/>
      </w:pPr>
      <w:r w:rsidRPr="00EA48DD">
        <w:t>Washington Utilities and</w:t>
      </w:r>
    </w:p>
    <w:p w14:paraId="1FA0DB44" w14:textId="77777777" w:rsidR="00AA41D6" w:rsidRPr="00EA48DD" w:rsidRDefault="00AA41D6" w:rsidP="00E04B47">
      <w:pPr>
        <w:pStyle w:val="Header"/>
        <w:tabs>
          <w:tab w:val="clear" w:pos="4320"/>
          <w:tab w:val="clear" w:pos="8640"/>
        </w:tabs>
        <w:spacing w:line="264" w:lineRule="auto"/>
      </w:pPr>
      <w:r w:rsidRPr="00EA48DD">
        <w:t>Transportation Commission</w:t>
      </w:r>
    </w:p>
    <w:p w14:paraId="79088DC6" w14:textId="77777777" w:rsidR="00AA41D6" w:rsidRPr="00EA48DD" w:rsidRDefault="00F72E32" w:rsidP="00E04B47">
      <w:pPr>
        <w:pStyle w:val="Header"/>
        <w:tabs>
          <w:tab w:val="clear" w:pos="4320"/>
          <w:tab w:val="clear" w:pos="8640"/>
          <w:tab w:val="left" w:pos="385"/>
        </w:tabs>
        <w:spacing w:line="264" w:lineRule="auto"/>
      </w:pPr>
      <w:r w:rsidRPr="00EA48DD">
        <w:t>Richard Hemstad</w:t>
      </w:r>
      <w:r w:rsidR="00AA41D6" w:rsidRPr="00EA48DD">
        <w:t xml:space="preserve"> Building</w:t>
      </w:r>
    </w:p>
    <w:p w14:paraId="5833EF79" w14:textId="77777777" w:rsidR="00AA41D6" w:rsidRPr="00EA48DD" w:rsidRDefault="00AA41D6" w:rsidP="00E04B47">
      <w:pPr>
        <w:tabs>
          <w:tab w:val="left" w:pos="385"/>
        </w:tabs>
        <w:spacing w:line="264" w:lineRule="auto"/>
      </w:pPr>
      <w:r w:rsidRPr="00EA48DD">
        <w:t>1300 S. Evergreen Park Drive S.W.</w:t>
      </w:r>
    </w:p>
    <w:p w14:paraId="5B76C940" w14:textId="77777777" w:rsidR="00AA41D6" w:rsidRPr="00EA48DD" w:rsidRDefault="00AA41D6" w:rsidP="00E04B47">
      <w:pPr>
        <w:tabs>
          <w:tab w:val="left" w:pos="385"/>
        </w:tabs>
        <w:spacing w:line="264" w:lineRule="auto"/>
      </w:pPr>
      <w:r w:rsidRPr="00EA48DD">
        <w:t>P. O. Box 47250</w:t>
      </w:r>
    </w:p>
    <w:p w14:paraId="77138359" w14:textId="77777777" w:rsidR="00AA41D6" w:rsidRPr="00EA48DD" w:rsidRDefault="00AA41D6" w:rsidP="00E04B47">
      <w:pPr>
        <w:pStyle w:val="Header"/>
        <w:tabs>
          <w:tab w:val="clear" w:pos="4320"/>
          <w:tab w:val="clear" w:pos="8640"/>
          <w:tab w:val="left" w:pos="385"/>
        </w:tabs>
        <w:spacing w:line="264" w:lineRule="auto"/>
      </w:pPr>
      <w:r w:rsidRPr="00EA48DD">
        <w:t>Olympia, WA 98504-7250</w:t>
      </w:r>
    </w:p>
    <w:p w14:paraId="42A2EB23" w14:textId="77777777" w:rsidR="00AA41D6" w:rsidRPr="00EA48DD" w:rsidRDefault="00AA41D6" w:rsidP="00E04B47">
      <w:pPr>
        <w:tabs>
          <w:tab w:val="left" w:pos="385"/>
        </w:tabs>
        <w:spacing w:line="264" w:lineRule="auto"/>
      </w:pPr>
      <w:r w:rsidRPr="00EA48DD">
        <w:t>(360) 664-1160</w:t>
      </w:r>
    </w:p>
    <w:p w14:paraId="7F2376A7" w14:textId="77777777" w:rsidR="00B27476" w:rsidRPr="00EA48DD" w:rsidRDefault="00B27476" w:rsidP="00E04B47">
      <w:pPr>
        <w:spacing w:line="264" w:lineRule="auto"/>
        <w:rPr>
          <w:b/>
        </w:rPr>
      </w:pPr>
    </w:p>
    <w:p w14:paraId="0E8BD5D0" w14:textId="77777777" w:rsidR="00E64C5F" w:rsidRPr="00EA48DD" w:rsidRDefault="00E64C5F" w:rsidP="00E04B47">
      <w:pPr>
        <w:keepLines/>
        <w:autoSpaceDE w:val="0"/>
        <w:autoSpaceDN w:val="0"/>
        <w:adjustRightInd w:val="0"/>
        <w:spacing w:line="264" w:lineRule="auto"/>
        <w:ind w:left="-500"/>
        <w:jc w:val="center"/>
        <w:rPr>
          <w:b/>
        </w:rPr>
      </w:pPr>
    </w:p>
    <w:sectPr w:rsidR="00E64C5F" w:rsidRPr="00EA48DD" w:rsidSect="00026882">
      <w:headerReference w:type="default" r:id="rId11"/>
      <w:headerReference w:type="first" r:id="rId12"/>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51899" w14:textId="77777777" w:rsidR="00F77EF6" w:rsidRDefault="00F77EF6">
      <w:r>
        <w:separator/>
      </w:r>
    </w:p>
  </w:endnote>
  <w:endnote w:type="continuationSeparator" w:id="0">
    <w:p w14:paraId="540A2A52" w14:textId="77777777" w:rsidR="00F77EF6" w:rsidRDefault="00F7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CE7EA" w14:textId="77777777" w:rsidR="00F77EF6" w:rsidRDefault="00F77EF6">
      <w:r>
        <w:separator/>
      </w:r>
    </w:p>
  </w:footnote>
  <w:footnote w:type="continuationSeparator" w:id="0">
    <w:p w14:paraId="0CA433F1" w14:textId="77777777" w:rsidR="00F77EF6" w:rsidRDefault="00F77EF6">
      <w:r>
        <w:continuationSeparator/>
      </w:r>
    </w:p>
  </w:footnote>
  <w:footnote w:id="1">
    <w:p w14:paraId="25BBFA0B" w14:textId="77777777" w:rsidR="00EA48DD" w:rsidRPr="00EA48DD" w:rsidRDefault="00EA48DD">
      <w:pPr>
        <w:pStyle w:val="FootnoteText"/>
        <w:rPr>
          <w:sz w:val="22"/>
          <w:szCs w:val="22"/>
        </w:rPr>
      </w:pPr>
      <w:r w:rsidRPr="00EA48DD">
        <w:rPr>
          <w:rStyle w:val="FootnoteReference"/>
          <w:sz w:val="22"/>
          <w:szCs w:val="22"/>
        </w:rPr>
        <w:footnoteRef/>
      </w:r>
      <w:r w:rsidRPr="00EA48DD">
        <w:rPr>
          <w:sz w:val="22"/>
          <w:szCs w:val="22"/>
        </w:rPr>
        <w:t xml:space="preserve"> </w:t>
      </w:r>
      <w:r w:rsidR="008C2A08">
        <w:rPr>
          <w:sz w:val="22"/>
          <w:szCs w:val="22"/>
        </w:rPr>
        <w:t>“5</w:t>
      </w:r>
      <w:r w:rsidR="008C2A08" w:rsidRPr="008C2A08">
        <w:rPr>
          <w:sz w:val="22"/>
          <w:szCs w:val="22"/>
          <w:vertAlign w:val="superscript"/>
        </w:rPr>
        <w:t>th</w:t>
      </w:r>
      <w:r w:rsidR="008C2A08">
        <w:rPr>
          <w:sz w:val="22"/>
          <w:szCs w:val="22"/>
        </w:rPr>
        <w:t xml:space="preserve"> crash victim dies; NTSB says Duck did not receive recommended safety fix,” Seattle Times, September 27, 2015,</w:t>
      </w:r>
      <w:r w:rsidRPr="00EA48DD">
        <w:rPr>
          <w:sz w:val="22"/>
          <w:szCs w:val="22"/>
        </w:rPr>
        <w:t xml:space="preserve"> </w:t>
      </w:r>
      <w:hyperlink r:id="rId1" w:history="1">
        <w:r w:rsidRPr="00EA48DD">
          <w:rPr>
            <w:rStyle w:val="Hyperlink"/>
            <w:color w:val="auto"/>
            <w:sz w:val="22"/>
            <w:szCs w:val="22"/>
          </w:rPr>
          <w:t>http://www.seattletimes.com/seattle-news/transportation/5th-crash-victim-dies-ntsb-says-duck-did-not-receive-recommended-safety-fix/</w:t>
        </w:r>
      </w:hyperlink>
      <w:r w:rsidR="008C2A08">
        <w:rPr>
          <w:sz w:val="22"/>
          <w:szCs w:val="22"/>
        </w:rPr>
        <w:t>, accessed on September 28,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44D8" w14:textId="77777777" w:rsidR="004E37CC" w:rsidRPr="00026882" w:rsidRDefault="004E37CC">
    <w:pPr>
      <w:pStyle w:val="Header"/>
      <w:tabs>
        <w:tab w:val="clear" w:pos="4320"/>
        <w:tab w:val="clear" w:pos="8640"/>
        <w:tab w:val="right" w:pos="8500"/>
      </w:tabs>
      <w:rPr>
        <w:rStyle w:val="PageNumber"/>
        <w:b/>
        <w:sz w:val="20"/>
        <w:lang w:val="fr-FR"/>
      </w:rPr>
    </w:pPr>
    <w:r w:rsidRPr="00026882">
      <w:rPr>
        <w:b/>
        <w:sz w:val="20"/>
      </w:rPr>
      <w:t xml:space="preserve">DOCKET </w:t>
    </w:r>
    <w:r w:rsidRPr="00026882">
      <w:rPr>
        <w:b/>
        <w:sz w:val="20"/>
        <w:lang w:val="fr-FR"/>
      </w:rPr>
      <w:t>TE-</w:t>
    </w:r>
    <w:r w:rsidR="0077309F" w:rsidRPr="00026882">
      <w:rPr>
        <w:b/>
        <w:sz w:val="20"/>
        <w:lang w:val="fr-FR"/>
      </w:rPr>
      <w:t>151906</w:t>
    </w:r>
    <w:r w:rsidRPr="00026882">
      <w:rPr>
        <w:b/>
        <w:sz w:val="20"/>
        <w:lang w:val="fr-FR"/>
      </w:rPr>
      <w:tab/>
      <w:t xml:space="preserve">PAGE </w:t>
    </w:r>
    <w:r w:rsidRPr="00026882">
      <w:rPr>
        <w:rStyle w:val="PageNumber"/>
        <w:b/>
        <w:sz w:val="20"/>
      </w:rPr>
      <w:fldChar w:fldCharType="begin"/>
    </w:r>
    <w:r w:rsidRPr="00026882">
      <w:rPr>
        <w:rStyle w:val="PageNumber"/>
        <w:b/>
        <w:sz w:val="20"/>
        <w:lang w:val="fr-FR"/>
      </w:rPr>
      <w:instrText xml:space="preserve"> PAGE </w:instrText>
    </w:r>
    <w:r w:rsidRPr="00026882">
      <w:rPr>
        <w:rStyle w:val="PageNumber"/>
        <w:b/>
        <w:sz w:val="20"/>
      </w:rPr>
      <w:fldChar w:fldCharType="separate"/>
    </w:r>
    <w:r w:rsidR="00630FB0">
      <w:rPr>
        <w:rStyle w:val="PageNumber"/>
        <w:b/>
        <w:noProof/>
        <w:sz w:val="20"/>
        <w:lang w:val="fr-FR"/>
      </w:rPr>
      <w:t>4</w:t>
    </w:r>
    <w:r w:rsidRPr="00026882">
      <w:rPr>
        <w:rStyle w:val="PageNumber"/>
        <w:b/>
        <w:sz w:val="20"/>
      </w:rPr>
      <w:fldChar w:fldCharType="end"/>
    </w:r>
  </w:p>
  <w:p w14:paraId="7F6DD4B4" w14:textId="77777777" w:rsidR="004E37CC" w:rsidRPr="00026882" w:rsidRDefault="004E37CC">
    <w:pPr>
      <w:pStyle w:val="Header"/>
      <w:tabs>
        <w:tab w:val="left" w:pos="7000"/>
      </w:tabs>
      <w:rPr>
        <w:rStyle w:val="PageNumber"/>
        <w:b/>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29F5" w14:textId="79EE923F" w:rsidR="004E37CC" w:rsidRDefault="00ED740E">
    <w:pPr>
      <w:pStyle w:val="Header"/>
      <w:rPr>
        <w:b/>
        <w:sz w:val="22"/>
      </w:rPr>
    </w:pPr>
    <w:r>
      <w:rPr>
        <w:b/>
        <w:sz w:val="20"/>
        <w:szCs w:val="20"/>
      </w:rPr>
      <w:tab/>
    </w:r>
    <w:r>
      <w:rPr>
        <w:b/>
        <w:sz w:val="20"/>
        <w:szCs w:val="20"/>
      </w:rPr>
      <w:tab/>
    </w:r>
    <w:r w:rsidR="00D36B0E">
      <w:rPr>
        <w:b/>
        <w:sz w:val="20"/>
        <w:szCs w:val="20"/>
      </w:rPr>
      <w:t>[Service Date September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11" w15:restartNumberingAfterBreak="0">
    <w:nsid w:val="25833C73"/>
    <w:multiLevelType w:val="hybridMultilevel"/>
    <w:tmpl w:val="E786B56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633"/>
    <w:rsid w:val="000164C7"/>
    <w:rsid w:val="00026882"/>
    <w:rsid w:val="00036EE0"/>
    <w:rsid w:val="00055103"/>
    <w:rsid w:val="0007384E"/>
    <w:rsid w:val="00093671"/>
    <w:rsid w:val="000B7AB6"/>
    <w:rsid w:val="000E4CAB"/>
    <w:rsid w:val="00111682"/>
    <w:rsid w:val="001501E2"/>
    <w:rsid w:val="001711D2"/>
    <w:rsid w:val="001A4CC6"/>
    <w:rsid w:val="001C2075"/>
    <w:rsid w:val="001C2A79"/>
    <w:rsid w:val="001D6387"/>
    <w:rsid w:val="00213813"/>
    <w:rsid w:val="00244285"/>
    <w:rsid w:val="0025668D"/>
    <w:rsid w:val="002606C1"/>
    <w:rsid w:val="00264A2A"/>
    <w:rsid w:val="002A69D9"/>
    <w:rsid w:val="002A6A6A"/>
    <w:rsid w:val="002E73E0"/>
    <w:rsid w:val="002F0389"/>
    <w:rsid w:val="002F564C"/>
    <w:rsid w:val="002F7556"/>
    <w:rsid w:val="0030381A"/>
    <w:rsid w:val="00342A10"/>
    <w:rsid w:val="00347B25"/>
    <w:rsid w:val="00375CE9"/>
    <w:rsid w:val="003809B3"/>
    <w:rsid w:val="00381B8F"/>
    <w:rsid w:val="003B24E1"/>
    <w:rsid w:val="003C05A1"/>
    <w:rsid w:val="003D3B6D"/>
    <w:rsid w:val="003D6EE6"/>
    <w:rsid w:val="003D7372"/>
    <w:rsid w:val="003E03E5"/>
    <w:rsid w:val="003F3132"/>
    <w:rsid w:val="0040069A"/>
    <w:rsid w:val="004060BF"/>
    <w:rsid w:val="00417AA7"/>
    <w:rsid w:val="00421C59"/>
    <w:rsid w:val="00435286"/>
    <w:rsid w:val="00436F0C"/>
    <w:rsid w:val="0044445C"/>
    <w:rsid w:val="00446A35"/>
    <w:rsid w:val="00451133"/>
    <w:rsid w:val="004661E1"/>
    <w:rsid w:val="00476EB6"/>
    <w:rsid w:val="004C779C"/>
    <w:rsid w:val="004E37CC"/>
    <w:rsid w:val="004E4430"/>
    <w:rsid w:val="004F48FB"/>
    <w:rsid w:val="00501F1F"/>
    <w:rsid w:val="00502DB2"/>
    <w:rsid w:val="00557A88"/>
    <w:rsid w:val="00575CD8"/>
    <w:rsid w:val="00577DD1"/>
    <w:rsid w:val="005C1AF9"/>
    <w:rsid w:val="00605B56"/>
    <w:rsid w:val="006277F7"/>
    <w:rsid w:val="00630718"/>
    <w:rsid w:val="00630FB0"/>
    <w:rsid w:val="00640502"/>
    <w:rsid w:val="0064461E"/>
    <w:rsid w:val="0066733C"/>
    <w:rsid w:val="00672178"/>
    <w:rsid w:val="006A2133"/>
    <w:rsid w:val="006A4953"/>
    <w:rsid w:val="006B5724"/>
    <w:rsid w:val="006E00E4"/>
    <w:rsid w:val="006E11C3"/>
    <w:rsid w:val="006E21DA"/>
    <w:rsid w:val="006F3E6D"/>
    <w:rsid w:val="00704417"/>
    <w:rsid w:val="007272F1"/>
    <w:rsid w:val="0077309F"/>
    <w:rsid w:val="007A5C0C"/>
    <w:rsid w:val="007C0C07"/>
    <w:rsid w:val="007E0505"/>
    <w:rsid w:val="007E46D3"/>
    <w:rsid w:val="00832792"/>
    <w:rsid w:val="008A4A79"/>
    <w:rsid w:val="008A5141"/>
    <w:rsid w:val="008C2A08"/>
    <w:rsid w:val="008E3938"/>
    <w:rsid w:val="008F102B"/>
    <w:rsid w:val="008F2633"/>
    <w:rsid w:val="008F5BBE"/>
    <w:rsid w:val="009165BF"/>
    <w:rsid w:val="0092649F"/>
    <w:rsid w:val="00932D86"/>
    <w:rsid w:val="00934178"/>
    <w:rsid w:val="00950CA7"/>
    <w:rsid w:val="0096615F"/>
    <w:rsid w:val="009A049F"/>
    <w:rsid w:val="009E20A0"/>
    <w:rsid w:val="00A20E28"/>
    <w:rsid w:val="00A3396C"/>
    <w:rsid w:val="00A4650E"/>
    <w:rsid w:val="00A7114B"/>
    <w:rsid w:val="00A840AD"/>
    <w:rsid w:val="00A93A8A"/>
    <w:rsid w:val="00AA086B"/>
    <w:rsid w:val="00AA41D6"/>
    <w:rsid w:val="00AA7558"/>
    <w:rsid w:val="00B10002"/>
    <w:rsid w:val="00B25B62"/>
    <w:rsid w:val="00B27476"/>
    <w:rsid w:val="00B560E5"/>
    <w:rsid w:val="00B61103"/>
    <w:rsid w:val="00B8038C"/>
    <w:rsid w:val="00BB7F96"/>
    <w:rsid w:val="00BD5078"/>
    <w:rsid w:val="00C60441"/>
    <w:rsid w:val="00C6121A"/>
    <w:rsid w:val="00C62270"/>
    <w:rsid w:val="00C64490"/>
    <w:rsid w:val="00C64879"/>
    <w:rsid w:val="00C839D3"/>
    <w:rsid w:val="00C9048E"/>
    <w:rsid w:val="00CA31D5"/>
    <w:rsid w:val="00D21A41"/>
    <w:rsid w:val="00D36B0E"/>
    <w:rsid w:val="00D56356"/>
    <w:rsid w:val="00D831DC"/>
    <w:rsid w:val="00DA51FD"/>
    <w:rsid w:val="00DE6784"/>
    <w:rsid w:val="00E04B47"/>
    <w:rsid w:val="00E45A15"/>
    <w:rsid w:val="00E547E3"/>
    <w:rsid w:val="00E54E3A"/>
    <w:rsid w:val="00E57800"/>
    <w:rsid w:val="00E64C5F"/>
    <w:rsid w:val="00E955CF"/>
    <w:rsid w:val="00EA48DD"/>
    <w:rsid w:val="00EB55B6"/>
    <w:rsid w:val="00EC58BD"/>
    <w:rsid w:val="00ED740E"/>
    <w:rsid w:val="00EE655B"/>
    <w:rsid w:val="00F17AD3"/>
    <w:rsid w:val="00F33206"/>
    <w:rsid w:val="00F33601"/>
    <w:rsid w:val="00F51910"/>
    <w:rsid w:val="00F56328"/>
    <w:rsid w:val="00F654A1"/>
    <w:rsid w:val="00F72E32"/>
    <w:rsid w:val="00F7745B"/>
    <w:rsid w:val="00F77EF6"/>
    <w:rsid w:val="00F8329B"/>
    <w:rsid w:val="00FD00FC"/>
    <w:rsid w:val="00FF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16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styleId="FootnoteReference">
    <w:name w:val="footnote reference"/>
    <w:rsid w:val="00EA48DD"/>
    <w:rPr>
      <w:vertAlign w:val="superscript"/>
    </w:rPr>
  </w:style>
  <w:style w:type="character" w:styleId="Hyperlink">
    <w:name w:val="Hyperlink"/>
    <w:rsid w:val="00EA48DD"/>
    <w:rPr>
      <w:color w:val="0563C1"/>
      <w:u w:val="single"/>
    </w:rPr>
  </w:style>
  <w:style w:type="paragraph" w:styleId="NoSpacing">
    <w:name w:val="No Spacing"/>
    <w:uiPriority w:val="1"/>
    <w:qFormat/>
    <w:rsid w:val="00026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attletimes.com/seattle-news/transportation/5th-crash-victim-dies-ntsb-says-duck-did-not-receive-recommended-safety-f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Complaint</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2015-09-29T07:00:00+00:00</Date1>
    <IsDocumentOrder xmlns="dc463f71-b30c-4ab2-9473-d307f9d35888">true</IsDocumentOrder>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FC276-BEF4-48EA-A779-0AD00CF55802}"/>
</file>

<file path=customXml/itemProps2.xml><?xml version="1.0" encoding="utf-8"?>
<ds:datastoreItem xmlns:ds="http://schemas.openxmlformats.org/officeDocument/2006/customXml" ds:itemID="{C35368C9-68FD-402D-802C-2AB027631C51}"/>
</file>

<file path=customXml/itemProps3.xml><?xml version="1.0" encoding="utf-8"?>
<ds:datastoreItem xmlns:ds="http://schemas.openxmlformats.org/officeDocument/2006/customXml" ds:itemID="{4334ACCF-13F9-4352-AC28-36EDCC65B5CA}"/>
</file>

<file path=customXml/itemProps4.xml><?xml version="1.0" encoding="utf-8"?>
<ds:datastoreItem xmlns:ds="http://schemas.openxmlformats.org/officeDocument/2006/customXml" ds:itemID="{D0F94E88-0913-47A4-9739-84A2ADDDDC84}"/>
</file>

<file path=customXml/itemProps5.xml><?xml version="1.0" encoding="utf-8"?>
<ds:datastoreItem xmlns:ds="http://schemas.openxmlformats.org/officeDocument/2006/customXml" ds:itemID="{3E116993-8516-4215-8D2F-680D9A3718AF}"/>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2015-09-29T20:54:00Z</dcterms:created>
  <dcterms:modified xsi:type="dcterms:W3CDTF">2015-09-29T20:54:00Z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_docset_NoMedatataSyncRequired">
    <vt:lpwstr>False</vt:lpwstr>
  </property>
</Properties>
</file>