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1809F" w14:textId="77777777" w:rsidR="00C011AB" w:rsidRPr="00401D3C" w:rsidRDefault="00C011AB" w:rsidP="003C2D51">
      <w:pPr>
        <w:pStyle w:val="BodyText"/>
        <w:spacing w:line="264" w:lineRule="auto"/>
        <w:rPr>
          <w:b/>
          <w:bCs/>
        </w:rPr>
      </w:pPr>
      <w:bookmarkStart w:id="0" w:name="_GoBack"/>
      <w:bookmarkEnd w:id="0"/>
      <w:r w:rsidRPr="00401D3C">
        <w:rPr>
          <w:b/>
          <w:bCs/>
        </w:rPr>
        <w:t>BEFORE THE WASHINGTON</w:t>
      </w:r>
    </w:p>
    <w:p w14:paraId="24A025A9" w14:textId="77777777" w:rsidR="00C011AB" w:rsidRPr="00401D3C" w:rsidRDefault="00C011AB" w:rsidP="003C2D51">
      <w:pPr>
        <w:pStyle w:val="BodyText"/>
        <w:spacing w:line="264" w:lineRule="auto"/>
        <w:rPr>
          <w:b/>
          <w:bCs/>
        </w:rPr>
      </w:pPr>
      <w:r w:rsidRPr="00401D3C">
        <w:rPr>
          <w:b/>
          <w:bCs/>
        </w:rPr>
        <w:t>UTILITIES AND TRANSPORTATION COMMISSION</w:t>
      </w:r>
    </w:p>
    <w:p w14:paraId="2ED18C54" w14:textId="77777777" w:rsidR="000E4BC7" w:rsidRDefault="000E4BC7" w:rsidP="003C2D51">
      <w:pPr>
        <w:pStyle w:val="BodyText"/>
        <w:spacing w:line="264" w:lineRule="auto"/>
      </w:pPr>
    </w:p>
    <w:p w14:paraId="38013461" w14:textId="77777777" w:rsidR="003C2D51" w:rsidRPr="00401D3C" w:rsidRDefault="003C2D51" w:rsidP="003C2D51">
      <w:pPr>
        <w:pStyle w:val="BodyText"/>
        <w:spacing w:line="264" w:lineRule="auto"/>
      </w:pPr>
    </w:p>
    <w:tbl>
      <w:tblPr>
        <w:tblW w:w="0" w:type="auto"/>
        <w:tblLayout w:type="fixed"/>
        <w:tblLook w:val="0000" w:firstRow="0" w:lastRow="0" w:firstColumn="0" w:lastColumn="0" w:noHBand="0" w:noVBand="0"/>
      </w:tblPr>
      <w:tblGrid>
        <w:gridCol w:w="4372"/>
        <w:gridCol w:w="236"/>
        <w:gridCol w:w="3888"/>
      </w:tblGrid>
      <w:tr w:rsidR="00C011AB" w:rsidRPr="00401D3C" w14:paraId="76DAB9B1" w14:textId="77777777" w:rsidTr="00E17611">
        <w:trPr>
          <w:trHeight w:val="2610"/>
        </w:trPr>
        <w:tc>
          <w:tcPr>
            <w:tcW w:w="4372" w:type="dxa"/>
          </w:tcPr>
          <w:p w14:paraId="21433A1E" w14:textId="77777777" w:rsidR="00DB78B7" w:rsidRPr="00401D3C" w:rsidRDefault="00B97D0B" w:rsidP="003C2D51">
            <w:pPr>
              <w:spacing w:line="264" w:lineRule="auto"/>
              <w:rPr>
                <w:bCs/>
              </w:rPr>
            </w:pPr>
            <w:r w:rsidRPr="00401D3C">
              <w:rPr>
                <w:bCs/>
              </w:rPr>
              <w:t>In the Matter of a</w:t>
            </w:r>
            <w:r w:rsidR="00ED0C7E" w:rsidRPr="00401D3C">
              <w:rPr>
                <w:bCs/>
              </w:rPr>
              <w:t xml:space="preserve"> </w:t>
            </w:r>
            <w:r w:rsidR="00A01D98" w:rsidRPr="00401D3C">
              <w:rPr>
                <w:bCs/>
              </w:rPr>
              <w:t xml:space="preserve">Penalty Assessment Against </w:t>
            </w:r>
          </w:p>
          <w:p w14:paraId="2B195250" w14:textId="77777777" w:rsidR="00DB78B7" w:rsidRPr="00401D3C" w:rsidRDefault="00DB78B7" w:rsidP="003C2D51">
            <w:pPr>
              <w:spacing w:line="264" w:lineRule="auto"/>
              <w:rPr>
                <w:bCs/>
              </w:rPr>
            </w:pPr>
          </w:p>
          <w:p w14:paraId="0577907F" w14:textId="77777777" w:rsidR="00005893" w:rsidRPr="00401D3C" w:rsidRDefault="006826F9" w:rsidP="003C2D51">
            <w:pPr>
              <w:spacing w:line="264" w:lineRule="auto"/>
              <w:rPr>
                <w:bCs/>
              </w:rPr>
            </w:pPr>
            <w:r>
              <w:rPr>
                <w:bCs/>
              </w:rPr>
              <w:t>BREMERTON-KITSAP AIRPORTER,</w:t>
            </w:r>
          </w:p>
          <w:p w14:paraId="56EF0BE9" w14:textId="77777777" w:rsidR="00F13566" w:rsidRPr="00401D3C" w:rsidRDefault="00F13566" w:rsidP="003C2D51">
            <w:pPr>
              <w:spacing w:line="264" w:lineRule="auto"/>
              <w:rPr>
                <w:bCs/>
              </w:rPr>
            </w:pPr>
          </w:p>
          <w:p w14:paraId="2BA8D731" w14:textId="77777777" w:rsidR="00A01D98" w:rsidRDefault="00A01D98" w:rsidP="003C2D51">
            <w:pPr>
              <w:spacing w:line="264" w:lineRule="auto"/>
              <w:rPr>
                <w:bCs/>
              </w:rPr>
            </w:pPr>
            <w:r w:rsidRPr="00401D3C">
              <w:rPr>
                <w:bCs/>
              </w:rPr>
              <w:t>in the amount of $</w:t>
            </w:r>
            <w:r w:rsidR="00B60347" w:rsidRPr="00401D3C">
              <w:rPr>
                <w:bCs/>
              </w:rPr>
              <w:t>1</w:t>
            </w:r>
            <w:r w:rsidR="00703594" w:rsidRPr="00401D3C">
              <w:rPr>
                <w:bCs/>
              </w:rPr>
              <w:t>,000</w:t>
            </w:r>
          </w:p>
          <w:p w14:paraId="07543BB6" w14:textId="77777777" w:rsidR="003C2D51" w:rsidRPr="00401D3C" w:rsidRDefault="003C2D51" w:rsidP="003C2D51">
            <w:pPr>
              <w:spacing w:line="264" w:lineRule="auto"/>
            </w:pPr>
          </w:p>
          <w:p w14:paraId="45835E7A" w14:textId="77777777" w:rsidR="00C011AB" w:rsidRPr="00401D3C" w:rsidRDefault="00C011AB" w:rsidP="003C2D51">
            <w:pPr>
              <w:spacing w:line="264" w:lineRule="auto"/>
            </w:pPr>
            <w:r w:rsidRPr="00401D3C">
              <w:t xml:space="preserve">. . . . . . . . . . . . . . . . . . . . . . . . . . . . . . . . . </w:t>
            </w:r>
          </w:p>
        </w:tc>
        <w:tc>
          <w:tcPr>
            <w:tcW w:w="236" w:type="dxa"/>
          </w:tcPr>
          <w:p w14:paraId="5BCC5259" w14:textId="77777777" w:rsidR="00C011AB" w:rsidRPr="00401D3C" w:rsidRDefault="00C011AB" w:rsidP="003C2D51">
            <w:pPr>
              <w:spacing w:line="264" w:lineRule="auto"/>
            </w:pPr>
            <w:r w:rsidRPr="00401D3C">
              <w:t>)</w:t>
            </w:r>
          </w:p>
          <w:p w14:paraId="48800CFA" w14:textId="77777777" w:rsidR="00C011AB" w:rsidRPr="00401D3C" w:rsidRDefault="00C011AB" w:rsidP="003C2D51">
            <w:pPr>
              <w:spacing w:line="264" w:lineRule="auto"/>
            </w:pPr>
            <w:r w:rsidRPr="00401D3C">
              <w:t>)</w:t>
            </w:r>
          </w:p>
          <w:p w14:paraId="737EBB31" w14:textId="77777777" w:rsidR="00C011AB" w:rsidRPr="00401D3C" w:rsidRDefault="00C011AB" w:rsidP="003C2D51">
            <w:pPr>
              <w:spacing w:line="264" w:lineRule="auto"/>
            </w:pPr>
            <w:r w:rsidRPr="00401D3C">
              <w:t>)</w:t>
            </w:r>
          </w:p>
          <w:p w14:paraId="5FE047FA" w14:textId="77777777" w:rsidR="00C011AB" w:rsidRPr="00401D3C" w:rsidRDefault="00C011AB" w:rsidP="003C2D51">
            <w:pPr>
              <w:spacing w:line="264" w:lineRule="auto"/>
            </w:pPr>
            <w:r w:rsidRPr="00401D3C">
              <w:t>)</w:t>
            </w:r>
          </w:p>
          <w:p w14:paraId="3A36215B" w14:textId="77777777" w:rsidR="00C011AB" w:rsidRPr="00401D3C" w:rsidRDefault="00C011AB" w:rsidP="003C2D51">
            <w:pPr>
              <w:spacing w:line="264" w:lineRule="auto"/>
            </w:pPr>
            <w:r w:rsidRPr="00401D3C">
              <w:t>)</w:t>
            </w:r>
          </w:p>
          <w:p w14:paraId="49AA6A3D" w14:textId="77777777" w:rsidR="00C011AB" w:rsidRDefault="00C011AB" w:rsidP="003C2D51">
            <w:pPr>
              <w:spacing w:line="264" w:lineRule="auto"/>
            </w:pPr>
            <w:r w:rsidRPr="00401D3C">
              <w:t>)</w:t>
            </w:r>
          </w:p>
          <w:p w14:paraId="29BA7942" w14:textId="77777777" w:rsidR="006C5AA6" w:rsidRDefault="0084534A" w:rsidP="003C2D51">
            <w:pPr>
              <w:spacing w:line="264" w:lineRule="auto"/>
            </w:pPr>
            <w:r>
              <w:t>)</w:t>
            </w:r>
          </w:p>
          <w:p w14:paraId="71CA9D4F" w14:textId="77777777" w:rsidR="003C2D51" w:rsidRPr="00401D3C" w:rsidRDefault="003C2D51" w:rsidP="003C2D51">
            <w:pPr>
              <w:spacing w:line="264" w:lineRule="auto"/>
            </w:pPr>
            <w:r>
              <w:t>)</w:t>
            </w:r>
          </w:p>
        </w:tc>
        <w:tc>
          <w:tcPr>
            <w:tcW w:w="3888" w:type="dxa"/>
          </w:tcPr>
          <w:p w14:paraId="0501D2B8" w14:textId="77777777" w:rsidR="00C011AB" w:rsidRPr="00401D3C" w:rsidRDefault="00C011AB" w:rsidP="003C2D51">
            <w:pPr>
              <w:spacing w:line="264" w:lineRule="auto"/>
            </w:pPr>
            <w:r w:rsidRPr="00401D3C">
              <w:t xml:space="preserve">DOCKET </w:t>
            </w:r>
            <w:r w:rsidR="00D91A9A" w:rsidRPr="00401D3C">
              <w:rPr>
                <w:bCs/>
              </w:rPr>
              <w:t>T</w:t>
            </w:r>
            <w:r w:rsidR="006826F9">
              <w:rPr>
                <w:bCs/>
              </w:rPr>
              <w:t>E</w:t>
            </w:r>
            <w:r w:rsidR="00C05407" w:rsidRPr="00401D3C">
              <w:rPr>
                <w:bCs/>
              </w:rPr>
              <w:t>-</w:t>
            </w:r>
            <w:r w:rsidR="00401D3C" w:rsidRPr="00401D3C">
              <w:rPr>
                <w:bCs/>
              </w:rPr>
              <w:t>150</w:t>
            </w:r>
            <w:r w:rsidR="006826F9">
              <w:rPr>
                <w:bCs/>
              </w:rPr>
              <w:t>531</w:t>
            </w:r>
          </w:p>
          <w:p w14:paraId="31FD896D" w14:textId="77777777" w:rsidR="00C011AB" w:rsidRPr="00401D3C" w:rsidRDefault="00C011AB" w:rsidP="003C2D51">
            <w:pPr>
              <w:spacing w:line="264" w:lineRule="auto"/>
            </w:pPr>
          </w:p>
          <w:p w14:paraId="668DF75B" w14:textId="77777777" w:rsidR="00C011AB" w:rsidRPr="00401D3C" w:rsidRDefault="00C011AB" w:rsidP="003C2D51">
            <w:pPr>
              <w:spacing w:line="264" w:lineRule="auto"/>
            </w:pPr>
            <w:r w:rsidRPr="00401D3C">
              <w:t>ORDER 0</w:t>
            </w:r>
            <w:r w:rsidR="00A01D98" w:rsidRPr="00401D3C">
              <w:rPr>
                <w:bCs/>
              </w:rPr>
              <w:t>1</w:t>
            </w:r>
          </w:p>
          <w:p w14:paraId="6F575950" w14:textId="77777777" w:rsidR="00C011AB" w:rsidRPr="00401D3C" w:rsidRDefault="00C011AB" w:rsidP="003C2D51">
            <w:pPr>
              <w:spacing w:line="264" w:lineRule="auto"/>
            </w:pPr>
          </w:p>
          <w:p w14:paraId="050A4A8D" w14:textId="77777777" w:rsidR="00A84893" w:rsidRPr="00401D3C" w:rsidRDefault="00F13566" w:rsidP="003C2D51">
            <w:pPr>
              <w:spacing w:line="264" w:lineRule="auto"/>
            </w:pPr>
            <w:r w:rsidRPr="00401D3C">
              <w:t xml:space="preserve">ORDER </w:t>
            </w:r>
            <w:r w:rsidR="006826F9">
              <w:t>UPHOLDING PENALTY ASSESSMENT AND DENY</w:t>
            </w:r>
            <w:r w:rsidR="004A3E2A" w:rsidRPr="00401D3C">
              <w:t xml:space="preserve">ING </w:t>
            </w:r>
            <w:r w:rsidRPr="00401D3C">
              <w:t xml:space="preserve"> MITIGATION</w:t>
            </w:r>
          </w:p>
        </w:tc>
      </w:tr>
    </w:tbl>
    <w:p w14:paraId="4012BD87" w14:textId="77777777" w:rsidR="00841996" w:rsidRPr="00902839" w:rsidRDefault="00F32856" w:rsidP="003C2D51">
      <w:pPr>
        <w:spacing w:before="120" w:after="240" w:line="264" w:lineRule="auto"/>
        <w:jc w:val="center"/>
        <w:rPr>
          <w:b/>
        </w:rPr>
      </w:pPr>
      <w:r w:rsidRPr="00401D3C">
        <w:rPr>
          <w:b/>
        </w:rPr>
        <w:t>BACKGROUND</w:t>
      </w:r>
    </w:p>
    <w:p w14:paraId="29FDB232" w14:textId="77777777" w:rsidR="005F24F9" w:rsidRPr="00401D3C" w:rsidRDefault="005F24F9" w:rsidP="003C2D51">
      <w:pPr>
        <w:numPr>
          <w:ilvl w:val="0"/>
          <w:numId w:val="1"/>
        </w:numPr>
        <w:tabs>
          <w:tab w:val="clear" w:pos="1080"/>
          <w:tab w:val="left" w:pos="0"/>
        </w:tabs>
        <w:spacing w:line="264" w:lineRule="auto"/>
        <w:ind w:left="0" w:hanging="720"/>
      </w:pPr>
      <w:r w:rsidRPr="00401D3C">
        <w:rPr>
          <w:bCs/>
        </w:rPr>
        <w:t xml:space="preserve">Washington law requires </w:t>
      </w:r>
      <w:r w:rsidR="00EA0923">
        <w:rPr>
          <w:bCs/>
        </w:rPr>
        <w:t xml:space="preserve">persons operating as a motor carrier in this state to comply with federal motor carrier safety regulations concerning controlled substances and alcohol use and testing. </w:t>
      </w:r>
      <w:r w:rsidR="00502496">
        <w:rPr>
          <w:bCs/>
        </w:rPr>
        <w:t>Failure</w:t>
      </w:r>
      <w:r w:rsidR="00EA0923">
        <w:rPr>
          <w:bCs/>
        </w:rPr>
        <w:t xml:space="preserve"> to maintain a testing program that complies with these requirements is subject to a penalty</w:t>
      </w:r>
      <w:r w:rsidR="000426C0" w:rsidRPr="00401D3C">
        <w:rPr>
          <w:bCs/>
        </w:rPr>
        <w:t xml:space="preserve"> of</w:t>
      </w:r>
      <w:r w:rsidR="00F929AB" w:rsidRPr="00401D3C">
        <w:rPr>
          <w:bCs/>
        </w:rPr>
        <w:t xml:space="preserve"> </w:t>
      </w:r>
      <w:r w:rsidR="00EA0923">
        <w:rPr>
          <w:bCs/>
        </w:rPr>
        <w:t xml:space="preserve">up to </w:t>
      </w:r>
      <w:r w:rsidRPr="00401D3C">
        <w:rPr>
          <w:bCs/>
        </w:rPr>
        <w:t>$1</w:t>
      </w:r>
      <w:r w:rsidR="00EA0923">
        <w:rPr>
          <w:bCs/>
        </w:rPr>
        <w:t>,5</w:t>
      </w:r>
      <w:r w:rsidRPr="00401D3C">
        <w:rPr>
          <w:bCs/>
        </w:rPr>
        <w:t>00</w:t>
      </w:r>
      <w:r w:rsidR="00B24948" w:rsidRPr="00401D3C">
        <w:rPr>
          <w:bCs/>
        </w:rPr>
        <w:t xml:space="preserve"> </w:t>
      </w:r>
      <w:r w:rsidR="00EA0923">
        <w:rPr>
          <w:bCs/>
        </w:rPr>
        <w:t>and an additional $500 for each noncompliant motor vehicle driver. RCW 80.04.530</w:t>
      </w:r>
      <w:r w:rsidR="00B24948" w:rsidRPr="00401D3C">
        <w:rPr>
          <w:bCs/>
        </w:rPr>
        <w:t>.</w:t>
      </w:r>
    </w:p>
    <w:p w14:paraId="04A9ECF4" w14:textId="77777777" w:rsidR="005F24F9" w:rsidRPr="00401D3C" w:rsidRDefault="005F24F9" w:rsidP="003C2D51">
      <w:pPr>
        <w:tabs>
          <w:tab w:val="left" w:pos="720"/>
        </w:tabs>
        <w:spacing w:line="264" w:lineRule="auto"/>
        <w:ind w:left="720"/>
      </w:pPr>
    </w:p>
    <w:p w14:paraId="05F3F661" w14:textId="77777777" w:rsidR="00125692" w:rsidRDefault="00861EE8" w:rsidP="003C2D51">
      <w:pPr>
        <w:numPr>
          <w:ilvl w:val="0"/>
          <w:numId w:val="1"/>
        </w:numPr>
        <w:tabs>
          <w:tab w:val="clear" w:pos="1080"/>
          <w:tab w:val="left" w:pos="0"/>
        </w:tabs>
        <w:spacing w:after="240" w:line="264" w:lineRule="auto"/>
        <w:ind w:left="0" w:hanging="720"/>
      </w:pPr>
      <w:r>
        <w:rPr>
          <w:bCs/>
        </w:rPr>
        <w:t xml:space="preserve">On February 26, 2015, Commission staff </w:t>
      </w:r>
      <w:r w:rsidR="00645CB6">
        <w:rPr>
          <w:bCs/>
        </w:rPr>
        <w:t xml:space="preserve">(Staff) </w:t>
      </w:r>
      <w:r>
        <w:rPr>
          <w:bCs/>
        </w:rPr>
        <w:t xml:space="preserve">conducted a compliance review inspection of Bremerton-Kitsap Airporter (BTA or Company). Staff found 20 violations of the testing program requirements, and two of those violations were critical. </w:t>
      </w:r>
    </w:p>
    <w:p w14:paraId="7B3FA161" w14:textId="77777777" w:rsidR="004F5E53" w:rsidRPr="00401D3C" w:rsidRDefault="000164A8" w:rsidP="003C2D51">
      <w:pPr>
        <w:numPr>
          <w:ilvl w:val="0"/>
          <w:numId w:val="1"/>
        </w:numPr>
        <w:tabs>
          <w:tab w:val="clear" w:pos="1080"/>
          <w:tab w:val="left" w:pos="0"/>
        </w:tabs>
        <w:spacing w:after="240" w:line="264" w:lineRule="auto"/>
        <w:ind w:left="0" w:hanging="720"/>
      </w:pPr>
      <w:r w:rsidRPr="00861EE8">
        <w:rPr>
          <w:bCs/>
        </w:rPr>
        <w:t xml:space="preserve">On </w:t>
      </w:r>
      <w:r w:rsidR="0084534A" w:rsidRPr="00861EE8">
        <w:rPr>
          <w:bCs/>
        </w:rPr>
        <w:t>June 1</w:t>
      </w:r>
      <w:r w:rsidR="006826F9" w:rsidRPr="00861EE8">
        <w:rPr>
          <w:bCs/>
        </w:rPr>
        <w:t>0</w:t>
      </w:r>
      <w:r w:rsidR="005E1EA6" w:rsidRPr="00861EE8">
        <w:rPr>
          <w:bCs/>
        </w:rPr>
        <w:t>,</w:t>
      </w:r>
      <w:r w:rsidRPr="00861EE8">
        <w:rPr>
          <w:bCs/>
        </w:rPr>
        <w:t xml:space="preserve"> </w:t>
      </w:r>
      <w:r w:rsidR="006826F9" w:rsidRPr="00861EE8">
        <w:rPr>
          <w:bCs/>
        </w:rPr>
        <w:t xml:space="preserve">2015, </w:t>
      </w:r>
      <w:r w:rsidRPr="00861EE8">
        <w:rPr>
          <w:bCs/>
        </w:rPr>
        <w:t>the Comm</w:t>
      </w:r>
      <w:r w:rsidR="008A54E8" w:rsidRPr="00861EE8">
        <w:rPr>
          <w:bCs/>
        </w:rPr>
        <w:t>ission assessed a penalty of $1</w:t>
      </w:r>
      <w:r w:rsidR="0080504E" w:rsidRPr="00861EE8">
        <w:rPr>
          <w:bCs/>
        </w:rPr>
        <w:t>,0</w:t>
      </w:r>
      <w:r w:rsidR="008A54E8" w:rsidRPr="00861EE8">
        <w:rPr>
          <w:bCs/>
        </w:rPr>
        <w:t>00</w:t>
      </w:r>
      <w:r w:rsidRPr="00861EE8">
        <w:rPr>
          <w:bCs/>
        </w:rPr>
        <w:t xml:space="preserve"> against </w:t>
      </w:r>
      <w:r w:rsidR="00861EE8" w:rsidRPr="00861EE8">
        <w:rPr>
          <w:bCs/>
        </w:rPr>
        <w:t>BTA</w:t>
      </w:r>
      <w:r w:rsidR="00125692">
        <w:rPr>
          <w:bCs/>
        </w:rPr>
        <w:t>. The Commission exercised</w:t>
      </w:r>
      <w:r w:rsidR="00861EE8" w:rsidRPr="00861EE8">
        <w:rPr>
          <w:bCs/>
        </w:rPr>
        <w:t xml:space="preserve"> its discretion to impose only a penalty of $500 for each of the two critical violations of using a driver prior to receiving a negative pre-employment controlled substance and alcohol use test result</w:t>
      </w:r>
      <w:r w:rsidR="001D765C" w:rsidRPr="00861EE8">
        <w:rPr>
          <w:rStyle w:val="CommentReference"/>
          <w:sz w:val="24"/>
          <w:szCs w:val="24"/>
        </w:rPr>
        <w:t>.</w:t>
      </w:r>
    </w:p>
    <w:p w14:paraId="531F04A4" w14:textId="77777777" w:rsidR="00776B35" w:rsidRDefault="00264C0F" w:rsidP="003C2D51">
      <w:pPr>
        <w:numPr>
          <w:ilvl w:val="0"/>
          <w:numId w:val="1"/>
        </w:numPr>
        <w:tabs>
          <w:tab w:val="clear" w:pos="1080"/>
          <w:tab w:val="left" w:pos="0"/>
        </w:tabs>
        <w:spacing w:line="264" w:lineRule="auto"/>
        <w:ind w:left="0" w:hanging="720"/>
      </w:pPr>
      <w:r w:rsidRPr="00401D3C">
        <w:t>On</w:t>
      </w:r>
      <w:r w:rsidR="00426C92" w:rsidRPr="00401D3C">
        <w:t xml:space="preserve"> </w:t>
      </w:r>
      <w:r w:rsidR="0084534A">
        <w:t xml:space="preserve">June </w:t>
      </w:r>
      <w:r w:rsidR="00125692">
        <w:t>15</w:t>
      </w:r>
      <w:r w:rsidR="008A54E8" w:rsidRPr="00401D3C">
        <w:t>, 201</w:t>
      </w:r>
      <w:r w:rsidR="00401D3C">
        <w:t>5</w:t>
      </w:r>
      <w:r w:rsidR="005B60F9" w:rsidRPr="00401D3C">
        <w:t xml:space="preserve">, </w:t>
      </w:r>
      <w:r w:rsidR="006826F9">
        <w:t>BTA</w:t>
      </w:r>
      <w:r w:rsidR="00AD1BA1">
        <w:rPr>
          <w:bCs/>
        </w:rPr>
        <w:t xml:space="preserve"> </w:t>
      </w:r>
      <w:r w:rsidR="008A54E8" w:rsidRPr="00401D3C">
        <w:t>r</w:t>
      </w:r>
      <w:r w:rsidR="00371E20" w:rsidRPr="00401D3C">
        <w:t>esponded</w:t>
      </w:r>
      <w:r w:rsidRPr="00401D3C">
        <w:t xml:space="preserve"> to the Commission</w:t>
      </w:r>
      <w:r w:rsidR="00B77835" w:rsidRPr="00401D3C">
        <w:t xml:space="preserve">’s penalty </w:t>
      </w:r>
      <w:r w:rsidR="0014354E" w:rsidRPr="00401D3C">
        <w:t>assessment</w:t>
      </w:r>
      <w:r w:rsidR="00401D3C">
        <w:t xml:space="preserve">, </w:t>
      </w:r>
      <w:r w:rsidR="006826F9">
        <w:t xml:space="preserve">denying the </w:t>
      </w:r>
      <w:r w:rsidR="00401D3C">
        <w:t>violations</w:t>
      </w:r>
      <w:r w:rsidR="00B77835" w:rsidRPr="00401D3C">
        <w:t xml:space="preserve"> and request</w:t>
      </w:r>
      <w:r w:rsidR="00401D3C">
        <w:t>ing</w:t>
      </w:r>
      <w:r w:rsidR="00B77835" w:rsidRPr="00401D3C">
        <w:t xml:space="preserve"> </w:t>
      </w:r>
      <w:r w:rsidR="00125692">
        <w:t>that the penalties be discharged or dismissed</w:t>
      </w:r>
      <w:r w:rsidR="00401D3C">
        <w:t xml:space="preserve">. </w:t>
      </w:r>
      <w:r w:rsidR="008A54E8" w:rsidRPr="00401D3C">
        <w:t xml:space="preserve">The </w:t>
      </w:r>
      <w:r w:rsidR="00F0357E" w:rsidRPr="00401D3C">
        <w:t>C</w:t>
      </w:r>
      <w:r w:rsidR="00D11175" w:rsidRPr="00401D3C">
        <w:t>ompany</w:t>
      </w:r>
      <w:r w:rsidR="00307182" w:rsidRPr="00401D3C">
        <w:t xml:space="preserve"> </w:t>
      </w:r>
      <w:r w:rsidR="00645CB6">
        <w:t>contends that its response to a separate letter from Staff requesting a response to the violations “will put the matter to rest</w:t>
      </w:r>
      <w:r w:rsidR="00401D3C">
        <w:t>.</w:t>
      </w:r>
      <w:r w:rsidR="00645CB6">
        <w:t>”</w:t>
      </w:r>
      <w:r w:rsidR="00401D3C">
        <w:t xml:space="preserve"> </w:t>
      </w:r>
    </w:p>
    <w:p w14:paraId="6801F1E6" w14:textId="77777777" w:rsidR="003C2D51" w:rsidRPr="00401D3C" w:rsidRDefault="003C2D51" w:rsidP="003C2D51">
      <w:pPr>
        <w:tabs>
          <w:tab w:val="left" w:pos="0"/>
        </w:tabs>
        <w:spacing w:line="264" w:lineRule="auto"/>
      </w:pPr>
    </w:p>
    <w:p w14:paraId="2DA9FB18" w14:textId="77777777" w:rsidR="00D526A9" w:rsidRDefault="008A54E8" w:rsidP="003C2D51">
      <w:pPr>
        <w:numPr>
          <w:ilvl w:val="0"/>
          <w:numId w:val="1"/>
        </w:numPr>
        <w:tabs>
          <w:tab w:val="clear" w:pos="1080"/>
          <w:tab w:val="left" w:pos="0"/>
        </w:tabs>
        <w:spacing w:line="264" w:lineRule="auto"/>
        <w:ind w:left="0" w:hanging="720"/>
      </w:pPr>
      <w:r w:rsidRPr="00401D3C">
        <w:t xml:space="preserve">On June </w:t>
      </w:r>
      <w:r w:rsidR="0084534A">
        <w:t>24</w:t>
      </w:r>
      <w:r w:rsidRPr="00401D3C">
        <w:t>, 201</w:t>
      </w:r>
      <w:r w:rsidR="00401D3C">
        <w:t>5</w:t>
      </w:r>
      <w:r w:rsidRPr="00401D3C">
        <w:t>, Staff filed a response recommending</w:t>
      </w:r>
      <w:r w:rsidR="00645CB6">
        <w:t xml:space="preserve"> that the Commission deny BTA’s request to discharge or dismiss the penalty. Staff </w:t>
      </w:r>
      <w:r w:rsidR="00BA28F4">
        <w:t>asserts that</w:t>
      </w:r>
      <w:r w:rsidR="00645CB6">
        <w:t xml:space="preserve"> the information the Company </w:t>
      </w:r>
      <w:r w:rsidR="00BA28F4">
        <w:t>provided demonstrates that it did not receive negative test results for two drivers until after each of them had begun driving for BTA. Staff also states that it is available to assist BTA with developing an alcohol and drug abuse policy that complies with applicable requirements</w:t>
      </w:r>
      <w:r w:rsidRPr="00401D3C">
        <w:t>.</w:t>
      </w:r>
    </w:p>
    <w:p w14:paraId="6D1288D4" w14:textId="77777777" w:rsidR="003C2D51" w:rsidRDefault="003C2D51">
      <w:r>
        <w:br w:type="page"/>
      </w:r>
    </w:p>
    <w:p w14:paraId="7B18274C" w14:textId="77777777" w:rsidR="003C2D51" w:rsidRDefault="003C2D51" w:rsidP="003C2D51">
      <w:pPr>
        <w:pStyle w:val="ListParagraph"/>
      </w:pPr>
    </w:p>
    <w:p w14:paraId="68A8793B" w14:textId="77777777" w:rsidR="00841996" w:rsidRPr="00401D3C" w:rsidRDefault="00F32856" w:rsidP="003C2D51">
      <w:pPr>
        <w:spacing w:after="240" w:line="264" w:lineRule="auto"/>
        <w:jc w:val="center"/>
        <w:rPr>
          <w:b/>
        </w:rPr>
      </w:pPr>
      <w:r w:rsidRPr="00401D3C">
        <w:rPr>
          <w:b/>
        </w:rPr>
        <w:t>DISCUSSION</w:t>
      </w:r>
    </w:p>
    <w:p w14:paraId="223FB88F" w14:textId="77777777" w:rsidR="00347054" w:rsidRPr="00401D3C" w:rsidRDefault="00BA28F4" w:rsidP="003C2D51">
      <w:pPr>
        <w:numPr>
          <w:ilvl w:val="0"/>
          <w:numId w:val="1"/>
        </w:numPr>
        <w:tabs>
          <w:tab w:val="clear" w:pos="1080"/>
          <w:tab w:val="left" w:pos="0"/>
        </w:tabs>
        <w:spacing w:after="240" w:line="264" w:lineRule="auto"/>
        <w:ind w:left="0" w:hanging="720"/>
      </w:pPr>
      <w:r>
        <w:t>The Commission upholds the penalty assessment and denies BTA’s request for mitigation</w:t>
      </w:r>
      <w:r w:rsidR="009345E5" w:rsidRPr="00401D3C">
        <w:t>.</w:t>
      </w:r>
      <w:r>
        <w:t xml:space="preserve"> We agree with Staff that the Company </w:t>
      </w:r>
      <w:r w:rsidR="00E82172">
        <w:t xml:space="preserve">has not provided any documentation that disproves the alleged violations. To the contrary, the copies of letters and email correspondence BTA submitted </w:t>
      </w:r>
      <w:r w:rsidR="00502496">
        <w:t xml:space="preserve">detailing the exchange of information between Staff and the Company </w:t>
      </w:r>
      <w:r w:rsidR="00E82172">
        <w:t xml:space="preserve">support the finding that two of its drivers began driving before </w:t>
      </w:r>
      <w:r w:rsidR="00502496">
        <w:t>BTA</w:t>
      </w:r>
      <w:r w:rsidR="00E82172">
        <w:t xml:space="preserve"> received the results of th</w:t>
      </w:r>
      <w:r w:rsidR="00502496">
        <w:t>ose employees’</w:t>
      </w:r>
      <w:r w:rsidR="00E82172">
        <w:t xml:space="preserve"> drug and alcohol tests. Such conduct</w:t>
      </w:r>
      <w:r w:rsidR="00902839">
        <w:t xml:space="preserve"> poses a serious threat to public safety and thus</w:t>
      </w:r>
      <w:r w:rsidR="00E82172">
        <w:t xml:space="preserve"> is a </w:t>
      </w:r>
      <w:r w:rsidR="00902839">
        <w:t>critical</w:t>
      </w:r>
      <w:r w:rsidR="00E82172">
        <w:t xml:space="preserve"> violation of Washington and federal law that warrants the maximum statutory penalty. We </w:t>
      </w:r>
      <w:r w:rsidR="00502496">
        <w:t xml:space="preserve">also </w:t>
      </w:r>
      <w:r w:rsidR="00E82172">
        <w:t xml:space="preserve">encourage BTA to work with Staff to bring the Company’s controlled substance and alcohol testing program into compliance with </w:t>
      </w:r>
      <w:r w:rsidR="00902839">
        <w:t>applicable legal requirements.</w:t>
      </w:r>
    </w:p>
    <w:p w14:paraId="0197FD8D" w14:textId="77777777" w:rsidR="00892232" w:rsidRPr="00BA28F4" w:rsidRDefault="00F32856" w:rsidP="003C2D51">
      <w:pPr>
        <w:spacing w:after="240" w:line="264" w:lineRule="auto"/>
        <w:jc w:val="center"/>
        <w:rPr>
          <w:b/>
        </w:rPr>
      </w:pPr>
      <w:r w:rsidRPr="00401D3C">
        <w:rPr>
          <w:b/>
        </w:rPr>
        <w:t>ORDER</w:t>
      </w:r>
    </w:p>
    <w:p w14:paraId="3EE6B528" w14:textId="77777777" w:rsidR="00F32856" w:rsidRPr="00401D3C" w:rsidRDefault="00F32856" w:rsidP="003C2D51">
      <w:pPr>
        <w:spacing w:after="240" w:line="264" w:lineRule="auto"/>
      </w:pPr>
      <w:r w:rsidRPr="00401D3C">
        <w:t>T</w:t>
      </w:r>
      <w:r w:rsidR="005E3095" w:rsidRPr="00401D3C">
        <w:t>HE COMMISSION ORDERS</w:t>
      </w:r>
      <w:r w:rsidRPr="00401D3C">
        <w:t>:</w:t>
      </w:r>
      <w:r w:rsidR="008741D9" w:rsidRPr="00401D3C">
        <w:t xml:space="preserve"> </w:t>
      </w:r>
    </w:p>
    <w:p w14:paraId="33C09C72" w14:textId="77777777" w:rsidR="005E3095" w:rsidRPr="00401D3C" w:rsidRDefault="005E3095" w:rsidP="003C2D51">
      <w:pPr>
        <w:numPr>
          <w:ilvl w:val="0"/>
          <w:numId w:val="1"/>
        </w:numPr>
        <w:tabs>
          <w:tab w:val="clear" w:pos="1080"/>
          <w:tab w:val="left" w:pos="0"/>
        </w:tabs>
        <w:spacing w:after="240" w:line="264" w:lineRule="auto"/>
        <w:ind w:left="720" w:hanging="1440"/>
      </w:pPr>
      <w:r w:rsidRPr="00401D3C">
        <w:t>(1)</w:t>
      </w:r>
      <w:r w:rsidRPr="00401D3C">
        <w:tab/>
      </w:r>
      <w:r w:rsidR="006826F9">
        <w:t>Bremerton-Kitsap Airporter’s c</w:t>
      </w:r>
      <w:r w:rsidR="00BA28F4">
        <w:t>hallenge to</w:t>
      </w:r>
      <w:r w:rsidR="006826F9">
        <w:t xml:space="preserve"> the penalty assessment and </w:t>
      </w:r>
      <w:r w:rsidR="00172976">
        <w:t>request</w:t>
      </w:r>
      <w:r w:rsidR="004F5E53" w:rsidRPr="00401D3C">
        <w:rPr>
          <w:bCs/>
        </w:rPr>
        <w:t xml:space="preserve"> </w:t>
      </w:r>
      <w:r w:rsidRPr="00401D3C">
        <w:t xml:space="preserve">for </w:t>
      </w:r>
      <w:r w:rsidR="006140A4" w:rsidRPr="00401D3C">
        <w:t xml:space="preserve">mitigation </w:t>
      </w:r>
      <w:r w:rsidR="006A0236" w:rsidRPr="00401D3C">
        <w:t xml:space="preserve">is </w:t>
      </w:r>
      <w:r w:rsidR="006826F9">
        <w:t>DENIED</w:t>
      </w:r>
      <w:r w:rsidR="00E0789C" w:rsidRPr="00401D3C">
        <w:t xml:space="preserve">.  </w:t>
      </w:r>
    </w:p>
    <w:p w14:paraId="7F3E8957" w14:textId="77777777" w:rsidR="00FA0D05" w:rsidRDefault="005E3095" w:rsidP="003C2D51">
      <w:pPr>
        <w:numPr>
          <w:ilvl w:val="0"/>
          <w:numId w:val="1"/>
        </w:numPr>
        <w:tabs>
          <w:tab w:val="clear" w:pos="1080"/>
          <w:tab w:val="left" w:pos="0"/>
        </w:tabs>
        <w:spacing w:after="240" w:line="264" w:lineRule="auto"/>
        <w:ind w:left="0" w:hanging="720"/>
      </w:pPr>
      <w:r w:rsidRPr="00401D3C">
        <w:t>(2)</w:t>
      </w:r>
      <w:r w:rsidRPr="00401D3C">
        <w:tab/>
      </w:r>
      <w:r w:rsidR="00E0789C" w:rsidRPr="00401D3C">
        <w:t>Th</w:t>
      </w:r>
      <w:r w:rsidR="00190E92" w:rsidRPr="00401D3C">
        <w:t>e</w:t>
      </w:r>
      <w:r w:rsidR="00E0789C" w:rsidRPr="00401D3C">
        <w:t xml:space="preserve"> </w:t>
      </w:r>
      <w:r w:rsidR="006826F9">
        <w:t xml:space="preserve">$1,000 </w:t>
      </w:r>
      <w:r w:rsidR="00E0789C" w:rsidRPr="00401D3C">
        <w:t xml:space="preserve">penalty </w:t>
      </w:r>
      <w:r w:rsidR="00776B35" w:rsidRPr="00401D3C">
        <w:t xml:space="preserve">is due and payable no later than </w:t>
      </w:r>
      <w:r w:rsidR="0084534A">
        <w:t>July</w:t>
      </w:r>
      <w:r w:rsidR="004C2BF8">
        <w:t xml:space="preserve"> </w:t>
      </w:r>
      <w:r w:rsidR="006826F9">
        <w:t>10</w:t>
      </w:r>
      <w:r w:rsidR="004C2BF8">
        <w:t>,</w:t>
      </w:r>
      <w:r w:rsidR="002A547A" w:rsidRPr="00401D3C">
        <w:t xml:space="preserve"> 201</w:t>
      </w:r>
      <w:r w:rsidR="00172976">
        <w:t>5</w:t>
      </w:r>
      <w:r w:rsidR="009B4C93" w:rsidRPr="00401D3C">
        <w:t>.</w:t>
      </w:r>
    </w:p>
    <w:p w14:paraId="1D27DD32" w14:textId="77777777" w:rsidR="00860038" w:rsidRPr="00401D3C" w:rsidRDefault="00860038" w:rsidP="003C2D51">
      <w:pPr>
        <w:numPr>
          <w:ilvl w:val="0"/>
          <w:numId w:val="1"/>
        </w:numPr>
        <w:tabs>
          <w:tab w:val="clear" w:pos="1080"/>
          <w:tab w:val="left" w:pos="0"/>
        </w:tabs>
        <w:spacing w:after="240" w:line="264" w:lineRule="auto"/>
        <w:ind w:left="0" w:hanging="720"/>
      </w:pPr>
      <w:r w:rsidRPr="00401D3C">
        <w:t>The</w:t>
      </w:r>
      <w:r w:rsidRPr="00FA0D05">
        <w:rPr>
          <w:color w:val="000000"/>
        </w:rPr>
        <w:t xml:space="preserve"> Secretary has been delegated </w:t>
      </w:r>
      <w:r w:rsidR="008A70E9" w:rsidRPr="00FA0D05">
        <w:rPr>
          <w:color w:val="000000"/>
        </w:rPr>
        <w:t xml:space="preserve">authority </w:t>
      </w:r>
      <w:r w:rsidRPr="00FA0D05">
        <w:rPr>
          <w:color w:val="000000"/>
        </w:rPr>
        <w:t xml:space="preserve">to enter this </w:t>
      </w:r>
      <w:r w:rsidR="008002A6" w:rsidRPr="00FA0D05">
        <w:rPr>
          <w:color w:val="000000"/>
        </w:rPr>
        <w:t>o</w:t>
      </w:r>
      <w:r w:rsidRPr="00FA0D05">
        <w:rPr>
          <w:color w:val="000000"/>
        </w:rPr>
        <w:t xml:space="preserve">rder </w:t>
      </w:r>
      <w:r w:rsidR="00287672" w:rsidRPr="00FA0D05">
        <w:rPr>
          <w:bCs/>
          <w:color w:val="000000"/>
        </w:rPr>
        <w:t>on behalf of the Commissioners</w:t>
      </w:r>
      <w:r w:rsidRPr="00FA0D05">
        <w:rPr>
          <w:bCs/>
          <w:color w:val="000000"/>
        </w:rPr>
        <w:t xml:space="preserve"> </w:t>
      </w:r>
      <w:r w:rsidRPr="00FA0D05">
        <w:rPr>
          <w:color w:val="000000"/>
        </w:rPr>
        <w:t>under WAC</w:t>
      </w:r>
      <w:r w:rsidRPr="00401D3C">
        <w:t xml:space="preserve"> 480-07-904(1)(h).</w:t>
      </w:r>
    </w:p>
    <w:p w14:paraId="1D5D941E" w14:textId="77777777" w:rsidR="00C011AB" w:rsidRPr="00401D3C" w:rsidRDefault="00BD11E4" w:rsidP="003C2D51">
      <w:pPr>
        <w:spacing w:after="240" w:line="264" w:lineRule="auto"/>
      </w:pPr>
      <w:r w:rsidRPr="00401D3C">
        <w:t>DATED</w:t>
      </w:r>
      <w:r w:rsidR="00C011AB" w:rsidRPr="00401D3C">
        <w:t xml:space="preserve"> at Olympia, Washington</w:t>
      </w:r>
      <w:r w:rsidR="00E17725" w:rsidRPr="00401D3C">
        <w:t xml:space="preserve">, and effective </w:t>
      </w:r>
      <w:r w:rsidR="00172976">
        <w:t xml:space="preserve">June </w:t>
      </w:r>
      <w:r w:rsidR="00902839">
        <w:t>30</w:t>
      </w:r>
      <w:r w:rsidR="00172976">
        <w:t>, 2015</w:t>
      </w:r>
      <w:r w:rsidR="00C011AB" w:rsidRPr="00401D3C">
        <w:t>.</w:t>
      </w:r>
    </w:p>
    <w:p w14:paraId="2A080B48" w14:textId="77777777" w:rsidR="00C011AB" w:rsidRPr="00401D3C" w:rsidRDefault="00C011AB" w:rsidP="003C2D51">
      <w:pPr>
        <w:spacing w:line="264" w:lineRule="auto"/>
        <w:jc w:val="center"/>
      </w:pPr>
      <w:r w:rsidRPr="00401D3C">
        <w:t>WASHINGTON UTILITIES AND TRANSPORTATION COMMISSION</w:t>
      </w:r>
    </w:p>
    <w:p w14:paraId="11A58E78" w14:textId="77777777" w:rsidR="00981531" w:rsidRPr="00401D3C" w:rsidRDefault="00981531" w:rsidP="003C2D51">
      <w:pPr>
        <w:pStyle w:val="Header"/>
        <w:tabs>
          <w:tab w:val="clear" w:pos="4320"/>
          <w:tab w:val="clear" w:pos="8640"/>
        </w:tabs>
        <w:spacing w:line="264" w:lineRule="auto"/>
      </w:pPr>
    </w:p>
    <w:p w14:paraId="175745BF" w14:textId="77777777" w:rsidR="00293EC2" w:rsidRPr="00401D3C" w:rsidRDefault="00293EC2" w:rsidP="003C2D51">
      <w:pPr>
        <w:spacing w:line="264" w:lineRule="auto"/>
        <w:ind w:left="2880" w:firstLine="720"/>
        <w:jc w:val="center"/>
      </w:pPr>
    </w:p>
    <w:p w14:paraId="0A1B740D" w14:textId="77777777" w:rsidR="00293EC2" w:rsidRPr="00401D3C" w:rsidRDefault="00293EC2" w:rsidP="003C2D51">
      <w:pPr>
        <w:spacing w:line="264" w:lineRule="auto"/>
        <w:ind w:left="2880" w:firstLine="720"/>
        <w:jc w:val="center"/>
      </w:pPr>
    </w:p>
    <w:p w14:paraId="5A3FCB05" w14:textId="77777777" w:rsidR="00C011AB" w:rsidRPr="00401D3C" w:rsidRDefault="008A37A3" w:rsidP="003C2D51">
      <w:pPr>
        <w:spacing w:line="264" w:lineRule="auto"/>
        <w:ind w:left="3600" w:firstLine="720"/>
      </w:pPr>
      <w:r w:rsidRPr="00401D3C">
        <w:t>STEVEN V. KING</w:t>
      </w:r>
    </w:p>
    <w:p w14:paraId="5C5C76C6" w14:textId="77777777" w:rsidR="00C011AB" w:rsidRPr="00401D3C" w:rsidRDefault="00C011AB" w:rsidP="003C2D51">
      <w:pPr>
        <w:spacing w:line="264" w:lineRule="auto"/>
      </w:pPr>
      <w:r w:rsidRPr="00401D3C">
        <w:tab/>
      </w:r>
      <w:r w:rsidRPr="00401D3C">
        <w:tab/>
      </w:r>
      <w:r w:rsidRPr="00401D3C">
        <w:tab/>
      </w:r>
      <w:r w:rsidRPr="00401D3C">
        <w:tab/>
      </w:r>
      <w:r w:rsidRPr="00401D3C">
        <w:tab/>
      </w:r>
      <w:r w:rsidRPr="00401D3C">
        <w:tab/>
      </w:r>
      <w:r w:rsidR="00A01D98" w:rsidRPr="00401D3C">
        <w:t xml:space="preserve">Executive </w:t>
      </w:r>
      <w:r w:rsidR="008554A7" w:rsidRPr="00401D3C">
        <w:t xml:space="preserve">Director and </w:t>
      </w:r>
      <w:r w:rsidR="00A01D98" w:rsidRPr="00401D3C">
        <w:t>Secretary</w:t>
      </w:r>
    </w:p>
    <w:p w14:paraId="624582B6" w14:textId="77777777" w:rsidR="006972FB" w:rsidRPr="00401D3C" w:rsidRDefault="006972FB" w:rsidP="003C2D51">
      <w:pPr>
        <w:spacing w:line="264" w:lineRule="auto"/>
      </w:pPr>
    </w:p>
    <w:p w14:paraId="1FB478D4" w14:textId="77777777" w:rsidR="006972FB" w:rsidRPr="00401D3C" w:rsidRDefault="006972FB" w:rsidP="003C2D51">
      <w:pPr>
        <w:spacing w:line="264" w:lineRule="auto"/>
        <w:rPr>
          <w:b/>
          <w:bCs/>
        </w:rPr>
      </w:pPr>
      <w:r w:rsidRPr="00401D3C">
        <w:rPr>
          <w:b/>
        </w:rPr>
        <w:t xml:space="preserve">NOTICE TO PARTIES:  </w:t>
      </w:r>
      <w:r w:rsidR="00421B3A" w:rsidRPr="00401D3C">
        <w:rPr>
          <w:b/>
        </w:rPr>
        <w:t xml:space="preserve">This is an order delegated to the Executive Secretary for decision. </w:t>
      </w:r>
      <w:r w:rsidR="00B21414" w:rsidRPr="00401D3C">
        <w:rPr>
          <w:b/>
        </w:rPr>
        <w:t>As authorized in</w:t>
      </w:r>
      <w:r w:rsidR="00421B3A" w:rsidRPr="00401D3C">
        <w:rPr>
          <w:b/>
        </w:rPr>
        <w:t xml:space="preserve"> </w:t>
      </w:r>
      <w:r w:rsidR="00287672" w:rsidRPr="00401D3C">
        <w:rPr>
          <w:b/>
        </w:rPr>
        <w:t>WAC 480-07-904(3)</w:t>
      </w:r>
      <w:r w:rsidR="00421B3A" w:rsidRPr="00401D3C">
        <w:rPr>
          <w:b/>
        </w:rPr>
        <w:t xml:space="preserve">, </w:t>
      </w:r>
      <w:r w:rsidR="006005B9" w:rsidRPr="00401D3C">
        <w:rPr>
          <w:b/>
        </w:rPr>
        <w:t xml:space="preserve">you </w:t>
      </w:r>
      <w:r w:rsidR="00421B3A" w:rsidRPr="00401D3C">
        <w:rPr>
          <w:b/>
          <w:bCs/>
        </w:rPr>
        <w:t>must file a</w:t>
      </w:r>
      <w:r w:rsidR="00B21414" w:rsidRPr="00401D3C">
        <w:rPr>
          <w:b/>
          <w:bCs/>
        </w:rPr>
        <w:t>ny</w:t>
      </w:r>
      <w:r w:rsidR="00421B3A" w:rsidRPr="00401D3C">
        <w:rPr>
          <w:b/>
          <w:bCs/>
        </w:rPr>
        <w:t xml:space="preserve"> </w:t>
      </w:r>
      <w:r w:rsidR="005F75C6" w:rsidRPr="00401D3C">
        <w:rPr>
          <w:b/>
          <w:bCs/>
        </w:rPr>
        <w:t>request for C</w:t>
      </w:r>
      <w:r w:rsidR="00421B3A" w:rsidRPr="00401D3C">
        <w:rPr>
          <w:b/>
          <w:bCs/>
        </w:rPr>
        <w:t xml:space="preserve">ommission </w:t>
      </w:r>
      <w:r w:rsidR="006005B9" w:rsidRPr="00401D3C">
        <w:rPr>
          <w:b/>
          <w:bCs/>
        </w:rPr>
        <w:t>review of this order</w:t>
      </w:r>
      <w:r w:rsidR="00421B3A" w:rsidRPr="00401D3C">
        <w:rPr>
          <w:b/>
          <w:bCs/>
        </w:rPr>
        <w:t xml:space="preserve"> no later than 14 days after the date the decision is posted on the Commission’s </w:t>
      </w:r>
      <w:r w:rsidR="00737EB2" w:rsidRPr="00401D3C">
        <w:rPr>
          <w:b/>
          <w:bCs/>
        </w:rPr>
        <w:t>w</w:t>
      </w:r>
      <w:r w:rsidR="00F32856" w:rsidRPr="00401D3C">
        <w:rPr>
          <w:b/>
          <w:bCs/>
        </w:rPr>
        <w:t xml:space="preserve">ebsite.  </w:t>
      </w:r>
    </w:p>
    <w:sectPr w:rsidR="006972FB" w:rsidRPr="00401D3C" w:rsidSect="003C2D51">
      <w:headerReference w:type="default" r:id="rId11"/>
      <w:headerReference w:type="first" r:id="rId1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39AB4" w14:textId="77777777" w:rsidR="000C7818" w:rsidRDefault="000C7818">
      <w:r>
        <w:separator/>
      </w:r>
    </w:p>
  </w:endnote>
  <w:endnote w:type="continuationSeparator" w:id="0">
    <w:p w14:paraId="2834F7F8" w14:textId="77777777" w:rsidR="000C7818" w:rsidRDefault="000C7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5A085" w14:textId="77777777" w:rsidR="000C7818" w:rsidRDefault="000C7818">
      <w:r>
        <w:separator/>
      </w:r>
    </w:p>
  </w:footnote>
  <w:footnote w:type="continuationSeparator" w:id="0">
    <w:p w14:paraId="21F68C44" w14:textId="77777777" w:rsidR="000C7818" w:rsidRDefault="000C7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BDF54" w14:textId="77777777" w:rsidR="009345E5" w:rsidRPr="00B85B2D" w:rsidRDefault="009345E5">
    <w:pPr>
      <w:pStyle w:val="Header"/>
      <w:tabs>
        <w:tab w:val="clear" w:pos="8640"/>
        <w:tab w:val="right" w:pos="8100"/>
      </w:tabs>
      <w:rPr>
        <w:rStyle w:val="PageNumber"/>
        <w:b/>
        <w:bCs/>
        <w:sz w:val="20"/>
        <w:szCs w:val="20"/>
      </w:rPr>
    </w:pPr>
    <w:r w:rsidRPr="00B85B2D">
      <w:rPr>
        <w:b/>
        <w:bCs/>
        <w:sz w:val="20"/>
        <w:szCs w:val="20"/>
      </w:rPr>
      <w:t xml:space="preserve">DOCKET </w:t>
    </w:r>
    <w:r>
      <w:rPr>
        <w:b/>
        <w:bCs/>
        <w:sz w:val="20"/>
        <w:szCs w:val="20"/>
      </w:rPr>
      <w:t>T</w:t>
    </w:r>
    <w:r w:rsidR="00BA28F4">
      <w:rPr>
        <w:b/>
        <w:bCs/>
        <w:sz w:val="20"/>
        <w:szCs w:val="20"/>
      </w:rPr>
      <w:t>E</w:t>
    </w:r>
    <w:r>
      <w:rPr>
        <w:b/>
        <w:bCs/>
        <w:sz w:val="20"/>
        <w:szCs w:val="20"/>
      </w:rPr>
      <w:t>-1</w:t>
    </w:r>
    <w:r w:rsidR="00F76479">
      <w:rPr>
        <w:b/>
        <w:bCs/>
        <w:sz w:val="20"/>
        <w:szCs w:val="20"/>
      </w:rPr>
      <w:t>50</w:t>
    </w:r>
    <w:r w:rsidR="00BA28F4">
      <w:rPr>
        <w:b/>
        <w:bCs/>
        <w:sz w:val="20"/>
        <w:szCs w:val="20"/>
      </w:rPr>
      <w:t>531</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611DA1">
      <w:rPr>
        <w:rStyle w:val="PageNumber"/>
        <w:b/>
        <w:bCs/>
        <w:noProof/>
        <w:sz w:val="20"/>
        <w:szCs w:val="20"/>
      </w:rPr>
      <w:t>2</w:t>
    </w:r>
    <w:r w:rsidRPr="00B85B2D">
      <w:rPr>
        <w:rStyle w:val="PageNumber"/>
        <w:b/>
        <w:bCs/>
        <w:sz w:val="20"/>
        <w:szCs w:val="20"/>
      </w:rPr>
      <w:fldChar w:fldCharType="end"/>
    </w:r>
  </w:p>
  <w:p w14:paraId="51B387E2" w14:textId="77777777" w:rsidR="009345E5" w:rsidRPr="00B85B2D" w:rsidRDefault="009345E5">
    <w:pPr>
      <w:pStyle w:val="Header"/>
      <w:tabs>
        <w:tab w:val="clear" w:pos="8640"/>
        <w:tab w:val="right" w:pos="8100"/>
      </w:tabs>
      <w:rPr>
        <w:rStyle w:val="PageNumber"/>
        <w:b/>
        <w:bCs/>
        <w:sz w:val="20"/>
        <w:szCs w:val="20"/>
      </w:rPr>
    </w:pPr>
    <w:r w:rsidRPr="00B85B2D">
      <w:rPr>
        <w:rStyle w:val="PageNumber"/>
        <w:b/>
        <w:bCs/>
        <w:sz w:val="20"/>
        <w:szCs w:val="20"/>
      </w:rPr>
      <w:t>ORDER 01</w:t>
    </w:r>
  </w:p>
  <w:p w14:paraId="6F70D84B" w14:textId="77777777" w:rsidR="009345E5" w:rsidRPr="00B85B2D" w:rsidRDefault="009345E5">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3CB5F" w14:textId="214B30D4" w:rsidR="000C55CB" w:rsidRPr="000C55CB" w:rsidRDefault="000C55CB" w:rsidP="000C55CB">
    <w:pPr>
      <w:pStyle w:val="Header"/>
      <w:tabs>
        <w:tab w:val="clear" w:pos="4320"/>
      </w:tabs>
      <w:rPr>
        <w:b/>
        <w:sz w:val="20"/>
        <w:szCs w:val="20"/>
      </w:rPr>
    </w:pPr>
    <w:r>
      <w:tab/>
    </w:r>
    <w:r w:rsidRPr="000C55CB">
      <w:rPr>
        <w:b/>
        <w:sz w:val="20"/>
        <w:szCs w:val="20"/>
      </w:rPr>
      <w:t>[Service Date June 30,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F54"/>
    <w:rsid w:val="000015DC"/>
    <w:rsid w:val="00005893"/>
    <w:rsid w:val="00007D4A"/>
    <w:rsid w:val="00013BD4"/>
    <w:rsid w:val="000164A8"/>
    <w:rsid w:val="000210D8"/>
    <w:rsid w:val="0002339B"/>
    <w:rsid w:val="00023460"/>
    <w:rsid w:val="00033213"/>
    <w:rsid w:val="00040C1A"/>
    <w:rsid w:val="000425D2"/>
    <w:rsid w:val="000426C0"/>
    <w:rsid w:val="00046349"/>
    <w:rsid w:val="00064277"/>
    <w:rsid w:val="00064471"/>
    <w:rsid w:val="000677EC"/>
    <w:rsid w:val="00084377"/>
    <w:rsid w:val="000A14A5"/>
    <w:rsid w:val="000A424F"/>
    <w:rsid w:val="000A60F5"/>
    <w:rsid w:val="000B3F21"/>
    <w:rsid w:val="000B4183"/>
    <w:rsid w:val="000B7854"/>
    <w:rsid w:val="000B7F83"/>
    <w:rsid w:val="000C0323"/>
    <w:rsid w:val="000C55CB"/>
    <w:rsid w:val="000C7818"/>
    <w:rsid w:val="000D254E"/>
    <w:rsid w:val="000D3ACC"/>
    <w:rsid w:val="000D4261"/>
    <w:rsid w:val="000D77CC"/>
    <w:rsid w:val="000E0772"/>
    <w:rsid w:val="000E1EB1"/>
    <w:rsid w:val="000E4BC7"/>
    <w:rsid w:val="000F0649"/>
    <w:rsid w:val="00101D97"/>
    <w:rsid w:val="00111219"/>
    <w:rsid w:val="00112B93"/>
    <w:rsid w:val="001155A4"/>
    <w:rsid w:val="00117299"/>
    <w:rsid w:val="001179CD"/>
    <w:rsid w:val="0012204A"/>
    <w:rsid w:val="0012548B"/>
    <w:rsid w:val="00125692"/>
    <w:rsid w:val="00126995"/>
    <w:rsid w:val="00127197"/>
    <w:rsid w:val="00131166"/>
    <w:rsid w:val="00135751"/>
    <w:rsid w:val="00136247"/>
    <w:rsid w:val="00136868"/>
    <w:rsid w:val="0014054F"/>
    <w:rsid w:val="0014354E"/>
    <w:rsid w:val="00152F28"/>
    <w:rsid w:val="001537A6"/>
    <w:rsid w:val="0015682A"/>
    <w:rsid w:val="00160AF2"/>
    <w:rsid w:val="0016160B"/>
    <w:rsid w:val="001664DB"/>
    <w:rsid w:val="00172976"/>
    <w:rsid w:val="0017431C"/>
    <w:rsid w:val="00176046"/>
    <w:rsid w:val="00177D68"/>
    <w:rsid w:val="00182298"/>
    <w:rsid w:val="00186814"/>
    <w:rsid w:val="00190A10"/>
    <w:rsid w:val="00190E92"/>
    <w:rsid w:val="001A0000"/>
    <w:rsid w:val="001A220D"/>
    <w:rsid w:val="001C10D0"/>
    <w:rsid w:val="001C1DAE"/>
    <w:rsid w:val="001D0DC8"/>
    <w:rsid w:val="001D1073"/>
    <w:rsid w:val="001D765C"/>
    <w:rsid w:val="001E64D7"/>
    <w:rsid w:val="001F6CA6"/>
    <w:rsid w:val="00203697"/>
    <w:rsid w:val="00212C4A"/>
    <w:rsid w:val="00217765"/>
    <w:rsid w:val="00223687"/>
    <w:rsid w:val="00226090"/>
    <w:rsid w:val="002260E1"/>
    <w:rsid w:val="00230FD0"/>
    <w:rsid w:val="00233D02"/>
    <w:rsid w:val="0024097E"/>
    <w:rsid w:val="00241EFB"/>
    <w:rsid w:val="002443C1"/>
    <w:rsid w:val="00244A75"/>
    <w:rsid w:val="00251255"/>
    <w:rsid w:val="0025542C"/>
    <w:rsid w:val="002558D0"/>
    <w:rsid w:val="0025776E"/>
    <w:rsid w:val="002601B6"/>
    <w:rsid w:val="00264C0F"/>
    <w:rsid w:val="002656EB"/>
    <w:rsid w:val="0026688A"/>
    <w:rsid w:val="002728F6"/>
    <w:rsid w:val="00273073"/>
    <w:rsid w:val="00281ABD"/>
    <w:rsid w:val="002834B4"/>
    <w:rsid w:val="00285B43"/>
    <w:rsid w:val="0028697C"/>
    <w:rsid w:val="00287672"/>
    <w:rsid w:val="00291C3E"/>
    <w:rsid w:val="00293EC2"/>
    <w:rsid w:val="002969C0"/>
    <w:rsid w:val="002A44FE"/>
    <w:rsid w:val="002A547A"/>
    <w:rsid w:val="002B0F91"/>
    <w:rsid w:val="002C03F6"/>
    <w:rsid w:val="002C1C05"/>
    <w:rsid w:val="002C5131"/>
    <w:rsid w:val="002E1E12"/>
    <w:rsid w:val="002E3C80"/>
    <w:rsid w:val="002E59AC"/>
    <w:rsid w:val="002F169B"/>
    <w:rsid w:val="002F698C"/>
    <w:rsid w:val="00301107"/>
    <w:rsid w:val="0030487D"/>
    <w:rsid w:val="00304888"/>
    <w:rsid w:val="00307182"/>
    <w:rsid w:val="003072AB"/>
    <w:rsid w:val="00311EBF"/>
    <w:rsid w:val="0031607C"/>
    <w:rsid w:val="00316961"/>
    <w:rsid w:val="00320A02"/>
    <w:rsid w:val="003221C8"/>
    <w:rsid w:val="00325033"/>
    <w:rsid w:val="00343FAD"/>
    <w:rsid w:val="00347054"/>
    <w:rsid w:val="003470BB"/>
    <w:rsid w:val="00361888"/>
    <w:rsid w:val="00362AC7"/>
    <w:rsid w:val="00363B2A"/>
    <w:rsid w:val="003717D9"/>
    <w:rsid w:val="00371E20"/>
    <w:rsid w:val="00372516"/>
    <w:rsid w:val="003815A3"/>
    <w:rsid w:val="00383B52"/>
    <w:rsid w:val="00386898"/>
    <w:rsid w:val="00397A87"/>
    <w:rsid w:val="003A38E3"/>
    <w:rsid w:val="003A7B35"/>
    <w:rsid w:val="003B10D2"/>
    <w:rsid w:val="003C2D51"/>
    <w:rsid w:val="003C70EB"/>
    <w:rsid w:val="003D4639"/>
    <w:rsid w:val="003D52BA"/>
    <w:rsid w:val="003D5644"/>
    <w:rsid w:val="003D740F"/>
    <w:rsid w:val="003E01D8"/>
    <w:rsid w:val="003F2A20"/>
    <w:rsid w:val="00401D3C"/>
    <w:rsid w:val="00405642"/>
    <w:rsid w:val="00406DDA"/>
    <w:rsid w:val="004074DC"/>
    <w:rsid w:val="00413546"/>
    <w:rsid w:val="004202B8"/>
    <w:rsid w:val="00421B3A"/>
    <w:rsid w:val="004226B7"/>
    <w:rsid w:val="00426C92"/>
    <w:rsid w:val="00430F4E"/>
    <w:rsid w:val="004344AD"/>
    <w:rsid w:val="00436446"/>
    <w:rsid w:val="00441E21"/>
    <w:rsid w:val="00444529"/>
    <w:rsid w:val="00444E53"/>
    <w:rsid w:val="0044560D"/>
    <w:rsid w:val="00447286"/>
    <w:rsid w:val="00450C85"/>
    <w:rsid w:val="0046023D"/>
    <w:rsid w:val="004614D7"/>
    <w:rsid w:val="004734A9"/>
    <w:rsid w:val="00475E8F"/>
    <w:rsid w:val="00482044"/>
    <w:rsid w:val="004878BC"/>
    <w:rsid w:val="00490617"/>
    <w:rsid w:val="00491D29"/>
    <w:rsid w:val="00496AC5"/>
    <w:rsid w:val="00497C39"/>
    <w:rsid w:val="004A1A6D"/>
    <w:rsid w:val="004A3E2A"/>
    <w:rsid w:val="004A74A6"/>
    <w:rsid w:val="004B4BCD"/>
    <w:rsid w:val="004C0175"/>
    <w:rsid w:val="004C2BF8"/>
    <w:rsid w:val="004C4B31"/>
    <w:rsid w:val="004D2214"/>
    <w:rsid w:val="004D24E3"/>
    <w:rsid w:val="004D2B76"/>
    <w:rsid w:val="004E14C5"/>
    <w:rsid w:val="004E42C9"/>
    <w:rsid w:val="004F19C5"/>
    <w:rsid w:val="004F5A39"/>
    <w:rsid w:val="004F5E53"/>
    <w:rsid w:val="00502496"/>
    <w:rsid w:val="00503A76"/>
    <w:rsid w:val="00506F82"/>
    <w:rsid w:val="00516019"/>
    <w:rsid w:val="00521A82"/>
    <w:rsid w:val="00524F39"/>
    <w:rsid w:val="00543264"/>
    <w:rsid w:val="00547078"/>
    <w:rsid w:val="00551071"/>
    <w:rsid w:val="005519EF"/>
    <w:rsid w:val="00551E82"/>
    <w:rsid w:val="0055204F"/>
    <w:rsid w:val="00552401"/>
    <w:rsid w:val="00555C15"/>
    <w:rsid w:val="0057202D"/>
    <w:rsid w:val="005817DB"/>
    <w:rsid w:val="00582A4F"/>
    <w:rsid w:val="0058665D"/>
    <w:rsid w:val="005868BB"/>
    <w:rsid w:val="00587170"/>
    <w:rsid w:val="00597B2E"/>
    <w:rsid w:val="005A53AE"/>
    <w:rsid w:val="005A7177"/>
    <w:rsid w:val="005B2395"/>
    <w:rsid w:val="005B2C2C"/>
    <w:rsid w:val="005B3D6F"/>
    <w:rsid w:val="005B45BF"/>
    <w:rsid w:val="005B5ED6"/>
    <w:rsid w:val="005B60F9"/>
    <w:rsid w:val="005C0B6F"/>
    <w:rsid w:val="005C21BF"/>
    <w:rsid w:val="005C64B0"/>
    <w:rsid w:val="005D084E"/>
    <w:rsid w:val="005D7A9C"/>
    <w:rsid w:val="005E07B6"/>
    <w:rsid w:val="005E1DD1"/>
    <w:rsid w:val="005E1EA6"/>
    <w:rsid w:val="005E3095"/>
    <w:rsid w:val="005E5A03"/>
    <w:rsid w:val="005E66F3"/>
    <w:rsid w:val="005F0705"/>
    <w:rsid w:val="005F24F9"/>
    <w:rsid w:val="005F6F49"/>
    <w:rsid w:val="005F75C6"/>
    <w:rsid w:val="006005B9"/>
    <w:rsid w:val="0060406D"/>
    <w:rsid w:val="006060EF"/>
    <w:rsid w:val="00606C8D"/>
    <w:rsid w:val="00611DA1"/>
    <w:rsid w:val="006140A4"/>
    <w:rsid w:val="00622F11"/>
    <w:rsid w:val="00623107"/>
    <w:rsid w:val="00630B45"/>
    <w:rsid w:val="0063197C"/>
    <w:rsid w:val="00645CB6"/>
    <w:rsid w:val="0064785C"/>
    <w:rsid w:val="006552B9"/>
    <w:rsid w:val="00664F6A"/>
    <w:rsid w:val="00667F91"/>
    <w:rsid w:val="006704C8"/>
    <w:rsid w:val="00672F09"/>
    <w:rsid w:val="006736DC"/>
    <w:rsid w:val="00675C9A"/>
    <w:rsid w:val="006826F9"/>
    <w:rsid w:val="00683BD2"/>
    <w:rsid w:val="00684895"/>
    <w:rsid w:val="006972FB"/>
    <w:rsid w:val="006A0236"/>
    <w:rsid w:val="006A2DCA"/>
    <w:rsid w:val="006B2972"/>
    <w:rsid w:val="006B41C6"/>
    <w:rsid w:val="006B619B"/>
    <w:rsid w:val="006B6EDA"/>
    <w:rsid w:val="006C5AA6"/>
    <w:rsid w:val="006C67EE"/>
    <w:rsid w:val="006D1F48"/>
    <w:rsid w:val="006D3BA8"/>
    <w:rsid w:val="006E06FD"/>
    <w:rsid w:val="006F0806"/>
    <w:rsid w:val="006F2E4D"/>
    <w:rsid w:val="006F5053"/>
    <w:rsid w:val="006F7C3C"/>
    <w:rsid w:val="00703594"/>
    <w:rsid w:val="00714FA1"/>
    <w:rsid w:val="00717D10"/>
    <w:rsid w:val="007201A1"/>
    <w:rsid w:val="0073050C"/>
    <w:rsid w:val="0073407F"/>
    <w:rsid w:val="00737EB2"/>
    <w:rsid w:val="00745582"/>
    <w:rsid w:val="007510EC"/>
    <w:rsid w:val="0075129E"/>
    <w:rsid w:val="007535A9"/>
    <w:rsid w:val="0076093A"/>
    <w:rsid w:val="0076509F"/>
    <w:rsid w:val="00772D78"/>
    <w:rsid w:val="007742B0"/>
    <w:rsid w:val="0077507E"/>
    <w:rsid w:val="00775994"/>
    <w:rsid w:val="00775FEF"/>
    <w:rsid w:val="007767BA"/>
    <w:rsid w:val="00776B35"/>
    <w:rsid w:val="00781CE1"/>
    <w:rsid w:val="00790390"/>
    <w:rsid w:val="007977BC"/>
    <w:rsid w:val="007A0EF6"/>
    <w:rsid w:val="007A3293"/>
    <w:rsid w:val="007B74DA"/>
    <w:rsid w:val="007C1AF6"/>
    <w:rsid w:val="007D1ED9"/>
    <w:rsid w:val="007E43FB"/>
    <w:rsid w:val="007E6EE7"/>
    <w:rsid w:val="007E70A0"/>
    <w:rsid w:val="007F2B40"/>
    <w:rsid w:val="008002A6"/>
    <w:rsid w:val="00801D54"/>
    <w:rsid w:val="0080504E"/>
    <w:rsid w:val="00805912"/>
    <w:rsid w:val="00807A37"/>
    <w:rsid w:val="00811797"/>
    <w:rsid w:val="0081220C"/>
    <w:rsid w:val="0082073A"/>
    <w:rsid w:val="00820BD5"/>
    <w:rsid w:val="008215F8"/>
    <w:rsid w:val="008263FC"/>
    <w:rsid w:val="00827DA2"/>
    <w:rsid w:val="00830040"/>
    <w:rsid w:val="00831338"/>
    <w:rsid w:val="00834160"/>
    <w:rsid w:val="0084064A"/>
    <w:rsid w:val="00841996"/>
    <w:rsid w:val="00845187"/>
    <w:rsid w:val="0084534A"/>
    <w:rsid w:val="00845C37"/>
    <w:rsid w:val="00852803"/>
    <w:rsid w:val="008554A7"/>
    <w:rsid w:val="00860038"/>
    <w:rsid w:val="00861EE8"/>
    <w:rsid w:val="00872122"/>
    <w:rsid w:val="0087222E"/>
    <w:rsid w:val="008741D9"/>
    <w:rsid w:val="008767DF"/>
    <w:rsid w:val="00880E68"/>
    <w:rsid w:val="00885B06"/>
    <w:rsid w:val="00892232"/>
    <w:rsid w:val="0089291C"/>
    <w:rsid w:val="008A04E5"/>
    <w:rsid w:val="008A11E5"/>
    <w:rsid w:val="008A1FFC"/>
    <w:rsid w:val="008A37A3"/>
    <w:rsid w:val="008A54E8"/>
    <w:rsid w:val="008A6086"/>
    <w:rsid w:val="008A617E"/>
    <w:rsid w:val="008A6CA1"/>
    <w:rsid w:val="008A70E9"/>
    <w:rsid w:val="008B5BE7"/>
    <w:rsid w:val="008B67DE"/>
    <w:rsid w:val="008C1EED"/>
    <w:rsid w:val="008C52B4"/>
    <w:rsid w:val="008C6DFB"/>
    <w:rsid w:val="008D3B2D"/>
    <w:rsid w:val="008D559C"/>
    <w:rsid w:val="008E0C97"/>
    <w:rsid w:val="008F39D6"/>
    <w:rsid w:val="00902839"/>
    <w:rsid w:val="0090526A"/>
    <w:rsid w:val="00910B77"/>
    <w:rsid w:val="00916379"/>
    <w:rsid w:val="00916BAF"/>
    <w:rsid w:val="0092251C"/>
    <w:rsid w:val="00930F0E"/>
    <w:rsid w:val="009323D2"/>
    <w:rsid w:val="009345E5"/>
    <w:rsid w:val="0093548C"/>
    <w:rsid w:val="009359C8"/>
    <w:rsid w:val="0094190D"/>
    <w:rsid w:val="00950F3F"/>
    <w:rsid w:val="00951B71"/>
    <w:rsid w:val="009732C4"/>
    <w:rsid w:val="00974895"/>
    <w:rsid w:val="00977283"/>
    <w:rsid w:val="00981531"/>
    <w:rsid w:val="0098271D"/>
    <w:rsid w:val="009839F8"/>
    <w:rsid w:val="00992ED9"/>
    <w:rsid w:val="009946AD"/>
    <w:rsid w:val="0099595F"/>
    <w:rsid w:val="00996773"/>
    <w:rsid w:val="0099740E"/>
    <w:rsid w:val="009A1B9B"/>
    <w:rsid w:val="009B1AB0"/>
    <w:rsid w:val="009B4C93"/>
    <w:rsid w:val="009D1F5D"/>
    <w:rsid w:val="009D5079"/>
    <w:rsid w:val="009F7B0E"/>
    <w:rsid w:val="00A01D98"/>
    <w:rsid w:val="00A02940"/>
    <w:rsid w:val="00A05D98"/>
    <w:rsid w:val="00A110DA"/>
    <w:rsid w:val="00A127E7"/>
    <w:rsid w:val="00A13825"/>
    <w:rsid w:val="00A14614"/>
    <w:rsid w:val="00A14D36"/>
    <w:rsid w:val="00A25153"/>
    <w:rsid w:val="00A26A46"/>
    <w:rsid w:val="00A27867"/>
    <w:rsid w:val="00A353E9"/>
    <w:rsid w:val="00A40ACE"/>
    <w:rsid w:val="00A423ED"/>
    <w:rsid w:val="00A445FF"/>
    <w:rsid w:val="00A60CCC"/>
    <w:rsid w:val="00A61B61"/>
    <w:rsid w:val="00A61EDE"/>
    <w:rsid w:val="00A71D58"/>
    <w:rsid w:val="00A7478B"/>
    <w:rsid w:val="00A75C9C"/>
    <w:rsid w:val="00A83C11"/>
    <w:rsid w:val="00A84893"/>
    <w:rsid w:val="00A91A82"/>
    <w:rsid w:val="00A92BD3"/>
    <w:rsid w:val="00A97601"/>
    <w:rsid w:val="00A979BA"/>
    <w:rsid w:val="00AA0CA2"/>
    <w:rsid w:val="00AA2706"/>
    <w:rsid w:val="00AA2BC6"/>
    <w:rsid w:val="00AA3E8B"/>
    <w:rsid w:val="00AA4F6D"/>
    <w:rsid w:val="00AA6988"/>
    <w:rsid w:val="00AB2053"/>
    <w:rsid w:val="00AC77DA"/>
    <w:rsid w:val="00AD0555"/>
    <w:rsid w:val="00AD1BA1"/>
    <w:rsid w:val="00AD202F"/>
    <w:rsid w:val="00AD7BE5"/>
    <w:rsid w:val="00AE2B02"/>
    <w:rsid w:val="00AE4B14"/>
    <w:rsid w:val="00AE5D6D"/>
    <w:rsid w:val="00AE6240"/>
    <w:rsid w:val="00AE72F9"/>
    <w:rsid w:val="00B119B7"/>
    <w:rsid w:val="00B152B0"/>
    <w:rsid w:val="00B20685"/>
    <w:rsid w:val="00B210FE"/>
    <w:rsid w:val="00B21414"/>
    <w:rsid w:val="00B24948"/>
    <w:rsid w:val="00B2625D"/>
    <w:rsid w:val="00B316C7"/>
    <w:rsid w:val="00B345FC"/>
    <w:rsid w:val="00B4475E"/>
    <w:rsid w:val="00B517D3"/>
    <w:rsid w:val="00B6015A"/>
    <w:rsid w:val="00B60347"/>
    <w:rsid w:val="00B61EFD"/>
    <w:rsid w:val="00B6636A"/>
    <w:rsid w:val="00B75DBB"/>
    <w:rsid w:val="00B76991"/>
    <w:rsid w:val="00B76AFB"/>
    <w:rsid w:val="00B77172"/>
    <w:rsid w:val="00B77835"/>
    <w:rsid w:val="00B85B2D"/>
    <w:rsid w:val="00B85D6D"/>
    <w:rsid w:val="00B86A5E"/>
    <w:rsid w:val="00B91FB5"/>
    <w:rsid w:val="00B92CD6"/>
    <w:rsid w:val="00B9398A"/>
    <w:rsid w:val="00B9495E"/>
    <w:rsid w:val="00B97D0B"/>
    <w:rsid w:val="00BA28F4"/>
    <w:rsid w:val="00BB1E9B"/>
    <w:rsid w:val="00BB2383"/>
    <w:rsid w:val="00BB255F"/>
    <w:rsid w:val="00BC15F7"/>
    <w:rsid w:val="00BC76DB"/>
    <w:rsid w:val="00BD0396"/>
    <w:rsid w:val="00BD11E4"/>
    <w:rsid w:val="00BD603A"/>
    <w:rsid w:val="00BD6F14"/>
    <w:rsid w:val="00BE1C42"/>
    <w:rsid w:val="00BE236C"/>
    <w:rsid w:val="00BE25AA"/>
    <w:rsid w:val="00BE5C44"/>
    <w:rsid w:val="00BF3C2B"/>
    <w:rsid w:val="00BF4A8E"/>
    <w:rsid w:val="00BF7D17"/>
    <w:rsid w:val="00C011AB"/>
    <w:rsid w:val="00C05407"/>
    <w:rsid w:val="00C103A5"/>
    <w:rsid w:val="00C11191"/>
    <w:rsid w:val="00C12426"/>
    <w:rsid w:val="00C12C77"/>
    <w:rsid w:val="00C26F2D"/>
    <w:rsid w:val="00C26FF1"/>
    <w:rsid w:val="00C425BC"/>
    <w:rsid w:val="00C44ACA"/>
    <w:rsid w:val="00C466A8"/>
    <w:rsid w:val="00C55C49"/>
    <w:rsid w:val="00C633CB"/>
    <w:rsid w:val="00C64AEB"/>
    <w:rsid w:val="00C829A5"/>
    <w:rsid w:val="00C84737"/>
    <w:rsid w:val="00C92A52"/>
    <w:rsid w:val="00C94AC0"/>
    <w:rsid w:val="00CA0EC2"/>
    <w:rsid w:val="00CA18D9"/>
    <w:rsid w:val="00CC2029"/>
    <w:rsid w:val="00CC56C9"/>
    <w:rsid w:val="00CC6B86"/>
    <w:rsid w:val="00CD595A"/>
    <w:rsid w:val="00CD6B55"/>
    <w:rsid w:val="00CE12F5"/>
    <w:rsid w:val="00CF402B"/>
    <w:rsid w:val="00CF46A5"/>
    <w:rsid w:val="00D05636"/>
    <w:rsid w:val="00D10DF0"/>
    <w:rsid w:val="00D11175"/>
    <w:rsid w:val="00D165B1"/>
    <w:rsid w:val="00D17A2B"/>
    <w:rsid w:val="00D21002"/>
    <w:rsid w:val="00D23EF1"/>
    <w:rsid w:val="00D263A6"/>
    <w:rsid w:val="00D26BA0"/>
    <w:rsid w:val="00D27744"/>
    <w:rsid w:val="00D41200"/>
    <w:rsid w:val="00D41C73"/>
    <w:rsid w:val="00D440F4"/>
    <w:rsid w:val="00D44F83"/>
    <w:rsid w:val="00D526A9"/>
    <w:rsid w:val="00D5334A"/>
    <w:rsid w:val="00D600A4"/>
    <w:rsid w:val="00D61A89"/>
    <w:rsid w:val="00D660CB"/>
    <w:rsid w:val="00D74337"/>
    <w:rsid w:val="00D74382"/>
    <w:rsid w:val="00D8205D"/>
    <w:rsid w:val="00D83729"/>
    <w:rsid w:val="00D90AEB"/>
    <w:rsid w:val="00D91720"/>
    <w:rsid w:val="00D91A9A"/>
    <w:rsid w:val="00D92A0C"/>
    <w:rsid w:val="00D97F9A"/>
    <w:rsid w:val="00DA4003"/>
    <w:rsid w:val="00DA4312"/>
    <w:rsid w:val="00DA5917"/>
    <w:rsid w:val="00DB36C5"/>
    <w:rsid w:val="00DB6BDF"/>
    <w:rsid w:val="00DB78B7"/>
    <w:rsid w:val="00DC0704"/>
    <w:rsid w:val="00DC762E"/>
    <w:rsid w:val="00DD2202"/>
    <w:rsid w:val="00DD5707"/>
    <w:rsid w:val="00DD5AD4"/>
    <w:rsid w:val="00DD74BD"/>
    <w:rsid w:val="00DE1066"/>
    <w:rsid w:val="00DE142A"/>
    <w:rsid w:val="00DE1AD6"/>
    <w:rsid w:val="00DF0C89"/>
    <w:rsid w:val="00DF4EBF"/>
    <w:rsid w:val="00DF5B49"/>
    <w:rsid w:val="00E05117"/>
    <w:rsid w:val="00E06E2A"/>
    <w:rsid w:val="00E0789C"/>
    <w:rsid w:val="00E1208D"/>
    <w:rsid w:val="00E125FE"/>
    <w:rsid w:val="00E12E35"/>
    <w:rsid w:val="00E13D6F"/>
    <w:rsid w:val="00E17250"/>
    <w:rsid w:val="00E17611"/>
    <w:rsid w:val="00E17725"/>
    <w:rsid w:val="00E21CCA"/>
    <w:rsid w:val="00E256FB"/>
    <w:rsid w:val="00E31C5E"/>
    <w:rsid w:val="00E3354E"/>
    <w:rsid w:val="00E41FE9"/>
    <w:rsid w:val="00E45D2E"/>
    <w:rsid w:val="00E55973"/>
    <w:rsid w:val="00E559D5"/>
    <w:rsid w:val="00E57072"/>
    <w:rsid w:val="00E74052"/>
    <w:rsid w:val="00E81174"/>
    <w:rsid w:val="00E82172"/>
    <w:rsid w:val="00E82E17"/>
    <w:rsid w:val="00E83794"/>
    <w:rsid w:val="00E84EA6"/>
    <w:rsid w:val="00E85340"/>
    <w:rsid w:val="00E924E8"/>
    <w:rsid w:val="00E97729"/>
    <w:rsid w:val="00E97923"/>
    <w:rsid w:val="00EA0923"/>
    <w:rsid w:val="00ED0C7E"/>
    <w:rsid w:val="00EE49DE"/>
    <w:rsid w:val="00EE7F1C"/>
    <w:rsid w:val="00EF2565"/>
    <w:rsid w:val="00F02433"/>
    <w:rsid w:val="00F02CEA"/>
    <w:rsid w:val="00F0357E"/>
    <w:rsid w:val="00F12E35"/>
    <w:rsid w:val="00F13566"/>
    <w:rsid w:val="00F207F0"/>
    <w:rsid w:val="00F228D5"/>
    <w:rsid w:val="00F230DF"/>
    <w:rsid w:val="00F24170"/>
    <w:rsid w:val="00F24AE8"/>
    <w:rsid w:val="00F32856"/>
    <w:rsid w:val="00F42087"/>
    <w:rsid w:val="00F51228"/>
    <w:rsid w:val="00F5374F"/>
    <w:rsid w:val="00F57FC6"/>
    <w:rsid w:val="00F637C2"/>
    <w:rsid w:val="00F65A70"/>
    <w:rsid w:val="00F663D9"/>
    <w:rsid w:val="00F66A79"/>
    <w:rsid w:val="00F76479"/>
    <w:rsid w:val="00F929AB"/>
    <w:rsid w:val="00FA063E"/>
    <w:rsid w:val="00FA0D05"/>
    <w:rsid w:val="00FA0DB5"/>
    <w:rsid w:val="00FA27CA"/>
    <w:rsid w:val="00FA48E9"/>
    <w:rsid w:val="00FB01DD"/>
    <w:rsid w:val="00FB0242"/>
    <w:rsid w:val="00FB7781"/>
    <w:rsid w:val="00FC65C6"/>
    <w:rsid w:val="00FD186A"/>
    <w:rsid w:val="00FD45FC"/>
    <w:rsid w:val="00FD7227"/>
    <w:rsid w:val="00FE65B7"/>
    <w:rsid w:val="00FE7170"/>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EAA4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character" w:customStyle="1" w:styleId="FootnoteTextChar">
    <w:name w:val="Footnote Text Char"/>
    <w:link w:val="FootnoteText"/>
    <w:semiHidden/>
    <w:rsid w:val="00401D3C"/>
  </w:style>
  <w:style w:type="character" w:customStyle="1" w:styleId="HeaderChar">
    <w:name w:val="Header Char"/>
    <w:basedOn w:val="DefaultParagraphFont"/>
    <w:link w:val="Header"/>
    <w:uiPriority w:val="99"/>
    <w:rsid w:val="000C55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64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2015-04-01T07:00:00+00:00</OpenedDate>
    <Date1 xmlns="dc463f71-b30c-4ab2-9473-d307f9d35888">2015-06-30T07:00:00+00:00</Date1>
    <IsDocumentOrder xmlns="dc463f71-b30c-4ab2-9473-d307f9d35888">true</IsDocumentOrder>
    <IsHighlyConfidential xmlns="dc463f71-b30c-4ab2-9473-d307f9d35888">false</IsHighlyConfidential>
    <CaseCompanyNames xmlns="dc463f71-b30c-4ab2-9473-d307f9d35888">BREMERTON-KITSAP AIRPORTER, INC.</CaseCompanyNames>
    <DocketNumber xmlns="dc463f71-b30c-4ab2-9473-d307f9d35888">150531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6F3FE113F2C1B438CBE4A1A44D4136A" ma:contentTypeVersion="111" ma:contentTypeDescription="" ma:contentTypeScope="" ma:versionID="cd2d9c79c13c551f55281ced4b19b94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77407-F101-4D21-BA3A-28D346BE0756}"/>
</file>

<file path=customXml/itemProps2.xml><?xml version="1.0" encoding="utf-8"?>
<ds:datastoreItem xmlns:ds="http://schemas.openxmlformats.org/officeDocument/2006/customXml" ds:itemID="{B0FD8EDC-B29D-4807-82D3-36DB4EBF9C8A}"/>
</file>

<file path=customXml/itemProps3.xml><?xml version="1.0" encoding="utf-8"?>
<ds:datastoreItem xmlns:ds="http://schemas.openxmlformats.org/officeDocument/2006/customXml" ds:itemID="{921AC650-E40E-496F-A812-655748BCD8EA}"/>
</file>

<file path=customXml/itemProps4.xml><?xml version="1.0" encoding="utf-8"?>
<ds:datastoreItem xmlns:ds="http://schemas.openxmlformats.org/officeDocument/2006/customXml" ds:itemID="{F7CA8D41-B39B-42A6-BFDE-684CF1325FEE}"/>
</file>

<file path=customXml/itemProps5.xml><?xml version="1.0" encoding="utf-8"?>
<ds:datastoreItem xmlns:ds="http://schemas.openxmlformats.org/officeDocument/2006/customXml" ds:itemID="{BEF8FAEF-D050-4BFE-986A-5DED4F6D9F41}"/>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2015-06-30T15:49:00Z</dcterms:created>
  <dcterms:modified xsi:type="dcterms:W3CDTF">2015-06-30T15:49:00Z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0x0101006E56B4D1795A2E4DB2F0B01679ED314A0036F3FE113F2C1B438CBE4A1A44D4136A</vt:lpwstr>
  </property>
  <property fmtid="{D5CDD505-2E9C-101B-9397-08002B2CF9AE}" pid="3" name="_docset_NoMedatataSyncRequired">
    <vt:lpwstr>False</vt:lpwstr>
  </property>
</Properties>
</file>