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RPr="009E224C" w:rsidTr="00F45919">
        <w:tc>
          <w:tcPr>
            <w:tcW w:w="4788" w:type="dxa"/>
          </w:tcPr>
          <w:p w:rsidR="00F86C06" w:rsidRPr="009E224C" w:rsidRDefault="00F86C06" w:rsidP="00F45919">
            <w:pPr>
              <w:pStyle w:val="Header"/>
              <w:rPr>
                <w:rFonts w:ascii="Times New Roman" w:hAnsi="Times New Roman" w:cs="Times New Roman"/>
                <w:b/>
                <w:bCs/>
              </w:rPr>
            </w:pPr>
            <w:r w:rsidRPr="009E224C">
              <w:rPr>
                <w:rFonts w:ascii="Times New Roman" w:hAnsi="Times New Roman" w:cs="Times New Roman"/>
                <w:b/>
                <w:bCs/>
              </w:rPr>
              <w:t>Avista Corp.</w:t>
            </w:r>
          </w:p>
          <w:p w:rsidR="00F86C06" w:rsidRPr="009E224C" w:rsidRDefault="00F86C06" w:rsidP="00F45919">
            <w:pPr>
              <w:pStyle w:val="Header"/>
              <w:rPr>
                <w:rFonts w:ascii="Times New Roman" w:hAnsi="Times New Roman" w:cs="Times New Roman"/>
              </w:rPr>
            </w:pPr>
            <w:r w:rsidRPr="009E224C">
              <w:rPr>
                <w:rFonts w:ascii="Times New Roman" w:hAnsi="Times New Roman" w:cs="Times New Roman"/>
              </w:rPr>
              <w:t>1411 East Mission   P.O. Box 3727</w:t>
            </w:r>
          </w:p>
          <w:p w:rsidR="00F86C06" w:rsidRPr="009E224C" w:rsidRDefault="00344DC2" w:rsidP="00F45919">
            <w:pPr>
              <w:pStyle w:val="Header"/>
              <w:rPr>
                <w:rFonts w:ascii="Times New Roman" w:hAnsi="Times New Roman" w:cs="Times New Roman"/>
              </w:rPr>
            </w:pPr>
            <w:r w:rsidRPr="009E224C">
              <w:rPr>
                <w:rFonts w:ascii="Times New Roman" w:hAnsi="Times New Roman" w:cs="Times New Roman"/>
              </w:rPr>
              <w:t>Spokane,</w:t>
            </w:r>
            <w:r w:rsidR="00F86C06" w:rsidRPr="009E224C">
              <w:rPr>
                <w:rFonts w:ascii="Times New Roman" w:hAnsi="Times New Roman" w:cs="Times New Roman"/>
              </w:rPr>
              <w:t xml:space="preserve"> Washington  99220-0500</w:t>
            </w:r>
          </w:p>
          <w:p w:rsidR="00F86C06" w:rsidRPr="009E224C" w:rsidRDefault="00F86C06" w:rsidP="00F45919">
            <w:pPr>
              <w:pStyle w:val="Header"/>
              <w:rPr>
                <w:rFonts w:ascii="Times New Roman" w:hAnsi="Times New Roman" w:cs="Times New Roman"/>
              </w:rPr>
            </w:pPr>
            <w:r w:rsidRPr="009E224C">
              <w:rPr>
                <w:rFonts w:ascii="Times New Roman" w:hAnsi="Times New Roman" w:cs="Times New Roman"/>
              </w:rPr>
              <w:t>Telephone 509-489-0500</w:t>
            </w:r>
          </w:p>
          <w:p w:rsidR="00F86C06" w:rsidRPr="009E224C" w:rsidRDefault="00F86C06" w:rsidP="00F45919">
            <w:pPr>
              <w:pStyle w:val="Header"/>
              <w:rPr>
                <w:rFonts w:ascii="Times New Roman" w:hAnsi="Times New Roman" w:cs="Times New Roman"/>
              </w:rPr>
            </w:pPr>
            <w:r w:rsidRPr="009E224C">
              <w:rPr>
                <w:rFonts w:ascii="Times New Roman" w:hAnsi="Times New Roman" w:cs="Times New Roman"/>
              </w:rPr>
              <w:t>Toll Free   800-727-9170</w:t>
            </w:r>
          </w:p>
          <w:p w:rsidR="00F86C06" w:rsidRPr="009E224C" w:rsidRDefault="00F86C06" w:rsidP="00F45919">
            <w:pPr>
              <w:pStyle w:val="Header"/>
              <w:rPr>
                <w:rFonts w:ascii="Times New Roman" w:hAnsi="Times New Roman" w:cs="Times New Roman"/>
                <w:b/>
                <w:bCs/>
              </w:rPr>
            </w:pPr>
          </w:p>
        </w:tc>
        <w:tc>
          <w:tcPr>
            <w:tcW w:w="4788" w:type="dxa"/>
          </w:tcPr>
          <w:p w:rsidR="00F86C06" w:rsidRPr="009E224C" w:rsidRDefault="00F86C06" w:rsidP="00F45919">
            <w:pPr>
              <w:pStyle w:val="Header"/>
              <w:tabs>
                <w:tab w:val="left" w:pos="2232"/>
              </w:tabs>
              <w:rPr>
                <w:rFonts w:ascii="Times New Roman" w:hAnsi="Times New Roman" w:cs="Times New Roman"/>
                <w:b/>
                <w:bCs/>
              </w:rPr>
            </w:pPr>
            <w:r w:rsidRPr="009E224C">
              <w:rPr>
                <w:rFonts w:ascii="Times New Roman" w:hAnsi="Times New Roman" w:cs="Times New Roman"/>
                <w:b/>
                <w:bCs/>
              </w:rPr>
              <w:t xml:space="preserve"> </w:t>
            </w:r>
            <w:r w:rsidRPr="009E224C">
              <w:rPr>
                <w:rFonts w:ascii="Times New Roman" w:hAnsi="Times New Roman" w:cs="Times New Roman"/>
                <w:b/>
                <w:bCs/>
              </w:rPr>
              <w:tab/>
              <w:t xml:space="preserve"> </w:t>
            </w:r>
          </w:p>
        </w:tc>
      </w:tr>
    </w:tbl>
    <w:p w:rsidR="00F31804" w:rsidRPr="009E224C" w:rsidRDefault="00F31804" w:rsidP="00F45919">
      <w:pPr>
        <w:pStyle w:val="NoSpacing"/>
        <w:ind w:right="-270"/>
        <w:jc w:val="both"/>
        <w:rPr>
          <w:rFonts w:ascii="Times New Roman" w:hAnsi="Times New Roman"/>
          <w:sz w:val="24"/>
          <w:szCs w:val="24"/>
        </w:rPr>
      </w:pPr>
    </w:p>
    <w:p w:rsidR="00F45919" w:rsidRPr="009E224C" w:rsidRDefault="00B55DED" w:rsidP="00F45919">
      <w:pPr>
        <w:pStyle w:val="NoSpacing"/>
        <w:ind w:right="-270"/>
        <w:jc w:val="both"/>
        <w:rPr>
          <w:rFonts w:ascii="Times New Roman" w:hAnsi="Times New Roman"/>
          <w:sz w:val="24"/>
          <w:szCs w:val="24"/>
        </w:rPr>
      </w:pPr>
      <w:r w:rsidRPr="009E224C">
        <w:rPr>
          <w:rFonts w:ascii="Times New Roman" w:hAnsi="Times New Roman"/>
          <w:sz w:val="24"/>
          <w:szCs w:val="24"/>
        </w:rPr>
        <w:t>October 27, 2014</w:t>
      </w:r>
    </w:p>
    <w:p w:rsidR="00F45919" w:rsidRDefault="00F45919" w:rsidP="00F45919">
      <w:pPr>
        <w:pStyle w:val="NoSpacing"/>
        <w:ind w:right="-270"/>
        <w:jc w:val="both"/>
        <w:rPr>
          <w:rFonts w:ascii="Times New Roman" w:hAnsi="Times New Roman"/>
          <w:sz w:val="24"/>
          <w:szCs w:val="24"/>
        </w:rPr>
      </w:pPr>
    </w:p>
    <w:p w:rsidR="00215146" w:rsidRPr="009E224C" w:rsidRDefault="00215146" w:rsidP="00F45919">
      <w:pPr>
        <w:pStyle w:val="NoSpacing"/>
        <w:ind w:right="-270"/>
        <w:jc w:val="both"/>
        <w:rPr>
          <w:rFonts w:ascii="Times New Roman" w:hAnsi="Times New Roman"/>
          <w:sz w:val="24"/>
          <w:szCs w:val="24"/>
        </w:rPr>
      </w:pPr>
    </w:p>
    <w:p w:rsidR="00F45919" w:rsidRPr="009E224C" w:rsidRDefault="00F45919" w:rsidP="00F45919">
      <w:pPr>
        <w:pStyle w:val="NoSpacing"/>
        <w:ind w:right="-270"/>
        <w:jc w:val="both"/>
        <w:rPr>
          <w:rFonts w:ascii="Times New Roman" w:hAnsi="Times New Roman"/>
          <w:b/>
          <w:i/>
          <w:sz w:val="24"/>
          <w:szCs w:val="24"/>
        </w:rPr>
      </w:pPr>
      <w:r w:rsidRPr="009E224C">
        <w:rPr>
          <w:rFonts w:ascii="Times New Roman" w:hAnsi="Times New Roman"/>
          <w:b/>
          <w:i/>
          <w:sz w:val="24"/>
          <w:szCs w:val="24"/>
        </w:rPr>
        <w:t>Via Electronic Mail</w:t>
      </w:r>
    </w:p>
    <w:p w:rsidR="00F45919" w:rsidRDefault="00F45919" w:rsidP="00F45919">
      <w:pPr>
        <w:pStyle w:val="NoSpacing"/>
        <w:ind w:right="-270"/>
        <w:jc w:val="both"/>
        <w:rPr>
          <w:rFonts w:ascii="Times New Roman" w:hAnsi="Times New Roman"/>
          <w:b/>
          <w:sz w:val="24"/>
          <w:szCs w:val="24"/>
          <w:u w:val="single"/>
        </w:rPr>
      </w:pPr>
    </w:p>
    <w:p w:rsidR="00215146" w:rsidRPr="009E224C" w:rsidRDefault="00215146" w:rsidP="00F45919">
      <w:pPr>
        <w:pStyle w:val="NoSpacing"/>
        <w:ind w:right="-270"/>
        <w:jc w:val="both"/>
        <w:rPr>
          <w:rFonts w:ascii="Times New Roman" w:hAnsi="Times New Roman"/>
          <w:b/>
          <w:sz w:val="24"/>
          <w:szCs w:val="24"/>
          <w:u w:val="single"/>
        </w:rPr>
      </w:pPr>
    </w:p>
    <w:p w:rsidR="00F45919" w:rsidRPr="009E224C" w:rsidRDefault="00F45919" w:rsidP="00F45919">
      <w:pPr>
        <w:ind w:right="-270"/>
        <w:jc w:val="both"/>
        <w:rPr>
          <w:rFonts w:ascii="Times New Roman" w:hAnsi="Times New Roman" w:cs="Times New Roman"/>
        </w:rPr>
      </w:pPr>
      <w:r w:rsidRPr="009E224C">
        <w:rPr>
          <w:rFonts w:ascii="Times New Roman" w:hAnsi="Times New Roman" w:cs="Times New Roman"/>
        </w:rPr>
        <w:t>Steven V. King</w:t>
      </w:r>
    </w:p>
    <w:p w:rsidR="00F45919" w:rsidRPr="009E224C" w:rsidRDefault="00F45919" w:rsidP="00F45919">
      <w:pPr>
        <w:ind w:right="-270"/>
        <w:jc w:val="both"/>
        <w:rPr>
          <w:rFonts w:ascii="Times New Roman" w:hAnsi="Times New Roman" w:cs="Times New Roman"/>
        </w:rPr>
      </w:pPr>
      <w:r w:rsidRPr="009E224C">
        <w:rPr>
          <w:rFonts w:ascii="Times New Roman" w:hAnsi="Times New Roman" w:cs="Times New Roman"/>
        </w:rPr>
        <w:t>Executive Director and Secretary</w:t>
      </w:r>
    </w:p>
    <w:p w:rsidR="00F45919" w:rsidRPr="009E224C" w:rsidRDefault="00F45919" w:rsidP="00F45919">
      <w:pPr>
        <w:ind w:right="-270"/>
        <w:jc w:val="both"/>
        <w:rPr>
          <w:rFonts w:ascii="Times New Roman" w:hAnsi="Times New Roman" w:cs="Times New Roman"/>
        </w:rPr>
      </w:pPr>
      <w:r w:rsidRPr="009E224C">
        <w:rPr>
          <w:rFonts w:ascii="Times New Roman" w:hAnsi="Times New Roman" w:cs="Times New Roman"/>
        </w:rPr>
        <w:t>Washington Utilities &amp; Transportation Commission</w:t>
      </w:r>
    </w:p>
    <w:p w:rsidR="00F45919" w:rsidRPr="009E224C" w:rsidRDefault="00F45919" w:rsidP="00F45919">
      <w:pPr>
        <w:ind w:right="-270"/>
        <w:jc w:val="both"/>
        <w:rPr>
          <w:rFonts w:ascii="Times New Roman" w:hAnsi="Times New Roman" w:cs="Times New Roman"/>
        </w:rPr>
      </w:pPr>
      <w:r w:rsidRPr="009E224C">
        <w:rPr>
          <w:rFonts w:ascii="Times New Roman" w:hAnsi="Times New Roman" w:cs="Times New Roman"/>
        </w:rPr>
        <w:t>1300 S. Evergreen Park Drive S. W.</w:t>
      </w:r>
    </w:p>
    <w:p w:rsidR="00F45919" w:rsidRPr="009E224C" w:rsidRDefault="00F45919" w:rsidP="00F45919">
      <w:pPr>
        <w:ind w:right="-270"/>
        <w:jc w:val="both"/>
        <w:rPr>
          <w:rFonts w:ascii="Times New Roman" w:hAnsi="Times New Roman" w:cs="Times New Roman"/>
        </w:rPr>
      </w:pPr>
      <w:r w:rsidRPr="009E224C">
        <w:rPr>
          <w:rFonts w:ascii="Times New Roman" w:hAnsi="Times New Roman" w:cs="Times New Roman"/>
        </w:rPr>
        <w:t>P.O. Box 47250</w:t>
      </w:r>
    </w:p>
    <w:p w:rsidR="00F45919" w:rsidRPr="009E224C" w:rsidRDefault="00F45919" w:rsidP="00F45919">
      <w:pPr>
        <w:ind w:right="-270"/>
        <w:jc w:val="both"/>
        <w:rPr>
          <w:rFonts w:ascii="Times New Roman" w:hAnsi="Times New Roman" w:cs="Times New Roman"/>
        </w:rPr>
      </w:pPr>
      <w:r w:rsidRPr="009E224C">
        <w:rPr>
          <w:rFonts w:ascii="Times New Roman" w:hAnsi="Times New Roman" w:cs="Times New Roman"/>
        </w:rPr>
        <w:t>Olympia, Washington  98504-7250</w:t>
      </w:r>
    </w:p>
    <w:p w:rsidR="00F45919" w:rsidRPr="009E224C" w:rsidRDefault="00F45919" w:rsidP="00F45919">
      <w:pPr>
        <w:pStyle w:val="NoSpacing"/>
        <w:ind w:right="-270"/>
        <w:jc w:val="both"/>
        <w:rPr>
          <w:rFonts w:ascii="Times New Roman" w:hAnsi="Times New Roman"/>
          <w:b/>
          <w:sz w:val="24"/>
          <w:szCs w:val="24"/>
          <w:u w:val="single"/>
        </w:rPr>
      </w:pPr>
    </w:p>
    <w:p w:rsidR="00F45919" w:rsidRPr="009E224C" w:rsidRDefault="00F45919" w:rsidP="007B73D2">
      <w:pPr>
        <w:pStyle w:val="NoSpacing"/>
        <w:ind w:left="720" w:hanging="720"/>
        <w:jc w:val="both"/>
        <w:rPr>
          <w:rFonts w:ascii="Times New Roman" w:hAnsi="Times New Roman"/>
          <w:sz w:val="24"/>
          <w:szCs w:val="24"/>
        </w:rPr>
      </w:pPr>
      <w:r w:rsidRPr="009E224C">
        <w:rPr>
          <w:rFonts w:ascii="Times New Roman" w:hAnsi="Times New Roman"/>
          <w:sz w:val="24"/>
          <w:szCs w:val="24"/>
        </w:rPr>
        <w:t>Re:</w:t>
      </w:r>
      <w:r w:rsidRPr="009E224C">
        <w:rPr>
          <w:rFonts w:ascii="Times New Roman" w:hAnsi="Times New Roman"/>
          <w:sz w:val="24"/>
          <w:szCs w:val="24"/>
        </w:rPr>
        <w:tab/>
      </w:r>
      <w:r w:rsidR="00D96E8B" w:rsidRPr="009E224C">
        <w:rPr>
          <w:rFonts w:ascii="Times New Roman" w:hAnsi="Times New Roman"/>
          <w:sz w:val="24"/>
          <w:szCs w:val="24"/>
        </w:rPr>
        <w:t>Docket No. U</w:t>
      </w:r>
      <w:r w:rsidR="00B55DED" w:rsidRPr="009E224C">
        <w:rPr>
          <w:rFonts w:ascii="Times New Roman" w:hAnsi="Times New Roman"/>
          <w:sz w:val="24"/>
          <w:szCs w:val="24"/>
        </w:rPr>
        <w:t>G-143616</w:t>
      </w:r>
      <w:r w:rsidR="00D96E8B" w:rsidRPr="009E224C">
        <w:rPr>
          <w:rFonts w:ascii="Times New Roman" w:hAnsi="Times New Roman"/>
          <w:sz w:val="24"/>
          <w:szCs w:val="24"/>
        </w:rPr>
        <w:t xml:space="preserve"> - </w:t>
      </w:r>
      <w:r w:rsidR="008A797C" w:rsidRPr="009E224C">
        <w:rPr>
          <w:rFonts w:ascii="Times New Roman" w:hAnsi="Times New Roman"/>
          <w:sz w:val="24"/>
          <w:szCs w:val="24"/>
        </w:rPr>
        <w:t>Comments of Avista Utilities</w:t>
      </w:r>
    </w:p>
    <w:p w:rsidR="00F45919" w:rsidRPr="009E224C" w:rsidRDefault="00F45919" w:rsidP="00F45919">
      <w:pPr>
        <w:pStyle w:val="NoSpacing"/>
        <w:ind w:right="-270"/>
        <w:jc w:val="both"/>
        <w:rPr>
          <w:rFonts w:ascii="Times New Roman" w:hAnsi="Times New Roman"/>
          <w:sz w:val="24"/>
          <w:szCs w:val="24"/>
        </w:rPr>
      </w:pPr>
    </w:p>
    <w:p w:rsidR="00F45919" w:rsidRPr="009E224C" w:rsidRDefault="00F45919" w:rsidP="00F45919">
      <w:pPr>
        <w:pStyle w:val="NoSpacing"/>
        <w:spacing w:line="360" w:lineRule="auto"/>
        <w:ind w:right="-270"/>
        <w:contextualSpacing/>
        <w:jc w:val="both"/>
        <w:rPr>
          <w:rFonts w:ascii="Times New Roman" w:hAnsi="Times New Roman"/>
          <w:sz w:val="24"/>
          <w:szCs w:val="24"/>
        </w:rPr>
      </w:pPr>
      <w:r w:rsidRPr="009E224C">
        <w:rPr>
          <w:rFonts w:ascii="Times New Roman" w:hAnsi="Times New Roman"/>
          <w:sz w:val="24"/>
          <w:szCs w:val="24"/>
        </w:rPr>
        <w:t>Dear Mr. King,</w:t>
      </w:r>
    </w:p>
    <w:p w:rsidR="008A797C" w:rsidRPr="009E224C" w:rsidRDefault="00F45919" w:rsidP="008A797C">
      <w:pPr>
        <w:pStyle w:val="NoSpacing"/>
        <w:spacing w:line="360" w:lineRule="auto"/>
        <w:ind w:firstLine="720"/>
        <w:jc w:val="both"/>
        <w:rPr>
          <w:rFonts w:ascii="Times New Roman" w:hAnsi="Times New Roman"/>
          <w:sz w:val="24"/>
          <w:szCs w:val="24"/>
        </w:rPr>
      </w:pPr>
      <w:r w:rsidRPr="009E224C">
        <w:rPr>
          <w:rFonts w:ascii="Times New Roman" w:hAnsi="Times New Roman"/>
          <w:sz w:val="24"/>
          <w:szCs w:val="24"/>
        </w:rPr>
        <w:t>Avista Corporation</w:t>
      </w:r>
      <w:r w:rsidR="00E83CFB" w:rsidRPr="009E224C">
        <w:rPr>
          <w:rFonts w:ascii="Times New Roman" w:hAnsi="Times New Roman"/>
          <w:sz w:val="24"/>
          <w:szCs w:val="24"/>
        </w:rPr>
        <w:t>,</w:t>
      </w:r>
      <w:r w:rsidRPr="009E224C">
        <w:rPr>
          <w:rFonts w:ascii="Times New Roman" w:hAnsi="Times New Roman"/>
          <w:sz w:val="24"/>
          <w:szCs w:val="24"/>
        </w:rPr>
        <w:t xml:space="preserve"> dba Avista Utilities (Avista or Company)</w:t>
      </w:r>
      <w:r w:rsidR="00E83CFB" w:rsidRPr="009E224C">
        <w:rPr>
          <w:rFonts w:ascii="Times New Roman" w:hAnsi="Times New Roman"/>
          <w:sz w:val="24"/>
          <w:szCs w:val="24"/>
        </w:rPr>
        <w:t>,</w:t>
      </w:r>
      <w:r w:rsidRPr="009E224C">
        <w:rPr>
          <w:rFonts w:ascii="Times New Roman" w:hAnsi="Times New Roman"/>
          <w:sz w:val="24"/>
          <w:szCs w:val="24"/>
        </w:rPr>
        <w:t xml:space="preserve"> submits the following comments in accordance with the Washington Utilities and Transportation Commission’s (Commission) Notice of Opportunity to Submit Written Comments (N</w:t>
      </w:r>
      <w:r w:rsidR="00E56E77" w:rsidRPr="009E224C">
        <w:rPr>
          <w:rFonts w:ascii="Times New Roman" w:hAnsi="Times New Roman"/>
          <w:sz w:val="24"/>
          <w:szCs w:val="24"/>
        </w:rPr>
        <w:t>otice) issued in Docket U</w:t>
      </w:r>
      <w:r w:rsidR="00B55DED" w:rsidRPr="009E224C">
        <w:rPr>
          <w:rFonts w:ascii="Times New Roman" w:hAnsi="Times New Roman"/>
          <w:sz w:val="24"/>
          <w:szCs w:val="24"/>
        </w:rPr>
        <w:t>G-143616 – Investigation of Natural Gas Distribution Infrastructure Expansion</w:t>
      </w:r>
      <w:r w:rsidRPr="009E224C">
        <w:rPr>
          <w:rFonts w:ascii="Times New Roman" w:hAnsi="Times New Roman"/>
          <w:sz w:val="24"/>
          <w:szCs w:val="24"/>
        </w:rPr>
        <w:t>.</w:t>
      </w:r>
    </w:p>
    <w:p w:rsidR="00E2261C" w:rsidRPr="009E224C" w:rsidRDefault="00E2261C" w:rsidP="00E2261C">
      <w:pPr>
        <w:pStyle w:val="NoSpacing"/>
        <w:spacing w:line="360" w:lineRule="auto"/>
        <w:ind w:firstLine="720"/>
        <w:jc w:val="both"/>
        <w:rPr>
          <w:rFonts w:ascii="Times New Roman" w:hAnsi="Times New Roman"/>
          <w:sz w:val="24"/>
          <w:szCs w:val="24"/>
        </w:rPr>
      </w:pPr>
      <w:r w:rsidRPr="009E224C">
        <w:rPr>
          <w:rFonts w:ascii="Times New Roman" w:hAnsi="Times New Roman"/>
          <w:sz w:val="24"/>
          <w:szCs w:val="24"/>
        </w:rPr>
        <w:t xml:space="preserve">During the 2014 Legislative Session, the Washington State House of Representatives passed </w:t>
      </w:r>
      <w:hyperlink r:id="rId8" w:history="1">
        <w:r w:rsidRPr="009E224C">
          <w:rPr>
            <w:rStyle w:val="Hyperlink"/>
            <w:rFonts w:ascii="Times New Roman" w:hAnsi="Times New Roman"/>
            <w:color w:val="auto"/>
            <w:sz w:val="24"/>
            <w:szCs w:val="24"/>
            <w:u w:val="none"/>
          </w:rPr>
          <w:t>ESHB 2177</w:t>
        </w:r>
      </w:hyperlink>
      <w:r w:rsidRPr="009E224C">
        <w:rPr>
          <w:rFonts w:ascii="Times New Roman" w:hAnsi="Times New Roman"/>
          <w:sz w:val="24"/>
          <w:szCs w:val="24"/>
        </w:rPr>
        <w:t xml:space="preserve">, concerning the expansion of natural gas distribution infrastructure.  This bill would have required the Commission to initiate a stakeholder process to develop innovative proposals for financing and expanding natural gas distribution infrastructure to areas that currently lack service.  While ESHB 2177 did not pass in the Senate, the bill’s sponsor, Representative Jeff Morris has encouraged the Commission to move forward with the concepts outlined in the bill.  </w:t>
      </w:r>
    </w:p>
    <w:p w:rsidR="00E2261C" w:rsidRPr="009E224C" w:rsidRDefault="00E2261C" w:rsidP="00E2261C">
      <w:pPr>
        <w:pStyle w:val="NoSpacing"/>
        <w:spacing w:line="360" w:lineRule="auto"/>
        <w:ind w:firstLine="720"/>
        <w:jc w:val="both"/>
        <w:rPr>
          <w:rFonts w:ascii="Times New Roman" w:hAnsi="Times New Roman"/>
          <w:sz w:val="24"/>
          <w:szCs w:val="24"/>
        </w:rPr>
      </w:pPr>
      <w:r w:rsidRPr="009E224C">
        <w:rPr>
          <w:rFonts w:ascii="Times New Roman" w:hAnsi="Times New Roman"/>
          <w:sz w:val="24"/>
          <w:szCs w:val="24"/>
        </w:rPr>
        <w:lastRenderedPageBreak/>
        <w:t>In response to Rep. Morris’ request, the Commission has scheduled a workshop as a recessed open meeting on Monday, November 3, 2014 to discuss the need for natural gas distribution infrastructure expansion, and investigate the options available to implement such expansion.  The Commission requested that local natural gas distribution companies and other interested parties submit written comments on the issues identified in the notice dated October 9, 2014.</w:t>
      </w:r>
    </w:p>
    <w:p w:rsidR="00E56E77" w:rsidRPr="009E224C" w:rsidRDefault="00E56E77" w:rsidP="00E2261C">
      <w:pPr>
        <w:pStyle w:val="NoSpacing"/>
        <w:spacing w:line="360" w:lineRule="auto"/>
        <w:ind w:firstLine="720"/>
        <w:jc w:val="both"/>
        <w:rPr>
          <w:rFonts w:ascii="Times New Roman" w:hAnsi="Times New Roman"/>
          <w:sz w:val="24"/>
          <w:szCs w:val="24"/>
        </w:rPr>
      </w:pPr>
      <w:r w:rsidRPr="009E224C">
        <w:rPr>
          <w:rFonts w:ascii="Times New Roman" w:hAnsi="Times New Roman"/>
          <w:sz w:val="24"/>
          <w:szCs w:val="24"/>
        </w:rPr>
        <w:t xml:space="preserve"> </w:t>
      </w:r>
      <w:r w:rsidR="00E2261C" w:rsidRPr="009E224C">
        <w:rPr>
          <w:rFonts w:ascii="Times New Roman" w:hAnsi="Times New Roman"/>
          <w:sz w:val="24"/>
          <w:szCs w:val="24"/>
        </w:rPr>
        <w:t xml:space="preserve">By way of background, </w:t>
      </w:r>
      <w:r w:rsidR="00B55DED" w:rsidRPr="009E224C">
        <w:rPr>
          <w:rFonts w:ascii="Times New Roman" w:hAnsi="Times New Roman"/>
          <w:bCs/>
          <w:sz w:val="24"/>
          <w:szCs w:val="24"/>
        </w:rPr>
        <w:t xml:space="preserve">Avista owns and maintains </w:t>
      </w:r>
      <w:r w:rsidR="00801547" w:rsidRPr="009E224C">
        <w:rPr>
          <w:rFonts w:ascii="Times New Roman" w:hAnsi="Times New Roman"/>
          <w:bCs/>
          <w:sz w:val="24"/>
          <w:szCs w:val="24"/>
        </w:rPr>
        <w:t>approximately</w:t>
      </w:r>
      <w:r w:rsidR="00B55DED" w:rsidRPr="009E224C">
        <w:rPr>
          <w:rFonts w:ascii="Times New Roman" w:hAnsi="Times New Roman"/>
          <w:bCs/>
          <w:sz w:val="24"/>
          <w:szCs w:val="24"/>
        </w:rPr>
        <w:t xml:space="preserve"> 7,650 miles of natural gas distribution lines, and is served off of </w:t>
      </w:r>
      <w:r w:rsidR="00D87DDD" w:rsidRPr="009E224C">
        <w:rPr>
          <w:rFonts w:ascii="Times New Roman" w:hAnsi="Times New Roman"/>
          <w:bCs/>
          <w:sz w:val="24"/>
          <w:szCs w:val="24"/>
        </w:rPr>
        <w:t xml:space="preserve">two interstate pipelines, </w:t>
      </w:r>
      <w:r w:rsidR="00B55DED" w:rsidRPr="009E224C">
        <w:rPr>
          <w:rFonts w:ascii="Times New Roman" w:hAnsi="Times New Roman"/>
          <w:bCs/>
          <w:sz w:val="24"/>
          <w:szCs w:val="24"/>
        </w:rPr>
        <w:t xml:space="preserve">Williams Northwest </w:t>
      </w:r>
      <w:r w:rsidR="00CA7A56" w:rsidRPr="009E224C">
        <w:rPr>
          <w:rFonts w:ascii="Times New Roman" w:hAnsi="Times New Roman"/>
          <w:bCs/>
          <w:sz w:val="24"/>
          <w:szCs w:val="24"/>
        </w:rPr>
        <w:t xml:space="preserve">Pipeline </w:t>
      </w:r>
      <w:r w:rsidR="00B55DED" w:rsidRPr="009E224C">
        <w:rPr>
          <w:rFonts w:ascii="Times New Roman" w:hAnsi="Times New Roman"/>
          <w:bCs/>
          <w:sz w:val="24"/>
          <w:szCs w:val="24"/>
        </w:rPr>
        <w:t>and Gas Transm</w:t>
      </w:r>
      <w:r w:rsidR="00D87DDD" w:rsidRPr="009E224C">
        <w:rPr>
          <w:rFonts w:ascii="Times New Roman" w:hAnsi="Times New Roman"/>
          <w:bCs/>
          <w:sz w:val="24"/>
          <w:szCs w:val="24"/>
        </w:rPr>
        <w:t>ission Northwest</w:t>
      </w:r>
      <w:r w:rsidR="00B55DED" w:rsidRPr="009E224C">
        <w:rPr>
          <w:rFonts w:ascii="Times New Roman" w:hAnsi="Times New Roman"/>
          <w:bCs/>
          <w:sz w:val="24"/>
          <w:szCs w:val="24"/>
        </w:rPr>
        <w:t>.</w:t>
      </w:r>
      <w:bookmarkStart w:id="0" w:name="OLE_LINK3"/>
      <w:r w:rsidR="00B55DED" w:rsidRPr="009E224C">
        <w:rPr>
          <w:rFonts w:ascii="Times New Roman" w:hAnsi="Times New Roman"/>
          <w:sz w:val="24"/>
          <w:szCs w:val="24"/>
        </w:rPr>
        <w:t xml:space="preserve"> </w:t>
      </w:r>
      <w:r w:rsidR="00D87DDD" w:rsidRPr="009E224C">
        <w:rPr>
          <w:rFonts w:ascii="Times New Roman" w:hAnsi="Times New Roman"/>
          <w:sz w:val="24"/>
          <w:szCs w:val="24"/>
        </w:rPr>
        <w:t xml:space="preserve">Avista is also a one-third owner of the Jackson Prairie Natural Gas Storage Facility.  </w:t>
      </w:r>
      <w:r w:rsidR="00801547" w:rsidRPr="009E224C">
        <w:rPr>
          <w:rFonts w:ascii="Times New Roman" w:hAnsi="Times New Roman"/>
          <w:sz w:val="24"/>
          <w:szCs w:val="24"/>
        </w:rPr>
        <w:t>B</w:t>
      </w:r>
      <w:r w:rsidR="00FE4184" w:rsidRPr="009E224C">
        <w:rPr>
          <w:rFonts w:ascii="Times New Roman" w:hAnsi="Times New Roman"/>
          <w:sz w:val="24"/>
          <w:szCs w:val="24"/>
        </w:rPr>
        <w:t xml:space="preserve">ased on </w:t>
      </w:r>
      <w:r w:rsidR="00E2261C" w:rsidRPr="009E224C">
        <w:rPr>
          <w:rFonts w:ascii="Times New Roman" w:hAnsi="Times New Roman"/>
          <w:sz w:val="24"/>
          <w:szCs w:val="24"/>
        </w:rPr>
        <w:t>the Company</w:t>
      </w:r>
      <w:r w:rsidR="00FE4184" w:rsidRPr="009E224C">
        <w:rPr>
          <w:rFonts w:ascii="Times New Roman" w:hAnsi="Times New Roman"/>
          <w:sz w:val="24"/>
          <w:szCs w:val="24"/>
        </w:rPr>
        <w:t>’s 2014</w:t>
      </w:r>
      <w:r w:rsidR="00B55DED" w:rsidRPr="009E224C">
        <w:rPr>
          <w:rFonts w:ascii="Times New Roman" w:hAnsi="Times New Roman"/>
          <w:sz w:val="24"/>
          <w:szCs w:val="24"/>
        </w:rPr>
        <w:t xml:space="preserve"> Natural Gas Integrated Resource Plan</w:t>
      </w:r>
      <w:r w:rsidR="00E2261C" w:rsidRPr="009E224C">
        <w:rPr>
          <w:rFonts w:ascii="Times New Roman" w:hAnsi="Times New Roman"/>
          <w:sz w:val="24"/>
          <w:szCs w:val="24"/>
        </w:rPr>
        <w:t xml:space="preserve"> (IRP)</w:t>
      </w:r>
      <w:r w:rsidR="00D87DDD" w:rsidRPr="009E224C">
        <w:rPr>
          <w:rFonts w:ascii="Times New Roman" w:hAnsi="Times New Roman"/>
          <w:sz w:val="24"/>
          <w:szCs w:val="24"/>
        </w:rPr>
        <w:t xml:space="preserve"> </w:t>
      </w:r>
      <w:r w:rsidR="00B55DED" w:rsidRPr="009E224C">
        <w:rPr>
          <w:rFonts w:ascii="Times New Roman" w:hAnsi="Times New Roman"/>
          <w:sz w:val="24"/>
          <w:szCs w:val="24"/>
        </w:rPr>
        <w:t xml:space="preserve">the number of natural gas customers is projected to increase </w:t>
      </w:r>
      <w:r w:rsidR="00FE4184" w:rsidRPr="009E224C">
        <w:rPr>
          <w:rFonts w:ascii="Times New Roman" w:hAnsi="Times New Roman"/>
          <w:sz w:val="24"/>
          <w:szCs w:val="24"/>
        </w:rPr>
        <w:t xml:space="preserve">at </w:t>
      </w:r>
      <w:r w:rsidR="00CA7A56" w:rsidRPr="009E224C">
        <w:rPr>
          <w:rFonts w:ascii="Times New Roman" w:hAnsi="Times New Roman"/>
          <w:sz w:val="24"/>
          <w:szCs w:val="24"/>
        </w:rPr>
        <w:t>a compounded average annual rate of 1%</w:t>
      </w:r>
      <w:r w:rsidR="00D87DDD" w:rsidRPr="009E224C">
        <w:rPr>
          <w:rFonts w:ascii="Times New Roman" w:hAnsi="Times New Roman"/>
          <w:sz w:val="24"/>
          <w:szCs w:val="24"/>
        </w:rPr>
        <w:t xml:space="preserve"> in its Washington and Idaho service territories</w:t>
      </w:r>
      <w:r w:rsidR="00B55DED" w:rsidRPr="009E224C">
        <w:rPr>
          <w:rFonts w:ascii="Times New Roman" w:hAnsi="Times New Roman"/>
          <w:sz w:val="24"/>
          <w:szCs w:val="24"/>
        </w:rPr>
        <w:t xml:space="preserve">.  </w:t>
      </w:r>
      <w:bookmarkEnd w:id="0"/>
      <w:r w:rsidR="00B55DED" w:rsidRPr="009E224C">
        <w:rPr>
          <w:rFonts w:ascii="Times New Roman" w:hAnsi="Times New Roman"/>
          <w:sz w:val="24"/>
          <w:szCs w:val="24"/>
        </w:rPr>
        <w:t>New natural gas customer connections for all customer classifications were 4,484 in 2013 and 3,786 in 2012.</w:t>
      </w:r>
    </w:p>
    <w:p w:rsidR="00E2261C" w:rsidRPr="009E224C" w:rsidRDefault="00E2261C" w:rsidP="00E2261C">
      <w:pPr>
        <w:pStyle w:val="NoSpacing"/>
        <w:spacing w:line="360" w:lineRule="auto"/>
        <w:ind w:firstLine="720"/>
        <w:jc w:val="both"/>
        <w:rPr>
          <w:rFonts w:ascii="Times New Roman" w:hAnsi="Times New Roman"/>
          <w:sz w:val="24"/>
          <w:szCs w:val="24"/>
        </w:rPr>
      </w:pPr>
      <w:r w:rsidRPr="009E224C">
        <w:rPr>
          <w:rFonts w:ascii="Times New Roman" w:hAnsi="Times New Roman"/>
          <w:sz w:val="24"/>
          <w:szCs w:val="24"/>
        </w:rPr>
        <w:t>The Company appreciates the opportunity</w:t>
      </w:r>
      <w:r w:rsidR="00D87DDD" w:rsidRPr="009E224C">
        <w:rPr>
          <w:rFonts w:ascii="Times New Roman" w:hAnsi="Times New Roman"/>
          <w:sz w:val="24"/>
          <w:szCs w:val="24"/>
        </w:rPr>
        <w:t xml:space="preserve"> to provide its preliminary responses to </w:t>
      </w:r>
      <w:r w:rsidRPr="009E224C">
        <w:rPr>
          <w:rFonts w:ascii="Times New Roman" w:hAnsi="Times New Roman"/>
          <w:sz w:val="24"/>
          <w:szCs w:val="24"/>
        </w:rPr>
        <w:t>the  questions identified in the notice</w:t>
      </w:r>
      <w:r w:rsidR="00EC5355">
        <w:rPr>
          <w:rFonts w:ascii="Times New Roman" w:hAnsi="Times New Roman"/>
          <w:sz w:val="24"/>
          <w:szCs w:val="24"/>
        </w:rPr>
        <w:t>, and looks forward to providing further input at the workshop on November 3, 2014.</w:t>
      </w:r>
    </w:p>
    <w:p w:rsidR="00D87DDD" w:rsidRPr="009E224C" w:rsidRDefault="00D87DDD" w:rsidP="00E2261C">
      <w:pPr>
        <w:pStyle w:val="NoSpacing"/>
        <w:spacing w:line="360" w:lineRule="auto"/>
        <w:ind w:firstLine="720"/>
        <w:jc w:val="both"/>
        <w:rPr>
          <w:rFonts w:ascii="Times New Roman" w:hAnsi="Times New Roman"/>
          <w:sz w:val="24"/>
          <w:szCs w:val="24"/>
        </w:rPr>
      </w:pPr>
    </w:p>
    <w:p w:rsidR="00E2261C" w:rsidRPr="009E224C" w:rsidRDefault="00E2261C" w:rsidP="004E4996">
      <w:pPr>
        <w:pStyle w:val="ListParagraph"/>
        <w:numPr>
          <w:ilvl w:val="0"/>
          <w:numId w:val="13"/>
        </w:numPr>
        <w:autoSpaceDE w:val="0"/>
        <w:autoSpaceDN w:val="0"/>
        <w:adjustRightInd w:val="0"/>
        <w:spacing w:line="288" w:lineRule="auto"/>
        <w:jc w:val="both"/>
      </w:pPr>
      <w:r w:rsidRPr="009E224C">
        <w:t>What is the need or level of expressed demand in Washington to expand natural gas distribution infrastructure?  Please describe the basis for this need or expressed demand.</w:t>
      </w:r>
    </w:p>
    <w:p w:rsidR="00E2261C" w:rsidRPr="009E224C" w:rsidRDefault="00E2261C" w:rsidP="007E6059">
      <w:pPr>
        <w:pStyle w:val="ListParagraph"/>
        <w:autoSpaceDE w:val="0"/>
        <w:autoSpaceDN w:val="0"/>
        <w:adjustRightInd w:val="0"/>
        <w:spacing w:line="288" w:lineRule="auto"/>
        <w:jc w:val="both"/>
      </w:pPr>
    </w:p>
    <w:p w:rsidR="00E2261C" w:rsidRPr="009E224C" w:rsidRDefault="00E2261C" w:rsidP="007E6059">
      <w:pPr>
        <w:pStyle w:val="ListParagraph"/>
        <w:autoSpaceDE w:val="0"/>
        <w:autoSpaceDN w:val="0"/>
        <w:adjustRightInd w:val="0"/>
        <w:spacing w:line="288" w:lineRule="auto"/>
        <w:jc w:val="both"/>
      </w:pPr>
      <w:r w:rsidRPr="009E224C">
        <w:t>Response:</w:t>
      </w:r>
      <w:r w:rsidR="00D87DDD" w:rsidRPr="009E224C">
        <w:t xml:space="preserve">  On average, the Company receives approximately 6,000 natural gas inquiries per year from customers that we are </w:t>
      </w:r>
      <w:r w:rsidR="0012103A" w:rsidRPr="009E224C">
        <w:t xml:space="preserve">ultimately </w:t>
      </w:r>
      <w:r w:rsidR="00D87DDD" w:rsidRPr="009E224C">
        <w:t xml:space="preserve">unable to serve.  </w:t>
      </w:r>
      <w:r w:rsidR="00A40130">
        <w:t>S</w:t>
      </w:r>
      <w:r w:rsidR="00D87DDD" w:rsidRPr="009E224C">
        <w:t>ome of the reasons why we are unable to service include the lack of natural gas infrastructure in the area, the distance from the customer</w:t>
      </w:r>
      <w:r w:rsidR="0012103A" w:rsidRPr="009E224C">
        <w:t>’s premises</w:t>
      </w:r>
      <w:r w:rsidR="00D87DDD" w:rsidRPr="009E224C">
        <w:t xml:space="preserve"> to existing natural gas infrastructure, customer </w:t>
      </w:r>
      <w:r w:rsidR="0012103A" w:rsidRPr="009E224C">
        <w:t>contribution</w:t>
      </w:r>
      <w:r w:rsidR="00D87DDD" w:rsidRPr="009E224C">
        <w:t xml:space="preserve"> requirements (i.e., costs</w:t>
      </w:r>
      <w:r w:rsidR="0012103A" w:rsidRPr="009E224C">
        <w:t xml:space="preserve"> required by the customer to pay</w:t>
      </w:r>
      <w:r w:rsidR="00D87DDD" w:rsidRPr="009E224C">
        <w:t xml:space="preserve"> in excess of their allowance under our line extension tariff), and the </w:t>
      </w:r>
      <w:r w:rsidR="0012103A" w:rsidRPr="009E224C">
        <w:t xml:space="preserve">customer’s cost to replace existing appliances to new natural gas equipment. </w:t>
      </w:r>
    </w:p>
    <w:p w:rsidR="00E2261C" w:rsidRPr="009E224C" w:rsidRDefault="00E2261C" w:rsidP="007E6059">
      <w:pPr>
        <w:pStyle w:val="ListParagraph"/>
        <w:autoSpaceDE w:val="0"/>
        <w:autoSpaceDN w:val="0"/>
        <w:adjustRightInd w:val="0"/>
        <w:spacing w:line="288" w:lineRule="auto"/>
        <w:jc w:val="both"/>
      </w:pPr>
    </w:p>
    <w:p w:rsidR="00E2261C" w:rsidRPr="009E224C" w:rsidRDefault="00E2261C" w:rsidP="007E6059">
      <w:pPr>
        <w:pStyle w:val="ListParagraph"/>
        <w:numPr>
          <w:ilvl w:val="0"/>
          <w:numId w:val="13"/>
        </w:numPr>
        <w:autoSpaceDE w:val="0"/>
        <w:autoSpaceDN w:val="0"/>
        <w:adjustRightInd w:val="0"/>
        <w:spacing w:line="288" w:lineRule="auto"/>
        <w:jc w:val="both"/>
      </w:pPr>
      <w:r w:rsidRPr="009E224C">
        <w:t>What costs and benefits should natural gas distribution companies and the Commission consider when assessing the need to expand natural gas infrastructure?</w:t>
      </w:r>
    </w:p>
    <w:p w:rsidR="00E2261C" w:rsidRPr="009E224C" w:rsidRDefault="00E2261C" w:rsidP="007E6059">
      <w:pPr>
        <w:autoSpaceDE w:val="0"/>
        <w:autoSpaceDN w:val="0"/>
        <w:adjustRightInd w:val="0"/>
        <w:spacing w:line="288" w:lineRule="auto"/>
        <w:jc w:val="both"/>
        <w:rPr>
          <w:rFonts w:ascii="Times New Roman" w:hAnsi="Times New Roman" w:cs="Times New Roman"/>
        </w:rPr>
      </w:pPr>
    </w:p>
    <w:p w:rsidR="000F0A76" w:rsidRPr="000F0A76" w:rsidRDefault="00E2261C" w:rsidP="000F0A76">
      <w:pPr>
        <w:autoSpaceDE w:val="0"/>
        <w:autoSpaceDN w:val="0"/>
        <w:adjustRightInd w:val="0"/>
        <w:spacing w:line="288" w:lineRule="auto"/>
        <w:ind w:left="720"/>
        <w:jc w:val="both"/>
        <w:rPr>
          <w:rFonts w:ascii="Times New Roman" w:hAnsi="Times New Roman" w:cs="Times New Roman"/>
        </w:rPr>
      </w:pPr>
      <w:r w:rsidRPr="009E224C">
        <w:rPr>
          <w:rFonts w:ascii="Times New Roman" w:hAnsi="Times New Roman" w:cs="Times New Roman"/>
        </w:rPr>
        <w:t>Response:</w:t>
      </w:r>
      <w:r w:rsidR="000F0A76" w:rsidRPr="000F0A76">
        <w:t xml:space="preserve"> </w:t>
      </w:r>
      <w:r w:rsidR="007238EE">
        <w:rPr>
          <w:rFonts w:ascii="Times New Roman" w:hAnsi="Times New Roman" w:cs="Times New Roman"/>
        </w:rPr>
        <w:t>Consideration should be given to the following</w:t>
      </w:r>
      <w:r w:rsidR="000F0A76" w:rsidRPr="000F0A76">
        <w:rPr>
          <w:rFonts w:ascii="Times New Roman" w:hAnsi="Times New Roman" w:cs="Times New Roman"/>
        </w:rPr>
        <w:t>:</w:t>
      </w:r>
    </w:p>
    <w:p w:rsidR="000F0A76" w:rsidRPr="000F0A76" w:rsidRDefault="000F0A76" w:rsidP="000F0A76">
      <w:pPr>
        <w:autoSpaceDE w:val="0"/>
        <w:autoSpaceDN w:val="0"/>
        <w:adjustRightInd w:val="0"/>
        <w:spacing w:line="288" w:lineRule="auto"/>
        <w:ind w:left="720"/>
        <w:jc w:val="both"/>
        <w:rPr>
          <w:rFonts w:ascii="Times New Roman" w:hAnsi="Times New Roman" w:cs="Times New Roman"/>
        </w:rPr>
      </w:pPr>
    </w:p>
    <w:p w:rsidR="000F0A76" w:rsidRPr="000F0A76" w:rsidRDefault="000F0A76" w:rsidP="007238EE">
      <w:pPr>
        <w:pStyle w:val="ListParagraph"/>
        <w:numPr>
          <w:ilvl w:val="0"/>
          <w:numId w:val="19"/>
        </w:numPr>
        <w:autoSpaceDE w:val="0"/>
        <w:autoSpaceDN w:val="0"/>
        <w:adjustRightInd w:val="0"/>
        <w:spacing w:line="288" w:lineRule="auto"/>
        <w:jc w:val="both"/>
      </w:pPr>
      <w:r w:rsidRPr="000F0A76">
        <w:lastRenderedPageBreak/>
        <w:t xml:space="preserve">Electric Savings </w:t>
      </w:r>
      <w:r w:rsidR="00A40130">
        <w:t>–</w:t>
      </w:r>
      <w:r w:rsidRPr="000F0A76">
        <w:t xml:space="preserve"> </w:t>
      </w:r>
      <w:r w:rsidR="00A40130">
        <w:t>There would be redu</w:t>
      </w:r>
      <w:r w:rsidRPr="000F0A76">
        <w:t xml:space="preserve">ced electric demand as customers </w:t>
      </w:r>
      <w:r w:rsidR="007238EE">
        <w:t>use natural gas</w:t>
      </w:r>
      <w:r w:rsidRPr="000F0A76">
        <w:t xml:space="preserve"> </w:t>
      </w:r>
      <w:r w:rsidR="007238EE">
        <w:t>for</w:t>
      </w:r>
      <w:r w:rsidRPr="000F0A76">
        <w:t xml:space="preserve"> space and water heat </w:t>
      </w:r>
      <w:r w:rsidR="007238EE">
        <w:t>instead of electricity</w:t>
      </w:r>
      <w:r w:rsidRPr="000F0A76">
        <w:t>.</w:t>
      </w:r>
      <w:r>
        <w:t xml:space="preserve">  </w:t>
      </w:r>
      <w:r w:rsidR="007238EE">
        <w:t>T</w:t>
      </w:r>
      <w:r w:rsidRPr="000F0A76">
        <w:t xml:space="preserve">he incremental resource in our region for base load electric generation is </w:t>
      </w:r>
      <w:r w:rsidR="007238EE">
        <w:t xml:space="preserve">natural gas </w:t>
      </w:r>
      <w:r w:rsidR="00A40130">
        <w:t>generation</w:t>
      </w:r>
      <w:r w:rsidRPr="000F0A76">
        <w:t xml:space="preserve">.  </w:t>
      </w:r>
      <w:r w:rsidR="00A40130">
        <w:t>It is more efficient to use n</w:t>
      </w:r>
      <w:r w:rsidRPr="000F0A76">
        <w:t xml:space="preserve">atural gas directly at the end-use rather than </w:t>
      </w:r>
      <w:r w:rsidR="007238EE">
        <w:t>generate and transmit electricity to the end user for space and water heat</w:t>
      </w:r>
      <w:r w:rsidRPr="000F0A76">
        <w:t>.</w:t>
      </w:r>
    </w:p>
    <w:p w:rsidR="000F0A76" w:rsidRPr="000F0A76" w:rsidRDefault="000F0A76" w:rsidP="007238EE">
      <w:pPr>
        <w:pStyle w:val="ListParagraph"/>
        <w:numPr>
          <w:ilvl w:val="0"/>
          <w:numId w:val="19"/>
        </w:numPr>
        <w:autoSpaceDE w:val="0"/>
        <w:autoSpaceDN w:val="0"/>
        <w:adjustRightInd w:val="0"/>
        <w:spacing w:line="288" w:lineRule="auto"/>
        <w:jc w:val="both"/>
      </w:pPr>
      <w:r w:rsidRPr="000F0A76">
        <w:t>Increased customer satisfaction - Natural gas equipment enhances lifestyle satisfaction in that it provides warm air at the heating registers, even cook top temperatures, faster hot water heat recovery, and one-half of the drying time for clothing, among other benefits.</w:t>
      </w:r>
    </w:p>
    <w:p w:rsidR="000F0A76" w:rsidRPr="000F0A76" w:rsidRDefault="000F0A76" w:rsidP="007238EE">
      <w:pPr>
        <w:pStyle w:val="ListParagraph"/>
        <w:numPr>
          <w:ilvl w:val="0"/>
          <w:numId w:val="19"/>
        </w:numPr>
        <w:autoSpaceDE w:val="0"/>
        <w:autoSpaceDN w:val="0"/>
        <w:adjustRightInd w:val="0"/>
        <w:spacing w:line="288" w:lineRule="auto"/>
        <w:jc w:val="both"/>
      </w:pPr>
      <w:r w:rsidRPr="000F0A76">
        <w:t>Environmental benefits - Reduction in greenhouse gas emissions in areas that would switch from oil and pr</w:t>
      </w:r>
      <w:r w:rsidR="007238EE">
        <w:t>opane sources, as well as a reduction in emissions from the end use of natural gas versus generating electricity with natural gas for the end-use.</w:t>
      </w:r>
    </w:p>
    <w:p w:rsidR="007238EE" w:rsidRDefault="000F0A76" w:rsidP="007238EE">
      <w:pPr>
        <w:pStyle w:val="ListParagraph"/>
        <w:numPr>
          <w:ilvl w:val="0"/>
          <w:numId w:val="19"/>
        </w:numPr>
        <w:autoSpaceDE w:val="0"/>
        <w:autoSpaceDN w:val="0"/>
        <w:adjustRightInd w:val="0"/>
        <w:spacing w:line="288" w:lineRule="auto"/>
        <w:jc w:val="both"/>
      </w:pPr>
      <w:r w:rsidRPr="000F0A76">
        <w:t>Convenience and Reliability - Natural gas is piped directly to the customer so it is available on demand.  Customers never have to worry about running out of fuel or arranging for deliveries. there’s no waiting, no storage, no mess.</w:t>
      </w:r>
      <w:r w:rsidR="007238EE" w:rsidRPr="007238EE">
        <w:t xml:space="preserve"> </w:t>
      </w:r>
    </w:p>
    <w:p w:rsidR="007238EE" w:rsidRPr="000F0A76" w:rsidRDefault="007238EE" w:rsidP="007238EE">
      <w:pPr>
        <w:pStyle w:val="ListParagraph"/>
        <w:numPr>
          <w:ilvl w:val="0"/>
          <w:numId w:val="19"/>
        </w:numPr>
        <w:autoSpaceDE w:val="0"/>
        <w:autoSpaceDN w:val="0"/>
        <w:adjustRightInd w:val="0"/>
        <w:spacing w:line="288" w:lineRule="auto"/>
        <w:jc w:val="both"/>
      </w:pPr>
      <w:r w:rsidRPr="000F0A76">
        <w:t xml:space="preserve">As we work outside of our </w:t>
      </w:r>
      <w:r>
        <w:t>current service area</w:t>
      </w:r>
      <w:r w:rsidRPr="000F0A76">
        <w:t xml:space="preserve">, </w:t>
      </w:r>
      <w:r>
        <w:t xml:space="preserve">customers may incur </w:t>
      </w:r>
      <w:r w:rsidRPr="000F0A76">
        <w:t xml:space="preserve">out of pocket costs </w:t>
      </w:r>
      <w:r>
        <w:t xml:space="preserve">as the extension is </w:t>
      </w:r>
      <w:r w:rsidRPr="000F0A76">
        <w:t xml:space="preserve">not </w:t>
      </w:r>
      <w:r>
        <w:t xml:space="preserve">cost </w:t>
      </w:r>
      <w:r w:rsidRPr="000F0A76">
        <w:t>justified by the tariff allowance</w:t>
      </w:r>
      <w:r>
        <w:t>.  This presents</w:t>
      </w:r>
      <w:r w:rsidRPr="000F0A76">
        <w:t xml:space="preserve"> an additional financial hurdle for new customers to overcome.  </w:t>
      </w:r>
    </w:p>
    <w:p w:rsidR="007238EE" w:rsidRPr="000F0A76" w:rsidRDefault="007238EE" w:rsidP="007238EE">
      <w:pPr>
        <w:pStyle w:val="ListParagraph"/>
        <w:numPr>
          <w:ilvl w:val="0"/>
          <w:numId w:val="19"/>
        </w:numPr>
        <w:autoSpaceDE w:val="0"/>
        <w:autoSpaceDN w:val="0"/>
        <w:adjustRightInd w:val="0"/>
        <w:spacing w:line="288" w:lineRule="auto"/>
        <w:jc w:val="both"/>
      </w:pPr>
      <w:r w:rsidRPr="000F0A76">
        <w:t>Municipalities have increasingly stringent requirements on permitting, pavement restoration and other requirements that increase costs making some extensions economically unviable.</w:t>
      </w:r>
    </w:p>
    <w:p w:rsidR="00E2261C" w:rsidRPr="009E224C" w:rsidRDefault="00E2261C" w:rsidP="007E6059">
      <w:pPr>
        <w:autoSpaceDE w:val="0"/>
        <w:autoSpaceDN w:val="0"/>
        <w:adjustRightInd w:val="0"/>
        <w:spacing w:line="288" w:lineRule="auto"/>
        <w:ind w:left="720"/>
        <w:jc w:val="both"/>
        <w:rPr>
          <w:rFonts w:ascii="Times New Roman" w:hAnsi="Times New Roman" w:cs="Times New Roman"/>
        </w:rPr>
      </w:pPr>
      <w:r w:rsidRPr="009E224C">
        <w:rPr>
          <w:rFonts w:ascii="Times New Roman" w:hAnsi="Times New Roman" w:cs="Times New Roman"/>
        </w:rPr>
        <w:t xml:space="preserve">  </w:t>
      </w:r>
    </w:p>
    <w:p w:rsidR="00E2261C" w:rsidRPr="009E224C" w:rsidRDefault="00E2261C" w:rsidP="007E6059">
      <w:pPr>
        <w:pStyle w:val="ListParagraph"/>
        <w:numPr>
          <w:ilvl w:val="0"/>
          <w:numId w:val="13"/>
        </w:numPr>
        <w:autoSpaceDE w:val="0"/>
        <w:autoSpaceDN w:val="0"/>
        <w:adjustRightInd w:val="0"/>
        <w:spacing w:line="288" w:lineRule="auto"/>
        <w:jc w:val="both"/>
      </w:pPr>
      <w:r w:rsidRPr="009E224C">
        <w:t>Are there certain geographic areas, communities, or districts that present a higher priority for expansion than others?  Why?</w:t>
      </w:r>
    </w:p>
    <w:p w:rsidR="00E2261C" w:rsidRPr="009E224C" w:rsidRDefault="00E2261C" w:rsidP="007E6059">
      <w:pPr>
        <w:pStyle w:val="ListParagraph"/>
        <w:autoSpaceDE w:val="0"/>
        <w:autoSpaceDN w:val="0"/>
        <w:adjustRightInd w:val="0"/>
        <w:spacing w:line="288" w:lineRule="auto"/>
        <w:jc w:val="both"/>
      </w:pPr>
    </w:p>
    <w:p w:rsidR="00E2261C" w:rsidRPr="009E224C" w:rsidRDefault="00E2261C" w:rsidP="007E6059">
      <w:pPr>
        <w:pStyle w:val="ListParagraph"/>
        <w:autoSpaceDE w:val="0"/>
        <w:autoSpaceDN w:val="0"/>
        <w:adjustRightInd w:val="0"/>
        <w:spacing w:line="288" w:lineRule="auto"/>
        <w:jc w:val="both"/>
      </w:pPr>
      <w:r w:rsidRPr="009E224C">
        <w:t>Response:</w:t>
      </w:r>
      <w:r w:rsidR="00EC5355">
        <w:t xml:space="preserve">  </w:t>
      </w:r>
      <w:r w:rsidR="00EC5355" w:rsidRPr="00EC5355">
        <w:t>The two areas that present a higher priority for expansion include the Okanogan Valley, including the towns of Omak, Republic, Tonasket and Okanogan,  as well as the towns of Newport and</w:t>
      </w:r>
      <w:r w:rsidR="007238EE">
        <w:t xml:space="preserve"> </w:t>
      </w:r>
      <w:proofErr w:type="spellStart"/>
      <w:r w:rsidR="007238EE">
        <w:t>Usk</w:t>
      </w:r>
      <w:proofErr w:type="spellEnd"/>
      <w:r w:rsidR="007238EE">
        <w:t xml:space="preserve"> in northeast Washington as those towns have the densest </w:t>
      </w:r>
      <w:proofErr w:type="spellStart"/>
      <w:r w:rsidR="007238EE">
        <w:t>unserverd</w:t>
      </w:r>
      <w:proofErr w:type="spellEnd"/>
      <w:r w:rsidR="007238EE">
        <w:t xml:space="preserve"> territory, and are areas the Company has evaluated in the past.  </w:t>
      </w:r>
      <w:r w:rsidR="00EC5355" w:rsidRPr="00EC5355">
        <w:t xml:space="preserve">Further, there are several areas contiguous to our current service territory that the Company has investigated that require significant main extension to reach.   </w:t>
      </w:r>
      <w:r w:rsidR="00EC5355">
        <w:t xml:space="preserve">Areas for </w:t>
      </w:r>
      <w:r w:rsidR="00EC5355" w:rsidRPr="00EC5355">
        <w:t>consideration when determining expansion prioritization include regional density, the level of commercial and industrial anchor customers,  environmental issues such as regional air quality, and the regional economy.</w:t>
      </w:r>
    </w:p>
    <w:p w:rsidR="00E2261C" w:rsidRPr="009E224C" w:rsidRDefault="00E2261C" w:rsidP="007E6059">
      <w:pPr>
        <w:autoSpaceDE w:val="0"/>
        <w:autoSpaceDN w:val="0"/>
        <w:adjustRightInd w:val="0"/>
        <w:spacing w:line="288" w:lineRule="auto"/>
        <w:jc w:val="both"/>
        <w:rPr>
          <w:rFonts w:ascii="Times New Roman" w:hAnsi="Times New Roman" w:cs="Times New Roman"/>
        </w:rPr>
      </w:pPr>
    </w:p>
    <w:p w:rsidR="00E2261C" w:rsidRPr="009E224C" w:rsidRDefault="00E2261C" w:rsidP="007E6059">
      <w:pPr>
        <w:pStyle w:val="ListParagraph"/>
        <w:numPr>
          <w:ilvl w:val="0"/>
          <w:numId w:val="13"/>
        </w:numPr>
        <w:autoSpaceDE w:val="0"/>
        <w:autoSpaceDN w:val="0"/>
        <w:adjustRightInd w:val="0"/>
        <w:spacing w:line="288" w:lineRule="auto"/>
        <w:jc w:val="both"/>
      </w:pPr>
      <w:r w:rsidRPr="009E224C">
        <w:t xml:space="preserve">How should the expansion of natural gas distribution infrastructure be financed?  </w:t>
      </w:r>
    </w:p>
    <w:p w:rsidR="00E2261C" w:rsidRPr="009E224C" w:rsidRDefault="00E2261C" w:rsidP="007E6059">
      <w:pPr>
        <w:pStyle w:val="ListParagraph"/>
        <w:autoSpaceDE w:val="0"/>
        <w:autoSpaceDN w:val="0"/>
        <w:adjustRightInd w:val="0"/>
        <w:spacing w:line="288" w:lineRule="auto"/>
        <w:jc w:val="both"/>
      </w:pPr>
    </w:p>
    <w:p w:rsidR="007E6059" w:rsidRPr="009E224C" w:rsidRDefault="00E2261C" w:rsidP="007E6059">
      <w:pPr>
        <w:ind w:firstLine="720"/>
        <w:jc w:val="both"/>
        <w:rPr>
          <w:rFonts w:ascii="Times New Roman" w:hAnsi="Times New Roman" w:cs="Times New Roman"/>
        </w:rPr>
      </w:pPr>
      <w:r w:rsidRPr="009E224C">
        <w:rPr>
          <w:rFonts w:ascii="Times New Roman" w:hAnsi="Times New Roman" w:cs="Times New Roman"/>
        </w:rPr>
        <w:lastRenderedPageBreak/>
        <w:t>Response:</w:t>
      </w:r>
      <w:r w:rsidR="007E6059" w:rsidRPr="009E224C">
        <w:rPr>
          <w:rFonts w:ascii="Times New Roman" w:hAnsi="Times New Roman" w:cs="Times New Roman"/>
        </w:rPr>
        <w:t xml:space="preserve"> Please see the Company’s response to Question No. 5 below.</w:t>
      </w:r>
    </w:p>
    <w:p w:rsidR="00E2261C" w:rsidRPr="009E224C" w:rsidRDefault="00E2261C" w:rsidP="007E6059">
      <w:pPr>
        <w:pStyle w:val="ListParagraph"/>
        <w:autoSpaceDE w:val="0"/>
        <w:autoSpaceDN w:val="0"/>
        <w:adjustRightInd w:val="0"/>
        <w:spacing w:line="288" w:lineRule="auto"/>
        <w:jc w:val="both"/>
      </w:pPr>
    </w:p>
    <w:p w:rsidR="00E2261C" w:rsidRPr="009E224C" w:rsidRDefault="00E2261C" w:rsidP="00E2261C">
      <w:pPr>
        <w:pStyle w:val="ListParagraph"/>
        <w:numPr>
          <w:ilvl w:val="0"/>
          <w:numId w:val="13"/>
        </w:numPr>
        <w:autoSpaceDE w:val="0"/>
        <w:autoSpaceDN w:val="0"/>
        <w:adjustRightInd w:val="0"/>
        <w:spacing w:line="288" w:lineRule="auto"/>
      </w:pPr>
      <w:r w:rsidRPr="009E224C">
        <w:t>What financing methods or cost recovery mechanisms are available to expand service to developed areas that cannot currently be served cost-effectively?</w:t>
      </w:r>
    </w:p>
    <w:p w:rsidR="00E2261C" w:rsidRPr="009E224C" w:rsidRDefault="00E2261C" w:rsidP="00E2261C">
      <w:pPr>
        <w:pStyle w:val="ListParagraph"/>
        <w:autoSpaceDE w:val="0"/>
        <w:autoSpaceDN w:val="0"/>
        <w:adjustRightInd w:val="0"/>
        <w:spacing w:line="288" w:lineRule="auto"/>
      </w:pPr>
    </w:p>
    <w:p w:rsidR="007E6059" w:rsidRPr="009E224C" w:rsidRDefault="00E2261C" w:rsidP="007E6059">
      <w:pPr>
        <w:spacing w:line="360" w:lineRule="auto"/>
        <w:ind w:left="720"/>
        <w:jc w:val="both"/>
        <w:rPr>
          <w:rFonts w:ascii="Times New Roman" w:hAnsi="Times New Roman" w:cs="Times New Roman"/>
        </w:rPr>
      </w:pPr>
      <w:r w:rsidRPr="009E224C">
        <w:rPr>
          <w:rFonts w:ascii="Times New Roman" w:hAnsi="Times New Roman" w:cs="Times New Roman"/>
        </w:rPr>
        <w:t>Response:</w:t>
      </w:r>
      <w:r w:rsidR="007E6059" w:rsidRPr="009E224C">
        <w:rPr>
          <w:rFonts w:ascii="Times New Roman" w:hAnsi="Times New Roman" w:cs="Times New Roman"/>
        </w:rPr>
        <w:t xml:space="preserve"> The Company believes that there are several cost recovery mechanisms that could be used to expand service to areas that cannot </w:t>
      </w:r>
      <w:r w:rsidR="007238EE">
        <w:rPr>
          <w:rFonts w:ascii="Times New Roman" w:hAnsi="Times New Roman" w:cs="Times New Roman"/>
        </w:rPr>
        <w:t xml:space="preserve">currently </w:t>
      </w:r>
      <w:r w:rsidR="007E6059" w:rsidRPr="009E224C">
        <w:rPr>
          <w:rFonts w:ascii="Times New Roman" w:hAnsi="Times New Roman" w:cs="Times New Roman"/>
        </w:rPr>
        <w:t xml:space="preserve">be served cost-effectively.  Below is a </w:t>
      </w:r>
      <w:r w:rsidR="007E6059" w:rsidRPr="00BB4D8B">
        <w:rPr>
          <w:rFonts w:ascii="Times New Roman" w:hAnsi="Times New Roman" w:cs="Times New Roman"/>
        </w:rPr>
        <w:t>non-exhaustive list</w:t>
      </w:r>
      <w:r w:rsidR="007E6059" w:rsidRPr="009E224C">
        <w:rPr>
          <w:rFonts w:ascii="Times New Roman" w:hAnsi="Times New Roman" w:cs="Times New Roman"/>
        </w:rPr>
        <w:t xml:space="preserve"> of potential mechanisms</w:t>
      </w:r>
      <w:r w:rsidR="007E6059" w:rsidRPr="009E224C">
        <w:rPr>
          <w:rStyle w:val="FootnoteReference"/>
          <w:rFonts w:ascii="Times New Roman" w:hAnsi="Times New Roman" w:cs="Times New Roman"/>
        </w:rPr>
        <w:footnoteReference w:id="1"/>
      </w:r>
      <w:r w:rsidR="007E6059" w:rsidRPr="009E224C">
        <w:rPr>
          <w:rFonts w:ascii="Times New Roman" w:hAnsi="Times New Roman" w:cs="Times New Roman"/>
        </w:rPr>
        <w:t>:</w:t>
      </w:r>
    </w:p>
    <w:p w:rsidR="007E6059" w:rsidRPr="009E224C" w:rsidRDefault="007E6059" w:rsidP="007238EE">
      <w:pPr>
        <w:pStyle w:val="ListParagraph"/>
        <w:numPr>
          <w:ilvl w:val="0"/>
          <w:numId w:val="20"/>
        </w:numPr>
        <w:spacing w:line="360" w:lineRule="auto"/>
        <w:jc w:val="both"/>
      </w:pPr>
      <w:r w:rsidRPr="009E224C">
        <w:t>Infrastructure Tracker – A tracker such as this would allow the Company to recover costs in annual filings associated with  natural gas expansion projects between general rate cases.  Such a tracker could included the recovery of the revenue requirement</w:t>
      </w:r>
      <w:r w:rsidR="007238EE">
        <w:t xml:space="preserve"> associated with the </w:t>
      </w:r>
      <w:r w:rsidRPr="009E224C">
        <w:t xml:space="preserve">natural gas expansion project, </w:t>
      </w:r>
      <w:r w:rsidR="007238EE">
        <w:t>net of revenue from new customers</w:t>
      </w:r>
      <w:r w:rsidRPr="009E224C">
        <w:t>.</w:t>
      </w:r>
    </w:p>
    <w:p w:rsidR="007E6059" w:rsidRPr="009E224C" w:rsidRDefault="007E6059" w:rsidP="007238EE">
      <w:pPr>
        <w:pStyle w:val="ListParagraph"/>
        <w:numPr>
          <w:ilvl w:val="0"/>
          <w:numId w:val="20"/>
        </w:numPr>
        <w:spacing w:line="360" w:lineRule="auto"/>
        <w:jc w:val="both"/>
      </w:pPr>
      <w:r w:rsidRPr="009E224C">
        <w:t>Deferred Accounting – similar to the Infrastructure Tracker noted above, the Company would simply defer the applicable revenue requirement</w:t>
      </w:r>
      <w:r w:rsidR="007238EE">
        <w:t>, net of revenue from new customers,</w:t>
      </w:r>
      <w:r w:rsidRPr="009E224C">
        <w:t xml:space="preserve"> for later recovery.</w:t>
      </w:r>
    </w:p>
    <w:p w:rsidR="007E6059" w:rsidRPr="009E224C" w:rsidRDefault="007E6059" w:rsidP="007238EE">
      <w:pPr>
        <w:pStyle w:val="ListParagraph"/>
        <w:numPr>
          <w:ilvl w:val="0"/>
          <w:numId w:val="20"/>
        </w:numPr>
        <w:spacing w:line="360" w:lineRule="auto"/>
        <w:jc w:val="both"/>
      </w:pPr>
      <w:r w:rsidRPr="009E224C">
        <w:t xml:space="preserve">Infrastructure Tariff Rider/Universal Service Fund – under this approach, all natural gas customers would pay a small surcharge on a per-therm basis to </w:t>
      </w:r>
      <w:r w:rsidR="007238EE">
        <w:t>cover the revenue requirement associated with extension of natural gas infrastructure</w:t>
      </w:r>
      <w:r w:rsidRPr="009E224C">
        <w:t xml:space="preserve">.  The funds would then be used to bridge the difference between the </w:t>
      </w:r>
      <w:r w:rsidR="007238EE">
        <w:t xml:space="preserve">annual revenue requirement associated with the project, </w:t>
      </w:r>
      <w:r w:rsidRPr="009E224C">
        <w:t>and the amount of the project that is cost-effective using traditional line extension practices.</w:t>
      </w:r>
    </w:p>
    <w:p w:rsidR="007E6059" w:rsidRPr="009E224C" w:rsidRDefault="007E6059" w:rsidP="007238EE">
      <w:pPr>
        <w:pStyle w:val="ListParagraph"/>
        <w:numPr>
          <w:ilvl w:val="0"/>
          <w:numId w:val="20"/>
        </w:numPr>
        <w:spacing w:line="360" w:lineRule="auto"/>
        <w:jc w:val="both"/>
      </w:pPr>
      <w:r w:rsidRPr="009E224C">
        <w:t xml:space="preserve">New customer surcharge/fee – under this methodology, customers receiving natural gas service would, in lieu of a contribution in aid of construction, pay a surcharge meant to recover any excess costs above that justified through the line extension tariff.  Such a surcharge could be a fixed monthly fee (i.e., an additional basic charge), a per-therm charge, or a % of bill surcharge (i.e., 10% adder), and be imposed for a shorter or longer time-period. </w:t>
      </w:r>
      <w:r w:rsidR="007238EE" w:rsidRPr="007238EE">
        <w:t xml:space="preserve">In Docket No. 13-06-02, the Connecticut Public Utilities Regulatory Authority issued its decision related to a statewide expansion of natural gas by its regulated natural gas utilities.  Among </w:t>
      </w:r>
      <w:r w:rsidR="007238EE" w:rsidRPr="007238EE">
        <w:lastRenderedPageBreak/>
        <w:t>other things, the decision establishes new rate and cost recovery mechanisms for system expansion whereby, effective January 1, 2014, new customers that live near existing mains, but do not presently use natural gas, will be charged a 10% premium over current rates to offset incremental costs of expansion, in lieu of making a onetime upfront payment to cover connection costs.  Off main customers added after January 1, 2014 will pay a 30% premium on the distribution component of standard rates. Premiums are to be paid over a ten year period and are to be paid only on the distribution portion of rates.</w:t>
      </w:r>
    </w:p>
    <w:p w:rsidR="007E6059" w:rsidRPr="009E224C" w:rsidRDefault="007E6059" w:rsidP="007E6059">
      <w:pPr>
        <w:pStyle w:val="ListParagraph"/>
        <w:autoSpaceDE w:val="0"/>
        <w:autoSpaceDN w:val="0"/>
        <w:adjustRightInd w:val="0"/>
        <w:spacing w:line="288" w:lineRule="auto"/>
      </w:pPr>
    </w:p>
    <w:p w:rsidR="00E2261C" w:rsidRPr="009E224C" w:rsidRDefault="007E6059" w:rsidP="007E6059">
      <w:pPr>
        <w:pStyle w:val="ListParagraph"/>
        <w:autoSpaceDE w:val="0"/>
        <w:autoSpaceDN w:val="0"/>
        <w:adjustRightInd w:val="0"/>
        <w:spacing w:line="360" w:lineRule="auto"/>
        <w:jc w:val="both"/>
      </w:pPr>
      <w:r w:rsidRPr="009E224C">
        <w:t>Attached as Exhibit 1</w:t>
      </w:r>
      <w:r w:rsidR="00BB4D8B">
        <w:t xml:space="preserve"> to Avista’s comments</w:t>
      </w:r>
      <w:r w:rsidRPr="009E224C">
        <w:t xml:space="preserve"> is the </w:t>
      </w:r>
      <w:r w:rsidR="00BB4D8B">
        <w:t xml:space="preserve">October 2013 </w:t>
      </w:r>
      <w:r w:rsidRPr="009E224C">
        <w:t>“State Infrastructure Expansion Activity” summary document prepared by the American Gas Association which provides a high-level overview of infrastructure expansion activities undertaken in 16 states.</w:t>
      </w:r>
    </w:p>
    <w:p w:rsidR="00E2261C" w:rsidRPr="009E224C" w:rsidRDefault="00E2261C" w:rsidP="00E2261C">
      <w:pPr>
        <w:autoSpaceDE w:val="0"/>
        <w:autoSpaceDN w:val="0"/>
        <w:adjustRightInd w:val="0"/>
        <w:spacing w:line="288" w:lineRule="auto"/>
        <w:rPr>
          <w:rFonts w:ascii="Times New Roman" w:hAnsi="Times New Roman" w:cs="Times New Roman"/>
        </w:rPr>
      </w:pPr>
    </w:p>
    <w:p w:rsidR="00E2261C" w:rsidRPr="009E224C" w:rsidRDefault="00E2261C" w:rsidP="007E6059">
      <w:pPr>
        <w:pStyle w:val="ListParagraph"/>
        <w:numPr>
          <w:ilvl w:val="0"/>
          <w:numId w:val="13"/>
        </w:numPr>
        <w:autoSpaceDE w:val="0"/>
        <w:autoSpaceDN w:val="0"/>
        <w:adjustRightInd w:val="0"/>
        <w:spacing w:line="288" w:lineRule="auto"/>
        <w:jc w:val="both"/>
      </w:pPr>
      <w:r w:rsidRPr="009E224C">
        <w:t>Are there specific potential incentives that may encourage utilities to pursue and facilitate gas infrastructure expansion?</w:t>
      </w:r>
    </w:p>
    <w:p w:rsidR="00E2261C" w:rsidRPr="009E224C" w:rsidRDefault="00E2261C" w:rsidP="007E6059">
      <w:pPr>
        <w:pStyle w:val="ListParagraph"/>
        <w:autoSpaceDE w:val="0"/>
        <w:autoSpaceDN w:val="0"/>
        <w:adjustRightInd w:val="0"/>
        <w:spacing w:line="288" w:lineRule="auto"/>
        <w:jc w:val="both"/>
      </w:pPr>
    </w:p>
    <w:p w:rsidR="00E2261C" w:rsidRPr="009E224C" w:rsidRDefault="00E2261C" w:rsidP="007E6059">
      <w:pPr>
        <w:pStyle w:val="ListParagraph"/>
        <w:autoSpaceDE w:val="0"/>
        <w:autoSpaceDN w:val="0"/>
        <w:adjustRightInd w:val="0"/>
        <w:spacing w:line="288" w:lineRule="auto"/>
        <w:jc w:val="both"/>
      </w:pPr>
      <w:r w:rsidRPr="009E224C">
        <w:t>Response:</w:t>
      </w:r>
      <w:r w:rsidR="00137270" w:rsidRPr="009E224C">
        <w:t xml:space="preserve"> </w:t>
      </w:r>
      <w:r w:rsidR="007238EE">
        <w:t>Timely cost recovery, including a return on the incremental investment, would help</w:t>
      </w:r>
      <w:r w:rsidR="00BB4D8B">
        <w:t xml:space="preserve"> facilitate natural gas infrastructure expansions to </w:t>
      </w:r>
      <w:r w:rsidR="007E6059" w:rsidRPr="009E224C">
        <w:t>areas that are unserved or underserved</w:t>
      </w:r>
      <w:r w:rsidR="004B1733">
        <w:t>.</w:t>
      </w:r>
    </w:p>
    <w:p w:rsidR="00E2261C" w:rsidRPr="009E224C" w:rsidRDefault="00E2261C" w:rsidP="007E6059">
      <w:pPr>
        <w:autoSpaceDE w:val="0"/>
        <w:autoSpaceDN w:val="0"/>
        <w:adjustRightInd w:val="0"/>
        <w:spacing w:line="288" w:lineRule="auto"/>
        <w:jc w:val="both"/>
        <w:rPr>
          <w:rFonts w:ascii="Times New Roman" w:hAnsi="Times New Roman" w:cs="Times New Roman"/>
        </w:rPr>
      </w:pPr>
    </w:p>
    <w:p w:rsidR="00E2261C" w:rsidRPr="009E224C" w:rsidRDefault="00E2261C" w:rsidP="004E4996">
      <w:pPr>
        <w:pStyle w:val="ListParagraph"/>
        <w:numPr>
          <w:ilvl w:val="0"/>
          <w:numId w:val="13"/>
        </w:numPr>
        <w:autoSpaceDE w:val="0"/>
        <w:autoSpaceDN w:val="0"/>
        <w:adjustRightInd w:val="0"/>
        <w:spacing w:line="288" w:lineRule="auto"/>
        <w:jc w:val="both"/>
      </w:pPr>
      <w:r w:rsidRPr="009E224C">
        <w:t xml:space="preserve">Is the existing transmission pipeline and storage capacity in Washington sufficient to serve expanded distribution infrastructure?  If so, what is the potential additional demand that may be served within existing capacity?  If not, where is additional transmission pipeline and storage capacity needed? </w:t>
      </w:r>
    </w:p>
    <w:p w:rsidR="00E2261C" w:rsidRPr="009E224C" w:rsidRDefault="00E2261C" w:rsidP="004E4996">
      <w:pPr>
        <w:pStyle w:val="ListParagraph"/>
        <w:autoSpaceDE w:val="0"/>
        <w:autoSpaceDN w:val="0"/>
        <w:adjustRightInd w:val="0"/>
        <w:spacing w:line="288" w:lineRule="auto"/>
        <w:jc w:val="both"/>
      </w:pPr>
    </w:p>
    <w:p w:rsidR="004E4996" w:rsidRPr="009E224C" w:rsidRDefault="00E2261C" w:rsidP="004E4996">
      <w:pPr>
        <w:spacing w:line="288" w:lineRule="auto"/>
        <w:ind w:left="720"/>
        <w:jc w:val="both"/>
        <w:rPr>
          <w:rFonts w:ascii="Times New Roman" w:hAnsi="Times New Roman" w:cs="Times New Roman"/>
        </w:rPr>
      </w:pPr>
      <w:r w:rsidRPr="009E224C">
        <w:rPr>
          <w:rFonts w:ascii="Times New Roman" w:hAnsi="Times New Roman" w:cs="Times New Roman"/>
        </w:rPr>
        <w:t>Response:</w:t>
      </w:r>
      <w:r w:rsidR="004E4996" w:rsidRPr="009E224C">
        <w:rPr>
          <w:rFonts w:ascii="Times New Roman" w:hAnsi="Times New Roman" w:cs="Times New Roman"/>
        </w:rPr>
        <w:t xml:space="preserve"> Avista believes that the existing transmission pipeline and storage capacity in Washington is sufficient to serve expanded distribution infrastructure, especially to the extent that such infrastructure occurs in</w:t>
      </w:r>
      <w:r w:rsidR="004B1733">
        <w:rPr>
          <w:rFonts w:ascii="Times New Roman" w:hAnsi="Times New Roman" w:cs="Times New Roman"/>
        </w:rPr>
        <w:t>,</w:t>
      </w:r>
      <w:r w:rsidR="004E4996" w:rsidRPr="009E224C">
        <w:rPr>
          <w:rFonts w:ascii="Times New Roman" w:hAnsi="Times New Roman" w:cs="Times New Roman"/>
        </w:rPr>
        <w:t xml:space="preserve"> or </w:t>
      </w:r>
      <w:r w:rsidR="004B1733">
        <w:rPr>
          <w:rFonts w:ascii="Times New Roman" w:hAnsi="Times New Roman" w:cs="Times New Roman"/>
        </w:rPr>
        <w:t xml:space="preserve">is </w:t>
      </w:r>
      <w:r w:rsidR="004E4996" w:rsidRPr="009E224C">
        <w:rPr>
          <w:rFonts w:ascii="Times New Roman" w:hAnsi="Times New Roman" w:cs="Times New Roman"/>
        </w:rPr>
        <w:t>contiguous to</w:t>
      </w:r>
      <w:r w:rsidR="004B1733">
        <w:rPr>
          <w:rFonts w:ascii="Times New Roman" w:hAnsi="Times New Roman" w:cs="Times New Roman"/>
        </w:rPr>
        <w:t>,</w:t>
      </w:r>
      <w:r w:rsidR="004E4996" w:rsidRPr="009E224C">
        <w:rPr>
          <w:rFonts w:ascii="Times New Roman" w:hAnsi="Times New Roman" w:cs="Times New Roman"/>
        </w:rPr>
        <w:t xml:space="preserve"> Avista’s natural gas service territory.  In July 2014 Avista filed its Integrated Resource Plan (“IRP”).  </w:t>
      </w:r>
      <w:r w:rsidR="00D51A72">
        <w:rPr>
          <w:rFonts w:ascii="Times New Roman" w:hAnsi="Times New Roman" w:cs="Times New Roman"/>
        </w:rPr>
        <w:t>In</w:t>
      </w:r>
      <w:r w:rsidR="004E4996" w:rsidRPr="009E224C">
        <w:rPr>
          <w:rFonts w:ascii="Times New Roman" w:hAnsi="Times New Roman" w:cs="Times New Roman"/>
        </w:rPr>
        <w:t xml:space="preserve"> </w:t>
      </w:r>
      <w:r w:rsidR="004B1733">
        <w:rPr>
          <w:rFonts w:ascii="Times New Roman" w:hAnsi="Times New Roman" w:cs="Times New Roman"/>
        </w:rPr>
        <w:t xml:space="preserve">that </w:t>
      </w:r>
      <w:r w:rsidR="004E4996" w:rsidRPr="009E224C">
        <w:rPr>
          <w:rFonts w:ascii="Times New Roman" w:hAnsi="Times New Roman" w:cs="Times New Roman"/>
        </w:rPr>
        <w:t>IRP the Company forecast</w:t>
      </w:r>
      <w:r w:rsidR="004B1733">
        <w:rPr>
          <w:rFonts w:ascii="Times New Roman" w:hAnsi="Times New Roman" w:cs="Times New Roman"/>
        </w:rPr>
        <w:t>ed</w:t>
      </w:r>
      <w:r w:rsidR="004E4996" w:rsidRPr="009E224C">
        <w:rPr>
          <w:rFonts w:ascii="Times New Roman" w:hAnsi="Times New Roman" w:cs="Times New Roman"/>
        </w:rPr>
        <w:t xml:space="preserve"> sufficient natural gas </w:t>
      </w:r>
      <w:r w:rsidR="00D51A72">
        <w:rPr>
          <w:rFonts w:ascii="Times New Roman" w:hAnsi="Times New Roman" w:cs="Times New Roman"/>
        </w:rPr>
        <w:t xml:space="preserve">transportation </w:t>
      </w:r>
      <w:r w:rsidR="004E4996" w:rsidRPr="009E224C">
        <w:rPr>
          <w:rFonts w:ascii="Times New Roman" w:hAnsi="Times New Roman" w:cs="Times New Roman"/>
        </w:rPr>
        <w:t>resources well into the future with resource needs not occurring during the 20 year planning horizon.  Only under the high-growth, low-price scenario does Avista project</w:t>
      </w:r>
      <w:r w:rsidR="004B1733">
        <w:rPr>
          <w:rFonts w:ascii="Times New Roman" w:hAnsi="Times New Roman" w:cs="Times New Roman"/>
        </w:rPr>
        <w:t xml:space="preserve"> that</w:t>
      </w:r>
      <w:r w:rsidR="004E4996" w:rsidRPr="009E224C">
        <w:rPr>
          <w:rFonts w:ascii="Times New Roman" w:hAnsi="Times New Roman" w:cs="Times New Roman"/>
        </w:rPr>
        <w:t xml:space="preserve">, starting in </w:t>
      </w:r>
      <w:r w:rsidR="004B1733">
        <w:rPr>
          <w:rFonts w:ascii="Times New Roman" w:hAnsi="Times New Roman" w:cs="Times New Roman"/>
        </w:rPr>
        <w:t xml:space="preserve">year </w:t>
      </w:r>
      <w:r w:rsidR="004E4996" w:rsidRPr="009E224C">
        <w:rPr>
          <w:rFonts w:ascii="Times New Roman" w:hAnsi="Times New Roman" w:cs="Times New Roman"/>
        </w:rPr>
        <w:t>2029, it would not have existing resources</w:t>
      </w:r>
      <w:r w:rsidR="004B1733">
        <w:rPr>
          <w:rFonts w:ascii="Times New Roman" w:hAnsi="Times New Roman" w:cs="Times New Roman"/>
        </w:rPr>
        <w:t xml:space="preserve"> under contract</w:t>
      </w:r>
      <w:r w:rsidR="004E4996" w:rsidRPr="009E224C">
        <w:rPr>
          <w:rFonts w:ascii="Times New Roman" w:hAnsi="Times New Roman" w:cs="Times New Roman"/>
        </w:rPr>
        <w:t xml:space="preserve"> to serve customers</w:t>
      </w:r>
      <w:r w:rsidR="00D51A72">
        <w:rPr>
          <w:rFonts w:ascii="Times New Roman" w:hAnsi="Times New Roman" w:cs="Times New Roman"/>
        </w:rPr>
        <w:t>’</w:t>
      </w:r>
      <w:r w:rsidR="004E4996" w:rsidRPr="009E224C">
        <w:rPr>
          <w:rFonts w:ascii="Times New Roman" w:hAnsi="Times New Roman" w:cs="Times New Roman"/>
        </w:rPr>
        <w:t xml:space="preserve"> peak demand.  As a part of </w:t>
      </w:r>
      <w:r w:rsidR="004E4996" w:rsidRPr="009E224C">
        <w:rPr>
          <w:rFonts w:ascii="Times New Roman" w:hAnsi="Times New Roman" w:cs="Times New Roman"/>
        </w:rPr>
        <w:lastRenderedPageBreak/>
        <w:t>the IRP the Company outlines an Action Plan, which has the following components, among others:</w:t>
      </w:r>
    </w:p>
    <w:p w:rsidR="004E4996" w:rsidRPr="009E224C" w:rsidRDefault="004E4996" w:rsidP="004E4996">
      <w:pPr>
        <w:pStyle w:val="Default"/>
        <w:numPr>
          <w:ilvl w:val="0"/>
          <w:numId w:val="17"/>
        </w:numPr>
        <w:spacing w:line="288" w:lineRule="auto"/>
        <w:ind w:left="1440"/>
        <w:jc w:val="both"/>
        <w:rPr>
          <w:color w:val="auto"/>
        </w:rPr>
      </w:pPr>
      <w:r w:rsidRPr="009E224C">
        <w:rPr>
          <w:color w:val="auto"/>
        </w:rPr>
        <w:t xml:space="preserve">Monitor actual demand for growth exceeding the forecast to respond aggressively to address potential accelerated resource deficiencies arising from exposure to “flat demand” risk. </w:t>
      </w:r>
    </w:p>
    <w:p w:rsidR="004E4996" w:rsidRPr="009E224C" w:rsidRDefault="004E4996" w:rsidP="004E4996">
      <w:pPr>
        <w:pStyle w:val="Default"/>
        <w:numPr>
          <w:ilvl w:val="0"/>
          <w:numId w:val="17"/>
        </w:numPr>
        <w:spacing w:line="288" w:lineRule="auto"/>
        <w:ind w:left="1440"/>
        <w:jc w:val="both"/>
        <w:rPr>
          <w:color w:val="auto"/>
        </w:rPr>
      </w:pPr>
      <w:r w:rsidRPr="009E224C">
        <w:rPr>
          <w:color w:val="auto"/>
        </w:rPr>
        <w:t xml:space="preserve">Continue to monitor supply resource trends including the availability and price of natural gas to the region, LNG exports, Canadian natural gas supply availability and interprovincial consumption, and pipeline and storage infrastructure availability. </w:t>
      </w:r>
    </w:p>
    <w:p w:rsidR="00E2261C" w:rsidRPr="009E224C" w:rsidRDefault="004E4996" w:rsidP="004E4996">
      <w:pPr>
        <w:pStyle w:val="Default"/>
        <w:numPr>
          <w:ilvl w:val="0"/>
          <w:numId w:val="17"/>
        </w:numPr>
        <w:spacing w:line="288" w:lineRule="auto"/>
        <w:ind w:left="1440"/>
        <w:jc w:val="both"/>
        <w:rPr>
          <w:color w:val="auto"/>
        </w:rPr>
      </w:pPr>
      <w:r w:rsidRPr="009E224C">
        <w:t>Monitor availability of current resource options and assess new resource lead-time requirements relative to resource need to preserve flexibility.</w:t>
      </w:r>
    </w:p>
    <w:p w:rsidR="00E2261C" w:rsidRDefault="00E2261C" w:rsidP="007E6059">
      <w:pPr>
        <w:autoSpaceDE w:val="0"/>
        <w:autoSpaceDN w:val="0"/>
        <w:adjustRightInd w:val="0"/>
        <w:spacing w:line="288" w:lineRule="auto"/>
        <w:jc w:val="both"/>
        <w:rPr>
          <w:rFonts w:ascii="Times New Roman" w:hAnsi="Times New Roman" w:cs="Times New Roman"/>
        </w:rPr>
      </w:pPr>
    </w:p>
    <w:p w:rsidR="004B1733" w:rsidRDefault="004B1733" w:rsidP="004B1733">
      <w:pPr>
        <w:autoSpaceDE w:val="0"/>
        <w:autoSpaceDN w:val="0"/>
        <w:adjustRightInd w:val="0"/>
        <w:spacing w:line="288" w:lineRule="auto"/>
        <w:ind w:left="720"/>
        <w:jc w:val="both"/>
        <w:rPr>
          <w:rFonts w:ascii="Times New Roman" w:hAnsi="Times New Roman" w:cs="Times New Roman"/>
        </w:rPr>
      </w:pPr>
      <w:r>
        <w:rPr>
          <w:rFonts w:ascii="Times New Roman" w:hAnsi="Times New Roman" w:cs="Times New Roman"/>
        </w:rPr>
        <w:t>In short, the Company believes it has the resources to serve additional load, and continues to monitor its resources in part through the IRP process.</w:t>
      </w:r>
    </w:p>
    <w:p w:rsidR="004B1733" w:rsidRPr="009E224C" w:rsidRDefault="004B1733" w:rsidP="007E6059">
      <w:pPr>
        <w:autoSpaceDE w:val="0"/>
        <w:autoSpaceDN w:val="0"/>
        <w:adjustRightInd w:val="0"/>
        <w:spacing w:line="288" w:lineRule="auto"/>
        <w:jc w:val="both"/>
        <w:rPr>
          <w:rFonts w:ascii="Times New Roman" w:hAnsi="Times New Roman" w:cs="Times New Roman"/>
        </w:rPr>
      </w:pPr>
    </w:p>
    <w:p w:rsidR="00E2261C" w:rsidRPr="009E224C" w:rsidRDefault="00E2261C" w:rsidP="007E6059">
      <w:pPr>
        <w:pStyle w:val="ListParagraph"/>
        <w:numPr>
          <w:ilvl w:val="0"/>
          <w:numId w:val="13"/>
        </w:numPr>
        <w:autoSpaceDE w:val="0"/>
        <w:autoSpaceDN w:val="0"/>
        <w:adjustRightInd w:val="0"/>
        <w:spacing w:line="288" w:lineRule="auto"/>
        <w:jc w:val="both"/>
      </w:pPr>
      <w:r w:rsidRPr="009E224C">
        <w:t>To ensure a coordinated approach and comprehensive coverage, should the Commission require, subject to its approval, all regulated utilities and other stakeholders to identify unserved or underserved areas and develop a master plan for statewide gas infrastructure expansion?</w:t>
      </w:r>
    </w:p>
    <w:p w:rsidR="00770D5D" w:rsidRPr="009E224C" w:rsidRDefault="00770D5D" w:rsidP="007E6059">
      <w:pPr>
        <w:pStyle w:val="ListParagraph"/>
        <w:autoSpaceDE w:val="0"/>
        <w:autoSpaceDN w:val="0"/>
        <w:adjustRightInd w:val="0"/>
        <w:spacing w:line="288" w:lineRule="auto"/>
        <w:jc w:val="both"/>
      </w:pPr>
    </w:p>
    <w:p w:rsidR="00E2261C" w:rsidRPr="009E224C" w:rsidRDefault="00E2261C" w:rsidP="007E6059">
      <w:pPr>
        <w:pStyle w:val="ListParagraph"/>
        <w:autoSpaceDE w:val="0"/>
        <w:autoSpaceDN w:val="0"/>
        <w:adjustRightInd w:val="0"/>
        <w:spacing w:line="288" w:lineRule="auto"/>
        <w:jc w:val="both"/>
      </w:pPr>
      <w:r w:rsidRPr="009E224C">
        <w:t>Response:</w:t>
      </w:r>
      <w:r w:rsidR="003973B8" w:rsidRPr="009E224C">
        <w:t xml:space="preserve"> </w:t>
      </w:r>
      <w:r w:rsidR="00B111E0" w:rsidRPr="009E224C">
        <w:t xml:space="preserve">Yes, </w:t>
      </w:r>
      <w:r w:rsidR="003973B8" w:rsidRPr="009E224C">
        <w:t xml:space="preserve">Avista would </w:t>
      </w:r>
      <w:r w:rsidR="00CE2F0D" w:rsidRPr="009E224C">
        <w:t xml:space="preserve">encourage and also participate in a </w:t>
      </w:r>
      <w:r w:rsidR="006A09BA" w:rsidRPr="009E224C">
        <w:t xml:space="preserve">statewide </w:t>
      </w:r>
      <w:r w:rsidR="00CE2F0D" w:rsidRPr="009E224C">
        <w:t>process to investigate how to bring natural gas to unserved and underserved areas.</w:t>
      </w:r>
      <w:r w:rsidR="003973B8" w:rsidRPr="009E224C">
        <w:t xml:space="preserve"> </w:t>
      </w:r>
    </w:p>
    <w:p w:rsidR="00E2261C" w:rsidRPr="009E224C" w:rsidRDefault="00E2261C" w:rsidP="006A09BA">
      <w:pPr>
        <w:spacing w:line="360" w:lineRule="auto"/>
        <w:jc w:val="both"/>
        <w:rPr>
          <w:rFonts w:ascii="Times New Roman" w:hAnsi="Times New Roman" w:cs="Times New Roman"/>
        </w:rPr>
      </w:pPr>
    </w:p>
    <w:p w:rsidR="00F45919" w:rsidRPr="009E224C" w:rsidRDefault="00F45919" w:rsidP="00DA1C41">
      <w:pPr>
        <w:spacing w:line="360" w:lineRule="auto"/>
        <w:ind w:firstLine="720"/>
        <w:contextualSpacing/>
        <w:jc w:val="both"/>
        <w:rPr>
          <w:rFonts w:ascii="Times New Roman" w:hAnsi="Times New Roman" w:cs="Times New Roman"/>
        </w:rPr>
      </w:pPr>
      <w:r w:rsidRPr="009E224C">
        <w:rPr>
          <w:rFonts w:ascii="Times New Roman" w:hAnsi="Times New Roman" w:cs="Times New Roman"/>
        </w:rPr>
        <w:t xml:space="preserve">Avista appreciates the opportunity to provide these comments, and we look forward to participating in the workshop scheduled for </w:t>
      </w:r>
      <w:r w:rsidR="00B55DED" w:rsidRPr="009E224C">
        <w:rPr>
          <w:rFonts w:ascii="Times New Roman" w:hAnsi="Times New Roman" w:cs="Times New Roman"/>
        </w:rPr>
        <w:t>November 3</w:t>
      </w:r>
      <w:r w:rsidR="00D70AAA" w:rsidRPr="009E224C">
        <w:rPr>
          <w:rFonts w:ascii="Times New Roman" w:hAnsi="Times New Roman" w:cs="Times New Roman"/>
        </w:rPr>
        <w:t>, 2014</w:t>
      </w:r>
      <w:r w:rsidRPr="009E224C">
        <w:rPr>
          <w:rFonts w:ascii="Times New Roman" w:hAnsi="Times New Roman" w:cs="Times New Roman"/>
        </w:rPr>
        <w:t>.</w:t>
      </w:r>
      <w:r w:rsidR="00DA1C41" w:rsidRPr="009E224C">
        <w:rPr>
          <w:rFonts w:ascii="Times New Roman" w:hAnsi="Times New Roman" w:cs="Times New Roman"/>
        </w:rPr>
        <w:t xml:space="preserve"> </w:t>
      </w:r>
      <w:r w:rsidRPr="009E224C">
        <w:rPr>
          <w:rFonts w:ascii="Times New Roman" w:hAnsi="Times New Roman" w:cs="Times New Roman"/>
        </w:rPr>
        <w:t xml:space="preserve">If you have any questions regarding these comments, please contact </w:t>
      </w:r>
      <w:r w:rsidR="00F8014E" w:rsidRPr="009E224C">
        <w:rPr>
          <w:rFonts w:ascii="Times New Roman" w:hAnsi="Times New Roman" w:cs="Times New Roman"/>
        </w:rPr>
        <w:t>me</w:t>
      </w:r>
      <w:r w:rsidRPr="009E224C">
        <w:rPr>
          <w:rFonts w:ascii="Times New Roman" w:hAnsi="Times New Roman" w:cs="Times New Roman"/>
        </w:rPr>
        <w:t xml:space="preserve"> </w:t>
      </w:r>
      <w:r w:rsidR="001B29A5" w:rsidRPr="009E224C">
        <w:rPr>
          <w:rFonts w:ascii="Times New Roman" w:hAnsi="Times New Roman" w:cs="Times New Roman"/>
        </w:rPr>
        <w:t>at 509-495-4975</w:t>
      </w:r>
      <w:r w:rsidR="00DA1C41" w:rsidRPr="009E224C">
        <w:rPr>
          <w:rFonts w:ascii="Times New Roman" w:hAnsi="Times New Roman" w:cs="Times New Roman"/>
        </w:rPr>
        <w:t xml:space="preserve"> or at </w:t>
      </w:r>
      <w:hyperlink r:id="rId9" w:history="1">
        <w:r w:rsidR="00DA1C41" w:rsidRPr="009E224C">
          <w:rPr>
            <w:rStyle w:val="Hyperlink"/>
            <w:rFonts w:ascii="Times New Roman" w:hAnsi="Times New Roman" w:cs="Times New Roman"/>
          </w:rPr>
          <w:t>linda.gervais@avistacorp.com</w:t>
        </w:r>
      </w:hyperlink>
      <w:r w:rsidR="00DA1C41" w:rsidRPr="009E224C">
        <w:rPr>
          <w:rFonts w:ascii="Times New Roman" w:hAnsi="Times New Roman" w:cs="Times New Roman"/>
        </w:rPr>
        <w:t>.</w:t>
      </w:r>
    </w:p>
    <w:p w:rsidR="001B29A5" w:rsidRPr="009E224C" w:rsidRDefault="001B29A5" w:rsidP="00F45919">
      <w:pPr>
        <w:pStyle w:val="NoSpacing"/>
        <w:spacing w:line="360" w:lineRule="auto"/>
        <w:ind w:right="-270" w:firstLine="720"/>
        <w:jc w:val="both"/>
        <w:rPr>
          <w:rFonts w:ascii="Times New Roman" w:hAnsi="Times New Roman"/>
          <w:sz w:val="24"/>
          <w:szCs w:val="24"/>
        </w:rPr>
      </w:pPr>
    </w:p>
    <w:p w:rsidR="00337F64" w:rsidRPr="009E224C" w:rsidRDefault="00337F64" w:rsidP="00337F64">
      <w:pPr>
        <w:jc w:val="both"/>
        <w:rPr>
          <w:rFonts w:ascii="Times New Roman" w:hAnsi="Times New Roman" w:cs="Times New Roman"/>
        </w:rPr>
      </w:pPr>
      <w:r w:rsidRPr="009E224C">
        <w:rPr>
          <w:rFonts w:ascii="Times New Roman" w:hAnsi="Times New Roman" w:cs="Times New Roman"/>
        </w:rPr>
        <w:t>Sincerely,</w:t>
      </w:r>
    </w:p>
    <w:p w:rsidR="00337F64" w:rsidRPr="009E224C" w:rsidRDefault="00337F64" w:rsidP="00337F64">
      <w:pPr>
        <w:jc w:val="both"/>
        <w:rPr>
          <w:rFonts w:ascii="Times New Roman" w:hAnsi="Times New Roman" w:cs="Times New Roman"/>
        </w:rPr>
      </w:pPr>
    </w:p>
    <w:p w:rsidR="00337F64" w:rsidRPr="009E224C" w:rsidRDefault="00337F64" w:rsidP="00337F64">
      <w:pPr>
        <w:jc w:val="both"/>
        <w:rPr>
          <w:rFonts w:ascii="Times New Roman" w:hAnsi="Times New Roman" w:cs="Times New Roman"/>
          <w:noProof/>
        </w:rPr>
      </w:pPr>
      <w:r w:rsidRPr="009E224C">
        <w:rPr>
          <w:rFonts w:ascii="Times New Roman" w:hAnsi="Times New Roman" w:cs="Times New Roman"/>
          <w:noProof/>
        </w:rPr>
        <w:t>/s/Linda Gervais/</w:t>
      </w:r>
    </w:p>
    <w:p w:rsidR="00337F64" w:rsidRPr="009E224C" w:rsidRDefault="00337F64" w:rsidP="00337F64">
      <w:pPr>
        <w:jc w:val="both"/>
        <w:rPr>
          <w:rFonts w:ascii="Times New Roman" w:hAnsi="Times New Roman" w:cs="Times New Roman"/>
        </w:rPr>
      </w:pPr>
    </w:p>
    <w:p w:rsidR="00337F64" w:rsidRPr="009E224C" w:rsidRDefault="00337F64" w:rsidP="00337F64">
      <w:pPr>
        <w:jc w:val="both"/>
        <w:rPr>
          <w:rFonts w:ascii="Times New Roman" w:hAnsi="Times New Roman" w:cs="Times New Roman"/>
        </w:rPr>
      </w:pPr>
      <w:r w:rsidRPr="009E224C">
        <w:rPr>
          <w:rFonts w:ascii="Times New Roman" w:hAnsi="Times New Roman" w:cs="Times New Roman"/>
        </w:rPr>
        <w:t>Manager, Regulatory Policy</w:t>
      </w:r>
    </w:p>
    <w:p w:rsidR="00337F64" w:rsidRPr="009E224C" w:rsidRDefault="00337F64" w:rsidP="00337F64">
      <w:pPr>
        <w:jc w:val="both"/>
        <w:rPr>
          <w:rFonts w:ascii="Times New Roman" w:hAnsi="Times New Roman" w:cs="Times New Roman"/>
          <w:lang w:val="fr-FR"/>
        </w:rPr>
      </w:pPr>
      <w:r w:rsidRPr="009E224C">
        <w:rPr>
          <w:rFonts w:ascii="Times New Roman" w:hAnsi="Times New Roman" w:cs="Times New Roman"/>
          <w:lang w:val="fr-FR"/>
        </w:rPr>
        <w:t>Avista Utilities</w:t>
      </w:r>
    </w:p>
    <w:p w:rsidR="00337F64" w:rsidRPr="009E224C" w:rsidRDefault="00614C11" w:rsidP="00337F64">
      <w:pPr>
        <w:jc w:val="both"/>
        <w:rPr>
          <w:rFonts w:ascii="Times New Roman" w:hAnsi="Times New Roman" w:cs="Times New Roman"/>
          <w:lang w:val="fr-FR"/>
        </w:rPr>
      </w:pPr>
      <w:hyperlink r:id="rId10" w:history="1">
        <w:r w:rsidR="00337F64" w:rsidRPr="009E224C">
          <w:rPr>
            <w:rStyle w:val="Hyperlink"/>
            <w:rFonts w:ascii="Times New Roman" w:hAnsi="Times New Roman" w:cs="Times New Roman"/>
            <w:lang w:val="fr-FR"/>
          </w:rPr>
          <w:t>linda.gervais@avistacorp.com</w:t>
        </w:r>
      </w:hyperlink>
    </w:p>
    <w:p w:rsidR="00337F64" w:rsidRPr="009E224C" w:rsidRDefault="00337F64" w:rsidP="00337F64">
      <w:pPr>
        <w:jc w:val="both"/>
        <w:rPr>
          <w:rFonts w:ascii="Times New Roman" w:hAnsi="Times New Roman" w:cs="Times New Roman"/>
          <w:lang w:val="fr-FR"/>
        </w:rPr>
      </w:pPr>
      <w:r w:rsidRPr="009E224C">
        <w:rPr>
          <w:rFonts w:ascii="Times New Roman" w:hAnsi="Times New Roman" w:cs="Times New Roman"/>
          <w:lang w:val="fr-FR"/>
        </w:rPr>
        <w:t>509-495-4975</w:t>
      </w:r>
    </w:p>
    <w:p w:rsidR="00337F64" w:rsidRPr="009E224C" w:rsidRDefault="00337F64" w:rsidP="00F45919">
      <w:pPr>
        <w:pStyle w:val="NoSpacing"/>
        <w:spacing w:line="360" w:lineRule="auto"/>
        <w:ind w:right="-270" w:firstLine="720"/>
        <w:jc w:val="both"/>
        <w:rPr>
          <w:rFonts w:ascii="Times New Roman" w:hAnsi="Times New Roman"/>
          <w:sz w:val="24"/>
          <w:szCs w:val="24"/>
        </w:rPr>
      </w:pPr>
    </w:p>
    <w:p w:rsidR="00F45919" w:rsidRPr="009E224C" w:rsidRDefault="00F45919" w:rsidP="00F45919">
      <w:pPr>
        <w:pStyle w:val="NoSpacing"/>
        <w:spacing w:line="360" w:lineRule="auto"/>
        <w:ind w:right="-270"/>
        <w:jc w:val="both"/>
        <w:rPr>
          <w:rFonts w:ascii="Times New Roman" w:hAnsi="Times New Roman"/>
          <w:sz w:val="24"/>
          <w:szCs w:val="24"/>
        </w:rPr>
      </w:pPr>
    </w:p>
    <w:sectPr w:rsidR="00F45919" w:rsidRPr="009E224C" w:rsidSect="00215146">
      <w:headerReference w:type="default" r:id="rId11"/>
      <w:footerReference w:type="default" r:id="rId12"/>
      <w:headerReference w:type="first" r:id="rId13"/>
      <w:pgSz w:w="12240" w:h="15840"/>
      <w:pgMar w:top="1440" w:right="1440" w:bottom="1584" w:left="1440" w:header="360" w:footer="23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5C9" w:rsidRDefault="005805C9" w:rsidP="002A1126">
      <w:r>
        <w:separator/>
      </w:r>
    </w:p>
  </w:endnote>
  <w:endnote w:type="continuationSeparator" w:id="0">
    <w:p w:rsidR="005805C9" w:rsidRDefault="005805C9"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C9" w:rsidRDefault="005805C9" w:rsidP="00F54081">
    <w:pPr>
      <w:jc w:val="center"/>
    </w:pPr>
    <w:sdt>
      <w:sdtPr>
        <w:id w:val="254450023"/>
        <w:docPartObj>
          <w:docPartGallery w:val="Page Numbers (Top of Page)"/>
          <w:docPartUnique/>
        </w:docPartObj>
      </w:sdtPr>
      <w:sdtContent>
        <w:r w:rsidRPr="00F54081">
          <w:rPr>
            <w:rFonts w:ascii="Times New Roman" w:hAnsi="Times New Roman" w:cs="Times New Roman"/>
          </w:rPr>
          <w:t xml:space="preserve">Page </w:t>
        </w:r>
        <w:r w:rsidRPr="00F54081">
          <w:rPr>
            <w:rFonts w:ascii="Times New Roman" w:hAnsi="Times New Roman" w:cs="Times New Roman"/>
          </w:rPr>
          <w:fldChar w:fldCharType="begin"/>
        </w:r>
        <w:r w:rsidRPr="00F54081">
          <w:rPr>
            <w:rFonts w:ascii="Times New Roman" w:hAnsi="Times New Roman" w:cs="Times New Roman"/>
          </w:rPr>
          <w:instrText xml:space="preserve"> PAGE </w:instrText>
        </w:r>
        <w:r w:rsidRPr="00F54081">
          <w:rPr>
            <w:rFonts w:ascii="Times New Roman" w:hAnsi="Times New Roman" w:cs="Times New Roman"/>
          </w:rPr>
          <w:fldChar w:fldCharType="separate"/>
        </w:r>
        <w:r w:rsidR="00517C99">
          <w:rPr>
            <w:rFonts w:ascii="Times New Roman" w:hAnsi="Times New Roman" w:cs="Times New Roman"/>
            <w:noProof/>
          </w:rPr>
          <w:t>6</w:t>
        </w:r>
        <w:r w:rsidRPr="00F54081">
          <w:rPr>
            <w:rFonts w:ascii="Times New Roman" w:hAnsi="Times New Roman" w:cs="Times New Roman"/>
          </w:rPr>
          <w:fldChar w:fldCharType="end"/>
        </w:r>
        <w:r w:rsidRPr="00F54081">
          <w:rPr>
            <w:rFonts w:ascii="Times New Roman" w:hAnsi="Times New Roman" w:cs="Times New Roman"/>
          </w:rPr>
          <w:t xml:space="preserve"> of </w:t>
        </w:r>
        <w:r w:rsidRPr="00F54081">
          <w:rPr>
            <w:rFonts w:ascii="Times New Roman" w:hAnsi="Times New Roman" w:cs="Times New Roman"/>
          </w:rPr>
          <w:fldChar w:fldCharType="begin"/>
        </w:r>
        <w:r w:rsidRPr="00F54081">
          <w:rPr>
            <w:rFonts w:ascii="Times New Roman" w:hAnsi="Times New Roman" w:cs="Times New Roman"/>
          </w:rPr>
          <w:instrText xml:space="preserve"> NUMPAGES  </w:instrText>
        </w:r>
        <w:r w:rsidRPr="00F54081">
          <w:rPr>
            <w:rFonts w:ascii="Times New Roman" w:hAnsi="Times New Roman" w:cs="Times New Roman"/>
          </w:rPr>
          <w:fldChar w:fldCharType="separate"/>
        </w:r>
        <w:r w:rsidR="00517C99">
          <w:rPr>
            <w:rFonts w:ascii="Times New Roman" w:hAnsi="Times New Roman" w:cs="Times New Roman"/>
            <w:noProof/>
          </w:rPr>
          <w:t>6</w:t>
        </w:r>
        <w:r w:rsidRPr="00F54081">
          <w:rPr>
            <w:rFonts w:ascii="Times New Roman" w:hAnsi="Times New Roman" w:cs="Times New Roman"/>
          </w:rPr>
          <w:fldChar w:fldCharType="end"/>
        </w:r>
      </w:sdtContent>
    </w:sdt>
  </w:p>
  <w:p w:rsidR="005805C9" w:rsidRDefault="005805C9">
    <w:pPr>
      <w:pStyle w:val="Footer"/>
      <w:pBdr>
        <w:top w:val="single" w:sz="4" w:space="1" w:color="D9D9D9" w:themeColor="background1" w:themeShade="D9"/>
      </w:pBdr>
      <w:jc w:val="right"/>
    </w:pPr>
  </w:p>
  <w:p w:rsidR="005805C9" w:rsidRDefault="005805C9"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5C9" w:rsidRDefault="005805C9" w:rsidP="002A1126">
      <w:r>
        <w:separator/>
      </w:r>
    </w:p>
  </w:footnote>
  <w:footnote w:type="continuationSeparator" w:id="0">
    <w:p w:rsidR="005805C9" w:rsidRDefault="005805C9" w:rsidP="002A1126">
      <w:r>
        <w:continuationSeparator/>
      </w:r>
    </w:p>
  </w:footnote>
  <w:footnote w:id="1">
    <w:p w:rsidR="005805C9" w:rsidRDefault="005805C9" w:rsidP="007E6059">
      <w:pPr>
        <w:pStyle w:val="FootnoteText"/>
      </w:pPr>
      <w:r>
        <w:rPr>
          <w:rStyle w:val="FootnoteReference"/>
        </w:rPr>
        <w:footnoteRef/>
      </w:r>
      <w:r>
        <w:t xml:space="preserve"> See also “Line Extensions for Natural Gas: Regulatory Considerations,” National Regulatory Research Institute, February 2013.  </w:t>
      </w:r>
      <w:hyperlink r:id="rId1" w:history="1">
        <w:r w:rsidRPr="00275C3C">
          <w:rPr>
            <w:rStyle w:val="Hyperlink"/>
            <w:rFonts w:eastAsiaTheme="majorEastAsia"/>
          </w:rPr>
          <w:t>http://www.nrri.org/documents/317330/aa3828ed-bbfa-4fac-b405-c6045dcf580c</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C9" w:rsidRDefault="005805C9"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C9" w:rsidRDefault="005805C9"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8EF"/>
    <w:multiLevelType w:val="hybridMultilevel"/>
    <w:tmpl w:val="39C47C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06343C"/>
    <w:multiLevelType w:val="hybridMultilevel"/>
    <w:tmpl w:val="64B8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22A4FA7"/>
    <w:multiLevelType w:val="hybridMultilevel"/>
    <w:tmpl w:val="F26CB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6C48A6"/>
    <w:multiLevelType w:val="hybridMultilevel"/>
    <w:tmpl w:val="7A2A2AE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E20C77"/>
    <w:multiLevelType w:val="hybridMultilevel"/>
    <w:tmpl w:val="1D5A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2C725FA"/>
    <w:multiLevelType w:val="hybridMultilevel"/>
    <w:tmpl w:val="2CDA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71F7F"/>
    <w:multiLevelType w:val="hybridMultilevel"/>
    <w:tmpl w:val="BB6A6D1C"/>
    <w:lvl w:ilvl="0" w:tplc="7A08F5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536AB3"/>
    <w:multiLevelType w:val="hybridMultilevel"/>
    <w:tmpl w:val="353810F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72420E"/>
    <w:multiLevelType w:val="hybridMultilevel"/>
    <w:tmpl w:val="52865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3"/>
  </w:num>
  <w:num w:numId="4">
    <w:abstractNumId w:val="4"/>
  </w:num>
  <w:num w:numId="5">
    <w:abstractNumId w:val="1"/>
  </w:num>
  <w:num w:numId="6">
    <w:abstractNumId w:val="10"/>
  </w:num>
  <w:num w:numId="7">
    <w:abstractNumId w:val="5"/>
  </w:num>
  <w:num w:numId="8">
    <w:abstractNumId w:val="18"/>
  </w:num>
  <w:num w:numId="9">
    <w:abstractNumId w:val="17"/>
  </w:num>
  <w:num w:numId="10">
    <w:abstractNumId w:val="15"/>
  </w:num>
  <w:num w:numId="11">
    <w:abstractNumId w:val="7"/>
  </w:num>
  <w:num w:numId="12">
    <w:abstractNumId w:val="13"/>
  </w:num>
  <w:num w:numId="13">
    <w:abstractNumId w:val="12"/>
  </w:num>
  <w:num w:numId="14">
    <w:abstractNumId w:val="9"/>
  </w:num>
  <w:num w:numId="15">
    <w:abstractNumId w:val="0"/>
  </w:num>
  <w:num w:numId="16">
    <w:abstractNumId w:val="2"/>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rsids>
    <w:rsidRoot w:val="003D0502"/>
    <w:rsid w:val="00021274"/>
    <w:rsid w:val="000369B1"/>
    <w:rsid w:val="000F0A76"/>
    <w:rsid w:val="000F4873"/>
    <w:rsid w:val="00114E77"/>
    <w:rsid w:val="0012103A"/>
    <w:rsid w:val="00137270"/>
    <w:rsid w:val="00161957"/>
    <w:rsid w:val="0019753A"/>
    <w:rsid w:val="001A7D8F"/>
    <w:rsid w:val="001B29A5"/>
    <w:rsid w:val="001B459E"/>
    <w:rsid w:val="001E2AB9"/>
    <w:rsid w:val="001E7D9B"/>
    <w:rsid w:val="00215146"/>
    <w:rsid w:val="00233A29"/>
    <w:rsid w:val="00247995"/>
    <w:rsid w:val="002664BF"/>
    <w:rsid w:val="002671D5"/>
    <w:rsid w:val="00287DF2"/>
    <w:rsid w:val="002A1126"/>
    <w:rsid w:val="002C2722"/>
    <w:rsid w:val="00314215"/>
    <w:rsid w:val="00336A40"/>
    <w:rsid w:val="00337F64"/>
    <w:rsid w:val="00344DC2"/>
    <w:rsid w:val="00355E5A"/>
    <w:rsid w:val="00367A25"/>
    <w:rsid w:val="003973B8"/>
    <w:rsid w:val="003D0502"/>
    <w:rsid w:val="00421E87"/>
    <w:rsid w:val="00485E4F"/>
    <w:rsid w:val="004A5DE1"/>
    <w:rsid w:val="004A6346"/>
    <w:rsid w:val="004B1733"/>
    <w:rsid w:val="004B5927"/>
    <w:rsid w:val="004E4996"/>
    <w:rsid w:val="004E5D26"/>
    <w:rsid w:val="005011E0"/>
    <w:rsid w:val="00517C99"/>
    <w:rsid w:val="0053159B"/>
    <w:rsid w:val="005342EC"/>
    <w:rsid w:val="005805C9"/>
    <w:rsid w:val="00593876"/>
    <w:rsid w:val="0059665B"/>
    <w:rsid w:val="005B5CF9"/>
    <w:rsid w:val="005C6591"/>
    <w:rsid w:val="005E44E7"/>
    <w:rsid w:val="00614C11"/>
    <w:rsid w:val="00651A83"/>
    <w:rsid w:val="006722CD"/>
    <w:rsid w:val="00672EEE"/>
    <w:rsid w:val="0067498C"/>
    <w:rsid w:val="00694FC3"/>
    <w:rsid w:val="00695A31"/>
    <w:rsid w:val="006A09BA"/>
    <w:rsid w:val="006A2183"/>
    <w:rsid w:val="006B353D"/>
    <w:rsid w:val="00706C17"/>
    <w:rsid w:val="007238EE"/>
    <w:rsid w:val="00770D5D"/>
    <w:rsid w:val="007B73D2"/>
    <w:rsid w:val="007E6059"/>
    <w:rsid w:val="00801547"/>
    <w:rsid w:val="00801F8E"/>
    <w:rsid w:val="00807809"/>
    <w:rsid w:val="008A797C"/>
    <w:rsid w:val="008C1322"/>
    <w:rsid w:val="00971839"/>
    <w:rsid w:val="0098158F"/>
    <w:rsid w:val="00995742"/>
    <w:rsid w:val="009C033C"/>
    <w:rsid w:val="009E224C"/>
    <w:rsid w:val="00A024EF"/>
    <w:rsid w:val="00A40130"/>
    <w:rsid w:val="00A56024"/>
    <w:rsid w:val="00A618F4"/>
    <w:rsid w:val="00A711C1"/>
    <w:rsid w:val="00A75F9C"/>
    <w:rsid w:val="00A87384"/>
    <w:rsid w:val="00AB0867"/>
    <w:rsid w:val="00AD03B9"/>
    <w:rsid w:val="00AE1633"/>
    <w:rsid w:val="00AF347F"/>
    <w:rsid w:val="00AF3EBB"/>
    <w:rsid w:val="00B111E0"/>
    <w:rsid w:val="00B156C5"/>
    <w:rsid w:val="00B25D3F"/>
    <w:rsid w:val="00B3771B"/>
    <w:rsid w:val="00B42145"/>
    <w:rsid w:val="00B55D6C"/>
    <w:rsid w:val="00B55DED"/>
    <w:rsid w:val="00B91DAF"/>
    <w:rsid w:val="00BA7904"/>
    <w:rsid w:val="00BB4D8B"/>
    <w:rsid w:val="00C15D7D"/>
    <w:rsid w:val="00C51FB2"/>
    <w:rsid w:val="00CA3409"/>
    <w:rsid w:val="00CA7A56"/>
    <w:rsid w:val="00CC5505"/>
    <w:rsid w:val="00CE2F0D"/>
    <w:rsid w:val="00CE384B"/>
    <w:rsid w:val="00CF262F"/>
    <w:rsid w:val="00D12F3E"/>
    <w:rsid w:val="00D31876"/>
    <w:rsid w:val="00D51085"/>
    <w:rsid w:val="00D51A72"/>
    <w:rsid w:val="00D64EBE"/>
    <w:rsid w:val="00D70AAA"/>
    <w:rsid w:val="00D87DDD"/>
    <w:rsid w:val="00D92B05"/>
    <w:rsid w:val="00D96E8B"/>
    <w:rsid w:val="00DA1C41"/>
    <w:rsid w:val="00DB4255"/>
    <w:rsid w:val="00DC294F"/>
    <w:rsid w:val="00DD7835"/>
    <w:rsid w:val="00E15441"/>
    <w:rsid w:val="00E2261C"/>
    <w:rsid w:val="00E260FE"/>
    <w:rsid w:val="00E32E5D"/>
    <w:rsid w:val="00E3352F"/>
    <w:rsid w:val="00E4016E"/>
    <w:rsid w:val="00E56E77"/>
    <w:rsid w:val="00E72C00"/>
    <w:rsid w:val="00E83AF0"/>
    <w:rsid w:val="00E83CFB"/>
    <w:rsid w:val="00EA038A"/>
    <w:rsid w:val="00EC5355"/>
    <w:rsid w:val="00F15690"/>
    <w:rsid w:val="00F31804"/>
    <w:rsid w:val="00F3627B"/>
    <w:rsid w:val="00F45919"/>
    <w:rsid w:val="00F54081"/>
    <w:rsid w:val="00F606FB"/>
    <w:rsid w:val="00F6459F"/>
    <w:rsid w:val="00F8014E"/>
    <w:rsid w:val="00F86C06"/>
    <w:rsid w:val="00FA2FFF"/>
    <w:rsid w:val="00FB5A32"/>
    <w:rsid w:val="00FD44D5"/>
    <w:rsid w:val="00FE4184"/>
    <w:rsid w:val="00FF18F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733045502">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documents/billdocs/2013-14/Pdf/Bills/House%20Bills/2177-S.E.pdf"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da.gervais@avistacorp.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rri.org/documents/317330/aa3828ed-bbfa-4fac-b405-c6045dcf580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2014-10-02T07:00:00+00:00</OpenedDate>
    <Date1 xmlns="dc463f71-b30c-4ab2-9473-d307f9d35888">2014-10-27T07:00:00+00:00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143616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33EDCF5D12AE46BB6E37E2D7012697" ma:contentTypeVersion="175" ma:contentTypeDescription="" ma:contentTypeScope="" ma:versionID="f3c105cfcc51e622b452084334c071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5BB21-8DE2-4C9B-9037-4D84FD2CC360}"/>
</file>

<file path=customXml/itemProps2.xml><?xml version="1.0" encoding="utf-8"?>
<ds:datastoreItem xmlns:ds="http://schemas.openxmlformats.org/officeDocument/2006/customXml" ds:itemID="{E7E383AD-B3CB-4E85-8406-9220D58E8DC2}"/>
</file>

<file path=customXml/itemProps3.xml><?xml version="1.0" encoding="utf-8"?>
<ds:datastoreItem xmlns:ds="http://schemas.openxmlformats.org/officeDocument/2006/customXml" ds:itemID="{1F82835F-D9B2-4C99-BE57-8C415597516E}"/>
</file>

<file path=customXml/itemProps4.xml><?xml version="1.0" encoding="utf-8"?>
<ds:datastoreItem xmlns:ds="http://schemas.openxmlformats.org/officeDocument/2006/customXml" ds:itemID="{2CF526EA-EC6B-41F9-A632-7283EE704478}"/>
</file>

<file path=customXml/itemProps5.xml><?xml version="1.0" encoding="utf-8"?>
<ds:datastoreItem xmlns:ds="http://schemas.openxmlformats.org/officeDocument/2006/customXml" ds:itemID="{FF475961-5FAF-4DEA-96A1-8B7FFD9BA580}"/>
</file>

<file path=docProps/app.xml><?xml version="1.0" encoding="utf-8"?>
<Properties xmlns="http://schemas.openxmlformats.org/officeDocument/2006/extended-properties" xmlns:vt="http://schemas.openxmlformats.org/officeDocument/2006/docPropsVTypes">
  <Template>Normal.dotm</Template>
  <TotalTime>319</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Avista</cp:lastModifiedBy>
  <cp:revision>14</cp:revision>
  <cp:lastPrinted>2014-10-27T19:49:00Z</cp:lastPrinted>
  <dcterms:created xsi:type="dcterms:W3CDTF">2014-10-24T17:51:00Z</dcterms:created>
  <dcterms:modified xsi:type="dcterms:W3CDTF">2014-10-27T21:01:00Z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0x0101006E56B4D1795A2E4DB2F0B01679ED314A008F33EDCF5D12AE46BB6E37E2D7012697</vt:lpwstr>
  </property>
  <property fmtid="{D5CDD505-2E9C-101B-9397-08002B2CF9AE}" pid="3" name="_docset_NoMedatataSyncRequired">
    <vt:lpwstr>False</vt:lpwstr>
  </property>
</Properties>
</file>