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8934D" w14:textId="77777777" w:rsidR="00561552" w:rsidRPr="00A475E4" w:rsidRDefault="00561552" w:rsidP="008E4CB7">
      <w:pPr>
        <w:spacing w:line="264" w:lineRule="auto"/>
        <w:jc w:val="center"/>
        <w:rPr>
          <w:b/>
          <w:sz w:val="25"/>
          <w:szCs w:val="25"/>
        </w:rPr>
      </w:pPr>
      <w:bookmarkStart w:id="0" w:name="_GoBack"/>
      <w:bookmarkEnd w:id="0"/>
      <w:r w:rsidRPr="00A475E4">
        <w:rPr>
          <w:b/>
          <w:sz w:val="25"/>
          <w:szCs w:val="25"/>
        </w:rPr>
        <w:t>BEFORE THE WASHINGTON</w:t>
      </w:r>
    </w:p>
    <w:p w14:paraId="62C7B29C" w14:textId="77777777" w:rsidR="00561552" w:rsidRPr="00A475E4" w:rsidRDefault="00561552" w:rsidP="008E4CB7">
      <w:pPr>
        <w:spacing w:line="264" w:lineRule="auto"/>
        <w:jc w:val="center"/>
        <w:rPr>
          <w:b/>
          <w:sz w:val="25"/>
          <w:szCs w:val="25"/>
        </w:rPr>
      </w:pPr>
      <w:r w:rsidRPr="00A475E4">
        <w:rPr>
          <w:b/>
          <w:sz w:val="25"/>
          <w:szCs w:val="25"/>
        </w:rPr>
        <w:t>UTILITIES AND TRANSPORTATION COMMISSION</w:t>
      </w:r>
    </w:p>
    <w:p w14:paraId="221BE902" w14:textId="77777777" w:rsidR="00561552" w:rsidRPr="00A475E4" w:rsidRDefault="00561552" w:rsidP="008E4CB7">
      <w:pPr>
        <w:spacing w:line="264" w:lineRule="auto"/>
        <w:jc w:val="center"/>
        <w:rPr>
          <w:b/>
          <w:sz w:val="25"/>
          <w:szCs w:val="25"/>
        </w:rPr>
      </w:pPr>
    </w:p>
    <w:p w14:paraId="23C6BF81" w14:textId="77777777" w:rsidR="001A3EDA" w:rsidRPr="00A475E4" w:rsidRDefault="001A3EDA" w:rsidP="008E4CB7">
      <w:pPr>
        <w:spacing w:line="264" w:lineRule="auto"/>
        <w:jc w:val="center"/>
        <w:rPr>
          <w:b/>
          <w:sz w:val="25"/>
          <w:szCs w:val="25"/>
        </w:rPr>
      </w:pPr>
    </w:p>
    <w:tbl>
      <w:tblPr>
        <w:tblW w:w="0" w:type="auto"/>
        <w:tblLook w:val="01E0" w:firstRow="1" w:lastRow="1" w:firstColumn="1" w:lastColumn="1" w:noHBand="0" w:noVBand="0"/>
      </w:tblPr>
      <w:tblGrid>
        <w:gridCol w:w="4428"/>
        <w:gridCol w:w="360"/>
        <w:gridCol w:w="4068"/>
      </w:tblGrid>
      <w:tr w:rsidR="00561552" w:rsidRPr="00A475E4" w14:paraId="4C5EE5A3" w14:textId="77777777">
        <w:tc>
          <w:tcPr>
            <w:tcW w:w="4428" w:type="dxa"/>
          </w:tcPr>
          <w:p w14:paraId="1AAD802C" w14:textId="77777777" w:rsidR="00561552" w:rsidRPr="00A475E4" w:rsidRDefault="00561552" w:rsidP="008E4CB7">
            <w:pPr>
              <w:spacing w:line="264" w:lineRule="auto"/>
              <w:rPr>
                <w:sz w:val="25"/>
                <w:szCs w:val="25"/>
              </w:rPr>
            </w:pPr>
            <w:r w:rsidRPr="00A475E4">
              <w:rPr>
                <w:sz w:val="25"/>
                <w:szCs w:val="25"/>
              </w:rPr>
              <w:t>In the Matter of the Petition of</w:t>
            </w:r>
          </w:p>
          <w:p w14:paraId="0D1AD654" w14:textId="77777777" w:rsidR="00561552" w:rsidRPr="00A475E4" w:rsidRDefault="00561552" w:rsidP="008E4CB7">
            <w:pPr>
              <w:spacing w:line="264" w:lineRule="auto"/>
              <w:rPr>
                <w:sz w:val="25"/>
                <w:szCs w:val="25"/>
              </w:rPr>
            </w:pPr>
          </w:p>
          <w:p w14:paraId="599D0CC9" w14:textId="77777777" w:rsidR="00E12BCA" w:rsidRPr="00A475E4" w:rsidRDefault="00BE374B" w:rsidP="008E4CB7">
            <w:pPr>
              <w:spacing w:line="264" w:lineRule="auto"/>
              <w:rPr>
                <w:sz w:val="25"/>
                <w:szCs w:val="25"/>
              </w:rPr>
            </w:pPr>
            <w:r w:rsidRPr="00A475E4">
              <w:rPr>
                <w:sz w:val="25"/>
                <w:szCs w:val="25"/>
              </w:rPr>
              <w:fldChar w:fldCharType="begin"/>
            </w:r>
            <w:r w:rsidRPr="00A475E4">
              <w:rPr>
                <w:sz w:val="25"/>
                <w:szCs w:val="25"/>
              </w:rPr>
              <w:instrText xml:space="preserve"> ASK company1_name "Enter Full Company 1 Name</w:instrText>
            </w:r>
            <w:r w:rsidRPr="00A475E4">
              <w:rPr>
                <w:sz w:val="25"/>
                <w:szCs w:val="25"/>
              </w:rPr>
              <w:fldChar w:fldCharType="separate"/>
            </w:r>
            <w:bookmarkStart w:id="1" w:name="company1_name"/>
            <w:r w:rsidR="001155E9" w:rsidRPr="00A475E4">
              <w:rPr>
                <w:sz w:val="25"/>
                <w:szCs w:val="25"/>
              </w:rPr>
              <w:t>KEVIN LEE MILLER dba KLM MOVERS</w:t>
            </w:r>
            <w:bookmarkEnd w:id="1"/>
            <w:r w:rsidRPr="00A475E4">
              <w:rPr>
                <w:sz w:val="25"/>
                <w:szCs w:val="25"/>
              </w:rPr>
              <w:fldChar w:fldCharType="end"/>
            </w:r>
            <w:r w:rsidR="00585FBE" w:rsidRPr="00A475E4">
              <w:rPr>
                <w:sz w:val="25"/>
                <w:szCs w:val="25"/>
              </w:rPr>
              <w:t>KEVIN LEE MILLER dba KLM MOVERS</w:t>
            </w:r>
            <w:r w:rsidR="006B022C" w:rsidRPr="00A475E4">
              <w:rPr>
                <w:sz w:val="25"/>
                <w:szCs w:val="25"/>
              </w:rPr>
              <w:t>,</w:t>
            </w:r>
          </w:p>
          <w:p w14:paraId="790064AA" w14:textId="77777777" w:rsidR="00561552" w:rsidRPr="00A475E4" w:rsidRDefault="00BE374B" w:rsidP="008E4CB7">
            <w:pPr>
              <w:spacing w:line="264" w:lineRule="auto"/>
              <w:rPr>
                <w:sz w:val="25"/>
                <w:szCs w:val="25"/>
              </w:rPr>
            </w:pPr>
            <w:r w:rsidRPr="00A475E4">
              <w:rPr>
                <w:sz w:val="25"/>
                <w:szCs w:val="25"/>
              </w:rPr>
              <w:fldChar w:fldCharType="begin"/>
            </w:r>
            <w:r w:rsidRPr="00A475E4">
              <w:rPr>
                <w:sz w:val="25"/>
                <w:szCs w:val="25"/>
              </w:rPr>
              <w:instrText xml:space="preserve"> ASK acronym1 "Enter company 1's Short Name" \* MERGEFORMAT </w:instrText>
            </w:r>
            <w:r w:rsidRPr="00A475E4">
              <w:rPr>
                <w:sz w:val="25"/>
                <w:szCs w:val="25"/>
              </w:rPr>
              <w:fldChar w:fldCharType="separate"/>
            </w:r>
            <w:bookmarkStart w:id="2" w:name="acronym1"/>
            <w:r w:rsidR="001155E9" w:rsidRPr="00A475E4">
              <w:rPr>
                <w:sz w:val="25"/>
                <w:szCs w:val="25"/>
              </w:rPr>
              <w:t>KLM or Company</w:t>
            </w:r>
            <w:bookmarkEnd w:id="2"/>
            <w:r w:rsidRPr="00A475E4">
              <w:rPr>
                <w:sz w:val="25"/>
                <w:szCs w:val="25"/>
              </w:rPr>
              <w:fldChar w:fldCharType="end"/>
            </w:r>
          </w:p>
          <w:p w14:paraId="1F22D24F" w14:textId="77777777" w:rsidR="00561552" w:rsidRPr="00A475E4" w:rsidRDefault="00561552" w:rsidP="008E4CB7">
            <w:pPr>
              <w:spacing w:line="264" w:lineRule="auto"/>
              <w:rPr>
                <w:sz w:val="25"/>
                <w:szCs w:val="25"/>
              </w:rPr>
            </w:pPr>
            <w:r w:rsidRPr="00A475E4">
              <w:rPr>
                <w:sz w:val="25"/>
                <w:szCs w:val="25"/>
              </w:rPr>
              <w:t xml:space="preserve">                       Petitioner,</w:t>
            </w:r>
          </w:p>
          <w:p w14:paraId="15EAE09E" w14:textId="77777777" w:rsidR="00561552" w:rsidRPr="00A475E4" w:rsidRDefault="00561552" w:rsidP="008E4CB7">
            <w:pPr>
              <w:spacing w:line="264" w:lineRule="auto"/>
              <w:rPr>
                <w:sz w:val="25"/>
                <w:szCs w:val="25"/>
              </w:rPr>
            </w:pPr>
          </w:p>
          <w:p w14:paraId="6EB7BE8D" w14:textId="77777777" w:rsidR="00561552" w:rsidRPr="00A475E4" w:rsidRDefault="00561552" w:rsidP="008E4CB7">
            <w:pPr>
              <w:spacing w:line="264" w:lineRule="auto"/>
              <w:rPr>
                <w:sz w:val="25"/>
                <w:szCs w:val="25"/>
              </w:rPr>
            </w:pPr>
            <w:r w:rsidRPr="00A475E4">
              <w:rPr>
                <w:sz w:val="25"/>
                <w:szCs w:val="25"/>
              </w:rPr>
              <w:t xml:space="preserve">Seeking Exemption from </w:t>
            </w:r>
            <w:r w:rsidR="006B022C" w:rsidRPr="00A475E4">
              <w:rPr>
                <w:sz w:val="25"/>
                <w:szCs w:val="25"/>
              </w:rPr>
              <w:t>the Provisions of WAC 480-15-530(1)</w:t>
            </w:r>
            <w:r w:rsidRPr="00A475E4">
              <w:rPr>
                <w:sz w:val="25"/>
                <w:szCs w:val="25"/>
              </w:rPr>
              <w:t xml:space="preserve"> Relating to </w:t>
            </w:r>
            <w:r w:rsidR="00C70315" w:rsidRPr="00A475E4">
              <w:rPr>
                <w:sz w:val="25"/>
                <w:szCs w:val="25"/>
              </w:rPr>
              <w:t xml:space="preserve">Filing Verification of </w:t>
            </w:r>
            <w:r w:rsidR="006B022C" w:rsidRPr="00A475E4">
              <w:rPr>
                <w:sz w:val="25"/>
                <w:szCs w:val="25"/>
              </w:rPr>
              <w:t xml:space="preserve">Public </w:t>
            </w:r>
            <w:r w:rsidR="00C70315" w:rsidRPr="00A475E4">
              <w:rPr>
                <w:sz w:val="25"/>
                <w:szCs w:val="25"/>
              </w:rPr>
              <w:t>L</w:t>
            </w:r>
            <w:r w:rsidR="006B022C" w:rsidRPr="00A475E4">
              <w:rPr>
                <w:sz w:val="25"/>
                <w:szCs w:val="25"/>
              </w:rPr>
              <w:t>iabil</w:t>
            </w:r>
            <w:r w:rsidR="00C70315" w:rsidRPr="00A475E4">
              <w:rPr>
                <w:sz w:val="25"/>
                <w:szCs w:val="25"/>
              </w:rPr>
              <w:t xml:space="preserve">ity and Property Damage Insurance </w:t>
            </w:r>
            <w:r w:rsidRPr="00A475E4">
              <w:rPr>
                <w:sz w:val="25"/>
                <w:szCs w:val="25"/>
              </w:rPr>
              <w:t>by Household Goods Companies</w:t>
            </w:r>
          </w:p>
          <w:p w14:paraId="1A16070F" w14:textId="77777777" w:rsidR="00561552" w:rsidRPr="00A475E4" w:rsidRDefault="00561552" w:rsidP="008E4CB7">
            <w:pPr>
              <w:spacing w:line="264" w:lineRule="auto"/>
              <w:rPr>
                <w:sz w:val="25"/>
                <w:szCs w:val="25"/>
              </w:rPr>
            </w:pPr>
            <w:r w:rsidRPr="00A475E4">
              <w:rPr>
                <w:sz w:val="25"/>
                <w:szCs w:val="25"/>
              </w:rPr>
              <w:t>. . . . . . . . . . . . . . . . . . . . . . . . . . . . . . . . .</w:t>
            </w:r>
            <w:r w:rsidR="00C70315" w:rsidRPr="00A475E4">
              <w:rPr>
                <w:sz w:val="25"/>
                <w:szCs w:val="25"/>
              </w:rPr>
              <w:t xml:space="preserve"> </w:t>
            </w:r>
            <w:r w:rsidRPr="00A475E4">
              <w:rPr>
                <w:sz w:val="25"/>
                <w:szCs w:val="25"/>
              </w:rPr>
              <w:t>.</w:t>
            </w:r>
            <w:r w:rsidR="00C70315" w:rsidRPr="00A475E4">
              <w:rPr>
                <w:sz w:val="25"/>
                <w:szCs w:val="25"/>
              </w:rPr>
              <w:t xml:space="preserve"> </w:t>
            </w:r>
          </w:p>
        </w:tc>
        <w:tc>
          <w:tcPr>
            <w:tcW w:w="360" w:type="dxa"/>
          </w:tcPr>
          <w:p w14:paraId="5A198A36" w14:textId="77777777" w:rsidR="00561552" w:rsidRPr="00A475E4" w:rsidRDefault="00561552" w:rsidP="008E4CB7">
            <w:pPr>
              <w:spacing w:line="264" w:lineRule="auto"/>
              <w:rPr>
                <w:sz w:val="25"/>
                <w:szCs w:val="25"/>
              </w:rPr>
            </w:pPr>
            <w:r w:rsidRPr="00A475E4">
              <w:rPr>
                <w:sz w:val="25"/>
                <w:szCs w:val="25"/>
              </w:rPr>
              <w:t>)</w:t>
            </w:r>
            <w:r w:rsidRPr="00A475E4">
              <w:rPr>
                <w:sz w:val="25"/>
                <w:szCs w:val="25"/>
              </w:rPr>
              <w:br/>
              <w:t>)</w:t>
            </w:r>
            <w:r w:rsidRPr="00A475E4">
              <w:rPr>
                <w:sz w:val="25"/>
                <w:szCs w:val="25"/>
              </w:rPr>
              <w:br/>
              <w:t>)</w:t>
            </w:r>
            <w:r w:rsidRPr="00A475E4">
              <w:rPr>
                <w:sz w:val="25"/>
                <w:szCs w:val="25"/>
              </w:rPr>
              <w:br/>
              <w:t>)</w:t>
            </w:r>
            <w:r w:rsidRPr="00A475E4">
              <w:rPr>
                <w:sz w:val="25"/>
                <w:szCs w:val="25"/>
              </w:rPr>
              <w:br/>
              <w:t>)</w:t>
            </w:r>
            <w:r w:rsidRPr="00A475E4">
              <w:rPr>
                <w:sz w:val="25"/>
                <w:szCs w:val="25"/>
              </w:rPr>
              <w:br/>
              <w:t>)</w:t>
            </w:r>
            <w:r w:rsidRPr="00A475E4">
              <w:rPr>
                <w:sz w:val="25"/>
                <w:szCs w:val="25"/>
              </w:rPr>
              <w:br/>
              <w:t>)</w:t>
            </w:r>
            <w:r w:rsidRPr="00A475E4">
              <w:rPr>
                <w:sz w:val="25"/>
                <w:szCs w:val="25"/>
              </w:rPr>
              <w:br/>
              <w:t>)</w:t>
            </w:r>
          </w:p>
          <w:p w14:paraId="20D82990" w14:textId="77777777" w:rsidR="00C70315" w:rsidRPr="00A475E4" w:rsidRDefault="00C70315" w:rsidP="008E4CB7">
            <w:pPr>
              <w:spacing w:line="264" w:lineRule="auto"/>
              <w:rPr>
                <w:sz w:val="25"/>
                <w:szCs w:val="25"/>
              </w:rPr>
            </w:pPr>
            <w:r w:rsidRPr="00A475E4">
              <w:rPr>
                <w:sz w:val="25"/>
                <w:szCs w:val="25"/>
              </w:rPr>
              <w:t>)</w:t>
            </w:r>
          </w:p>
          <w:p w14:paraId="1FBF3B07" w14:textId="77777777" w:rsidR="00561552" w:rsidRPr="00A475E4" w:rsidRDefault="00561552" w:rsidP="008E4CB7">
            <w:pPr>
              <w:spacing w:line="264" w:lineRule="auto"/>
              <w:rPr>
                <w:sz w:val="25"/>
                <w:szCs w:val="25"/>
              </w:rPr>
            </w:pPr>
            <w:r w:rsidRPr="00A475E4">
              <w:rPr>
                <w:sz w:val="25"/>
                <w:szCs w:val="25"/>
              </w:rPr>
              <w:t>)</w:t>
            </w:r>
            <w:r w:rsidRPr="00A475E4">
              <w:rPr>
                <w:sz w:val="25"/>
                <w:szCs w:val="25"/>
              </w:rPr>
              <w:br/>
              <w:t>)</w:t>
            </w:r>
            <w:r w:rsidRPr="00A475E4">
              <w:rPr>
                <w:sz w:val="25"/>
                <w:szCs w:val="25"/>
              </w:rPr>
              <w:br/>
              <w:t>)</w:t>
            </w:r>
          </w:p>
          <w:p w14:paraId="06483A7D" w14:textId="77777777" w:rsidR="00585FBE" w:rsidRPr="00A475E4" w:rsidRDefault="00585FBE" w:rsidP="008E4CB7">
            <w:pPr>
              <w:spacing w:line="264" w:lineRule="auto"/>
              <w:rPr>
                <w:sz w:val="25"/>
                <w:szCs w:val="25"/>
              </w:rPr>
            </w:pPr>
            <w:r w:rsidRPr="00A475E4">
              <w:rPr>
                <w:sz w:val="25"/>
                <w:szCs w:val="25"/>
              </w:rPr>
              <w:t>)</w:t>
            </w:r>
          </w:p>
        </w:tc>
        <w:tc>
          <w:tcPr>
            <w:tcW w:w="4068" w:type="dxa"/>
          </w:tcPr>
          <w:p w14:paraId="1BF870B4" w14:textId="77777777" w:rsidR="001155E9" w:rsidRPr="00A475E4" w:rsidRDefault="0083030F" w:rsidP="008E4CB7">
            <w:pPr>
              <w:spacing w:line="264" w:lineRule="auto"/>
              <w:rPr>
                <w:sz w:val="25"/>
                <w:szCs w:val="25"/>
              </w:rPr>
            </w:pPr>
            <w:r w:rsidRPr="00A475E4">
              <w:rPr>
                <w:sz w:val="25"/>
                <w:szCs w:val="25"/>
              </w:rPr>
              <w:t>DOCKET</w:t>
            </w:r>
            <w:r w:rsidR="00561552" w:rsidRPr="00A475E4">
              <w:rPr>
                <w:sz w:val="25"/>
                <w:szCs w:val="25"/>
              </w:rPr>
              <w:t xml:space="preserve"> </w:t>
            </w:r>
            <w:r w:rsidR="00BE374B" w:rsidRPr="00A475E4">
              <w:rPr>
                <w:sz w:val="25"/>
                <w:szCs w:val="25"/>
              </w:rPr>
              <w:fldChar w:fldCharType="begin"/>
            </w:r>
            <w:r w:rsidR="00BE374B" w:rsidRPr="00A475E4">
              <w:rPr>
                <w:sz w:val="25"/>
                <w:szCs w:val="25"/>
              </w:rPr>
              <w:instrText xml:space="preserve"> ASK docket_no "Enter Docket Number using XX=XXXXXX Format</w:instrText>
            </w:r>
            <w:r w:rsidR="00BE374B" w:rsidRPr="00A475E4">
              <w:rPr>
                <w:sz w:val="25"/>
                <w:szCs w:val="25"/>
              </w:rPr>
              <w:fldChar w:fldCharType="separate"/>
            </w:r>
            <w:bookmarkStart w:id="3" w:name="docket_no"/>
            <w:r w:rsidR="001155E9" w:rsidRPr="00A475E4">
              <w:rPr>
                <w:sz w:val="25"/>
                <w:szCs w:val="25"/>
              </w:rPr>
              <w:t>TV-140790</w:t>
            </w:r>
            <w:bookmarkEnd w:id="3"/>
            <w:r w:rsidR="00BE374B" w:rsidRPr="00A475E4">
              <w:rPr>
                <w:sz w:val="25"/>
                <w:szCs w:val="25"/>
              </w:rPr>
              <w:fldChar w:fldCharType="end"/>
            </w:r>
            <w:r w:rsidR="00DF5B14" w:rsidRPr="00A475E4">
              <w:rPr>
                <w:sz w:val="25"/>
                <w:szCs w:val="25"/>
              </w:rPr>
              <w:fldChar w:fldCharType="begin"/>
            </w:r>
            <w:r w:rsidR="00DF5B14" w:rsidRPr="00A475E4">
              <w:rPr>
                <w:sz w:val="25"/>
                <w:szCs w:val="25"/>
              </w:rPr>
              <w:instrText xml:space="preserve"> REF docket_no \* MERGEFORMAT</w:instrText>
            </w:r>
            <w:r w:rsidR="00DF5B14" w:rsidRPr="00A475E4">
              <w:rPr>
                <w:sz w:val="25"/>
                <w:szCs w:val="25"/>
              </w:rPr>
              <w:fldChar w:fldCharType="separate"/>
            </w:r>
            <w:r w:rsidR="003D414A" w:rsidRPr="00A475E4">
              <w:rPr>
                <w:sz w:val="25"/>
                <w:szCs w:val="25"/>
              </w:rPr>
              <w:t>TV-140790</w:t>
            </w:r>
            <w:r w:rsidR="00DF5B14" w:rsidRPr="00A475E4">
              <w:rPr>
                <w:sz w:val="25"/>
                <w:szCs w:val="25"/>
              </w:rPr>
              <w:fldChar w:fldCharType="end"/>
            </w:r>
          </w:p>
          <w:p w14:paraId="25087213" w14:textId="77777777" w:rsidR="00561552" w:rsidRPr="00A475E4" w:rsidRDefault="00561552" w:rsidP="008E4CB7">
            <w:pPr>
              <w:spacing w:line="264" w:lineRule="auto"/>
              <w:rPr>
                <w:b/>
                <w:sz w:val="25"/>
                <w:szCs w:val="25"/>
              </w:rPr>
            </w:pPr>
            <w:r w:rsidRPr="00A475E4">
              <w:rPr>
                <w:b/>
                <w:sz w:val="25"/>
                <w:szCs w:val="25"/>
              </w:rPr>
              <w:t xml:space="preserve"> </w:t>
            </w:r>
          </w:p>
          <w:p w14:paraId="500CFDB8" w14:textId="77777777" w:rsidR="001A3EDA" w:rsidRPr="00A475E4" w:rsidRDefault="001A3EDA" w:rsidP="008E4CB7">
            <w:pPr>
              <w:spacing w:line="264" w:lineRule="auto"/>
              <w:rPr>
                <w:b/>
                <w:sz w:val="25"/>
                <w:szCs w:val="25"/>
              </w:rPr>
            </w:pPr>
          </w:p>
          <w:p w14:paraId="1D6E6C3D" w14:textId="77777777" w:rsidR="00561552" w:rsidRPr="00A475E4" w:rsidRDefault="0083030F" w:rsidP="008E4CB7">
            <w:pPr>
              <w:spacing w:line="264" w:lineRule="auto"/>
              <w:rPr>
                <w:sz w:val="25"/>
                <w:szCs w:val="25"/>
              </w:rPr>
            </w:pPr>
            <w:r w:rsidRPr="00A475E4">
              <w:rPr>
                <w:sz w:val="25"/>
                <w:szCs w:val="25"/>
              </w:rPr>
              <w:t>ORDER</w:t>
            </w:r>
            <w:r w:rsidR="00561552" w:rsidRPr="00A475E4">
              <w:rPr>
                <w:sz w:val="25"/>
                <w:szCs w:val="25"/>
              </w:rPr>
              <w:t xml:space="preserve"> </w:t>
            </w:r>
            <w:r w:rsidR="00BE374B" w:rsidRPr="00A475E4">
              <w:rPr>
                <w:sz w:val="25"/>
                <w:szCs w:val="25"/>
              </w:rPr>
              <w:fldChar w:fldCharType="begin"/>
            </w:r>
            <w:r w:rsidR="00BE374B" w:rsidRPr="00A475E4">
              <w:rPr>
                <w:sz w:val="25"/>
                <w:szCs w:val="25"/>
              </w:rPr>
              <w:instrText xml:space="preserve"> ASK order_no "Enter Order Number"</w:instrText>
            </w:r>
            <w:r w:rsidR="00BE374B" w:rsidRPr="00A475E4">
              <w:rPr>
                <w:sz w:val="25"/>
                <w:szCs w:val="25"/>
              </w:rPr>
              <w:fldChar w:fldCharType="separate"/>
            </w:r>
            <w:bookmarkStart w:id="4" w:name="order_no"/>
            <w:r w:rsidR="001155E9" w:rsidRPr="00A475E4">
              <w:rPr>
                <w:sz w:val="25"/>
                <w:szCs w:val="25"/>
              </w:rPr>
              <w:t>01</w:t>
            </w:r>
            <w:bookmarkEnd w:id="4"/>
            <w:r w:rsidR="00BE374B" w:rsidRPr="00A475E4">
              <w:rPr>
                <w:sz w:val="25"/>
                <w:szCs w:val="25"/>
              </w:rPr>
              <w:fldChar w:fldCharType="end"/>
            </w:r>
            <w:r w:rsidR="00DF5B14" w:rsidRPr="00A475E4">
              <w:rPr>
                <w:sz w:val="25"/>
                <w:szCs w:val="25"/>
              </w:rPr>
              <w:fldChar w:fldCharType="begin"/>
            </w:r>
            <w:r w:rsidR="00DF5B14" w:rsidRPr="00A475E4">
              <w:rPr>
                <w:sz w:val="25"/>
                <w:szCs w:val="25"/>
              </w:rPr>
              <w:instrText xml:space="preserve"> REF order_no \* MERGEFORMAT</w:instrText>
            </w:r>
            <w:r w:rsidR="00DF5B14" w:rsidRPr="00A475E4">
              <w:rPr>
                <w:sz w:val="25"/>
                <w:szCs w:val="25"/>
              </w:rPr>
              <w:fldChar w:fldCharType="separate"/>
            </w:r>
            <w:r w:rsidR="003D414A" w:rsidRPr="00A475E4">
              <w:rPr>
                <w:sz w:val="25"/>
                <w:szCs w:val="25"/>
              </w:rPr>
              <w:t>01</w:t>
            </w:r>
            <w:r w:rsidR="00DF5B14" w:rsidRPr="00A475E4">
              <w:rPr>
                <w:sz w:val="25"/>
                <w:szCs w:val="25"/>
              </w:rPr>
              <w:fldChar w:fldCharType="end"/>
            </w:r>
          </w:p>
          <w:p w14:paraId="303B2552" w14:textId="77777777" w:rsidR="00561552" w:rsidRPr="00A475E4" w:rsidRDefault="00561552" w:rsidP="008E4CB7">
            <w:pPr>
              <w:spacing w:line="264" w:lineRule="auto"/>
              <w:rPr>
                <w:b/>
                <w:sz w:val="25"/>
                <w:szCs w:val="25"/>
              </w:rPr>
            </w:pPr>
          </w:p>
          <w:p w14:paraId="6813875D" w14:textId="77777777" w:rsidR="00561552" w:rsidRPr="00A475E4" w:rsidRDefault="00561552" w:rsidP="008E4CB7">
            <w:pPr>
              <w:spacing w:line="264" w:lineRule="auto"/>
              <w:rPr>
                <w:sz w:val="25"/>
                <w:szCs w:val="25"/>
              </w:rPr>
            </w:pPr>
          </w:p>
          <w:p w14:paraId="503CED0D" w14:textId="77777777" w:rsidR="00561552" w:rsidRPr="00A475E4" w:rsidRDefault="00561552" w:rsidP="008E4CB7">
            <w:pPr>
              <w:spacing w:line="264" w:lineRule="auto"/>
              <w:rPr>
                <w:sz w:val="25"/>
                <w:szCs w:val="25"/>
              </w:rPr>
            </w:pPr>
            <w:r w:rsidRPr="00A475E4">
              <w:rPr>
                <w:sz w:val="25"/>
                <w:szCs w:val="25"/>
              </w:rPr>
              <w:t xml:space="preserve">ORDER </w:t>
            </w:r>
            <w:r w:rsidRPr="00A475E4">
              <w:rPr>
                <w:color w:val="000000"/>
                <w:sz w:val="25"/>
                <w:szCs w:val="25"/>
              </w:rPr>
              <w:t>DENYING EXEMPTION FROM RULE</w:t>
            </w:r>
          </w:p>
        </w:tc>
      </w:tr>
    </w:tbl>
    <w:p w14:paraId="6F9C76DA" w14:textId="77777777" w:rsidR="00561552" w:rsidRPr="00A475E4" w:rsidRDefault="00561552" w:rsidP="008E4CB7">
      <w:pPr>
        <w:spacing w:line="264" w:lineRule="auto"/>
        <w:jc w:val="center"/>
        <w:rPr>
          <w:b/>
          <w:sz w:val="25"/>
          <w:szCs w:val="25"/>
        </w:rPr>
      </w:pPr>
    </w:p>
    <w:p w14:paraId="608884D3" w14:textId="77777777" w:rsidR="001A3EDA" w:rsidRPr="00A475E4" w:rsidRDefault="001A3EDA" w:rsidP="008E4CB7">
      <w:pPr>
        <w:spacing w:line="264" w:lineRule="auto"/>
        <w:jc w:val="center"/>
        <w:rPr>
          <w:b/>
          <w:sz w:val="25"/>
          <w:szCs w:val="25"/>
        </w:rPr>
      </w:pPr>
    </w:p>
    <w:p w14:paraId="705C879D" w14:textId="77777777" w:rsidR="00561552" w:rsidRPr="00A475E4" w:rsidRDefault="00561552" w:rsidP="008E4CB7">
      <w:pPr>
        <w:spacing w:line="264" w:lineRule="auto"/>
        <w:jc w:val="center"/>
        <w:rPr>
          <w:b/>
          <w:sz w:val="25"/>
          <w:szCs w:val="25"/>
        </w:rPr>
      </w:pPr>
      <w:r w:rsidRPr="00A475E4">
        <w:rPr>
          <w:b/>
          <w:sz w:val="25"/>
          <w:szCs w:val="25"/>
        </w:rPr>
        <w:t>BACKGROUND</w:t>
      </w:r>
    </w:p>
    <w:p w14:paraId="28CB80A2" w14:textId="77777777" w:rsidR="00561552" w:rsidRPr="00A475E4" w:rsidRDefault="00BE374B" w:rsidP="008E4CB7">
      <w:pPr>
        <w:spacing w:line="264" w:lineRule="auto"/>
        <w:jc w:val="center"/>
        <w:rPr>
          <w:b/>
          <w:sz w:val="25"/>
          <w:szCs w:val="25"/>
        </w:rPr>
      </w:pPr>
      <w:r w:rsidRPr="00A475E4">
        <w:rPr>
          <w:sz w:val="25"/>
          <w:szCs w:val="25"/>
        </w:rPr>
        <w:fldChar w:fldCharType="begin"/>
      </w:r>
      <w:r w:rsidRPr="00A475E4">
        <w:rPr>
          <w:sz w:val="25"/>
          <w:szCs w:val="25"/>
        </w:rPr>
        <w:instrText xml:space="preserve"> ASK  AR_year "Enter Annual Report Year." </w:instrText>
      </w:r>
      <w:r w:rsidRPr="00A475E4">
        <w:rPr>
          <w:sz w:val="25"/>
          <w:szCs w:val="25"/>
        </w:rPr>
        <w:fldChar w:fldCharType="separate"/>
      </w:r>
      <w:bookmarkStart w:id="5" w:name="AR_year"/>
      <w:r w:rsidR="001155E9" w:rsidRPr="00A475E4">
        <w:rPr>
          <w:sz w:val="25"/>
          <w:szCs w:val="25"/>
        </w:rPr>
        <w:t>2013</w:t>
      </w:r>
      <w:bookmarkEnd w:id="5"/>
      <w:r w:rsidRPr="00A475E4">
        <w:rPr>
          <w:sz w:val="25"/>
          <w:szCs w:val="25"/>
        </w:rPr>
        <w:fldChar w:fldCharType="end"/>
      </w:r>
      <w:r w:rsidRPr="00A475E4">
        <w:rPr>
          <w:sz w:val="25"/>
          <w:szCs w:val="25"/>
        </w:rPr>
        <w:fldChar w:fldCharType="begin"/>
      </w:r>
      <w:r w:rsidRPr="00A475E4">
        <w:rPr>
          <w:sz w:val="25"/>
          <w:szCs w:val="25"/>
        </w:rPr>
        <w:instrText xml:space="preserve"> ASK  due_year "Enter Year Annual Report is Due." </w:instrText>
      </w:r>
      <w:r w:rsidRPr="00A475E4">
        <w:rPr>
          <w:sz w:val="25"/>
          <w:szCs w:val="25"/>
        </w:rPr>
        <w:fldChar w:fldCharType="separate"/>
      </w:r>
      <w:bookmarkStart w:id="6" w:name="fee_year"/>
      <w:bookmarkStart w:id="7" w:name="due_year"/>
      <w:r w:rsidR="001155E9" w:rsidRPr="00A475E4">
        <w:rPr>
          <w:sz w:val="25"/>
          <w:szCs w:val="25"/>
        </w:rPr>
        <w:t>2014</w:t>
      </w:r>
      <w:bookmarkEnd w:id="6"/>
      <w:bookmarkEnd w:id="7"/>
      <w:r w:rsidRPr="00A475E4">
        <w:rPr>
          <w:sz w:val="25"/>
          <w:szCs w:val="25"/>
        </w:rPr>
        <w:fldChar w:fldCharType="end"/>
      </w:r>
    </w:p>
    <w:p w14:paraId="22127E3A" w14:textId="77777777" w:rsidR="006274FF" w:rsidRPr="00A475E4" w:rsidRDefault="006274FF" w:rsidP="008E4CB7">
      <w:pPr>
        <w:numPr>
          <w:ilvl w:val="0"/>
          <w:numId w:val="9"/>
        </w:numPr>
        <w:spacing w:after="240" w:line="264" w:lineRule="auto"/>
        <w:rPr>
          <w:sz w:val="25"/>
          <w:szCs w:val="25"/>
        </w:rPr>
      </w:pPr>
      <w:r w:rsidRPr="00A475E4">
        <w:rPr>
          <w:color w:val="000000"/>
          <w:sz w:val="25"/>
          <w:szCs w:val="25"/>
        </w:rPr>
        <w:t>On February 10, 2014, the Washington Utilities and Transportation Commissio</w:t>
      </w:r>
      <w:r w:rsidR="006230AE" w:rsidRPr="00A475E4">
        <w:rPr>
          <w:color w:val="000000"/>
          <w:sz w:val="25"/>
          <w:szCs w:val="25"/>
        </w:rPr>
        <w:t>n (C</w:t>
      </w:r>
      <w:r w:rsidRPr="00A475E4">
        <w:rPr>
          <w:color w:val="000000"/>
          <w:sz w:val="25"/>
          <w:szCs w:val="25"/>
        </w:rPr>
        <w:t>ommission) received notice from the insurance pro</w:t>
      </w:r>
      <w:r w:rsidR="004C64EA" w:rsidRPr="00A475E4">
        <w:rPr>
          <w:color w:val="000000"/>
          <w:sz w:val="25"/>
          <w:szCs w:val="25"/>
        </w:rPr>
        <w:t>vider for Kevin Lee Miller, db</w:t>
      </w:r>
      <w:r w:rsidRPr="00A475E4">
        <w:rPr>
          <w:color w:val="000000"/>
          <w:sz w:val="25"/>
          <w:szCs w:val="25"/>
        </w:rPr>
        <w:t xml:space="preserve">a KLM Movers (KLM or Company) that </w:t>
      </w:r>
      <w:r w:rsidR="006230AE" w:rsidRPr="00A475E4">
        <w:rPr>
          <w:color w:val="000000"/>
          <w:sz w:val="25"/>
          <w:szCs w:val="25"/>
        </w:rPr>
        <w:t>the</w:t>
      </w:r>
      <w:r w:rsidRPr="00A475E4">
        <w:rPr>
          <w:color w:val="000000"/>
          <w:sz w:val="25"/>
          <w:szCs w:val="25"/>
        </w:rPr>
        <w:t xml:space="preserve"> </w:t>
      </w:r>
      <w:r w:rsidR="006230AE" w:rsidRPr="00A475E4">
        <w:rPr>
          <w:color w:val="000000"/>
          <w:sz w:val="25"/>
          <w:szCs w:val="25"/>
        </w:rPr>
        <w:t xml:space="preserve">Company’s </w:t>
      </w:r>
      <w:r w:rsidRPr="00A475E4">
        <w:rPr>
          <w:color w:val="000000"/>
          <w:sz w:val="25"/>
          <w:szCs w:val="25"/>
        </w:rPr>
        <w:t xml:space="preserve">insurance policy on file </w:t>
      </w:r>
      <w:r w:rsidR="006230AE" w:rsidRPr="00A475E4">
        <w:rPr>
          <w:color w:val="000000"/>
          <w:sz w:val="25"/>
          <w:szCs w:val="25"/>
        </w:rPr>
        <w:t xml:space="preserve">with the Commission </w:t>
      </w:r>
      <w:r w:rsidRPr="00A475E4">
        <w:rPr>
          <w:color w:val="000000"/>
          <w:sz w:val="25"/>
          <w:szCs w:val="25"/>
        </w:rPr>
        <w:t xml:space="preserve">would be cancelled effective March 17, 2014.  </w:t>
      </w:r>
      <w:r w:rsidR="009E23C3" w:rsidRPr="00A475E4">
        <w:rPr>
          <w:color w:val="000000"/>
          <w:sz w:val="25"/>
          <w:szCs w:val="25"/>
        </w:rPr>
        <w:t xml:space="preserve">The </w:t>
      </w:r>
      <w:r w:rsidRPr="00A475E4">
        <w:rPr>
          <w:color w:val="000000"/>
          <w:sz w:val="25"/>
          <w:szCs w:val="25"/>
        </w:rPr>
        <w:t>Commission</w:t>
      </w:r>
      <w:r w:rsidR="009E23C3" w:rsidRPr="00A475E4">
        <w:rPr>
          <w:color w:val="000000"/>
          <w:sz w:val="25"/>
          <w:szCs w:val="25"/>
        </w:rPr>
        <w:t>’s regulatory staff</w:t>
      </w:r>
      <w:r w:rsidRPr="00A475E4">
        <w:rPr>
          <w:color w:val="000000"/>
          <w:sz w:val="25"/>
          <w:szCs w:val="25"/>
        </w:rPr>
        <w:t xml:space="preserve"> (Staff) immediately advised KLM that if proof of insurance was not received by March 17, 2014, the Commission would suspend the Company’s operating authority</w:t>
      </w:r>
      <w:r w:rsidRPr="00A475E4">
        <w:rPr>
          <w:sz w:val="25"/>
          <w:szCs w:val="25"/>
        </w:rPr>
        <w:t>.</w:t>
      </w:r>
    </w:p>
    <w:p w14:paraId="3A813377" w14:textId="77777777" w:rsidR="006274FF" w:rsidRPr="00A475E4" w:rsidRDefault="006274FF" w:rsidP="008E4CB7">
      <w:pPr>
        <w:numPr>
          <w:ilvl w:val="0"/>
          <w:numId w:val="9"/>
        </w:numPr>
        <w:spacing w:after="240" w:line="264" w:lineRule="auto"/>
        <w:rPr>
          <w:sz w:val="25"/>
          <w:szCs w:val="25"/>
        </w:rPr>
      </w:pPr>
      <w:r w:rsidRPr="00A475E4">
        <w:rPr>
          <w:color w:val="000000"/>
          <w:sz w:val="25"/>
          <w:szCs w:val="25"/>
        </w:rPr>
        <w:t>On February 26, 2014, Prime Syndicate (Prime) submitted a temporary insurance binder for KLM for automobile liability and cargo coverage and subsequently filed a Form E certificate of insurance.</w:t>
      </w:r>
      <w:r w:rsidR="004C64EA" w:rsidRPr="00A475E4">
        <w:rPr>
          <w:color w:val="000000"/>
          <w:sz w:val="25"/>
          <w:szCs w:val="25"/>
        </w:rPr>
        <w:t xml:space="preserve"> </w:t>
      </w:r>
      <w:r w:rsidRPr="00A475E4">
        <w:rPr>
          <w:color w:val="000000"/>
          <w:sz w:val="25"/>
          <w:szCs w:val="25"/>
        </w:rPr>
        <w:t xml:space="preserve"> Staff rejected the filing because Prime does not have a Certificate of Authority to sell insurance in Washington, and WAC 480-15-530(1)(a) requires the policy to be written by an insurance company authorized by the state insurance commissioner to write insurance in </w:t>
      </w:r>
      <w:r w:rsidR="006230AE" w:rsidRPr="00A475E4">
        <w:rPr>
          <w:color w:val="000000"/>
          <w:sz w:val="25"/>
          <w:szCs w:val="25"/>
        </w:rPr>
        <w:t>this state</w:t>
      </w:r>
      <w:r w:rsidRPr="00A475E4">
        <w:rPr>
          <w:sz w:val="25"/>
          <w:szCs w:val="25"/>
        </w:rPr>
        <w:t>.</w:t>
      </w:r>
    </w:p>
    <w:p w14:paraId="09A01F25" w14:textId="77777777" w:rsidR="006274FF" w:rsidRPr="00A475E4" w:rsidRDefault="00C2206A" w:rsidP="008E4CB7">
      <w:pPr>
        <w:numPr>
          <w:ilvl w:val="0"/>
          <w:numId w:val="9"/>
        </w:numPr>
        <w:spacing w:after="240" w:line="264" w:lineRule="auto"/>
        <w:rPr>
          <w:sz w:val="25"/>
          <w:szCs w:val="25"/>
        </w:rPr>
      </w:pPr>
      <w:r w:rsidRPr="00A475E4">
        <w:rPr>
          <w:color w:val="000000"/>
          <w:sz w:val="25"/>
          <w:szCs w:val="25"/>
        </w:rPr>
        <w:lastRenderedPageBreak/>
        <w:t xml:space="preserve">Because </w:t>
      </w:r>
      <w:r w:rsidR="00392676" w:rsidRPr="00A475E4">
        <w:rPr>
          <w:color w:val="000000"/>
          <w:sz w:val="25"/>
          <w:szCs w:val="25"/>
        </w:rPr>
        <w:t xml:space="preserve">KLM did not file proof of insurance </w:t>
      </w:r>
      <w:r w:rsidR="006230AE" w:rsidRPr="00A475E4">
        <w:rPr>
          <w:color w:val="000000"/>
          <w:sz w:val="25"/>
          <w:szCs w:val="25"/>
        </w:rPr>
        <w:t>from</w:t>
      </w:r>
      <w:r w:rsidR="00392676" w:rsidRPr="00A475E4">
        <w:rPr>
          <w:color w:val="000000"/>
          <w:sz w:val="25"/>
          <w:szCs w:val="25"/>
        </w:rPr>
        <w:t xml:space="preserve"> an authorized insurance company, the Commission entered an order suspending KLM’s operating authority effective March 17, 2014. </w:t>
      </w:r>
      <w:r w:rsidR="004C64EA" w:rsidRPr="00A475E4">
        <w:rPr>
          <w:color w:val="000000"/>
          <w:sz w:val="25"/>
          <w:szCs w:val="25"/>
        </w:rPr>
        <w:t xml:space="preserve"> </w:t>
      </w:r>
      <w:r w:rsidR="00392676" w:rsidRPr="00A475E4">
        <w:rPr>
          <w:color w:val="000000"/>
          <w:sz w:val="25"/>
          <w:szCs w:val="25"/>
        </w:rPr>
        <w:t>The order required KLM to provide valid proof of insurance within 30 days or the permit would be cancelled</w:t>
      </w:r>
      <w:r w:rsidR="006274FF" w:rsidRPr="00A475E4">
        <w:rPr>
          <w:sz w:val="25"/>
          <w:szCs w:val="25"/>
        </w:rPr>
        <w:t>.</w:t>
      </w:r>
    </w:p>
    <w:p w14:paraId="5ED789C8" w14:textId="77777777" w:rsidR="001A3EDA" w:rsidRPr="00A475E4" w:rsidRDefault="001A3EDA" w:rsidP="00A475E4">
      <w:pPr>
        <w:spacing w:line="264" w:lineRule="auto"/>
        <w:rPr>
          <w:sz w:val="25"/>
          <w:szCs w:val="25"/>
        </w:rPr>
      </w:pPr>
    </w:p>
    <w:p w14:paraId="0DCDB878" w14:textId="77777777" w:rsidR="00392676" w:rsidRPr="00A475E4" w:rsidRDefault="00743C95" w:rsidP="008E4CB7">
      <w:pPr>
        <w:numPr>
          <w:ilvl w:val="0"/>
          <w:numId w:val="9"/>
        </w:numPr>
        <w:spacing w:after="240" w:line="264" w:lineRule="auto"/>
        <w:rPr>
          <w:sz w:val="25"/>
          <w:szCs w:val="25"/>
        </w:rPr>
      </w:pPr>
      <w:r w:rsidRPr="00A475E4">
        <w:rPr>
          <w:color w:val="000000"/>
          <w:sz w:val="25"/>
          <w:szCs w:val="25"/>
        </w:rPr>
        <w:t>On April 7, 2014, the Commission received a letter from the Company contesting the cancellation and asking the Commission to reinstate the permit.</w:t>
      </w:r>
      <w:r w:rsidR="006230AE" w:rsidRPr="00A475E4">
        <w:rPr>
          <w:color w:val="000000"/>
          <w:sz w:val="25"/>
          <w:szCs w:val="25"/>
        </w:rPr>
        <w:t xml:space="preserve"> </w:t>
      </w:r>
      <w:r w:rsidRPr="00A475E4">
        <w:rPr>
          <w:color w:val="000000"/>
          <w:sz w:val="25"/>
          <w:szCs w:val="25"/>
        </w:rPr>
        <w:t xml:space="preserve"> Staff responded on April 10, 2014, denying the request to reinstate the permit, and explaining that KLM needed to obtain insurance in compliance with WAC 480-15-530(1)(a) or seek an exemption from that rule requirement</w:t>
      </w:r>
      <w:r w:rsidR="00392676" w:rsidRPr="00A475E4">
        <w:rPr>
          <w:sz w:val="25"/>
          <w:szCs w:val="25"/>
        </w:rPr>
        <w:t>.</w:t>
      </w:r>
    </w:p>
    <w:p w14:paraId="282A7BE8" w14:textId="77777777" w:rsidR="00743C95" w:rsidRPr="00A475E4" w:rsidRDefault="00743C95" w:rsidP="008E4CB7">
      <w:pPr>
        <w:numPr>
          <w:ilvl w:val="0"/>
          <w:numId w:val="9"/>
        </w:numPr>
        <w:spacing w:after="240" w:line="264" w:lineRule="auto"/>
        <w:rPr>
          <w:sz w:val="25"/>
          <w:szCs w:val="25"/>
        </w:rPr>
      </w:pPr>
      <w:r w:rsidRPr="00A475E4">
        <w:rPr>
          <w:color w:val="000000"/>
          <w:sz w:val="25"/>
          <w:szCs w:val="25"/>
        </w:rPr>
        <w:t xml:space="preserve">On April 18, 2014, the Commission entered an order cancelling KLM’s household goods authority due to lack of authorized insurance. </w:t>
      </w:r>
      <w:r w:rsidR="004C64EA" w:rsidRPr="00A475E4">
        <w:rPr>
          <w:color w:val="000000"/>
          <w:sz w:val="25"/>
          <w:szCs w:val="25"/>
        </w:rPr>
        <w:t xml:space="preserve"> </w:t>
      </w:r>
      <w:r w:rsidRPr="00A475E4">
        <w:rPr>
          <w:color w:val="000000"/>
          <w:sz w:val="25"/>
          <w:szCs w:val="25"/>
        </w:rPr>
        <w:t xml:space="preserve">The order </w:t>
      </w:r>
      <w:r w:rsidR="00ED40C2" w:rsidRPr="00A475E4">
        <w:rPr>
          <w:sz w:val="25"/>
          <w:szCs w:val="25"/>
        </w:rPr>
        <w:t>directed the C</w:t>
      </w:r>
      <w:r w:rsidRPr="00A475E4">
        <w:rPr>
          <w:sz w:val="25"/>
          <w:szCs w:val="25"/>
        </w:rPr>
        <w:t xml:space="preserve">ompany to cease all operations associated with permit HG-63577 and provided that to reinstate the permit, KLM would need to submit a new application and acceptable proof of insurance. </w:t>
      </w:r>
      <w:r w:rsidR="004C64EA" w:rsidRPr="00A475E4">
        <w:rPr>
          <w:sz w:val="25"/>
          <w:szCs w:val="25"/>
        </w:rPr>
        <w:t xml:space="preserve"> </w:t>
      </w:r>
      <w:r w:rsidRPr="00A475E4">
        <w:rPr>
          <w:sz w:val="25"/>
          <w:szCs w:val="25"/>
        </w:rPr>
        <w:t>The order further stated that the Company could request a hearing to contest the cancellation.</w:t>
      </w:r>
    </w:p>
    <w:p w14:paraId="00E0427C" w14:textId="77777777" w:rsidR="00561552" w:rsidRPr="00A475E4" w:rsidRDefault="00561552" w:rsidP="008E4CB7">
      <w:pPr>
        <w:numPr>
          <w:ilvl w:val="0"/>
          <w:numId w:val="9"/>
        </w:numPr>
        <w:spacing w:line="264" w:lineRule="auto"/>
        <w:rPr>
          <w:sz w:val="25"/>
          <w:szCs w:val="25"/>
        </w:rPr>
      </w:pPr>
      <w:r w:rsidRPr="00A475E4">
        <w:rPr>
          <w:sz w:val="25"/>
          <w:szCs w:val="25"/>
        </w:rPr>
        <w:t>On</w:t>
      </w:r>
      <w:r w:rsidR="00BE374B" w:rsidRPr="00A475E4">
        <w:rPr>
          <w:sz w:val="25"/>
          <w:szCs w:val="25"/>
        </w:rPr>
        <w:t xml:space="preserve"> </w:t>
      </w:r>
      <w:r w:rsidR="006C4CAB" w:rsidRPr="00A475E4">
        <w:rPr>
          <w:sz w:val="25"/>
          <w:szCs w:val="25"/>
        </w:rPr>
        <w:t xml:space="preserve">May 5, 2014, </w:t>
      </w:r>
      <w:r w:rsidR="00BE374B" w:rsidRPr="00A475E4">
        <w:rPr>
          <w:sz w:val="25"/>
          <w:szCs w:val="25"/>
        </w:rPr>
        <w:fldChar w:fldCharType="begin"/>
      </w:r>
      <w:r w:rsidR="00BE374B" w:rsidRPr="00A475E4">
        <w:rPr>
          <w:sz w:val="25"/>
          <w:szCs w:val="25"/>
        </w:rPr>
        <w:instrText xml:space="preserve"> ask filing_date "Enter Filing Date" </w:instrText>
      </w:r>
      <w:r w:rsidR="00BE374B" w:rsidRPr="00A475E4">
        <w:rPr>
          <w:sz w:val="25"/>
          <w:szCs w:val="25"/>
        </w:rPr>
        <w:fldChar w:fldCharType="separate"/>
      </w:r>
      <w:bookmarkStart w:id="8" w:name="filing_date"/>
      <w:r w:rsidR="001155E9" w:rsidRPr="00A475E4">
        <w:rPr>
          <w:sz w:val="25"/>
          <w:szCs w:val="25"/>
        </w:rPr>
        <w:t>May 24, 2014</w:t>
      </w:r>
      <w:bookmarkEnd w:id="8"/>
      <w:r w:rsidR="00BE374B" w:rsidRPr="00A475E4">
        <w:rPr>
          <w:sz w:val="25"/>
          <w:szCs w:val="25"/>
        </w:rPr>
        <w:fldChar w:fldCharType="end"/>
      </w:r>
      <w:r w:rsidR="00A61AED" w:rsidRPr="00A475E4">
        <w:rPr>
          <w:sz w:val="25"/>
          <w:szCs w:val="25"/>
        </w:rPr>
        <w:t>KLM</w:t>
      </w:r>
      <w:r w:rsidR="00585FBE" w:rsidRPr="00A475E4">
        <w:rPr>
          <w:sz w:val="25"/>
          <w:szCs w:val="25"/>
        </w:rPr>
        <w:t xml:space="preserve"> </w:t>
      </w:r>
      <w:r w:rsidRPr="00A475E4">
        <w:rPr>
          <w:sz w:val="25"/>
          <w:szCs w:val="25"/>
        </w:rPr>
        <w:t>filed a petition requesting a</w:t>
      </w:r>
      <w:r w:rsidR="00A61AED" w:rsidRPr="00A475E4">
        <w:rPr>
          <w:sz w:val="25"/>
          <w:szCs w:val="25"/>
        </w:rPr>
        <w:t xml:space="preserve"> temporary </w:t>
      </w:r>
      <w:r w:rsidR="00DF5B14" w:rsidRPr="00A475E4">
        <w:rPr>
          <w:sz w:val="25"/>
          <w:szCs w:val="25"/>
        </w:rPr>
        <w:t>15</w:t>
      </w:r>
      <w:r w:rsidR="00A61AED" w:rsidRPr="00A475E4">
        <w:rPr>
          <w:sz w:val="25"/>
          <w:szCs w:val="25"/>
        </w:rPr>
        <w:t xml:space="preserve">-month exemption from the requirements of </w:t>
      </w:r>
      <w:hyperlink r:id="rId11" w:history="1">
        <w:r w:rsidR="007B2F78" w:rsidRPr="00A475E4">
          <w:rPr>
            <w:rStyle w:val="Hyperlink"/>
            <w:color w:val="auto"/>
            <w:sz w:val="25"/>
            <w:szCs w:val="25"/>
          </w:rPr>
          <w:t>WAC 480-15-530(1)</w:t>
        </w:r>
      </w:hyperlink>
      <w:r w:rsidR="006C4CAB" w:rsidRPr="00A475E4">
        <w:rPr>
          <w:rStyle w:val="Hyperlink"/>
          <w:color w:val="auto"/>
          <w:sz w:val="25"/>
          <w:szCs w:val="25"/>
        </w:rPr>
        <w:t>(a) to enable the Company to obtain insurance from an authorized provider</w:t>
      </w:r>
      <w:r w:rsidR="007B2F78" w:rsidRPr="00A475E4">
        <w:rPr>
          <w:sz w:val="25"/>
          <w:szCs w:val="25"/>
        </w:rPr>
        <w:t>.</w:t>
      </w:r>
      <w:r w:rsidR="00585FBE" w:rsidRPr="00A475E4">
        <w:rPr>
          <w:sz w:val="25"/>
          <w:szCs w:val="25"/>
        </w:rPr>
        <w:t xml:space="preserve"> </w:t>
      </w:r>
    </w:p>
    <w:p w14:paraId="3663424C" w14:textId="77777777" w:rsidR="00561552" w:rsidRPr="00A475E4" w:rsidRDefault="00561552" w:rsidP="008E4CB7">
      <w:pPr>
        <w:pStyle w:val="NoSpacing"/>
        <w:spacing w:line="264" w:lineRule="auto"/>
        <w:rPr>
          <w:sz w:val="25"/>
          <w:szCs w:val="25"/>
        </w:rPr>
      </w:pPr>
    </w:p>
    <w:p w14:paraId="18F340BE" w14:textId="77777777" w:rsidR="006C4CAB" w:rsidRPr="00A475E4" w:rsidRDefault="00561552" w:rsidP="008E4CB7">
      <w:pPr>
        <w:numPr>
          <w:ilvl w:val="0"/>
          <w:numId w:val="9"/>
        </w:numPr>
        <w:spacing w:line="264" w:lineRule="auto"/>
        <w:rPr>
          <w:sz w:val="25"/>
          <w:szCs w:val="25"/>
        </w:rPr>
      </w:pPr>
      <w:r w:rsidRPr="00A475E4">
        <w:rPr>
          <w:sz w:val="25"/>
          <w:szCs w:val="25"/>
        </w:rPr>
        <w:t xml:space="preserve">Staff reviewed the </w:t>
      </w:r>
      <w:r w:rsidR="006C4CAB" w:rsidRPr="00A475E4">
        <w:rPr>
          <w:sz w:val="25"/>
          <w:szCs w:val="25"/>
        </w:rPr>
        <w:t>petition</w:t>
      </w:r>
      <w:r w:rsidRPr="00A475E4">
        <w:rPr>
          <w:sz w:val="25"/>
          <w:szCs w:val="25"/>
        </w:rPr>
        <w:t xml:space="preserve"> and recommend</w:t>
      </w:r>
      <w:r w:rsidR="009B0A78" w:rsidRPr="00A475E4">
        <w:rPr>
          <w:sz w:val="25"/>
          <w:szCs w:val="25"/>
        </w:rPr>
        <w:t>s</w:t>
      </w:r>
      <w:r w:rsidRPr="00A475E4">
        <w:rPr>
          <w:sz w:val="25"/>
          <w:szCs w:val="25"/>
        </w:rPr>
        <w:t xml:space="preserve"> denying</w:t>
      </w:r>
      <w:r w:rsidR="0025179B" w:rsidRPr="00A475E4">
        <w:rPr>
          <w:sz w:val="25"/>
          <w:szCs w:val="25"/>
        </w:rPr>
        <w:t xml:space="preserve"> </w:t>
      </w:r>
      <w:r w:rsidR="006C4CAB" w:rsidRPr="00A475E4">
        <w:rPr>
          <w:sz w:val="25"/>
          <w:szCs w:val="25"/>
        </w:rPr>
        <w:t xml:space="preserve">the request. </w:t>
      </w:r>
      <w:r w:rsidR="004C64EA" w:rsidRPr="00A475E4">
        <w:rPr>
          <w:sz w:val="25"/>
          <w:szCs w:val="25"/>
        </w:rPr>
        <w:t xml:space="preserve"> </w:t>
      </w:r>
      <w:r w:rsidR="006C4CAB" w:rsidRPr="00A475E4">
        <w:rPr>
          <w:sz w:val="25"/>
          <w:szCs w:val="25"/>
        </w:rPr>
        <w:t xml:space="preserve">Staff contends that the exemption is not in the public interest because it is inconsistent with the purpose of the rule to protect consumers from loss of, or damage to, their property caused by a household goods mover. </w:t>
      </w:r>
      <w:r w:rsidR="006230AE" w:rsidRPr="00A475E4">
        <w:rPr>
          <w:sz w:val="25"/>
          <w:szCs w:val="25"/>
        </w:rPr>
        <w:t xml:space="preserve"> </w:t>
      </w:r>
      <w:r w:rsidR="006C4CAB" w:rsidRPr="00A475E4">
        <w:rPr>
          <w:sz w:val="25"/>
          <w:szCs w:val="25"/>
        </w:rPr>
        <w:t xml:space="preserve">In addition, Staff </w:t>
      </w:r>
      <w:r w:rsidR="000A1D2D" w:rsidRPr="00A475E4">
        <w:rPr>
          <w:sz w:val="25"/>
          <w:szCs w:val="25"/>
        </w:rPr>
        <w:t>has</w:t>
      </w:r>
      <w:r w:rsidR="006C4CAB" w:rsidRPr="00A475E4">
        <w:rPr>
          <w:sz w:val="25"/>
          <w:szCs w:val="25"/>
        </w:rPr>
        <w:t xml:space="preserve"> evidence that the Company has continued to operate after the Commission cancel</w:t>
      </w:r>
      <w:r w:rsidR="000A1D2D" w:rsidRPr="00A475E4">
        <w:rPr>
          <w:sz w:val="25"/>
          <w:szCs w:val="25"/>
        </w:rPr>
        <w:t>led the permit in violation of the Commission’s order, rules, and statutes.</w:t>
      </w:r>
      <w:r w:rsidR="006C4CAB" w:rsidRPr="00A475E4">
        <w:rPr>
          <w:sz w:val="25"/>
          <w:szCs w:val="25"/>
        </w:rPr>
        <w:t xml:space="preserve"> </w:t>
      </w:r>
      <w:r w:rsidR="006230AE" w:rsidRPr="00A475E4">
        <w:rPr>
          <w:sz w:val="25"/>
          <w:szCs w:val="25"/>
        </w:rPr>
        <w:t xml:space="preserve"> </w:t>
      </w:r>
      <w:r w:rsidR="000A1D2D" w:rsidRPr="00A475E4">
        <w:rPr>
          <w:sz w:val="25"/>
          <w:szCs w:val="25"/>
        </w:rPr>
        <w:t>Staff does not believe a rule exemption is appropriately granted under these circumstances.</w:t>
      </w:r>
    </w:p>
    <w:p w14:paraId="470783E0" w14:textId="77777777" w:rsidR="00C2206A" w:rsidRPr="00A475E4" w:rsidRDefault="00C2206A" w:rsidP="008E4CB7">
      <w:pPr>
        <w:pStyle w:val="NoSpacing"/>
        <w:spacing w:line="264" w:lineRule="auto"/>
        <w:rPr>
          <w:sz w:val="25"/>
          <w:szCs w:val="25"/>
        </w:rPr>
      </w:pPr>
    </w:p>
    <w:p w14:paraId="065B13D3" w14:textId="77777777" w:rsidR="00C2206A" w:rsidRPr="00A475E4" w:rsidRDefault="00C2206A" w:rsidP="008E4CB7">
      <w:pPr>
        <w:numPr>
          <w:ilvl w:val="0"/>
          <w:numId w:val="9"/>
        </w:numPr>
        <w:spacing w:line="264" w:lineRule="auto"/>
        <w:rPr>
          <w:sz w:val="25"/>
          <w:szCs w:val="25"/>
        </w:rPr>
      </w:pPr>
      <w:r w:rsidRPr="00A475E4">
        <w:rPr>
          <w:sz w:val="25"/>
          <w:szCs w:val="25"/>
        </w:rPr>
        <w:t>In addition, Staff has concerns about the recent safety history of KLM. At the June 12, 2014, regularly scheduled meeting  of the Commission, KLM was represented by Carol Miller.  Orally, and in a letter filed with the Commission, Ms. Miller recounted KLM’s safety record with the Federal Motor Carrier Safety Administration and discussed one accident involving a KLM truck.  She contested</w:t>
      </w:r>
      <w:r w:rsidR="005774CA" w:rsidRPr="00A475E4">
        <w:rPr>
          <w:sz w:val="25"/>
          <w:szCs w:val="25"/>
        </w:rPr>
        <w:t xml:space="preserve"> the accuracy of Staff’s </w:t>
      </w:r>
      <w:r w:rsidR="005774CA" w:rsidRPr="00A475E4">
        <w:rPr>
          <w:sz w:val="25"/>
          <w:szCs w:val="25"/>
        </w:rPr>
        <w:lastRenderedPageBreak/>
        <w:t>contention that the Company has continued to accept requests for intrastate moves since KLM’s operating permit was suspended.  She also expressed optimism that, with additional interstate moves, KLM’s safety record would improve.</w:t>
      </w:r>
    </w:p>
    <w:p w14:paraId="4298921A" w14:textId="77777777" w:rsidR="001A3EDA" w:rsidRPr="00A475E4" w:rsidRDefault="001A3EDA" w:rsidP="008E4CB7">
      <w:pPr>
        <w:pStyle w:val="NoSpacing"/>
        <w:spacing w:line="264" w:lineRule="auto"/>
        <w:rPr>
          <w:sz w:val="25"/>
          <w:szCs w:val="25"/>
        </w:rPr>
      </w:pPr>
    </w:p>
    <w:p w14:paraId="0381B0E3" w14:textId="77777777" w:rsidR="006C4CAB" w:rsidRPr="00A475E4" w:rsidRDefault="006C4CAB" w:rsidP="008E4CB7">
      <w:pPr>
        <w:spacing w:after="240" w:line="264" w:lineRule="auto"/>
        <w:jc w:val="center"/>
        <w:rPr>
          <w:b/>
          <w:sz w:val="25"/>
          <w:szCs w:val="25"/>
        </w:rPr>
      </w:pPr>
      <w:r w:rsidRPr="00A475E4">
        <w:rPr>
          <w:b/>
          <w:sz w:val="25"/>
          <w:szCs w:val="25"/>
        </w:rPr>
        <w:t>DISCUSSION</w:t>
      </w:r>
    </w:p>
    <w:p w14:paraId="216B9DAD" w14:textId="77777777" w:rsidR="006C4CAB" w:rsidRPr="00A475E4" w:rsidRDefault="000A1D2D" w:rsidP="008E4CB7">
      <w:pPr>
        <w:numPr>
          <w:ilvl w:val="0"/>
          <w:numId w:val="9"/>
        </w:numPr>
        <w:spacing w:after="240" w:line="264" w:lineRule="auto"/>
        <w:rPr>
          <w:sz w:val="25"/>
          <w:szCs w:val="25"/>
        </w:rPr>
      </w:pPr>
      <w:r w:rsidRPr="00A475E4">
        <w:rPr>
          <w:sz w:val="25"/>
          <w:szCs w:val="25"/>
        </w:rPr>
        <w:t>The Commission may grant an exemption from its rules if that exemption is “consistent with the public interest, the purposes underlying regulation, and applicable statutes</w:t>
      </w:r>
      <w:r w:rsidR="006C4CAB" w:rsidRPr="00A475E4">
        <w:rPr>
          <w:sz w:val="25"/>
          <w:szCs w:val="25"/>
        </w:rPr>
        <w:t>.</w:t>
      </w:r>
      <w:r w:rsidRPr="00A475E4">
        <w:rPr>
          <w:sz w:val="25"/>
          <w:szCs w:val="25"/>
        </w:rPr>
        <w:t>”</w:t>
      </w:r>
      <w:r w:rsidRPr="00A475E4">
        <w:rPr>
          <w:rStyle w:val="FootnoteReference"/>
          <w:sz w:val="25"/>
          <w:szCs w:val="25"/>
        </w:rPr>
        <w:footnoteReference w:id="2"/>
      </w:r>
      <w:r w:rsidR="001E724B" w:rsidRPr="00A475E4">
        <w:rPr>
          <w:sz w:val="25"/>
          <w:szCs w:val="25"/>
        </w:rPr>
        <w:t xml:space="preserve">  Among the factors the Commission considers are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r w:rsidR="001E724B" w:rsidRPr="00A475E4">
        <w:rPr>
          <w:rStyle w:val="FootnoteReference"/>
          <w:sz w:val="25"/>
          <w:szCs w:val="25"/>
        </w:rPr>
        <w:footnoteReference w:id="3"/>
      </w:r>
    </w:p>
    <w:p w14:paraId="388CCBF1" w14:textId="77777777" w:rsidR="001E724B" w:rsidRPr="00A475E4" w:rsidRDefault="001E724B" w:rsidP="008E4CB7">
      <w:pPr>
        <w:numPr>
          <w:ilvl w:val="0"/>
          <w:numId w:val="9"/>
        </w:numPr>
        <w:spacing w:after="240" w:line="264" w:lineRule="auto"/>
        <w:rPr>
          <w:sz w:val="25"/>
          <w:szCs w:val="25"/>
        </w:rPr>
      </w:pPr>
      <w:r w:rsidRPr="00A475E4">
        <w:rPr>
          <w:sz w:val="25"/>
          <w:szCs w:val="25"/>
        </w:rPr>
        <w:t xml:space="preserve">KLM’s requested exemption is not consistent with the public interest or with the purposes underlying the rule.  The Washington </w:t>
      </w:r>
      <w:r w:rsidR="009E23C3" w:rsidRPr="00A475E4">
        <w:rPr>
          <w:sz w:val="25"/>
          <w:szCs w:val="25"/>
        </w:rPr>
        <w:t xml:space="preserve">Office of the </w:t>
      </w:r>
      <w:r w:rsidRPr="00A475E4">
        <w:rPr>
          <w:sz w:val="25"/>
          <w:szCs w:val="25"/>
        </w:rPr>
        <w:t>Insurance Commissioner protects consumers by authorizing only legitimate and reliable insurance companies to operate in this state</w:t>
      </w:r>
      <w:r w:rsidR="006230AE" w:rsidRPr="00A475E4">
        <w:rPr>
          <w:sz w:val="25"/>
          <w:szCs w:val="25"/>
        </w:rPr>
        <w:t xml:space="preserve"> and regulating those operations to ensure that they are fair</w:t>
      </w:r>
      <w:r w:rsidRPr="00A475E4">
        <w:rPr>
          <w:sz w:val="25"/>
          <w:szCs w:val="25"/>
        </w:rPr>
        <w:t xml:space="preserve">.  We have incorporated those </w:t>
      </w:r>
      <w:r w:rsidR="00ED40C2" w:rsidRPr="00A475E4">
        <w:rPr>
          <w:sz w:val="25"/>
          <w:szCs w:val="25"/>
        </w:rPr>
        <w:t xml:space="preserve">safeguards into our rule, and allowing a household goods mover to rely on insurance provided by an unauthorized carrier would undermine the consumer protection objectives of both state agencies. </w:t>
      </w:r>
      <w:r w:rsidR="005774CA" w:rsidRPr="00A475E4">
        <w:rPr>
          <w:sz w:val="25"/>
          <w:szCs w:val="25"/>
        </w:rPr>
        <w:t>Though the statutes and regulations of the Office of the Insurance Commissioner are not without ambiguity in defining what is “authorized” insurance coverage, we conclude that KLM’s current insurance carrier, Prime, is not, for the purposes of considering this petition, an “authorized” carrier within the meaning of the Commission’s rule, WAC</w:t>
      </w:r>
      <w:r w:rsidR="005774CA" w:rsidRPr="00A475E4">
        <w:rPr>
          <w:color w:val="000000"/>
          <w:sz w:val="25"/>
          <w:szCs w:val="25"/>
        </w:rPr>
        <w:t xml:space="preserve"> 480-15-530(1)(a).</w:t>
      </w:r>
      <w:r w:rsidR="005774CA" w:rsidRPr="00A475E4">
        <w:rPr>
          <w:sz w:val="25"/>
          <w:szCs w:val="25"/>
        </w:rPr>
        <w:t xml:space="preserve"> </w:t>
      </w:r>
      <w:r w:rsidRPr="00A475E4">
        <w:rPr>
          <w:sz w:val="25"/>
          <w:szCs w:val="25"/>
        </w:rPr>
        <w:t xml:space="preserve"> </w:t>
      </w:r>
    </w:p>
    <w:p w14:paraId="0C78AB14" w14:textId="77777777" w:rsidR="00EA4F1B" w:rsidRPr="00A475E4" w:rsidRDefault="001E724B" w:rsidP="008E4CB7">
      <w:pPr>
        <w:numPr>
          <w:ilvl w:val="0"/>
          <w:numId w:val="9"/>
        </w:numPr>
        <w:spacing w:line="264" w:lineRule="auto"/>
        <w:rPr>
          <w:i/>
          <w:sz w:val="25"/>
          <w:szCs w:val="25"/>
        </w:rPr>
      </w:pPr>
      <w:r w:rsidRPr="00A475E4">
        <w:rPr>
          <w:sz w:val="25"/>
          <w:szCs w:val="25"/>
        </w:rPr>
        <w:t xml:space="preserve">The public interest also does not support relaxing requirements, even temporarily, for a company that </w:t>
      </w:r>
      <w:r w:rsidR="005774CA" w:rsidRPr="00A475E4">
        <w:rPr>
          <w:sz w:val="25"/>
          <w:szCs w:val="25"/>
        </w:rPr>
        <w:t xml:space="preserve">recently has had significant safety issues and </w:t>
      </w:r>
      <w:r w:rsidRPr="00A475E4">
        <w:rPr>
          <w:sz w:val="25"/>
          <w:szCs w:val="25"/>
        </w:rPr>
        <w:t xml:space="preserve">is not in full compliance with its regulatory obligations, </w:t>
      </w:r>
      <w:r w:rsidR="005774CA" w:rsidRPr="00A475E4">
        <w:rPr>
          <w:sz w:val="25"/>
          <w:szCs w:val="25"/>
        </w:rPr>
        <w:t>including</w:t>
      </w:r>
      <w:r w:rsidRPr="00A475E4">
        <w:rPr>
          <w:sz w:val="25"/>
          <w:szCs w:val="25"/>
        </w:rPr>
        <w:t xml:space="preserve"> the requirement that no company may provide regulated service without Commission authority</w:t>
      </w:r>
      <w:r w:rsidR="00FF39F8" w:rsidRPr="00A475E4">
        <w:rPr>
          <w:sz w:val="25"/>
          <w:szCs w:val="25"/>
        </w:rPr>
        <w:t>.</w:t>
      </w:r>
      <w:r w:rsidR="00561552" w:rsidRPr="00A475E4">
        <w:rPr>
          <w:sz w:val="25"/>
          <w:szCs w:val="25"/>
        </w:rPr>
        <w:t xml:space="preserve"> </w:t>
      </w:r>
      <w:r w:rsidR="004C64EA" w:rsidRPr="00A475E4">
        <w:rPr>
          <w:sz w:val="25"/>
          <w:szCs w:val="25"/>
        </w:rPr>
        <w:t xml:space="preserve"> </w:t>
      </w:r>
      <w:r w:rsidRPr="00A475E4">
        <w:rPr>
          <w:sz w:val="25"/>
          <w:szCs w:val="25"/>
        </w:rPr>
        <w:t>Accordingly, we deny the petition.</w:t>
      </w:r>
      <w:r w:rsidR="00EA4F1B" w:rsidRPr="00A475E4">
        <w:rPr>
          <w:sz w:val="25"/>
          <w:szCs w:val="25"/>
        </w:rPr>
        <w:t xml:space="preserve"> This denial is without prejudice, meaning that we invite KLM to renew its petition at a later date if it can better demonstrate to the satisfaction of the Commission that KLM’s safety record is such that it should be able to conduct intrastate moves in the State of Washington.</w:t>
      </w:r>
    </w:p>
    <w:p w14:paraId="0C47DF88" w14:textId="77777777" w:rsidR="00561552" w:rsidRPr="00A475E4" w:rsidRDefault="00561552" w:rsidP="008E4CB7">
      <w:pPr>
        <w:spacing w:line="264" w:lineRule="auto"/>
        <w:rPr>
          <w:sz w:val="25"/>
          <w:szCs w:val="25"/>
        </w:rPr>
      </w:pPr>
    </w:p>
    <w:p w14:paraId="55E4699E" w14:textId="77777777" w:rsidR="00561552" w:rsidRPr="00A475E4" w:rsidRDefault="00561552" w:rsidP="008E4CB7">
      <w:pPr>
        <w:spacing w:line="264" w:lineRule="auto"/>
        <w:ind w:left="-720" w:firstLine="720"/>
        <w:jc w:val="center"/>
        <w:rPr>
          <w:b/>
          <w:sz w:val="25"/>
          <w:szCs w:val="25"/>
        </w:rPr>
      </w:pPr>
      <w:r w:rsidRPr="00A475E4">
        <w:rPr>
          <w:b/>
          <w:sz w:val="25"/>
          <w:szCs w:val="25"/>
        </w:rPr>
        <w:lastRenderedPageBreak/>
        <w:t>FINDINGS AND CONCLUSIONS</w:t>
      </w:r>
    </w:p>
    <w:p w14:paraId="36B4C8B6" w14:textId="77777777" w:rsidR="00561552" w:rsidRPr="00A475E4" w:rsidRDefault="00561552" w:rsidP="008E4CB7">
      <w:pPr>
        <w:spacing w:line="264" w:lineRule="auto"/>
        <w:rPr>
          <w:b/>
          <w:sz w:val="25"/>
          <w:szCs w:val="25"/>
        </w:rPr>
      </w:pPr>
    </w:p>
    <w:p w14:paraId="5084C0B0" w14:textId="77777777" w:rsidR="00561552" w:rsidRPr="00A475E4" w:rsidRDefault="00561552" w:rsidP="008E4CB7">
      <w:pPr>
        <w:numPr>
          <w:ilvl w:val="0"/>
          <w:numId w:val="9"/>
        </w:numPr>
        <w:spacing w:line="264" w:lineRule="auto"/>
        <w:ind w:left="720" w:hanging="1440"/>
        <w:rPr>
          <w:sz w:val="25"/>
          <w:szCs w:val="25"/>
        </w:rPr>
      </w:pPr>
      <w:r w:rsidRPr="00A475E4">
        <w:rPr>
          <w:sz w:val="25"/>
          <w:szCs w:val="25"/>
        </w:rPr>
        <w:t>(1)</w:t>
      </w:r>
      <w:r w:rsidRPr="00A475E4">
        <w:rPr>
          <w:sz w:val="25"/>
          <w:szCs w:val="25"/>
        </w:rPr>
        <w:tab/>
        <w:t xml:space="preserve">The Washington Utilities and Transportation Commission is an agency of the </w:t>
      </w:r>
      <w:r w:rsidR="00A47CB7" w:rsidRPr="00A475E4">
        <w:rPr>
          <w:sz w:val="25"/>
          <w:szCs w:val="25"/>
        </w:rPr>
        <w:t>S</w:t>
      </w:r>
      <w:r w:rsidRPr="00A475E4">
        <w:rPr>
          <w:sz w:val="25"/>
          <w:szCs w:val="25"/>
        </w:rPr>
        <w:t xml:space="preserve">tate of Washington vested by statute with the authority to regulate </w:t>
      </w:r>
      <w:r w:rsidR="00F63699" w:rsidRPr="00A475E4">
        <w:rPr>
          <w:sz w:val="25"/>
          <w:szCs w:val="25"/>
        </w:rPr>
        <w:t xml:space="preserve">the </w:t>
      </w:r>
      <w:r w:rsidR="00D04754" w:rsidRPr="00A475E4">
        <w:rPr>
          <w:sz w:val="25"/>
          <w:szCs w:val="25"/>
        </w:rPr>
        <w:t>rates, rules, regulations, practices</w:t>
      </w:r>
      <w:r w:rsidR="006230AE" w:rsidRPr="00A475E4">
        <w:rPr>
          <w:sz w:val="25"/>
          <w:szCs w:val="25"/>
        </w:rPr>
        <w:t>,</w:t>
      </w:r>
      <w:r w:rsidR="0000364E" w:rsidRPr="00A475E4">
        <w:rPr>
          <w:sz w:val="25"/>
          <w:szCs w:val="25"/>
        </w:rPr>
        <w:t xml:space="preserve"> and</w:t>
      </w:r>
      <w:r w:rsidR="00D04754" w:rsidRPr="00A475E4">
        <w:rPr>
          <w:sz w:val="25"/>
          <w:szCs w:val="25"/>
        </w:rPr>
        <w:t xml:space="preserve"> accounts of </w:t>
      </w:r>
      <w:r w:rsidRPr="00A475E4">
        <w:rPr>
          <w:sz w:val="25"/>
          <w:szCs w:val="25"/>
        </w:rPr>
        <w:t xml:space="preserve">public service companies, including household goods companies.  </w:t>
      </w:r>
    </w:p>
    <w:p w14:paraId="0FE10039" w14:textId="77777777" w:rsidR="00561552" w:rsidRPr="00A475E4" w:rsidRDefault="00561552" w:rsidP="008E4CB7">
      <w:pPr>
        <w:spacing w:line="264" w:lineRule="auto"/>
        <w:ind w:left="360"/>
        <w:rPr>
          <w:i/>
          <w:sz w:val="25"/>
          <w:szCs w:val="25"/>
        </w:rPr>
      </w:pPr>
    </w:p>
    <w:p w14:paraId="45D24DD8" w14:textId="77777777" w:rsidR="0083030F" w:rsidRPr="00A475E4" w:rsidRDefault="00561552" w:rsidP="008E4CB7">
      <w:pPr>
        <w:numPr>
          <w:ilvl w:val="0"/>
          <w:numId w:val="9"/>
        </w:numPr>
        <w:spacing w:line="264" w:lineRule="auto"/>
        <w:ind w:left="720" w:hanging="1440"/>
        <w:rPr>
          <w:i/>
          <w:sz w:val="25"/>
          <w:szCs w:val="25"/>
        </w:rPr>
      </w:pPr>
      <w:r w:rsidRPr="00A475E4">
        <w:rPr>
          <w:sz w:val="25"/>
          <w:szCs w:val="25"/>
        </w:rPr>
        <w:t>(2)</w:t>
      </w:r>
      <w:r w:rsidRPr="00A475E4">
        <w:rPr>
          <w:sz w:val="25"/>
          <w:szCs w:val="25"/>
        </w:rPr>
        <w:tab/>
      </w:r>
      <w:r w:rsidR="00A61AED" w:rsidRPr="00A475E4">
        <w:rPr>
          <w:sz w:val="25"/>
          <w:szCs w:val="25"/>
        </w:rPr>
        <w:t xml:space="preserve">KLM </w:t>
      </w:r>
      <w:r w:rsidR="0000364E" w:rsidRPr="00A475E4">
        <w:rPr>
          <w:sz w:val="25"/>
          <w:szCs w:val="25"/>
        </w:rPr>
        <w:t>is</w:t>
      </w:r>
      <w:r w:rsidRPr="00A475E4">
        <w:rPr>
          <w:sz w:val="25"/>
          <w:szCs w:val="25"/>
        </w:rPr>
        <w:t xml:space="preserve"> a household goods company and a public service company subject to </w:t>
      </w:r>
      <w:r w:rsidR="00F62DFF" w:rsidRPr="00A475E4">
        <w:rPr>
          <w:sz w:val="25"/>
          <w:szCs w:val="25"/>
        </w:rPr>
        <w:t xml:space="preserve">Commission </w:t>
      </w:r>
      <w:r w:rsidRPr="00A475E4">
        <w:rPr>
          <w:sz w:val="25"/>
          <w:szCs w:val="25"/>
        </w:rPr>
        <w:t>jurisdiction.</w:t>
      </w:r>
      <w:r w:rsidR="000C4EB0" w:rsidRPr="00A475E4">
        <w:rPr>
          <w:sz w:val="25"/>
          <w:szCs w:val="25"/>
        </w:rPr>
        <w:t xml:space="preserve">  </w:t>
      </w:r>
    </w:p>
    <w:p w14:paraId="300127B8" w14:textId="77777777" w:rsidR="0083030F" w:rsidRPr="00A475E4" w:rsidRDefault="0083030F" w:rsidP="008E4CB7">
      <w:pPr>
        <w:spacing w:line="264" w:lineRule="auto"/>
        <w:rPr>
          <w:i/>
          <w:sz w:val="25"/>
          <w:szCs w:val="25"/>
        </w:rPr>
      </w:pPr>
    </w:p>
    <w:p w14:paraId="375D85ED" w14:textId="77777777" w:rsidR="00561552" w:rsidRPr="00A475E4" w:rsidRDefault="00561552" w:rsidP="008E4CB7">
      <w:pPr>
        <w:numPr>
          <w:ilvl w:val="0"/>
          <w:numId w:val="9"/>
        </w:numPr>
        <w:spacing w:line="264" w:lineRule="auto"/>
        <w:ind w:left="720" w:hanging="1440"/>
        <w:rPr>
          <w:i/>
          <w:sz w:val="25"/>
          <w:szCs w:val="25"/>
        </w:rPr>
      </w:pPr>
      <w:r w:rsidRPr="00A475E4">
        <w:rPr>
          <w:sz w:val="25"/>
          <w:szCs w:val="25"/>
        </w:rPr>
        <w:t>(3)</w:t>
      </w:r>
      <w:r w:rsidRPr="00A475E4">
        <w:rPr>
          <w:sz w:val="25"/>
          <w:szCs w:val="25"/>
        </w:rPr>
        <w:tab/>
      </w:r>
      <w:r w:rsidR="0000364E" w:rsidRPr="00A475E4">
        <w:rPr>
          <w:sz w:val="25"/>
          <w:szCs w:val="25"/>
        </w:rPr>
        <w:t xml:space="preserve">On March 17, 2014, the insurance policy covering </w:t>
      </w:r>
      <w:r w:rsidR="000C4EB0" w:rsidRPr="00A475E4">
        <w:rPr>
          <w:sz w:val="25"/>
          <w:szCs w:val="25"/>
        </w:rPr>
        <w:t xml:space="preserve">KLM </w:t>
      </w:r>
      <w:r w:rsidR="006230AE" w:rsidRPr="00A475E4">
        <w:rPr>
          <w:sz w:val="25"/>
          <w:szCs w:val="25"/>
        </w:rPr>
        <w:t xml:space="preserve">as required </w:t>
      </w:r>
      <w:r w:rsidR="0000364E" w:rsidRPr="00A475E4">
        <w:rPr>
          <w:sz w:val="25"/>
          <w:szCs w:val="25"/>
        </w:rPr>
        <w:t xml:space="preserve">pursuant to </w:t>
      </w:r>
      <w:hyperlink r:id="rId12" w:history="1">
        <w:r w:rsidR="007B2F78" w:rsidRPr="00A475E4">
          <w:rPr>
            <w:rStyle w:val="Hyperlink"/>
            <w:color w:val="auto"/>
            <w:sz w:val="25"/>
            <w:szCs w:val="25"/>
          </w:rPr>
          <w:t>WAC 480-15-530(1)</w:t>
        </w:r>
      </w:hyperlink>
      <w:r w:rsidR="0000364E" w:rsidRPr="00A475E4">
        <w:rPr>
          <w:rStyle w:val="Hyperlink"/>
          <w:color w:val="auto"/>
          <w:sz w:val="25"/>
          <w:szCs w:val="25"/>
        </w:rPr>
        <w:t xml:space="preserve"> expired</w:t>
      </w:r>
      <w:r w:rsidR="00F62DFF" w:rsidRPr="00A475E4">
        <w:rPr>
          <w:sz w:val="25"/>
          <w:szCs w:val="25"/>
        </w:rPr>
        <w:t xml:space="preserve">, </w:t>
      </w:r>
      <w:r w:rsidR="0000364E" w:rsidRPr="00A475E4">
        <w:rPr>
          <w:sz w:val="25"/>
          <w:szCs w:val="25"/>
        </w:rPr>
        <w:t>and a different insurance provider filed a policy covering KLM</w:t>
      </w:r>
      <w:r w:rsidR="00A82B23" w:rsidRPr="00A475E4">
        <w:rPr>
          <w:sz w:val="25"/>
          <w:szCs w:val="25"/>
        </w:rPr>
        <w:t>.</w:t>
      </w:r>
      <w:r w:rsidR="0000364E" w:rsidRPr="00A475E4">
        <w:rPr>
          <w:sz w:val="25"/>
          <w:szCs w:val="25"/>
        </w:rPr>
        <w:t xml:space="preserve"> </w:t>
      </w:r>
      <w:r w:rsidR="004C64EA" w:rsidRPr="00A475E4">
        <w:rPr>
          <w:sz w:val="25"/>
          <w:szCs w:val="25"/>
        </w:rPr>
        <w:t xml:space="preserve"> </w:t>
      </w:r>
      <w:r w:rsidR="0000364E" w:rsidRPr="00A475E4">
        <w:rPr>
          <w:sz w:val="25"/>
          <w:szCs w:val="25"/>
        </w:rPr>
        <w:t>The Commission rejected that filing because the new insurance provider is not authorized to write policies in Washington as required by the rule.</w:t>
      </w:r>
    </w:p>
    <w:p w14:paraId="19E7A4E6" w14:textId="77777777" w:rsidR="00BE4E0B" w:rsidRPr="00A475E4" w:rsidRDefault="00BE4E0B" w:rsidP="008E4CB7">
      <w:pPr>
        <w:spacing w:line="264" w:lineRule="auto"/>
        <w:ind w:left="720"/>
        <w:rPr>
          <w:i/>
          <w:sz w:val="25"/>
          <w:szCs w:val="25"/>
        </w:rPr>
      </w:pPr>
    </w:p>
    <w:p w14:paraId="66ADD030" w14:textId="77777777" w:rsidR="00BE4E0B" w:rsidRPr="00A475E4" w:rsidRDefault="00BE4E0B" w:rsidP="008E4CB7">
      <w:pPr>
        <w:numPr>
          <w:ilvl w:val="0"/>
          <w:numId w:val="9"/>
        </w:numPr>
        <w:spacing w:line="264" w:lineRule="auto"/>
        <w:ind w:left="720" w:hanging="1440"/>
        <w:rPr>
          <w:i/>
          <w:sz w:val="25"/>
          <w:szCs w:val="25"/>
        </w:rPr>
      </w:pPr>
      <w:r w:rsidRPr="00A475E4">
        <w:rPr>
          <w:sz w:val="25"/>
          <w:szCs w:val="25"/>
        </w:rPr>
        <w:t>(4)</w:t>
      </w:r>
      <w:r w:rsidRPr="00A475E4">
        <w:rPr>
          <w:sz w:val="25"/>
          <w:szCs w:val="25"/>
        </w:rPr>
        <w:tab/>
      </w:r>
      <w:r w:rsidR="00ED40C2" w:rsidRPr="00A475E4">
        <w:rPr>
          <w:color w:val="000000"/>
          <w:sz w:val="25"/>
          <w:szCs w:val="25"/>
        </w:rPr>
        <w:t xml:space="preserve">On April 18, 2014, the Commission cancelled KLM’s household goods authority due to lack of authorized insurance and </w:t>
      </w:r>
      <w:r w:rsidR="00ED40C2" w:rsidRPr="00A475E4">
        <w:rPr>
          <w:sz w:val="25"/>
          <w:szCs w:val="25"/>
        </w:rPr>
        <w:t>directed the Company to cease all operations associated with permit HG-63577.</w:t>
      </w:r>
    </w:p>
    <w:p w14:paraId="3518A9F7" w14:textId="77777777" w:rsidR="00585FBE" w:rsidRPr="00A475E4" w:rsidRDefault="00585FBE" w:rsidP="008E4CB7">
      <w:pPr>
        <w:pStyle w:val="ListParagraph"/>
        <w:spacing w:line="264" w:lineRule="auto"/>
        <w:rPr>
          <w:i/>
          <w:sz w:val="25"/>
          <w:szCs w:val="25"/>
        </w:rPr>
      </w:pPr>
    </w:p>
    <w:p w14:paraId="0E3D2B1F" w14:textId="77777777" w:rsidR="00585FBE" w:rsidRPr="00A475E4" w:rsidRDefault="00ED40C2" w:rsidP="008E4CB7">
      <w:pPr>
        <w:numPr>
          <w:ilvl w:val="0"/>
          <w:numId w:val="9"/>
        </w:numPr>
        <w:spacing w:line="264" w:lineRule="auto"/>
        <w:ind w:left="720" w:hanging="1440"/>
        <w:rPr>
          <w:sz w:val="25"/>
          <w:szCs w:val="25"/>
        </w:rPr>
      </w:pPr>
      <w:r w:rsidRPr="00A475E4">
        <w:rPr>
          <w:sz w:val="25"/>
          <w:szCs w:val="25"/>
        </w:rPr>
        <w:t>(5</w:t>
      </w:r>
      <w:r w:rsidR="00585FBE" w:rsidRPr="00A475E4">
        <w:rPr>
          <w:sz w:val="25"/>
          <w:szCs w:val="25"/>
        </w:rPr>
        <w:t>)</w:t>
      </w:r>
      <w:r w:rsidR="00585FBE" w:rsidRPr="00A475E4">
        <w:rPr>
          <w:sz w:val="25"/>
          <w:szCs w:val="25"/>
        </w:rPr>
        <w:tab/>
      </w:r>
      <w:r w:rsidR="006230AE" w:rsidRPr="00A475E4">
        <w:rPr>
          <w:sz w:val="25"/>
          <w:szCs w:val="25"/>
        </w:rPr>
        <w:t xml:space="preserve">On May 5, 2014, </w:t>
      </w:r>
      <w:r w:rsidR="00585FBE" w:rsidRPr="00A475E4">
        <w:rPr>
          <w:sz w:val="25"/>
          <w:szCs w:val="25"/>
        </w:rPr>
        <w:t xml:space="preserve">KLM requested a </w:t>
      </w:r>
      <w:r w:rsidR="00DF5B14" w:rsidRPr="00A475E4">
        <w:rPr>
          <w:sz w:val="25"/>
          <w:szCs w:val="25"/>
        </w:rPr>
        <w:t>15</w:t>
      </w:r>
      <w:r w:rsidR="00585FBE" w:rsidRPr="00A475E4">
        <w:rPr>
          <w:sz w:val="25"/>
          <w:szCs w:val="25"/>
        </w:rPr>
        <w:t>-mont</w:t>
      </w:r>
      <w:r w:rsidRPr="00A475E4">
        <w:rPr>
          <w:sz w:val="25"/>
          <w:szCs w:val="25"/>
        </w:rPr>
        <w:t xml:space="preserve">h exemption from </w:t>
      </w:r>
      <w:hyperlink r:id="rId13" w:history="1">
        <w:r w:rsidRPr="00A475E4">
          <w:rPr>
            <w:rStyle w:val="Hyperlink"/>
            <w:color w:val="auto"/>
            <w:sz w:val="25"/>
            <w:szCs w:val="25"/>
          </w:rPr>
          <w:t>WAC 480-15-530(1)</w:t>
        </w:r>
      </w:hyperlink>
      <w:r w:rsidRPr="00A475E4">
        <w:rPr>
          <w:rStyle w:val="Hyperlink"/>
          <w:color w:val="auto"/>
          <w:sz w:val="25"/>
          <w:szCs w:val="25"/>
        </w:rPr>
        <w:t xml:space="preserve"> to </w:t>
      </w:r>
      <w:r w:rsidR="009E6A7A" w:rsidRPr="00A475E4">
        <w:rPr>
          <w:rStyle w:val="Hyperlink"/>
          <w:color w:val="auto"/>
          <w:sz w:val="25"/>
          <w:szCs w:val="25"/>
        </w:rPr>
        <w:t xml:space="preserve">give the </w:t>
      </w:r>
      <w:r w:rsidRPr="00A475E4">
        <w:rPr>
          <w:rStyle w:val="Hyperlink"/>
          <w:color w:val="auto"/>
          <w:sz w:val="25"/>
          <w:szCs w:val="25"/>
        </w:rPr>
        <w:t xml:space="preserve">Company </w:t>
      </w:r>
      <w:r w:rsidR="009E6A7A" w:rsidRPr="00A475E4">
        <w:rPr>
          <w:rStyle w:val="Hyperlink"/>
          <w:color w:val="auto"/>
          <w:sz w:val="25"/>
          <w:szCs w:val="25"/>
        </w:rPr>
        <w:t xml:space="preserve">sufficient time </w:t>
      </w:r>
      <w:r w:rsidRPr="00A475E4">
        <w:rPr>
          <w:rStyle w:val="Hyperlink"/>
          <w:color w:val="auto"/>
          <w:sz w:val="25"/>
          <w:szCs w:val="25"/>
        </w:rPr>
        <w:t>to obtain insurance from an authorized provider</w:t>
      </w:r>
      <w:r w:rsidR="00585FBE" w:rsidRPr="00A475E4">
        <w:rPr>
          <w:sz w:val="25"/>
          <w:szCs w:val="25"/>
        </w:rPr>
        <w:t xml:space="preserve">.  </w:t>
      </w:r>
    </w:p>
    <w:p w14:paraId="5BABF530" w14:textId="77777777" w:rsidR="00A82B23" w:rsidRPr="00A475E4" w:rsidRDefault="00A82B23" w:rsidP="008E4CB7">
      <w:pPr>
        <w:pStyle w:val="ListParagraph"/>
        <w:spacing w:line="264" w:lineRule="auto"/>
        <w:rPr>
          <w:i/>
          <w:sz w:val="25"/>
          <w:szCs w:val="25"/>
        </w:rPr>
      </w:pPr>
    </w:p>
    <w:p w14:paraId="6EEA23BA" w14:textId="77777777" w:rsidR="00561552" w:rsidRPr="00A475E4" w:rsidRDefault="00585FBE" w:rsidP="008E4CB7">
      <w:pPr>
        <w:numPr>
          <w:ilvl w:val="0"/>
          <w:numId w:val="9"/>
        </w:numPr>
        <w:spacing w:line="264" w:lineRule="auto"/>
        <w:ind w:left="720" w:hanging="1440"/>
        <w:rPr>
          <w:i/>
          <w:sz w:val="25"/>
          <w:szCs w:val="25"/>
        </w:rPr>
      </w:pPr>
      <w:r w:rsidRPr="00A475E4">
        <w:rPr>
          <w:sz w:val="25"/>
          <w:szCs w:val="25"/>
        </w:rPr>
        <w:t>(6</w:t>
      </w:r>
      <w:r w:rsidR="00561552" w:rsidRPr="00A475E4">
        <w:rPr>
          <w:sz w:val="25"/>
          <w:szCs w:val="25"/>
        </w:rPr>
        <w:t>)</w:t>
      </w:r>
      <w:r w:rsidR="00561552" w:rsidRPr="00A475E4">
        <w:rPr>
          <w:sz w:val="25"/>
          <w:szCs w:val="25"/>
        </w:rPr>
        <w:tab/>
        <w:t xml:space="preserve">This matter </w:t>
      </w:r>
      <w:r w:rsidR="00D04754" w:rsidRPr="00A475E4">
        <w:rPr>
          <w:sz w:val="25"/>
          <w:szCs w:val="25"/>
        </w:rPr>
        <w:t>came</w:t>
      </w:r>
      <w:r w:rsidR="00561552" w:rsidRPr="00A475E4">
        <w:rPr>
          <w:sz w:val="25"/>
          <w:szCs w:val="25"/>
        </w:rPr>
        <w:t xml:space="preserve"> before the Commission at its regularly scheduled meeting on</w:t>
      </w:r>
      <w:r w:rsidR="0025179B" w:rsidRPr="00A475E4">
        <w:rPr>
          <w:sz w:val="25"/>
          <w:szCs w:val="25"/>
        </w:rPr>
        <w:t xml:space="preserve"> </w:t>
      </w:r>
      <w:r w:rsidR="00105109" w:rsidRPr="00A475E4">
        <w:rPr>
          <w:sz w:val="25"/>
          <w:szCs w:val="25"/>
        </w:rPr>
        <w:fldChar w:fldCharType="begin"/>
      </w:r>
      <w:r w:rsidR="00105109" w:rsidRPr="00A475E4">
        <w:rPr>
          <w:sz w:val="25"/>
          <w:szCs w:val="25"/>
        </w:rPr>
        <w:instrText xml:space="preserve"> ASK om_date "Enter Open Meeting Date "</w:instrText>
      </w:r>
      <w:r w:rsidR="00105109" w:rsidRPr="00A475E4">
        <w:rPr>
          <w:sz w:val="25"/>
          <w:szCs w:val="25"/>
        </w:rPr>
        <w:fldChar w:fldCharType="separate"/>
      </w:r>
      <w:bookmarkStart w:id="9" w:name="om_date"/>
      <w:r w:rsidR="001155E9" w:rsidRPr="00A475E4">
        <w:rPr>
          <w:sz w:val="25"/>
          <w:szCs w:val="25"/>
        </w:rPr>
        <w:t>June 12, 2014</w:t>
      </w:r>
      <w:bookmarkEnd w:id="9"/>
      <w:r w:rsidR="00105109" w:rsidRPr="00A475E4">
        <w:rPr>
          <w:sz w:val="25"/>
          <w:szCs w:val="25"/>
        </w:rPr>
        <w:fldChar w:fldCharType="end"/>
      </w:r>
      <w:r w:rsidR="00C70315" w:rsidRPr="00A475E4">
        <w:rPr>
          <w:sz w:val="25"/>
          <w:szCs w:val="25"/>
        </w:rPr>
        <w:t>June 12, 2014</w:t>
      </w:r>
      <w:r w:rsidR="00105109" w:rsidRPr="00A475E4">
        <w:rPr>
          <w:sz w:val="25"/>
          <w:szCs w:val="25"/>
        </w:rPr>
        <w:t>.</w:t>
      </w:r>
    </w:p>
    <w:p w14:paraId="276988FD" w14:textId="77777777" w:rsidR="00561552" w:rsidRPr="00A475E4" w:rsidRDefault="00561552" w:rsidP="008E4CB7">
      <w:pPr>
        <w:spacing w:line="264" w:lineRule="auto"/>
        <w:rPr>
          <w:i/>
          <w:sz w:val="25"/>
          <w:szCs w:val="25"/>
        </w:rPr>
      </w:pPr>
    </w:p>
    <w:p w14:paraId="16B9137A" w14:textId="77777777" w:rsidR="009E6A7A" w:rsidRPr="00A475E4" w:rsidRDefault="00ED40C2" w:rsidP="008E4CB7">
      <w:pPr>
        <w:numPr>
          <w:ilvl w:val="0"/>
          <w:numId w:val="9"/>
        </w:numPr>
        <w:spacing w:after="240" w:line="264" w:lineRule="auto"/>
        <w:ind w:left="720" w:hanging="1440"/>
        <w:rPr>
          <w:i/>
          <w:sz w:val="25"/>
          <w:szCs w:val="25"/>
        </w:rPr>
      </w:pPr>
      <w:r w:rsidRPr="00A475E4">
        <w:rPr>
          <w:sz w:val="25"/>
          <w:szCs w:val="25"/>
        </w:rPr>
        <w:t>(7</w:t>
      </w:r>
      <w:r w:rsidR="00561552" w:rsidRPr="00A475E4">
        <w:rPr>
          <w:sz w:val="25"/>
          <w:szCs w:val="25"/>
        </w:rPr>
        <w:t>)</w:t>
      </w:r>
      <w:r w:rsidR="00561552" w:rsidRPr="00A475E4">
        <w:rPr>
          <w:sz w:val="25"/>
          <w:szCs w:val="25"/>
        </w:rPr>
        <w:tab/>
      </w:r>
      <w:r w:rsidR="009E6A7A" w:rsidRPr="00A475E4">
        <w:rPr>
          <w:sz w:val="25"/>
          <w:szCs w:val="25"/>
        </w:rPr>
        <w:t xml:space="preserve">Exempting KLM from the requirement in </w:t>
      </w:r>
      <w:hyperlink r:id="rId14" w:history="1">
        <w:r w:rsidR="009E6A7A" w:rsidRPr="00A475E4">
          <w:rPr>
            <w:rStyle w:val="Hyperlink"/>
            <w:color w:val="auto"/>
            <w:sz w:val="25"/>
            <w:szCs w:val="25"/>
          </w:rPr>
          <w:t>WAC 480-15-530(1)</w:t>
        </w:r>
      </w:hyperlink>
      <w:r w:rsidR="009E6A7A" w:rsidRPr="00A475E4">
        <w:rPr>
          <w:rStyle w:val="Hyperlink"/>
          <w:color w:val="auto"/>
          <w:sz w:val="25"/>
          <w:szCs w:val="25"/>
        </w:rPr>
        <w:t xml:space="preserve"> to have insurance from an authorized provider</w:t>
      </w:r>
      <w:r w:rsidRPr="00A475E4">
        <w:rPr>
          <w:sz w:val="25"/>
          <w:szCs w:val="25"/>
        </w:rPr>
        <w:t xml:space="preserve"> </w:t>
      </w:r>
      <w:r w:rsidR="009E6A7A" w:rsidRPr="00A475E4">
        <w:rPr>
          <w:sz w:val="25"/>
          <w:szCs w:val="25"/>
        </w:rPr>
        <w:t xml:space="preserve">would </w:t>
      </w:r>
      <w:r w:rsidR="006230AE" w:rsidRPr="00A475E4">
        <w:rPr>
          <w:sz w:val="25"/>
          <w:szCs w:val="25"/>
        </w:rPr>
        <w:t xml:space="preserve">unacceptably </w:t>
      </w:r>
      <w:r w:rsidR="009E6A7A" w:rsidRPr="00A475E4">
        <w:rPr>
          <w:sz w:val="25"/>
          <w:szCs w:val="25"/>
        </w:rPr>
        <w:t>increase the risk that consumers would suffer uncompensated losses for damages the Company may cause to their property.</w:t>
      </w:r>
    </w:p>
    <w:p w14:paraId="552CE053" w14:textId="77777777" w:rsidR="009E6A7A" w:rsidRPr="00A475E4" w:rsidRDefault="009E6A7A" w:rsidP="008E4CB7">
      <w:pPr>
        <w:numPr>
          <w:ilvl w:val="0"/>
          <w:numId w:val="9"/>
        </w:numPr>
        <w:spacing w:after="240" w:line="264" w:lineRule="auto"/>
        <w:ind w:left="720" w:hanging="1440"/>
        <w:rPr>
          <w:i/>
          <w:sz w:val="25"/>
          <w:szCs w:val="25"/>
        </w:rPr>
      </w:pPr>
      <w:r w:rsidRPr="00A475E4">
        <w:rPr>
          <w:sz w:val="25"/>
          <w:szCs w:val="25"/>
        </w:rPr>
        <w:t>(8)</w:t>
      </w:r>
      <w:r w:rsidRPr="00A475E4">
        <w:rPr>
          <w:sz w:val="25"/>
          <w:szCs w:val="25"/>
        </w:rPr>
        <w:tab/>
        <w:t>KLM is not in full compliance with Commission orders, rules, and statutes.</w:t>
      </w:r>
    </w:p>
    <w:p w14:paraId="35A6A20D" w14:textId="77777777" w:rsidR="0022362E" w:rsidRPr="00A475E4" w:rsidRDefault="009E6A7A" w:rsidP="008E4CB7">
      <w:pPr>
        <w:numPr>
          <w:ilvl w:val="0"/>
          <w:numId w:val="9"/>
        </w:numPr>
        <w:spacing w:line="264" w:lineRule="auto"/>
        <w:ind w:left="720" w:hanging="1440"/>
        <w:rPr>
          <w:i/>
          <w:sz w:val="25"/>
          <w:szCs w:val="25"/>
        </w:rPr>
      </w:pPr>
      <w:r w:rsidRPr="00A475E4">
        <w:rPr>
          <w:sz w:val="25"/>
          <w:szCs w:val="25"/>
        </w:rPr>
        <w:t>(9)</w:t>
      </w:r>
      <w:r w:rsidRPr="00A475E4">
        <w:rPr>
          <w:sz w:val="25"/>
          <w:szCs w:val="25"/>
        </w:rPr>
        <w:tab/>
        <w:t xml:space="preserve">KLM’s petition for exemption from </w:t>
      </w:r>
      <w:hyperlink r:id="rId15" w:history="1">
        <w:r w:rsidRPr="00A475E4">
          <w:rPr>
            <w:rStyle w:val="Hyperlink"/>
            <w:color w:val="auto"/>
            <w:sz w:val="25"/>
            <w:szCs w:val="25"/>
          </w:rPr>
          <w:t>WAC 480-15-530(1)</w:t>
        </w:r>
      </w:hyperlink>
      <w:r w:rsidRPr="00A475E4">
        <w:rPr>
          <w:rStyle w:val="Hyperlink"/>
          <w:color w:val="auto"/>
          <w:sz w:val="25"/>
          <w:szCs w:val="25"/>
        </w:rPr>
        <w:t xml:space="preserve"> </w:t>
      </w:r>
      <w:r w:rsidRPr="00A475E4">
        <w:rPr>
          <w:sz w:val="25"/>
          <w:szCs w:val="25"/>
        </w:rPr>
        <w:t>is not consistent with the public interest or the underlying purposes of the rule</w:t>
      </w:r>
      <w:r w:rsidR="006230AE" w:rsidRPr="00A475E4">
        <w:rPr>
          <w:sz w:val="25"/>
          <w:szCs w:val="25"/>
        </w:rPr>
        <w:t xml:space="preserve"> and should be denied</w:t>
      </w:r>
      <w:r w:rsidRPr="00A475E4">
        <w:rPr>
          <w:sz w:val="25"/>
          <w:szCs w:val="25"/>
        </w:rPr>
        <w:t>.</w:t>
      </w:r>
      <w:r w:rsidR="00C2206A" w:rsidRPr="00A475E4">
        <w:rPr>
          <w:sz w:val="25"/>
          <w:szCs w:val="25"/>
        </w:rPr>
        <w:t xml:space="preserve">  </w:t>
      </w:r>
    </w:p>
    <w:p w14:paraId="54A394A7" w14:textId="77777777" w:rsidR="0022362E" w:rsidRPr="00A475E4" w:rsidRDefault="0022362E" w:rsidP="008E4CB7">
      <w:pPr>
        <w:spacing w:line="264" w:lineRule="auto"/>
        <w:ind w:left="720"/>
        <w:rPr>
          <w:i/>
          <w:sz w:val="25"/>
          <w:szCs w:val="25"/>
        </w:rPr>
      </w:pPr>
    </w:p>
    <w:p w14:paraId="228AB2E5" w14:textId="77777777" w:rsidR="00561552" w:rsidRPr="00A475E4" w:rsidRDefault="0022362E" w:rsidP="008E4CB7">
      <w:pPr>
        <w:numPr>
          <w:ilvl w:val="0"/>
          <w:numId w:val="9"/>
        </w:numPr>
        <w:spacing w:line="264" w:lineRule="auto"/>
        <w:ind w:left="720" w:hanging="1440"/>
        <w:rPr>
          <w:i/>
          <w:sz w:val="25"/>
          <w:szCs w:val="25"/>
        </w:rPr>
      </w:pPr>
      <w:r w:rsidRPr="00A475E4">
        <w:rPr>
          <w:sz w:val="25"/>
          <w:szCs w:val="25"/>
        </w:rPr>
        <w:t>(10)</w:t>
      </w:r>
      <w:r w:rsidRPr="00A475E4">
        <w:rPr>
          <w:sz w:val="25"/>
          <w:szCs w:val="25"/>
        </w:rPr>
        <w:tab/>
      </w:r>
      <w:r w:rsidR="00C2206A" w:rsidRPr="00A475E4">
        <w:rPr>
          <w:sz w:val="25"/>
          <w:szCs w:val="25"/>
        </w:rPr>
        <w:t xml:space="preserve">This denial is without prejudice to KLM renewing its petition at a later date </w:t>
      </w:r>
      <w:r w:rsidR="005774CA" w:rsidRPr="00A475E4">
        <w:rPr>
          <w:sz w:val="25"/>
          <w:szCs w:val="25"/>
        </w:rPr>
        <w:t xml:space="preserve">if either (1) it has further legal argument that in fact Prime is indeed “authorized” by the Office of the Insurance Commissioner to provide insurance in Washington within the meaning of Commission’s rules or (2) when it </w:t>
      </w:r>
      <w:r w:rsidRPr="00A475E4">
        <w:rPr>
          <w:sz w:val="25"/>
          <w:szCs w:val="25"/>
        </w:rPr>
        <w:t>can better demonstrate to the satisfaction of the Commission that KLM’s safety record is such that it should be able to conduct intrastate moves in the State of Washington.</w:t>
      </w:r>
    </w:p>
    <w:p w14:paraId="3DFDC811" w14:textId="77777777" w:rsidR="00561552" w:rsidRPr="00A475E4" w:rsidRDefault="00561552" w:rsidP="008E4CB7">
      <w:pPr>
        <w:spacing w:line="264" w:lineRule="auto"/>
        <w:rPr>
          <w:i/>
          <w:sz w:val="25"/>
          <w:szCs w:val="25"/>
        </w:rPr>
      </w:pPr>
    </w:p>
    <w:p w14:paraId="4BF11BF3" w14:textId="77777777" w:rsidR="00561552" w:rsidRPr="00A475E4" w:rsidRDefault="00561552" w:rsidP="008E4CB7">
      <w:pPr>
        <w:pStyle w:val="Heading1"/>
        <w:spacing w:line="264" w:lineRule="auto"/>
        <w:rPr>
          <w:sz w:val="25"/>
          <w:szCs w:val="25"/>
        </w:rPr>
      </w:pPr>
      <w:r w:rsidRPr="00A475E4">
        <w:rPr>
          <w:sz w:val="25"/>
          <w:szCs w:val="25"/>
        </w:rPr>
        <w:t>O R D E R</w:t>
      </w:r>
    </w:p>
    <w:p w14:paraId="7BCA2911" w14:textId="77777777" w:rsidR="00561552" w:rsidRPr="00A475E4" w:rsidRDefault="00561552" w:rsidP="008E4CB7">
      <w:pPr>
        <w:spacing w:line="264" w:lineRule="auto"/>
        <w:ind w:left="360"/>
        <w:jc w:val="center"/>
        <w:rPr>
          <w:sz w:val="25"/>
          <w:szCs w:val="25"/>
        </w:rPr>
      </w:pPr>
    </w:p>
    <w:p w14:paraId="159671AE" w14:textId="77777777" w:rsidR="00561552" w:rsidRPr="00A475E4" w:rsidRDefault="00561552" w:rsidP="008E4CB7">
      <w:pPr>
        <w:numPr>
          <w:ilvl w:val="0"/>
          <w:numId w:val="9"/>
        </w:numPr>
        <w:spacing w:line="264" w:lineRule="auto"/>
        <w:rPr>
          <w:sz w:val="25"/>
          <w:szCs w:val="25"/>
        </w:rPr>
      </w:pPr>
      <w:r w:rsidRPr="00A475E4">
        <w:rPr>
          <w:b/>
          <w:sz w:val="25"/>
          <w:szCs w:val="25"/>
        </w:rPr>
        <w:t>THE COMMISSION ORDERS</w:t>
      </w:r>
      <w:r w:rsidR="0000364E" w:rsidRPr="00A475E4">
        <w:rPr>
          <w:sz w:val="25"/>
          <w:szCs w:val="25"/>
        </w:rPr>
        <w:t xml:space="preserve"> That the </w:t>
      </w:r>
      <w:r w:rsidR="001E724B" w:rsidRPr="00A475E4">
        <w:rPr>
          <w:sz w:val="25"/>
          <w:szCs w:val="25"/>
        </w:rPr>
        <w:t>petition of</w:t>
      </w:r>
      <w:r w:rsidR="004C64EA" w:rsidRPr="00A475E4">
        <w:rPr>
          <w:sz w:val="25"/>
          <w:szCs w:val="25"/>
        </w:rPr>
        <w:t xml:space="preserve"> Kevin Lee Miller db</w:t>
      </w:r>
      <w:r w:rsidR="0000364E" w:rsidRPr="00A475E4">
        <w:rPr>
          <w:sz w:val="25"/>
          <w:szCs w:val="25"/>
        </w:rPr>
        <w:t>a KLM Movers</w:t>
      </w:r>
      <w:r w:rsidR="0000364E" w:rsidRPr="00A475E4">
        <w:rPr>
          <w:bCs/>
          <w:sz w:val="25"/>
          <w:szCs w:val="25"/>
        </w:rPr>
        <w:t xml:space="preserve"> for a 15-month exemption from WAC</w:t>
      </w:r>
      <w:r w:rsidR="0000364E" w:rsidRPr="00A475E4">
        <w:rPr>
          <w:sz w:val="25"/>
          <w:szCs w:val="25"/>
        </w:rPr>
        <w:t xml:space="preserve"> 480-15-530(1) is DENIED.</w:t>
      </w:r>
    </w:p>
    <w:p w14:paraId="4793E778" w14:textId="77777777" w:rsidR="00561552" w:rsidRPr="00A475E4" w:rsidRDefault="00561552" w:rsidP="008E4CB7">
      <w:pPr>
        <w:spacing w:line="264" w:lineRule="auto"/>
        <w:ind w:left="360"/>
        <w:rPr>
          <w:sz w:val="25"/>
          <w:szCs w:val="25"/>
        </w:rPr>
      </w:pPr>
    </w:p>
    <w:p w14:paraId="1023B678" w14:textId="77777777" w:rsidR="00561552" w:rsidRPr="00A475E4" w:rsidRDefault="00561552" w:rsidP="008E4CB7">
      <w:pPr>
        <w:spacing w:line="264" w:lineRule="auto"/>
        <w:rPr>
          <w:sz w:val="25"/>
          <w:szCs w:val="25"/>
        </w:rPr>
      </w:pPr>
      <w:r w:rsidRPr="00A475E4">
        <w:rPr>
          <w:sz w:val="25"/>
          <w:szCs w:val="25"/>
        </w:rPr>
        <w:t xml:space="preserve">DATED at Olympia, Washington, and effective </w:t>
      </w:r>
      <w:r w:rsidR="00C70315" w:rsidRPr="00A475E4">
        <w:rPr>
          <w:bCs/>
          <w:sz w:val="25"/>
          <w:szCs w:val="25"/>
        </w:rPr>
        <w:t>June 1</w:t>
      </w:r>
      <w:r w:rsidR="001A3EDA" w:rsidRPr="00A475E4">
        <w:rPr>
          <w:bCs/>
          <w:sz w:val="25"/>
          <w:szCs w:val="25"/>
        </w:rPr>
        <w:t>3</w:t>
      </w:r>
      <w:r w:rsidR="00C70315" w:rsidRPr="00A475E4">
        <w:rPr>
          <w:bCs/>
          <w:sz w:val="25"/>
          <w:szCs w:val="25"/>
        </w:rPr>
        <w:t>, 2014</w:t>
      </w:r>
      <w:r w:rsidRPr="00A475E4">
        <w:rPr>
          <w:sz w:val="25"/>
          <w:szCs w:val="25"/>
        </w:rPr>
        <w:t>.</w:t>
      </w:r>
    </w:p>
    <w:p w14:paraId="451BE532" w14:textId="77777777" w:rsidR="00561552" w:rsidRPr="00A475E4" w:rsidRDefault="00561552" w:rsidP="008E4CB7">
      <w:pPr>
        <w:spacing w:line="264" w:lineRule="auto"/>
        <w:ind w:left="360"/>
        <w:rPr>
          <w:sz w:val="25"/>
          <w:szCs w:val="25"/>
        </w:rPr>
      </w:pPr>
    </w:p>
    <w:p w14:paraId="5A349391" w14:textId="77777777" w:rsidR="00561552" w:rsidRPr="00A475E4" w:rsidRDefault="00561552" w:rsidP="008E4CB7">
      <w:pPr>
        <w:spacing w:line="264" w:lineRule="auto"/>
        <w:jc w:val="center"/>
        <w:rPr>
          <w:sz w:val="25"/>
          <w:szCs w:val="25"/>
        </w:rPr>
      </w:pPr>
      <w:r w:rsidRPr="00A475E4">
        <w:rPr>
          <w:sz w:val="25"/>
          <w:szCs w:val="25"/>
        </w:rPr>
        <w:t>WASHINGTON UTILITIES AND TRANSPORTATION COMMISSION</w:t>
      </w:r>
    </w:p>
    <w:p w14:paraId="2E0E0ACD" w14:textId="77777777" w:rsidR="00561552" w:rsidRPr="00A475E4" w:rsidRDefault="00561552" w:rsidP="008E4CB7">
      <w:pPr>
        <w:spacing w:line="264" w:lineRule="auto"/>
        <w:jc w:val="center"/>
        <w:rPr>
          <w:sz w:val="25"/>
          <w:szCs w:val="25"/>
        </w:rPr>
      </w:pPr>
    </w:p>
    <w:p w14:paraId="6BC12E3D" w14:textId="77777777" w:rsidR="00561552" w:rsidRPr="00A475E4" w:rsidRDefault="00561552" w:rsidP="008E4CB7">
      <w:pPr>
        <w:spacing w:line="264" w:lineRule="auto"/>
        <w:ind w:left="2880" w:firstLine="720"/>
        <w:jc w:val="center"/>
        <w:rPr>
          <w:sz w:val="25"/>
          <w:szCs w:val="25"/>
        </w:rPr>
      </w:pPr>
    </w:p>
    <w:p w14:paraId="6D17DD35" w14:textId="77777777" w:rsidR="00561552" w:rsidRPr="00A475E4" w:rsidRDefault="00561552" w:rsidP="008E4CB7">
      <w:pPr>
        <w:spacing w:line="264" w:lineRule="auto"/>
        <w:ind w:left="2880" w:firstLine="720"/>
        <w:jc w:val="center"/>
        <w:rPr>
          <w:sz w:val="25"/>
          <w:szCs w:val="25"/>
        </w:rPr>
      </w:pPr>
    </w:p>
    <w:p w14:paraId="478E2E9E" w14:textId="77777777" w:rsidR="00585FBE" w:rsidRPr="00A475E4" w:rsidRDefault="0042117B" w:rsidP="008E4CB7">
      <w:pPr>
        <w:spacing w:line="264" w:lineRule="auto"/>
        <w:ind w:left="2160" w:firstLine="720"/>
        <w:rPr>
          <w:sz w:val="25"/>
          <w:szCs w:val="25"/>
        </w:rPr>
      </w:pPr>
      <w:r w:rsidRPr="00A475E4">
        <w:rPr>
          <w:sz w:val="25"/>
          <w:szCs w:val="25"/>
        </w:rPr>
        <w:tab/>
      </w:r>
      <w:r w:rsidR="00585FBE" w:rsidRPr="00A475E4">
        <w:rPr>
          <w:sz w:val="25"/>
          <w:szCs w:val="25"/>
        </w:rPr>
        <w:t>DAVID W. DANNER, Chairman</w:t>
      </w:r>
    </w:p>
    <w:p w14:paraId="349F40AF" w14:textId="77777777" w:rsidR="00585FBE" w:rsidRPr="00A475E4" w:rsidRDefault="00585FBE" w:rsidP="008E4CB7">
      <w:pPr>
        <w:spacing w:line="264" w:lineRule="auto"/>
        <w:rPr>
          <w:sz w:val="25"/>
          <w:szCs w:val="25"/>
        </w:rPr>
      </w:pPr>
    </w:p>
    <w:p w14:paraId="5C8158E2" w14:textId="77777777" w:rsidR="00585FBE" w:rsidRPr="00A475E4" w:rsidRDefault="00585FBE" w:rsidP="008E4CB7">
      <w:pPr>
        <w:spacing w:line="264" w:lineRule="auto"/>
        <w:rPr>
          <w:sz w:val="25"/>
          <w:szCs w:val="25"/>
        </w:rPr>
      </w:pPr>
    </w:p>
    <w:p w14:paraId="693BB1BD" w14:textId="77777777" w:rsidR="00585FBE" w:rsidRPr="00A475E4" w:rsidRDefault="00585FBE" w:rsidP="008E4CB7">
      <w:pPr>
        <w:spacing w:line="264" w:lineRule="auto"/>
        <w:rPr>
          <w:sz w:val="25"/>
          <w:szCs w:val="25"/>
        </w:rPr>
      </w:pPr>
    </w:p>
    <w:p w14:paraId="321E7F1F" w14:textId="77777777" w:rsidR="008E4CB7" w:rsidRPr="00A475E4" w:rsidRDefault="008E4CB7" w:rsidP="008E4CB7">
      <w:pPr>
        <w:spacing w:line="264" w:lineRule="auto"/>
        <w:rPr>
          <w:sz w:val="25"/>
          <w:szCs w:val="25"/>
        </w:rPr>
      </w:pPr>
      <w:r w:rsidRPr="00A475E4">
        <w:rPr>
          <w:sz w:val="25"/>
          <w:szCs w:val="25"/>
        </w:rPr>
        <w:tab/>
      </w:r>
      <w:r w:rsidRPr="00A475E4">
        <w:rPr>
          <w:sz w:val="25"/>
          <w:szCs w:val="25"/>
        </w:rPr>
        <w:tab/>
      </w:r>
      <w:r w:rsidRPr="00A475E4">
        <w:rPr>
          <w:sz w:val="25"/>
          <w:szCs w:val="25"/>
        </w:rPr>
        <w:tab/>
      </w:r>
      <w:r w:rsidRPr="00A475E4">
        <w:rPr>
          <w:sz w:val="25"/>
          <w:szCs w:val="25"/>
        </w:rPr>
        <w:tab/>
      </w:r>
      <w:r w:rsidRPr="00A475E4">
        <w:rPr>
          <w:sz w:val="25"/>
          <w:szCs w:val="25"/>
        </w:rPr>
        <w:tab/>
        <w:t>PHILIP B. JONES, Commissioner</w:t>
      </w:r>
    </w:p>
    <w:p w14:paraId="56FF8B79" w14:textId="77777777" w:rsidR="008E4CB7" w:rsidRPr="00A475E4" w:rsidRDefault="008E4CB7" w:rsidP="008E4CB7">
      <w:pPr>
        <w:spacing w:line="264" w:lineRule="auto"/>
        <w:rPr>
          <w:sz w:val="25"/>
          <w:szCs w:val="25"/>
        </w:rPr>
      </w:pPr>
    </w:p>
    <w:p w14:paraId="2496782D" w14:textId="77777777" w:rsidR="008E4CB7" w:rsidRPr="00A475E4" w:rsidRDefault="008E4CB7" w:rsidP="008E4CB7">
      <w:pPr>
        <w:spacing w:line="264" w:lineRule="auto"/>
        <w:rPr>
          <w:sz w:val="25"/>
          <w:szCs w:val="25"/>
        </w:rPr>
      </w:pPr>
    </w:p>
    <w:p w14:paraId="3B8D1A4F" w14:textId="77777777" w:rsidR="008E4CB7" w:rsidRPr="00A475E4" w:rsidRDefault="008E4CB7" w:rsidP="008E4CB7">
      <w:pPr>
        <w:spacing w:line="264" w:lineRule="auto"/>
        <w:rPr>
          <w:sz w:val="25"/>
          <w:szCs w:val="25"/>
        </w:rPr>
      </w:pPr>
    </w:p>
    <w:p w14:paraId="2F3718E0" w14:textId="77777777" w:rsidR="00561552" w:rsidRPr="00A475E4" w:rsidRDefault="00585FBE" w:rsidP="008E4CB7">
      <w:pPr>
        <w:spacing w:line="264" w:lineRule="auto"/>
        <w:rPr>
          <w:i/>
          <w:sz w:val="25"/>
          <w:szCs w:val="25"/>
        </w:rPr>
      </w:pPr>
      <w:r w:rsidRPr="00A475E4">
        <w:rPr>
          <w:sz w:val="25"/>
          <w:szCs w:val="25"/>
        </w:rPr>
        <w:tab/>
      </w:r>
      <w:r w:rsidRPr="00A475E4">
        <w:rPr>
          <w:sz w:val="25"/>
          <w:szCs w:val="25"/>
        </w:rPr>
        <w:tab/>
      </w:r>
      <w:r w:rsidRPr="00A475E4">
        <w:rPr>
          <w:sz w:val="25"/>
          <w:szCs w:val="25"/>
        </w:rPr>
        <w:tab/>
      </w:r>
      <w:r w:rsidRPr="00A475E4">
        <w:rPr>
          <w:sz w:val="25"/>
          <w:szCs w:val="25"/>
        </w:rPr>
        <w:tab/>
      </w:r>
      <w:r w:rsidR="0042117B" w:rsidRPr="00A475E4">
        <w:rPr>
          <w:sz w:val="25"/>
          <w:szCs w:val="25"/>
        </w:rPr>
        <w:tab/>
      </w:r>
      <w:r w:rsidRPr="00A475E4">
        <w:rPr>
          <w:sz w:val="25"/>
          <w:szCs w:val="25"/>
        </w:rPr>
        <w:t>JEFFREY D. GOLTZ, Commissioner</w:t>
      </w:r>
    </w:p>
    <w:sectPr w:rsidR="00561552" w:rsidRPr="00A475E4" w:rsidSect="00945CF4">
      <w:headerReference w:type="default" r:id="rId16"/>
      <w:headerReference w:type="first" r:id="rId17"/>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97215" w14:textId="77777777" w:rsidR="00D138F6" w:rsidRDefault="00D138F6">
      <w:r>
        <w:separator/>
      </w:r>
    </w:p>
  </w:endnote>
  <w:endnote w:type="continuationSeparator" w:id="0">
    <w:p w14:paraId="771A5F02" w14:textId="77777777" w:rsidR="00D138F6" w:rsidRDefault="00D138F6">
      <w:r>
        <w:continuationSeparator/>
      </w:r>
    </w:p>
  </w:endnote>
  <w:endnote w:type="continuationNotice" w:id="1">
    <w:p w14:paraId="460AA4DD" w14:textId="77777777" w:rsidR="00D138F6" w:rsidRDefault="00D13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20A7C" w14:textId="77777777" w:rsidR="00D138F6" w:rsidRDefault="00D138F6">
      <w:r>
        <w:separator/>
      </w:r>
    </w:p>
  </w:footnote>
  <w:footnote w:type="continuationSeparator" w:id="0">
    <w:p w14:paraId="1B864E24" w14:textId="77777777" w:rsidR="00D138F6" w:rsidRDefault="00D138F6">
      <w:r>
        <w:continuationSeparator/>
      </w:r>
    </w:p>
  </w:footnote>
  <w:footnote w:type="continuationNotice" w:id="1">
    <w:p w14:paraId="1908A6D6" w14:textId="77777777" w:rsidR="00D138F6" w:rsidRDefault="00D138F6"/>
  </w:footnote>
  <w:footnote w:id="2">
    <w:p w14:paraId="45F150A2" w14:textId="77777777" w:rsidR="00D138F6" w:rsidRPr="000A1D2D" w:rsidRDefault="00D138F6" w:rsidP="008E4CB7">
      <w:pPr>
        <w:pStyle w:val="FootnoteText"/>
        <w:spacing w:after="120" w:line="240" w:lineRule="auto"/>
        <w:rPr>
          <w:rFonts w:ascii="Times New Roman" w:hAnsi="Times New Roman"/>
          <w:sz w:val="22"/>
          <w:szCs w:val="22"/>
        </w:rPr>
      </w:pPr>
      <w:r>
        <w:rPr>
          <w:rStyle w:val="FootnoteReference"/>
        </w:rPr>
        <w:footnoteRef/>
      </w:r>
      <w:r>
        <w:t xml:space="preserve"> </w:t>
      </w:r>
      <w:r>
        <w:rPr>
          <w:rFonts w:ascii="Times New Roman" w:hAnsi="Times New Roman"/>
          <w:sz w:val="22"/>
          <w:szCs w:val="22"/>
        </w:rPr>
        <w:t>WAC 480-07-110(1).</w:t>
      </w:r>
    </w:p>
  </w:footnote>
  <w:footnote w:id="3">
    <w:p w14:paraId="55AF2214" w14:textId="77777777" w:rsidR="00D138F6" w:rsidRPr="000A1D2D" w:rsidRDefault="00D138F6" w:rsidP="008E4CB7">
      <w:pPr>
        <w:pStyle w:val="FootnoteText"/>
        <w:spacing w:after="120" w:line="240" w:lineRule="auto"/>
        <w:rPr>
          <w:rFonts w:ascii="Times New Roman" w:hAnsi="Times New Roman"/>
          <w:sz w:val="22"/>
          <w:szCs w:val="22"/>
        </w:rPr>
      </w:pPr>
      <w:r>
        <w:rPr>
          <w:rStyle w:val="FootnoteReference"/>
        </w:rPr>
        <w:footnoteRef/>
      </w:r>
      <w:r>
        <w:t xml:space="preserve"> </w:t>
      </w:r>
      <w:r>
        <w:rPr>
          <w:rFonts w:ascii="Times New Roman" w:hAnsi="Times New Roman"/>
          <w:sz w:val="22"/>
          <w:szCs w:val="22"/>
        </w:rPr>
        <w:t>WAC 480-07-110(2)(c).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3B55D" w14:textId="06C304DC" w:rsidR="00945CF4" w:rsidRPr="00A475E4" w:rsidRDefault="00945CF4" w:rsidP="001B0F83">
    <w:pPr>
      <w:pStyle w:val="Header"/>
      <w:rPr>
        <w:b/>
        <w:sz w:val="20"/>
        <w:szCs w:val="20"/>
      </w:rPr>
    </w:pPr>
    <w:r w:rsidRPr="00A475E4">
      <w:rPr>
        <w:b/>
        <w:sz w:val="20"/>
        <w:szCs w:val="20"/>
      </w:rPr>
      <w:t>DOCKET TV-140790</w:t>
    </w:r>
    <w:r w:rsidRPr="00A475E4">
      <w:rPr>
        <w:b/>
        <w:sz w:val="20"/>
        <w:szCs w:val="20"/>
      </w:rPr>
      <w:tab/>
    </w:r>
    <w:r w:rsidRPr="00A475E4">
      <w:rPr>
        <w:b/>
        <w:sz w:val="20"/>
        <w:szCs w:val="20"/>
      </w:rPr>
      <w:tab/>
      <w:t xml:space="preserve">PAGE </w:t>
    </w:r>
    <w:r w:rsidRPr="00A475E4">
      <w:rPr>
        <w:b/>
        <w:sz w:val="20"/>
        <w:szCs w:val="20"/>
      </w:rPr>
      <w:fldChar w:fldCharType="begin"/>
    </w:r>
    <w:r w:rsidRPr="00A475E4">
      <w:rPr>
        <w:b/>
        <w:sz w:val="20"/>
        <w:szCs w:val="20"/>
      </w:rPr>
      <w:instrText xml:space="preserve"> PAGE   \* MERGEFORMAT </w:instrText>
    </w:r>
    <w:r w:rsidRPr="00A475E4">
      <w:rPr>
        <w:b/>
        <w:sz w:val="20"/>
        <w:szCs w:val="20"/>
      </w:rPr>
      <w:fldChar w:fldCharType="separate"/>
    </w:r>
    <w:r w:rsidR="003D414A">
      <w:rPr>
        <w:b/>
        <w:noProof/>
        <w:sz w:val="20"/>
        <w:szCs w:val="20"/>
      </w:rPr>
      <w:t>5</w:t>
    </w:r>
    <w:r w:rsidRPr="00A475E4">
      <w:rPr>
        <w:b/>
        <w:noProof/>
        <w:sz w:val="20"/>
        <w:szCs w:val="20"/>
      </w:rPr>
      <w:fldChar w:fldCharType="end"/>
    </w:r>
  </w:p>
  <w:p w14:paraId="3DA16FBA" w14:textId="4639BB43" w:rsidR="00945CF4" w:rsidRPr="00A475E4" w:rsidRDefault="00945CF4" w:rsidP="001B0F83">
    <w:pPr>
      <w:pStyle w:val="Header"/>
      <w:rPr>
        <w:b/>
        <w:noProof/>
        <w:sz w:val="20"/>
        <w:szCs w:val="20"/>
      </w:rPr>
    </w:pPr>
    <w:r w:rsidRPr="00A475E4">
      <w:rPr>
        <w:b/>
        <w:sz w:val="20"/>
        <w:szCs w:val="20"/>
      </w:rPr>
      <w:t>ORDER 01</w:t>
    </w:r>
  </w:p>
  <w:p w14:paraId="65A41136" w14:textId="77777777" w:rsidR="00945CF4" w:rsidRPr="00E62458" w:rsidRDefault="00945CF4" w:rsidP="001B0F8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3C25" w14:textId="2D7217BD" w:rsidR="005D180B" w:rsidRPr="005D180B" w:rsidRDefault="005D180B" w:rsidP="005D180B">
    <w:pPr>
      <w:pStyle w:val="Header"/>
      <w:tabs>
        <w:tab w:val="clear" w:pos="4320"/>
      </w:tabs>
      <w:rPr>
        <w:b/>
        <w:sz w:val="20"/>
        <w:szCs w:val="20"/>
      </w:rPr>
    </w:pPr>
    <w:r>
      <w:tab/>
    </w:r>
    <w:r w:rsidRPr="005D180B">
      <w:rPr>
        <w:b/>
        <w:sz w:val="20"/>
        <w:szCs w:val="20"/>
      </w:rPr>
      <w:t>[Service Date June 13,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01A"/>
    <w:multiLevelType w:val="hybridMultilevel"/>
    <w:tmpl w:val="2F80B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3946907C"/>
    <w:lvl w:ilvl="0" w:tplc="7796434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72A55"/>
    <w:multiLevelType w:val="hybridMultilevel"/>
    <w:tmpl w:val="87B21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910F0F"/>
    <w:multiLevelType w:val="multilevel"/>
    <w:tmpl w:val="AA98084A"/>
    <w:lvl w:ilvl="0">
      <w:start w:val="1"/>
      <w:numFmt w:val="decimal"/>
      <w:lvlText w:val="%1"/>
      <w:lvlJc w:val="lef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8"/>
  </w:num>
  <w:num w:numId="4">
    <w:abstractNumId w:val="4"/>
  </w:num>
  <w:num w:numId="5">
    <w:abstractNumId w:val="10"/>
  </w:num>
  <w:num w:numId="6">
    <w:abstractNumId w:val="9"/>
  </w:num>
  <w:num w:numId="7">
    <w:abstractNumId w:val="7"/>
  </w:num>
  <w:num w:numId="8">
    <w:abstractNumId w:val="5"/>
  </w:num>
  <w:num w:numId="9">
    <w:abstractNumId w:val="2"/>
  </w:num>
  <w:num w:numId="10">
    <w:abstractNumId w:val="6"/>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8B"/>
    <w:rsid w:val="0000364E"/>
    <w:rsid w:val="0001612C"/>
    <w:rsid w:val="00037EC2"/>
    <w:rsid w:val="00040D1E"/>
    <w:rsid w:val="00065F28"/>
    <w:rsid w:val="00073887"/>
    <w:rsid w:val="00076401"/>
    <w:rsid w:val="00084BA8"/>
    <w:rsid w:val="000A1D2D"/>
    <w:rsid w:val="000C4EB0"/>
    <w:rsid w:val="000D2211"/>
    <w:rsid w:val="000E7F17"/>
    <w:rsid w:val="00105109"/>
    <w:rsid w:val="001155E9"/>
    <w:rsid w:val="00171416"/>
    <w:rsid w:val="0018144B"/>
    <w:rsid w:val="001A3EDA"/>
    <w:rsid w:val="001B0F83"/>
    <w:rsid w:val="001E724B"/>
    <w:rsid w:val="00200B66"/>
    <w:rsid w:val="0022362E"/>
    <w:rsid w:val="0022443D"/>
    <w:rsid w:val="0025179B"/>
    <w:rsid w:val="002A2BB8"/>
    <w:rsid w:val="002B2D6F"/>
    <w:rsid w:val="003072A5"/>
    <w:rsid w:val="0035075D"/>
    <w:rsid w:val="00365068"/>
    <w:rsid w:val="00386934"/>
    <w:rsid w:val="00392676"/>
    <w:rsid w:val="003A1F4F"/>
    <w:rsid w:val="003D414A"/>
    <w:rsid w:val="003E5661"/>
    <w:rsid w:val="003E759F"/>
    <w:rsid w:val="003E774E"/>
    <w:rsid w:val="0042117B"/>
    <w:rsid w:val="00444333"/>
    <w:rsid w:val="00467937"/>
    <w:rsid w:val="004705B8"/>
    <w:rsid w:val="00487F4C"/>
    <w:rsid w:val="004947A7"/>
    <w:rsid w:val="00497D23"/>
    <w:rsid w:val="004C64EA"/>
    <w:rsid w:val="004D06E0"/>
    <w:rsid w:val="004E0AC1"/>
    <w:rsid w:val="004E116F"/>
    <w:rsid w:val="00527660"/>
    <w:rsid w:val="00561552"/>
    <w:rsid w:val="00563232"/>
    <w:rsid w:val="00563642"/>
    <w:rsid w:val="005774CA"/>
    <w:rsid w:val="00585FBE"/>
    <w:rsid w:val="005A7E7E"/>
    <w:rsid w:val="005B369B"/>
    <w:rsid w:val="005B69CC"/>
    <w:rsid w:val="005B72AF"/>
    <w:rsid w:val="005D180B"/>
    <w:rsid w:val="005E2DE8"/>
    <w:rsid w:val="005E6EBD"/>
    <w:rsid w:val="00607AF4"/>
    <w:rsid w:val="006230AE"/>
    <w:rsid w:val="00623231"/>
    <w:rsid w:val="006274FF"/>
    <w:rsid w:val="006631E2"/>
    <w:rsid w:val="006778E2"/>
    <w:rsid w:val="00685110"/>
    <w:rsid w:val="00697203"/>
    <w:rsid w:val="006A6BCC"/>
    <w:rsid w:val="006B022C"/>
    <w:rsid w:val="006B27B2"/>
    <w:rsid w:val="006C4CAB"/>
    <w:rsid w:val="00743C95"/>
    <w:rsid w:val="007B2F78"/>
    <w:rsid w:val="007E3014"/>
    <w:rsid w:val="0083030F"/>
    <w:rsid w:val="00861BEE"/>
    <w:rsid w:val="008A076A"/>
    <w:rsid w:val="008C7C90"/>
    <w:rsid w:val="008E4CB7"/>
    <w:rsid w:val="00915B11"/>
    <w:rsid w:val="00936BA0"/>
    <w:rsid w:val="0093751A"/>
    <w:rsid w:val="00945CF4"/>
    <w:rsid w:val="00946090"/>
    <w:rsid w:val="009517EF"/>
    <w:rsid w:val="00951B7A"/>
    <w:rsid w:val="00951F93"/>
    <w:rsid w:val="0096798B"/>
    <w:rsid w:val="00976D24"/>
    <w:rsid w:val="009B0A78"/>
    <w:rsid w:val="009B4941"/>
    <w:rsid w:val="009E23C3"/>
    <w:rsid w:val="009E6A7A"/>
    <w:rsid w:val="00A027C0"/>
    <w:rsid w:val="00A138DF"/>
    <w:rsid w:val="00A475E4"/>
    <w:rsid w:val="00A47CB7"/>
    <w:rsid w:val="00A61AED"/>
    <w:rsid w:val="00A82B23"/>
    <w:rsid w:val="00AA182B"/>
    <w:rsid w:val="00AA4A30"/>
    <w:rsid w:val="00AB1399"/>
    <w:rsid w:val="00AB5B35"/>
    <w:rsid w:val="00AC6F00"/>
    <w:rsid w:val="00AD7712"/>
    <w:rsid w:val="00AF29A0"/>
    <w:rsid w:val="00AF5BE9"/>
    <w:rsid w:val="00B42EE0"/>
    <w:rsid w:val="00B53F67"/>
    <w:rsid w:val="00B53F69"/>
    <w:rsid w:val="00B90B6E"/>
    <w:rsid w:val="00BA3272"/>
    <w:rsid w:val="00BD3AEC"/>
    <w:rsid w:val="00BE374B"/>
    <w:rsid w:val="00BE3ACF"/>
    <w:rsid w:val="00BE4E0B"/>
    <w:rsid w:val="00BE5B47"/>
    <w:rsid w:val="00BF742C"/>
    <w:rsid w:val="00C05E1C"/>
    <w:rsid w:val="00C2206A"/>
    <w:rsid w:val="00C3214C"/>
    <w:rsid w:val="00C46698"/>
    <w:rsid w:val="00C6281E"/>
    <w:rsid w:val="00C6297C"/>
    <w:rsid w:val="00C70315"/>
    <w:rsid w:val="00C956DD"/>
    <w:rsid w:val="00C96C0D"/>
    <w:rsid w:val="00C97F7D"/>
    <w:rsid w:val="00CD7E8D"/>
    <w:rsid w:val="00CF14BC"/>
    <w:rsid w:val="00CF496F"/>
    <w:rsid w:val="00D04754"/>
    <w:rsid w:val="00D138F6"/>
    <w:rsid w:val="00D811EB"/>
    <w:rsid w:val="00DB2BA3"/>
    <w:rsid w:val="00DD6741"/>
    <w:rsid w:val="00DF5B14"/>
    <w:rsid w:val="00E12BCA"/>
    <w:rsid w:val="00E14D61"/>
    <w:rsid w:val="00E23434"/>
    <w:rsid w:val="00E421B1"/>
    <w:rsid w:val="00E53221"/>
    <w:rsid w:val="00E5606A"/>
    <w:rsid w:val="00E62458"/>
    <w:rsid w:val="00EA4F1B"/>
    <w:rsid w:val="00ED294C"/>
    <w:rsid w:val="00ED40C2"/>
    <w:rsid w:val="00EE4578"/>
    <w:rsid w:val="00F25770"/>
    <w:rsid w:val="00F60D1E"/>
    <w:rsid w:val="00F62DFF"/>
    <w:rsid w:val="00F63699"/>
    <w:rsid w:val="00FC59C4"/>
    <w:rsid w:val="00FE1F76"/>
    <w:rsid w:val="00F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65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E3ACF"/>
    <w:pPr>
      <w:keepNext/>
      <w:spacing w:line="288" w:lineRule="auto"/>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E3014"/>
    <w:rPr>
      <w:rFonts w:ascii="Tahoma" w:hAnsi="Tahoma" w:cs="Tahoma"/>
      <w:sz w:val="16"/>
      <w:szCs w:val="16"/>
    </w:rPr>
  </w:style>
  <w:style w:type="character" w:styleId="PageNumber">
    <w:name w:val="page number"/>
    <w:basedOn w:val="DefaultParagraphFont"/>
  </w:style>
  <w:style w:type="character" w:styleId="Hyperlink">
    <w:name w:val="Hyperlink"/>
    <w:rsid w:val="00467937"/>
    <w:rPr>
      <w:color w:val="0000FF"/>
      <w:u w:val="none"/>
    </w:rPr>
  </w:style>
  <w:style w:type="paragraph" w:customStyle="1" w:styleId="Findings">
    <w:name w:val="Findings"/>
    <w:basedOn w:val="Normal"/>
    <w:rsid w:val="00200B66"/>
    <w:pPr>
      <w:numPr>
        <w:numId w:val="11"/>
      </w:numPr>
    </w:pPr>
  </w:style>
  <w:style w:type="paragraph" w:styleId="ListParagraph">
    <w:name w:val="List Paragraph"/>
    <w:basedOn w:val="Normal"/>
    <w:uiPriority w:val="34"/>
    <w:qFormat/>
    <w:rsid w:val="00A82B23"/>
    <w:pPr>
      <w:ind w:left="720"/>
      <w:contextualSpacing/>
    </w:pPr>
  </w:style>
  <w:style w:type="character" w:styleId="FollowedHyperlink">
    <w:name w:val="FollowedHyperlink"/>
    <w:basedOn w:val="DefaultParagraphFont"/>
    <w:semiHidden/>
    <w:unhideWhenUsed/>
    <w:rsid w:val="007B2F78"/>
    <w:rPr>
      <w:color w:val="800080" w:themeColor="followedHyperlink"/>
      <w:u w:val="single"/>
    </w:rPr>
  </w:style>
  <w:style w:type="paragraph" w:styleId="FootnoteText">
    <w:name w:val="footnote text"/>
    <w:basedOn w:val="Normal"/>
    <w:link w:val="FootnoteTextChar"/>
    <w:uiPriority w:val="99"/>
    <w:semiHidden/>
    <w:unhideWhenUsed/>
    <w:rsid w:val="006274FF"/>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274FF"/>
    <w:rPr>
      <w:rFonts w:ascii="Calibri" w:eastAsia="Calibri" w:hAnsi="Calibri"/>
    </w:rPr>
  </w:style>
  <w:style w:type="character" w:styleId="FootnoteReference">
    <w:name w:val="footnote reference"/>
    <w:uiPriority w:val="99"/>
    <w:semiHidden/>
    <w:unhideWhenUsed/>
    <w:rsid w:val="006274FF"/>
    <w:rPr>
      <w:vertAlign w:val="superscript"/>
    </w:rPr>
  </w:style>
  <w:style w:type="paragraph" w:styleId="NoSpacing">
    <w:name w:val="No Spacing"/>
    <w:uiPriority w:val="1"/>
    <w:qFormat/>
    <w:rsid w:val="008E4CB7"/>
    <w:rPr>
      <w:sz w:val="24"/>
      <w:szCs w:val="24"/>
    </w:rPr>
  </w:style>
  <w:style w:type="character" w:customStyle="1" w:styleId="HeaderChar">
    <w:name w:val="Header Char"/>
    <w:basedOn w:val="DefaultParagraphFont"/>
    <w:link w:val="Header"/>
    <w:uiPriority w:val="99"/>
    <w:rsid w:val="005D18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E3ACF"/>
    <w:pPr>
      <w:keepNext/>
      <w:spacing w:line="288" w:lineRule="auto"/>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E3014"/>
    <w:rPr>
      <w:rFonts w:ascii="Tahoma" w:hAnsi="Tahoma" w:cs="Tahoma"/>
      <w:sz w:val="16"/>
      <w:szCs w:val="16"/>
    </w:rPr>
  </w:style>
  <w:style w:type="character" w:styleId="PageNumber">
    <w:name w:val="page number"/>
    <w:basedOn w:val="DefaultParagraphFont"/>
  </w:style>
  <w:style w:type="character" w:styleId="Hyperlink">
    <w:name w:val="Hyperlink"/>
    <w:rsid w:val="00467937"/>
    <w:rPr>
      <w:color w:val="0000FF"/>
      <w:u w:val="none"/>
    </w:rPr>
  </w:style>
  <w:style w:type="paragraph" w:customStyle="1" w:styleId="Findings">
    <w:name w:val="Findings"/>
    <w:basedOn w:val="Normal"/>
    <w:rsid w:val="00200B66"/>
    <w:pPr>
      <w:numPr>
        <w:numId w:val="11"/>
      </w:numPr>
    </w:pPr>
  </w:style>
  <w:style w:type="paragraph" w:styleId="ListParagraph">
    <w:name w:val="List Paragraph"/>
    <w:basedOn w:val="Normal"/>
    <w:uiPriority w:val="34"/>
    <w:qFormat/>
    <w:rsid w:val="00A82B23"/>
    <w:pPr>
      <w:ind w:left="720"/>
      <w:contextualSpacing/>
    </w:pPr>
  </w:style>
  <w:style w:type="character" w:styleId="FollowedHyperlink">
    <w:name w:val="FollowedHyperlink"/>
    <w:basedOn w:val="DefaultParagraphFont"/>
    <w:semiHidden/>
    <w:unhideWhenUsed/>
    <w:rsid w:val="007B2F78"/>
    <w:rPr>
      <w:color w:val="800080" w:themeColor="followedHyperlink"/>
      <w:u w:val="single"/>
    </w:rPr>
  </w:style>
  <w:style w:type="paragraph" w:styleId="FootnoteText">
    <w:name w:val="footnote text"/>
    <w:basedOn w:val="Normal"/>
    <w:link w:val="FootnoteTextChar"/>
    <w:uiPriority w:val="99"/>
    <w:semiHidden/>
    <w:unhideWhenUsed/>
    <w:rsid w:val="006274FF"/>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274FF"/>
    <w:rPr>
      <w:rFonts w:ascii="Calibri" w:eastAsia="Calibri" w:hAnsi="Calibri"/>
    </w:rPr>
  </w:style>
  <w:style w:type="character" w:styleId="FootnoteReference">
    <w:name w:val="footnote reference"/>
    <w:uiPriority w:val="99"/>
    <w:semiHidden/>
    <w:unhideWhenUsed/>
    <w:rsid w:val="006274FF"/>
    <w:rPr>
      <w:vertAlign w:val="superscript"/>
    </w:rPr>
  </w:style>
  <w:style w:type="paragraph" w:styleId="NoSpacing">
    <w:name w:val="No Spacing"/>
    <w:uiPriority w:val="1"/>
    <w:qFormat/>
    <w:rsid w:val="008E4CB7"/>
    <w:rPr>
      <w:sz w:val="24"/>
      <w:szCs w:val="24"/>
    </w:rPr>
  </w:style>
  <w:style w:type="character" w:customStyle="1" w:styleId="HeaderChar">
    <w:name w:val="Header Char"/>
    <w:basedOn w:val="DefaultParagraphFont"/>
    <w:link w:val="Header"/>
    <w:uiPriority w:val="99"/>
    <w:rsid w:val="005D1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15-5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15-5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sstillwe/AppData/Local/Microsoft/Windows/Temporary%20Internet%20Files/Content.Outlook/5YCCH870/WAC%20480-15-530(1)" TargetMode="External"/><Relationship Id="rId5" Type="http://schemas.openxmlformats.org/officeDocument/2006/relationships/styles" Target="styles.xml"/><Relationship Id="rId15" Type="http://schemas.openxmlformats.org/officeDocument/2006/relationships/hyperlink" Target="http://apps.leg.wa.gov/wac/default.aspx?cite=480-15-5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pps.leg.wa.gov/wac/default.aspx?cite=480-1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207</IndustryCode>
    <CaseStatus xmlns="dc463f71-b30c-4ab2-9473-d307f9d35888">Closed</CaseStatus>
    <OpenedDate xmlns="dc463f71-b30c-4ab2-9473-d307f9d35888">2014-04-24T07:00:00+00:00</OpenedDate>
    <Date1 xmlns="dc463f71-b30c-4ab2-9473-d307f9d35888">2014-06-13T07:00:00+00:00</Date1>
    <IsDocumentOrder xmlns="dc463f71-b30c-4ab2-9473-d307f9d35888">true</IsDocumentOrder>
    <IsHighlyConfidential xmlns="dc463f71-b30c-4ab2-9473-d307f9d35888">false</IsHighlyConfidential>
    <CaseCompanyNames xmlns="dc463f71-b30c-4ab2-9473-d307f9d35888">Miller, Kevin Lee</CaseCompanyNames>
    <DocketNumber xmlns="dc463f71-b30c-4ab2-9473-d307f9d35888">140790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392FC493744C4CA05D718F7D3E1164" ma:contentTypeVersion="175" ma:contentTypeDescription="" ma:contentTypeScope="" ma:versionID="022dfb40302395a2c68f6d9972f434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8E0FF-1D1E-4770-AEF9-0508A29D36A5}"/>
</file>

<file path=customXml/itemProps2.xml><?xml version="1.0" encoding="utf-8"?>
<ds:datastoreItem xmlns:ds="http://schemas.openxmlformats.org/officeDocument/2006/customXml" ds:itemID="{2FA5F7B1-2C64-4367-81AF-F5E8A8BE0BFF}"/>
</file>

<file path=customXml/itemProps3.xml><?xml version="1.0" encoding="utf-8"?>
<ds:datastoreItem xmlns:ds="http://schemas.openxmlformats.org/officeDocument/2006/customXml" ds:itemID="{FAE9C1E8-1A7F-4DAC-8714-EC90BCDAA4F8}"/>
</file>

<file path=customXml/itemProps4.xml><?xml version="1.0" encoding="utf-8"?>
<ds:datastoreItem xmlns:ds="http://schemas.openxmlformats.org/officeDocument/2006/customXml" ds:itemID="{C756AED7-5F54-4C2A-87B3-3EE6CA31BFDB}"/>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9503</CharactersWithSpaces>
  <SharedDoc>false</SharedDoc>
  <HLinks>
    <vt:vector size="66" baseType="variant">
      <vt:variant>
        <vt:i4>2490368</vt:i4>
      </vt:variant>
      <vt:variant>
        <vt:i4>163</vt:i4>
      </vt:variant>
      <vt:variant>
        <vt:i4>0</vt:i4>
      </vt:variant>
      <vt:variant>
        <vt:i4>5</vt:i4>
      </vt:variant>
      <vt:variant>
        <vt:lpwstr>mailto:Order_Template_Team@utc.wa.gov?subject=Template%20-%20filename</vt:lpwstr>
      </vt:variant>
      <vt:variant>
        <vt:lpwstr/>
      </vt:variant>
      <vt:variant>
        <vt:i4>3276834</vt:i4>
      </vt:variant>
      <vt:variant>
        <vt:i4>95</vt:i4>
      </vt:variant>
      <vt:variant>
        <vt:i4>0</vt:i4>
      </vt:variant>
      <vt:variant>
        <vt:i4>5</vt:i4>
      </vt:variant>
      <vt:variant>
        <vt:lpwstr>http://apps.leg.wa.gov/WAC/default.aspx?cite=480-07-110</vt:lpwstr>
      </vt:variant>
      <vt:variant>
        <vt:lpwstr/>
      </vt:variant>
      <vt:variant>
        <vt:i4>3080228</vt:i4>
      </vt:variant>
      <vt:variant>
        <vt:i4>92</vt:i4>
      </vt:variant>
      <vt:variant>
        <vt:i4>0</vt:i4>
      </vt:variant>
      <vt:variant>
        <vt:i4>5</vt:i4>
      </vt:variant>
      <vt:variant>
        <vt:lpwstr>http://apps.leg.wa.gov/WAC/default.aspx?cite=480-15</vt:lpwstr>
      </vt:variant>
      <vt:variant>
        <vt:lpwstr/>
      </vt:variant>
      <vt:variant>
        <vt:i4>3211297</vt:i4>
      </vt:variant>
      <vt:variant>
        <vt:i4>89</vt:i4>
      </vt:variant>
      <vt:variant>
        <vt:i4>0</vt:i4>
      </vt:variant>
      <vt:variant>
        <vt:i4>5</vt:i4>
      </vt:variant>
      <vt:variant>
        <vt:lpwstr>http://apps.leg.wa.gov/WAC/default.aspx?cite=480-15-035</vt:lpwstr>
      </vt:variant>
      <vt:variant>
        <vt:lpwstr/>
      </vt:variant>
      <vt:variant>
        <vt:i4>3801125</vt:i4>
      </vt:variant>
      <vt:variant>
        <vt:i4>86</vt:i4>
      </vt:variant>
      <vt:variant>
        <vt:i4>0</vt:i4>
      </vt:variant>
      <vt:variant>
        <vt:i4>5</vt:i4>
      </vt:variant>
      <vt:variant>
        <vt:lpwstr>http://apps.leg.wa.gov/WAC/default.aspx?cite=480-15-480</vt:lpwstr>
      </vt:variant>
      <vt:variant>
        <vt:lpwstr/>
      </vt:variant>
      <vt:variant>
        <vt:i4>2949178</vt:i4>
      </vt:variant>
      <vt:variant>
        <vt:i4>77</vt:i4>
      </vt:variant>
      <vt:variant>
        <vt:i4>0</vt:i4>
      </vt:variant>
      <vt:variant>
        <vt:i4>5</vt:i4>
      </vt:variant>
      <vt:variant>
        <vt:lpwstr>http://apps.leg.wa.gov/RCW/default.aspx?cite=81.80</vt:lpwstr>
      </vt:variant>
      <vt:variant>
        <vt:lpwstr/>
      </vt:variant>
      <vt:variant>
        <vt:i4>2424880</vt:i4>
      </vt:variant>
      <vt:variant>
        <vt:i4>74</vt:i4>
      </vt:variant>
      <vt:variant>
        <vt:i4>0</vt:i4>
      </vt:variant>
      <vt:variant>
        <vt:i4>5</vt:i4>
      </vt:variant>
      <vt:variant>
        <vt:lpwstr>http://apps.leg.wa.gov/RCW/default.aspx?cite=81.28</vt:lpwstr>
      </vt:variant>
      <vt:variant>
        <vt:lpwstr/>
      </vt:variant>
      <vt:variant>
        <vt:i4>2818099</vt:i4>
      </vt:variant>
      <vt:variant>
        <vt:i4>71</vt:i4>
      </vt:variant>
      <vt:variant>
        <vt:i4>0</vt:i4>
      </vt:variant>
      <vt:variant>
        <vt:i4>5</vt:i4>
      </vt:variant>
      <vt:variant>
        <vt:lpwstr>http://apps.leg.wa.gov/RCW/default.aspx?cite=81.16</vt:lpwstr>
      </vt:variant>
      <vt:variant>
        <vt:lpwstr/>
      </vt:variant>
      <vt:variant>
        <vt:i4>2687027</vt:i4>
      </vt:variant>
      <vt:variant>
        <vt:i4>68</vt:i4>
      </vt:variant>
      <vt:variant>
        <vt:i4>0</vt:i4>
      </vt:variant>
      <vt:variant>
        <vt:i4>5</vt:i4>
      </vt:variant>
      <vt:variant>
        <vt:lpwstr>http://apps.leg.wa.gov/RCW/default.aspx?cite=80.04</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ariant>
        <vt:i4>3801125</vt:i4>
      </vt:variant>
      <vt:variant>
        <vt:i4>42</vt:i4>
      </vt:variant>
      <vt:variant>
        <vt:i4>0</vt:i4>
      </vt:variant>
      <vt:variant>
        <vt:i4>5</vt:i4>
      </vt:variant>
      <vt:variant>
        <vt:lpwstr>http://apps.leg.wa.gov/WAC/default.aspx?cite=480-15-480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2014-06-13T16:36:00Z</dcterms:created>
  <dcterms:modified xsi:type="dcterms:W3CDTF">2014-06-13T16:36:00Z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0x0101006E56B4D1795A2E4DB2F0B01679ED314A00FE392FC493744C4CA05D718F7D3E1164</vt:lpwstr>
  </property>
  <property fmtid="{D5CDD505-2E9C-101B-9397-08002B2CF9AE}" pid="3" name="_docset_NoMedatataSyncRequired">
    <vt:lpwstr>False</vt:lpwstr>
  </property>
</Properties>
</file>