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Default="0043400C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30, 2013</w:t>
      </w:r>
    </w:p>
    <w:p w:rsidR="0043400C" w:rsidRDefault="0043400C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6F1E">
        <w:rPr>
          <w:rFonts w:ascii="Times New Roman" w:hAnsi="Times New Roman" w:cs="Times New Roman"/>
          <w:sz w:val="24"/>
          <w:szCs w:val="24"/>
        </w:rPr>
        <w:t>F51</w:t>
      </w:r>
    </w:p>
    <w:p w:rsidR="0043400C" w:rsidRDefault="0043400C" w:rsidP="00AD3312">
      <w:pPr>
        <w:rPr>
          <w:rFonts w:ascii="Times New Roman" w:hAnsi="Times New Roman" w:cs="Times New Roman"/>
          <w:sz w:val="24"/>
          <w:szCs w:val="24"/>
        </w:rPr>
      </w:pPr>
    </w:p>
    <w:p w:rsidR="0043400C" w:rsidRDefault="0043400C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UG-131872</w:t>
      </w:r>
    </w:p>
    <w:p w:rsidR="0043400C" w:rsidRDefault="00B02EB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Cascade Natural Gas Corporation</w:t>
      </w:r>
    </w:p>
    <w:p w:rsidR="00B02EBE" w:rsidRDefault="00B02EBE" w:rsidP="00AD3312">
      <w:pPr>
        <w:rPr>
          <w:rFonts w:ascii="Times New Roman" w:hAnsi="Times New Roman" w:cs="Times New Roman"/>
          <w:sz w:val="24"/>
          <w:szCs w:val="24"/>
        </w:rPr>
      </w:pPr>
    </w:p>
    <w:p w:rsidR="00B02EBE" w:rsidRDefault="00E70444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 w:rsidR="00B02EBE">
        <w:rPr>
          <w:rFonts w:ascii="Times New Roman" w:hAnsi="Times New Roman" w:cs="Times New Roman"/>
          <w:sz w:val="24"/>
          <w:szCs w:val="24"/>
        </w:rPr>
        <w:tab/>
      </w:r>
      <w:r w:rsidR="00B02EBE">
        <w:rPr>
          <w:rFonts w:ascii="Times New Roman" w:hAnsi="Times New Roman" w:cs="Times New Roman"/>
          <w:sz w:val="24"/>
          <w:szCs w:val="24"/>
        </w:rPr>
        <w:tab/>
      </w:r>
      <w:r w:rsidR="00B02EBE">
        <w:rPr>
          <w:rFonts w:ascii="Times New Roman" w:hAnsi="Times New Roman" w:cs="Times New Roman"/>
          <w:sz w:val="24"/>
          <w:szCs w:val="24"/>
        </w:rPr>
        <w:tab/>
        <w:t>Juliana Williams, Regulatory Analyst</w:t>
      </w:r>
    </w:p>
    <w:p w:rsidR="00B02EBE" w:rsidRDefault="00B02EBE" w:rsidP="00AD3312">
      <w:pPr>
        <w:rPr>
          <w:rFonts w:ascii="Times New Roman" w:hAnsi="Times New Roman" w:cs="Times New Roman"/>
          <w:sz w:val="24"/>
          <w:szCs w:val="24"/>
        </w:rPr>
      </w:pPr>
    </w:p>
    <w:p w:rsidR="00B02EBE" w:rsidRDefault="00B02EBE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:rsidR="00B02EBE" w:rsidRDefault="00B02EBE" w:rsidP="00AD33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A3FC2" w:rsidRPr="002A1394" w:rsidRDefault="00D6193D" w:rsidP="00BA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A3FC2" w:rsidRPr="002A1394">
        <w:rPr>
          <w:rFonts w:ascii="Times New Roman" w:hAnsi="Times New Roman" w:cs="Times New Roman"/>
          <w:sz w:val="24"/>
          <w:szCs w:val="24"/>
        </w:rPr>
        <w:t>ake no action, thereby allowing the tariff filing made by Cascade Natural Gas Corporation in Docket UG-131872 to become effective on November 1, 2013, by operation of law.</w:t>
      </w: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  <w:r w:rsidRPr="005B60D8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</w:p>
    <w:p w:rsidR="005B60D8" w:rsidRDefault="000719C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September 29, 2013, Cascade Natural Gas Corporation (Cascade</w:t>
      </w:r>
      <w:r w:rsidR="004F301C">
        <w:rPr>
          <w:rFonts w:ascii="Times New Roman" w:hAnsi="Times New Roman" w:cs="Times New Roman"/>
          <w:sz w:val="24"/>
          <w:szCs w:val="24"/>
        </w:rPr>
        <w:t xml:space="preserve"> or </w:t>
      </w:r>
      <w:r w:rsidR="00555F44">
        <w:rPr>
          <w:rFonts w:ascii="Times New Roman" w:hAnsi="Times New Roman" w:cs="Times New Roman"/>
          <w:sz w:val="24"/>
          <w:szCs w:val="24"/>
        </w:rPr>
        <w:t>c</w:t>
      </w:r>
      <w:r w:rsidR="004F301C">
        <w:rPr>
          <w:rFonts w:ascii="Times New Roman" w:hAnsi="Times New Roman" w:cs="Times New Roman"/>
          <w:sz w:val="24"/>
          <w:szCs w:val="24"/>
        </w:rPr>
        <w:t>ompany</w:t>
      </w:r>
      <w:r>
        <w:rPr>
          <w:rFonts w:ascii="Times New Roman" w:hAnsi="Times New Roman" w:cs="Times New Roman"/>
          <w:sz w:val="24"/>
          <w:szCs w:val="24"/>
        </w:rPr>
        <w:t>) filed revisions to tariff WN U-3</w:t>
      </w:r>
      <w:r w:rsidR="00A31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Schedule 596, now called the Co</w:t>
      </w:r>
      <w:r w:rsidR="00555F44">
        <w:rPr>
          <w:rFonts w:ascii="Times New Roman" w:hAnsi="Times New Roman" w:cs="Times New Roman"/>
          <w:sz w:val="24"/>
          <w:szCs w:val="24"/>
        </w:rPr>
        <w:t xml:space="preserve">nservation Program Adjustment. </w:t>
      </w:r>
      <w:r>
        <w:rPr>
          <w:rFonts w:ascii="Times New Roman" w:hAnsi="Times New Roman" w:cs="Times New Roman"/>
          <w:sz w:val="24"/>
          <w:szCs w:val="24"/>
        </w:rPr>
        <w:t>Cascade’s conservation p</w:t>
      </w:r>
      <w:r w:rsidR="004174D8">
        <w:rPr>
          <w:rFonts w:ascii="Times New Roman" w:hAnsi="Times New Roman" w:cs="Times New Roman"/>
          <w:sz w:val="24"/>
          <w:szCs w:val="24"/>
        </w:rPr>
        <w:t xml:space="preserve">rogram was </w:t>
      </w:r>
      <w:r w:rsidR="00D20698">
        <w:rPr>
          <w:rFonts w:ascii="Times New Roman" w:hAnsi="Times New Roman" w:cs="Times New Roman"/>
          <w:sz w:val="24"/>
          <w:szCs w:val="24"/>
        </w:rPr>
        <w:t>created</w:t>
      </w:r>
      <w:r w:rsidR="004174D8">
        <w:rPr>
          <w:rFonts w:ascii="Times New Roman" w:hAnsi="Times New Roman" w:cs="Times New Roman"/>
          <w:sz w:val="24"/>
          <w:szCs w:val="24"/>
        </w:rPr>
        <w:t xml:space="preserve"> in 2007,</w:t>
      </w:r>
      <w:r>
        <w:rPr>
          <w:rFonts w:ascii="Times New Roman" w:hAnsi="Times New Roman" w:cs="Times New Roman"/>
          <w:sz w:val="24"/>
          <w:szCs w:val="24"/>
        </w:rPr>
        <w:t xml:space="preserve"> in coordination with the decoupling mechanism </w:t>
      </w:r>
      <w:r w:rsidR="00D20698">
        <w:rPr>
          <w:rFonts w:ascii="Times New Roman" w:hAnsi="Times New Roman" w:cs="Times New Roman"/>
          <w:sz w:val="24"/>
          <w:szCs w:val="24"/>
        </w:rPr>
        <w:t>establish</w:t>
      </w:r>
      <w:r>
        <w:rPr>
          <w:rFonts w:ascii="Times New Roman" w:hAnsi="Times New Roman" w:cs="Times New Roman"/>
          <w:sz w:val="24"/>
          <w:szCs w:val="24"/>
        </w:rPr>
        <w:t>ed in Docket UG-</w:t>
      </w:r>
      <w:r w:rsidRPr="00D20698">
        <w:rPr>
          <w:rFonts w:ascii="Times New Roman" w:hAnsi="Times New Roman" w:cs="Times New Roman"/>
          <w:sz w:val="24"/>
          <w:szCs w:val="24"/>
        </w:rPr>
        <w:t>060256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9CA" w:rsidRDefault="000719CA" w:rsidP="00AD3312">
      <w:pPr>
        <w:rPr>
          <w:rFonts w:ascii="Times New Roman" w:hAnsi="Times New Roman" w:cs="Times New Roman"/>
          <w:sz w:val="24"/>
          <w:szCs w:val="24"/>
        </w:rPr>
      </w:pPr>
    </w:p>
    <w:p w:rsidR="000719CA" w:rsidRDefault="000719C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this tariff filing is to establish rates for recovery of </w:t>
      </w:r>
      <w:r w:rsidR="00A31EEE">
        <w:rPr>
          <w:rFonts w:ascii="Times New Roman" w:hAnsi="Times New Roman" w:cs="Times New Roman"/>
          <w:sz w:val="24"/>
          <w:szCs w:val="24"/>
        </w:rPr>
        <w:t xml:space="preserve">previously incurred </w:t>
      </w:r>
      <w:r>
        <w:rPr>
          <w:rFonts w:ascii="Times New Roman" w:hAnsi="Times New Roman" w:cs="Times New Roman"/>
          <w:sz w:val="24"/>
          <w:szCs w:val="24"/>
        </w:rPr>
        <w:t xml:space="preserve">conservation expenditures from </w:t>
      </w:r>
      <w:r w:rsidR="00BA3FC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August 1, 2012</w:t>
      </w:r>
      <w:r w:rsidR="00D003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July 31, 2013</w:t>
      </w:r>
      <w:r w:rsidR="00D6193D">
        <w:rPr>
          <w:rFonts w:ascii="Times New Roman" w:hAnsi="Times New Roman" w:cs="Times New Roman"/>
          <w:sz w:val="24"/>
          <w:szCs w:val="24"/>
        </w:rPr>
        <w:t>,</w:t>
      </w:r>
      <w:r w:rsidR="00BA3FC2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>, and associated carrying costs.</w:t>
      </w:r>
      <w:r w:rsidR="00555F44">
        <w:rPr>
          <w:rFonts w:ascii="Times New Roman" w:hAnsi="Times New Roman" w:cs="Times New Roman"/>
          <w:sz w:val="24"/>
          <w:szCs w:val="24"/>
        </w:rPr>
        <w:t xml:space="preserve"> </w:t>
      </w:r>
      <w:r w:rsidR="003F75AF">
        <w:rPr>
          <w:rFonts w:ascii="Times New Roman" w:hAnsi="Times New Roman" w:cs="Times New Roman"/>
          <w:sz w:val="24"/>
          <w:szCs w:val="24"/>
        </w:rPr>
        <w:t xml:space="preserve">Cascade’s 2012 conservation achievements are described in the </w:t>
      </w:r>
      <w:r w:rsidR="004F301C">
        <w:rPr>
          <w:rFonts w:ascii="Times New Roman" w:hAnsi="Times New Roman" w:cs="Times New Roman"/>
          <w:sz w:val="24"/>
          <w:szCs w:val="24"/>
        </w:rPr>
        <w:t>2012 Annual Conservation Report</w:t>
      </w:r>
      <w:r w:rsidR="003F75AF">
        <w:rPr>
          <w:rFonts w:ascii="Times New Roman" w:hAnsi="Times New Roman" w:cs="Times New Roman"/>
          <w:sz w:val="24"/>
          <w:szCs w:val="24"/>
        </w:rPr>
        <w:t>, in Docket UG-060256.</w:t>
      </w:r>
      <w:r w:rsidR="00555F44">
        <w:rPr>
          <w:rFonts w:ascii="Times New Roman" w:hAnsi="Times New Roman" w:cs="Times New Roman"/>
          <w:sz w:val="24"/>
          <w:szCs w:val="24"/>
        </w:rPr>
        <w:t xml:space="preserve"> </w:t>
      </w:r>
      <w:r w:rsidR="003F75AF">
        <w:rPr>
          <w:rFonts w:ascii="Times New Roman" w:hAnsi="Times New Roman" w:cs="Times New Roman"/>
          <w:sz w:val="24"/>
          <w:szCs w:val="24"/>
        </w:rPr>
        <w:t xml:space="preserve">Cascade’s 2013 conservation expenditures were based on the business plan filed </w:t>
      </w:r>
      <w:r w:rsidR="003E2A5A">
        <w:rPr>
          <w:rFonts w:ascii="Times New Roman" w:hAnsi="Times New Roman" w:cs="Times New Roman"/>
          <w:sz w:val="24"/>
          <w:szCs w:val="24"/>
        </w:rPr>
        <w:t>in Docket UG-112165</w:t>
      </w:r>
      <w:r w:rsidR="003F75AF">
        <w:rPr>
          <w:rFonts w:ascii="Times New Roman" w:hAnsi="Times New Roman" w:cs="Times New Roman"/>
          <w:sz w:val="24"/>
          <w:szCs w:val="24"/>
        </w:rPr>
        <w:t xml:space="preserve">, as part of the 2012 </w:t>
      </w:r>
      <w:r w:rsidR="00CA4984">
        <w:rPr>
          <w:rFonts w:ascii="Times New Roman" w:hAnsi="Times New Roman" w:cs="Times New Roman"/>
          <w:sz w:val="24"/>
          <w:szCs w:val="24"/>
        </w:rPr>
        <w:t>Integrated Resource Plan (</w:t>
      </w:r>
      <w:r w:rsidR="003F75AF">
        <w:rPr>
          <w:rFonts w:ascii="Times New Roman" w:hAnsi="Times New Roman" w:cs="Times New Roman"/>
          <w:sz w:val="24"/>
          <w:szCs w:val="24"/>
        </w:rPr>
        <w:t>IRP</w:t>
      </w:r>
      <w:r w:rsidR="00CA4984">
        <w:rPr>
          <w:rFonts w:ascii="Times New Roman" w:hAnsi="Times New Roman" w:cs="Times New Roman"/>
          <w:sz w:val="24"/>
          <w:szCs w:val="24"/>
        </w:rPr>
        <w:t>)</w:t>
      </w:r>
      <w:r w:rsidR="003F75AF">
        <w:rPr>
          <w:rFonts w:ascii="Times New Roman" w:hAnsi="Times New Roman" w:cs="Times New Roman"/>
          <w:sz w:val="24"/>
          <w:szCs w:val="24"/>
        </w:rPr>
        <w:t xml:space="preserve">, which was acknowledged by the </w:t>
      </w:r>
      <w:r w:rsidR="00555F44">
        <w:rPr>
          <w:rFonts w:ascii="Times New Roman" w:hAnsi="Times New Roman" w:cs="Times New Roman"/>
          <w:sz w:val="24"/>
          <w:szCs w:val="24"/>
        </w:rPr>
        <w:t>c</w:t>
      </w:r>
      <w:r w:rsidR="003F75AF">
        <w:rPr>
          <w:rFonts w:ascii="Times New Roman" w:hAnsi="Times New Roman" w:cs="Times New Roman"/>
          <w:sz w:val="24"/>
          <w:szCs w:val="24"/>
        </w:rPr>
        <w:t xml:space="preserve">ommission on </w:t>
      </w:r>
      <w:r w:rsidR="00D20698">
        <w:rPr>
          <w:rFonts w:ascii="Times New Roman" w:hAnsi="Times New Roman" w:cs="Times New Roman"/>
          <w:sz w:val="24"/>
          <w:szCs w:val="24"/>
        </w:rPr>
        <w:t>August 8</w:t>
      </w:r>
      <w:r w:rsidR="003F75AF">
        <w:rPr>
          <w:rFonts w:ascii="Times New Roman" w:hAnsi="Times New Roman" w:cs="Times New Roman"/>
          <w:sz w:val="24"/>
          <w:szCs w:val="24"/>
        </w:rPr>
        <w:t>, 201</w:t>
      </w:r>
      <w:r w:rsidR="00D20698">
        <w:rPr>
          <w:rFonts w:ascii="Times New Roman" w:hAnsi="Times New Roman" w:cs="Times New Roman"/>
          <w:sz w:val="24"/>
          <w:szCs w:val="24"/>
        </w:rPr>
        <w:t>3</w:t>
      </w:r>
      <w:r w:rsidR="003F75AF">
        <w:rPr>
          <w:rFonts w:ascii="Times New Roman" w:hAnsi="Times New Roman" w:cs="Times New Roman"/>
          <w:sz w:val="24"/>
          <w:szCs w:val="24"/>
        </w:rPr>
        <w:t>.</w:t>
      </w: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Review</w:t>
      </w:r>
    </w:p>
    <w:p w:rsidR="00E31A7D" w:rsidRDefault="00E31A7D" w:rsidP="00AD3312">
      <w:pPr>
        <w:rPr>
          <w:rFonts w:ascii="Times New Roman" w:hAnsi="Times New Roman" w:cs="Times New Roman"/>
          <w:sz w:val="24"/>
          <w:szCs w:val="24"/>
        </w:rPr>
      </w:pPr>
    </w:p>
    <w:p w:rsidR="00E31A7D" w:rsidRDefault="00862937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October 15, 2013, s</w:t>
      </w:r>
      <w:r w:rsidR="00437144">
        <w:rPr>
          <w:rFonts w:ascii="Times New Roman" w:hAnsi="Times New Roman" w:cs="Times New Roman"/>
          <w:sz w:val="24"/>
          <w:szCs w:val="24"/>
        </w:rPr>
        <w:t>taff performed an on-site audit of Casca</w:t>
      </w:r>
      <w:r w:rsidR="00555F44">
        <w:rPr>
          <w:rFonts w:ascii="Times New Roman" w:hAnsi="Times New Roman" w:cs="Times New Roman"/>
          <w:sz w:val="24"/>
          <w:szCs w:val="24"/>
        </w:rPr>
        <w:t xml:space="preserve">de’s natural gas expenditures. </w:t>
      </w:r>
      <w:r w:rsidR="00437144">
        <w:rPr>
          <w:rFonts w:ascii="Times New Roman" w:hAnsi="Times New Roman" w:cs="Times New Roman"/>
          <w:sz w:val="24"/>
          <w:szCs w:val="24"/>
        </w:rPr>
        <w:t>The audit focused on incentive rebates and program delivery expenses for a select group of months, to confirm that expenditures were appropriate.</w:t>
      </w:r>
      <w:r w:rsidR="00555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of the materials requested for the audit were available for review, neatly organized and accompanied by summ</w:t>
      </w:r>
      <w:r w:rsidR="00555F44">
        <w:rPr>
          <w:rFonts w:ascii="Times New Roman" w:hAnsi="Times New Roman" w:cs="Times New Roman"/>
          <w:sz w:val="24"/>
          <w:szCs w:val="24"/>
        </w:rPr>
        <w:t xml:space="preserve">ary descriptions of each cost. </w:t>
      </w:r>
      <w:r w:rsidR="007F3F7A">
        <w:rPr>
          <w:rFonts w:ascii="Times New Roman" w:hAnsi="Times New Roman" w:cs="Times New Roman"/>
          <w:sz w:val="24"/>
          <w:szCs w:val="24"/>
        </w:rPr>
        <w:t>Staff reviewed 22 payments which included 35 commercial projects, 270 residential projects, 11 low-income projects, and</w:t>
      </w:r>
      <w:r w:rsidR="00555F44">
        <w:rPr>
          <w:rFonts w:ascii="Times New Roman" w:hAnsi="Times New Roman" w:cs="Times New Roman"/>
          <w:sz w:val="24"/>
          <w:szCs w:val="24"/>
        </w:rPr>
        <w:t xml:space="preserve"> nine administrative payments. </w:t>
      </w:r>
      <w:r w:rsidR="007F3F7A">
        <w:rPr>
          <w:rFonts w:ascii="Times New Roman" w:hAnsi="Times New Roman" w:cs="Times New Roman"/>
          <w:sz w:val="24"/>
          <w:szCs w:val="24"/>
        </w:rPr>
        <w:t xml:space="preserve">Three commercial, </w:t>
      </w:r>
      <w:r w:rsidR="00D003DA">
        <w:rPr>
          <w:rFonts w:ascii="Times New Roman" w:hAnsi="Times New Roman" w:cs="Times New Roman"/>
          <w:sz w:val="24"/>
          <w:szCs w:val="24"/>
        </w:rPr>
        <w:t xml:space="preserve">one low-income, and </w:t>
      </w:r>
      <w:r w:rsidR="007F3F7A">
        <w:rPr>
          <w:rFonts w:ascii="Times New Roman" w:hAnsi="Times New Roman" w:cs="Times New Roman"/>
          <w:sz w:val="24"/>
          <w:szCs w:val="24"/>
        </w:rPr>
        <w:t xml:space="preserve">four residential project rebates were selected for deeper review.  </w:t>
      </w:r>
    </w:p>
    <w:p w:rsidR="00862937" w:rsidRDefault="00862937" w:rsidP="00AD3312">
      <w:pPr>
        <w:rPr>
          <w:rFonts w:ascii="Times New Roman" w:hAnsi="Times New Roman" w:cs="Times New Roman"/>
          <w:sz w:val="24"/>
          <w:szCs w:val="24"/>
        </w:rPr>
      </w:pPr>
    </w:p>
    <w:p w:rsidR="001E1FA9" w:rsidRDefault="00862937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course of the review, staff found no major issues with the </w:t>
      </w:r>
      <w:r w:rsidR="007F3F7A">
        <w:rPr>
          <w:rFonts w:ascii="Times New Roman" w:hAnsi="Times New Roman" w:cs="Times New Roman"/>
          <w:sz w:val="24"/>
          <w:szCs w:val="24"/>
        </w:rPr>
        <w:t>project</w:t>
      </w:r>
      <w:r w:rsidR="00555F44">
        <w:rPr>
          <w:rFonts w:ascii="Times New Roman" w:hAnsi="Times New Roman" w:cs="Times New Roman"/>
          <w:sz w:val="24"/>
          <w:szCs w:val="24"/>
        </w:rPr>
        <w:t xml:space="preserve"> rebates. </w:t>
      </w:r>
      <w:r>
        <w:rPr>
          <w:rFonts w:ascii="Times New Roman" w:hAnsi="Times New Roman" w:cs="Times New Roman"/>
          <w:sz w:val="24"/>
          <w:szCs w:val="24"/>
        </w:rPr>
        <w:t xml:space="preserve">However, staff did find </w:t>
      </w:r>
      <w:r w:rsidR="001E1FA9">
        <w:rPr>
          <w:rFonts w:ascii="Times New Roman" w:hAnsi="Times New Roman" w:cs="Times New Roman"/>
          <w:sz w:val="24"/>
          <w:szCs w:val="24"/>
        </w:rPr>
        <w:t>several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F7A">
        <w:rPr>
          <w:rFonts w:ascii="Times New Roman" w:hAnsi="Times New Roman" w:cs="Times New Roman"/>
          <w:sz w:val="24"/>
          <w:szCs w:val="24"/>
        </w:rPr>
        <w:t>administrative expenditures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7F3F7A">
        <w:rPr>
          <w:rFonts w:ascii="Times New Roman" w:hAnsi="Times New Roman" w:cs="Times New Roman"/>
          <w:sz w:val="24"/>
          <w:szCs w:val="24"/>
        </w:rPr>
        <w:t>are not</w:t>
      </w:r>
      <w:r>
        <w:rPr>
          <w:rFonts w:ascii="Times New Roman" w:hAnsi="Times New Roman" w:cs="Times New Roman"/>
          <w:sz w:val="24"/>
          <w:szCs w:val="24"/>
        </w:rPr>
        <w:t xml:space="preserve"> appropriate for recovery through the Conservation Program Adjustment.  </w:t>
      </w:r>
    </w:p>
    <w:p w:rsidR="004F301C" w:rsidRDefault="004F301C" w:rsidP="00AD3312">
      <w:pPr>
        <w:rPr>
          <w:rFonts w:ascii="Times New Roman" w:hAnsi="Times New Roman" w:cs="Times New Roman"/>
          <w:sz w:val="24"/>
          <w:szCs w:val="24"/>
        </w:rPr>
      </w:pPr>
    </w:p>
    <w:p w:rsidR="004F301C" w:rsidRDefault="00F91FB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items in question total $</w:t>
      </w:r>
      <w:r w:rsidR="007119AE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70, which </w:t>
      </w:r>
      <w:r w:rsidR="00555F44">
        <w:rPr>
          <w:rFonts w:ascii="Times New Roman" w:hAnsi="Times New Roman" w:cs="Times New Roman"/>
          <w:sz w:val="24"/>
          <w:szCs w:val="24"/>
        </w:rPr>
        <w:t>s</w:t>
      </w:r>
      <w:r w:rsidR="00FC1B91">
        <w:rPr>
          <w:rFonts w:ascii="Times New Roman" w:hAnsi="Times New Roman" w:cs="Times New Roman"/>
          <w:sz w:val="24"/>
          <w:szCs w:val="24"/>
        </w:rPr>
        <w:t xml:space="preserve">taff recommends </w:t>
      </w:r>
      <w:r>
        <w:rPr>
          <w:rFonts w:ascii="Times New Roman" w:hAnsi="Times New Roman" w:cs="Times New Roman"/>
          <w:sz w:val="24"/>
          <w:szCs w:val="24"/>
        </w:rPr>
        <w:t>as a disallowance from the Conservation Program Adjustment</w:t>
      </w:r>
      <w:r w:rsidR="00555F44">
        <w:rPr>
          <w:rFonts w:ascii="Times New Roman" w:hAnsi="Times New Roman" w:cs="Times New Roman"/>
          <w:sz w:val="24"/>
          <w:szCs w:val="24"/>
        </w:rPr>
        <w:t>.</w:t>
      </w:r>
      <w:r w:rsidR="00D76F1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55F44">
        <w:rPr>
          <w:rFonts w:ascii="Times New Roman" w:hAnsi="Times New Roman" w:cs="Times New Roman"/>
          <w:sz w:val="24"/>
          <w:szCs w:val="24"/>
        </w:rPr>
        <w:t xml:space="preserve"> </w:t>
      </w:r>
      <w:r w:rsidR="00FC1B91">
        <w:rPr>
          <w:rFonts w:ascii="Times New Roman" w:hAnsi="Times New Roman" w:cs="Times New Roman"/>
          <w:sz w:val="24"/>
          <w:szCs w:val="24"/>
        </w:rPr>
        <w:t>S</w:t>
      </w:r>
      <w:r w:rsidR="005D5EBB">
        <w:rPr>
          <w:rFonts w:ascii="Times New Roman" w:hAnsi="Times New Roman" w:cs="Times New Roman"/>
          <w:sz w:val="24"/>
          <w:szCs w:val="24"/>
        </w:rPr>
        <w:t xml:space="preserve">taff </w:t>
      </w:r>
      <w:r w:rsidR="00FC1B91">
        <w:rPr>
          <w:rFonts w:ascii="Times New Roman" w:hAnsi="Times New Roman" w:cs="Times New Roman"/>
          <w:sz w:val="24"/>
          <w:szCs w:val="24"/>
        </w:rPr>
        <w:t>also</w:t>
      </w:r>
      <w:r w:rsidR="005D5EBB">
        <w:rPr>
          <w:rFonts w:ascii="Times New Roman" w:hAnsi="Times New Roman" w:cs="Times New Roman"/>
          <w:sz w:val="24"/>
          <w:szCs w:val="24"/>
        </w:rPr>
        <w:t xml:space="preserve"> recommends that Cascade exclude similar expenditures from recovery in future filings.</w:t>
      </w:r>
      <w:r w:rsidR="00555F44">
        <w:rPr>
          <w:rFonts w:ascii="Times New Roman" w:hAnsi="Times New Roman" w:cs="Times New Roman"/>
          <w:sz w:val="24"/>
          <w:szCs w:val="24"/>
        </w:rPr>
        <w:t xml:space="preserve"> </w:t>
      </w:r>
      <w:r w:rsidR="007119AE">
        <w:rPr>
          <w:rFonts w:ascii="Times New Roman" w:hAnsi="Times New Roman" w:cs="Times New Roman"/>
          <w:sz w:val="24"/>
          <w:szCs w:val="24"/>
        </w:rPr>
        <w:t xml:space="preserve">This recommended disallowance does not </w:t>
      </w:r>
      <w:r w:rsidR="00CA4984">
        <w:rPr>
          <w:rFonts w:ascii="Times New Roman" w:hAnsi="Times New Roman" w:cs="Times New Roman"/>
          <w:sz w:val="24"/>
          <w:szCs w:val="24"/>
        </w:rPr>
        <w:t xml:space="preserve">change </w:t>
      </w:r>
      <w:r w:rsidR="007119AE">
        <w:rPr>
          <w:rFonts w:ascii="Times New Roman" w:hAnsi="Times New Roman" w:cs="Times New Roman"/>
          <w:sz w:val="24"/>
          <w:szCs w:val="24"/>
        </w:rPr>
        <w:t>the rate</w:t>
      </w:r>
      <w:r w:rsidR="00CA4984">
        <w:rPr>
          <w:rFonts w:ascii="Times New Roman" w:hAnsi="Times New Roman" w:cs="Times New Roman"/>
          <w:sz w:val="24"/>
          <w:szCs w:val="24"/>
        </w:rPr>
        <w:t>s</w:t>
      </w:r>
      <w:r w:rsidR="007119AE">
        <w:rPr>
          <w:rFonts w:ascii="Times New Roman" w:hAnsi="Times New Roman" w:cs="Times New Roman"/>
          <w:sz w:val="24"/>
          <w:szCs w:val="24"/>
        </w:rPr>
        <w:t xml:space="preserve"> </w:t>
      </w:r>
      <w:r w:rsidR="00CA4984">
        <w:rPr>
          <w:rFonts w:ascii="Times New Roman" w:hAnsi="Times New Roman" w:cs="Times New Roman"/>
          <w:sz w:val="24"/>
          <w:szCs w:val="24"/>
        </w:rPr>
        <w:t xml:space="preserve">in </w:t>
      </w:r>
      <w:r w:rsidR="00555F44">
        <w:rPr>
          <w:rFonts w:ascii="Times New Roman" w:hAnsi="Times New Roman" w:cs="Times New Roman"/>
          <w:sz w:val="24"/>
          <w:szCs w:val="24"/>
        </w:rPr>
        <w:t xml:space="preserve">this filing. </w:t>
      </w:r>
      <w:r w:rsidR="004E1DB0">
        <w:rPr>
          <w:rFonts w:ascii="Times New Roman" w:hAnsi="Times New Roman" w:cs="Times New Roman"/>
          <w:sz w:val="24"/>
          <w:szCs w:val="24"/>
        </w:rPr>
        <w:t>Cascade has proposed making an adjustment to the Conservation Program Adjustment deferral balance for the next period of $</w:t>
      </w:r>
      <w:r w:rsidR="007119AE">
        <w:rPr>
          <w:rFonts w:ascii="Times New Roman" w:hAnsi="Times New Roman" w:cs="Times New Roman"/>
          <w:sz w:val="24"/>
          <w:szCs w:val="24"/>
        </w:rPr>
        <w:t>2,6</w:t>
      </w:r>
      <w:r w:rsidR="004E1DB0">
        <w:rPr>
          <w:rFonts w:ascii="Times New Roman" w:hAnsi="Times New Roman" w:cs="Times New Roman"/>
          <w:sz w:val="24"/>
          <w:szCs w:val="24"/>
        </w:rPr>
        <w:t>70</w:t>
      </w:r>
      <w:r w:rsidR="00555F44">
        <w:rPr>
          <w:rFonts w:ascii="Times New Roman" w:hAnsi="Times New Roman" w:cs="Times New Roman"/>
          <w:sz w:val="24"/>
          <w:szCs w:val="24"/>
        </w:rPr>
        <w:t xml:space="preserve"> to reflect this disallowance. </w:t>
      </w:r>
      <w:r w:rsidR="004E1DB0">
        <w:rPr>
          <w:rFonts w:ascii="Times New Roman" w:hAnsi="Times New Roman" w:cs="Times New Roman"/>
          <w:sz w:val="24"/>
          <w:szCs w:val="24"/>
        </w:rPr>
        <w:t xml:space="preserve">Staff thinks this is an acceptable approach.  </w:t>
      </w:r>
    </w:p>
    <w:p w:rsidR="003E2A5A" w:rsidRDefault="003E2A5A" w:rsidP="00AD3312">
      <w:pPr>
        <w:rPr>
          <w:rFonts w:ascii="Times New Roman" w:hAnsi="Times New Roman" w:cs="Times New Roman"/>
          <w:sz w:val="24"/>
          <w:szCs w:val="24"/>
        </w:rPr>
      </w:pP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</w:p>
    <w:p w:rsidR="004E1DB0" w:rsidRDefault="00E31A7D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revenue requirem</w:t>
      </w:r>
      <w:r w:rsidR="000C5401">
        <w:rPr>
          <w:rFonts w:ascii="Times New Roman" w:hAnsi="Times New Roman" w:cs="Times New Roman"/>
          <w:sz w:val="24"/>
          <w:szCs w:val="24"/>
        </w:rPr>
        <w:t xml:space="preserve">ent </w:t>
      </w:r>
      <w:r w:rsidR="00FC1B91">
        <w:rPr>
          <w:rFonts w:ascii="Times New Roman" w:hAnsi="Times New Roman" w:cs="Times New Roman"/>
          <w:sz w:val="24"/>
          <w:szCs w:val="24"/>
        </w:rPr>
        <w:t xml:space="preserve">requested </w:t>
      </w:r>
      <w:r w:rsidR="000C5401">
        <w:rPr>
          <w:rFonts w:ascii="Times New Roman" w:hAnsi="Times New Roman" w:cs="Times New Roman"/>
          <w:sz w:val="24"/>
          <w:szCs w:val="24"/>
        </w:rPr>
        <w:t>in this filing is $3,088,711</w:t>
      </w:r>
      <w:r>
        <w:rPr>
          <w:rFonts w:ascii="Times New Roman" w:hAnsi="Times New Roman" w:cs="Times New Roman"/>
          <w:sz w:val="24"/>
          <w:szCs w:val="24"/>
        </w:rPr>
        <w:t>, composed of $2,574,080</w:t>
      </w:r>
      <w:r w:rsidR="000C5401">
        <w:rPr>
          <w:rFonts w:ascii="Times New Roman" w:hAnsi="Times New Roman" w:cs="Times New Roman"/>
          <w:sz w:val="24"/>
          <w:szCs w:val="24"/>
        </w:rPr>
        <w:t xml:space="preserve"> of conservation expenditures, $339,598 in remaining unamortized costs</w:t>
      </w:r>
      <w:r>
        <w:rPr>
          <w:rFonts w:ascii="Times New Roman" w:hAnsi="Times New Roman" w:cs="Times New Roman"/>
          <w:sz w:val="24"/>
          <w:szCs w:val="24"/>
        </w:rPr>
        <w:t xml:space="preserve"> from the prior </w:t>
      </w:r>
      <w:r w:rsidR="00501160">
        <w:rPr>
          <w:rFonts w:ascii="Times New Roman" w:hAnsi="Times New Roman" w:cs="Times New Roman"/>
          <w:sz w:val="24"/>
          <w:szCs w:val="24"/>
        </w:rPr>
        <w:t>period</w:t>
      </w:r>
      <w:r w:rsidR="000C5401">
        <w:rPr>
          <w:rFonts w:ascii="Times New Roman" w:hAnsi="Times New Roman" w:cs="Times New Roman"/>
          <w:sz w:val="24"/>
          <w:szCs w:val="24"/>
        </w:rPr>
        <w:t>, a $1,629 residual credit from the decoupling mechanism, and $176,662 in interest and revenue sensitive costs.</w:t>
      </w:r>
      <w:r w:rsidR="00555F44">
        <w:rPr>
          <w:rFonts w:ascii="Times New Roman" w:hAnsi="Times New Roman" w:cs="Times New Roman"/>
          <w:sz w:val="24"/>
          <w:szCs w:val="24"/>
        </w:rPr>
        <w:t xml:space="preserve"> </w:t>
      </w:r>
      <w:r w:rsidR="00501160">
        <w:rPr>
          <w:rFonts w:ascii="Times New Roman" w:hAnsi="Times New Roman" w:cs="Times New Roman"/>
          <w:sz w:val="24"/>
          <w:szCs w:val="24"/>
        </w:rPr>
        <w:t>This represents a decrease of $611,126 in total expenditures to be recovered compared to the previous period.</w:t>
      </w:r>
      <w:r w:rsidR="00CA4984">
        <w:rPr>
          <w:rFonts w:ascii="Times New Roman" w:hAnsi="Times New Roman" w:cs="Times New Roman"/>
          <w:sz w:val="24"/>
          <w:szCs w:val="24"/>
        </w:rPr>
        <w:t xml:space="preserve"> The adjustment mentioned above will be reflected in next year’s filing.</w:t>
      </w:r>
    </w:p>
    <w:p w:rsidR="00437144" w:rsidRDefault="00437144" w:rsidP="00AD3312">
      <w:pPr>
        <w:rPr>
          <w:rFonts w:ascii="Times New Roman" w:hAnsi="Times New Roman" w:cs="Times New Roman"/>
          <w:sz w:val="24"/>
          <w:szCs w:val="24"/>
        </w:rPr>
      </w:pPr>
    </w:p>
    <w:p w:rsidR="00437144" w:rsidRDefault="009C0537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Cascade’s 2012</w:t>
      </w:r>
      <w:r w:rsidR="004F301C">
        <w:rPr>
          <w:rFonts w:ascii="Times New Roman" w:hAnsi="Times New Roman" w:cs="Times New Roman"/>
          <w:sz w:val="24"/>
          <w:szCs w:val="24"/>
        </w:rPr>
        <w:t xml:space="preserve"> Annual Conservation Report indicated that although overall 2012 conservation achievement was 91 percent of the </w:t>
      </w:r>
      <w:r w:rsidR="00555F44">
        <w:rPr>
          <w:rFonts w:ascii="Times New Roman" w:hAnsi="Times New Roman" w:cs="Times New Roman"/>
          <w:sz w:val="24"/>
          <w:szCs w:val="24"/>
        </w:rPr>
        <w:t>c</w:t>
      </w:r>
      <w:r w:rsidR="004F301C">
        <w:rPr>
          <w:rFonts w:ascii="Times New Roman" w:hAnsi="Times New Roman" w:cs="Times New Roman"/>
          <w:sz w:val="24"/>
          <w:szCs w:val="24"/>
        </w:rPr>
        <w:t xml:space="preserve">ompany’s conservative target, participation in 2012 doubled </w:t>
      </w:r>
      <w:r w:rsidR="00555F44">
        <w:rPr>
          <w:rFonts w:ascii="Times New Roman" w:hAnsi="Times New Roman" w:cs="Times New Roman"/>
          <w:sz w:val="24"/>
          <w:szCs w:val="24"/>
        </w:rPr>
        <w:t xml:space="preserve">compared to the previous year. </w:t>
      </w:r>
      <w:r w:rsidR="004F301C">
        <w:rPr>
          <w:rFonts w:ascii="Times New Roman" w:hAnsi="Times New Roman" w:cs="Times New Roman"/>
          <w:sz w:val="24"/>
          <w:szCs w:val="24"/>
        </w:rPr>
        <w:t>The 2012 Annual Conservation Report also outlines actions that Cascade plan</w:t>
      </w:r>
      <w:r w:rsidR="005D5EBB">
        <w:rPr>
          <w:rFonts w:ascii="Times New Roman" w:hAnsi="Times New Roman" w:cs="Times New Roman"/>
          <w:sz w:val="24"/>
          <w:szCs w:val="24"/>
        </w:rPr>
        <w:t>s</w:t>
      </w:r>
      <w:r w:rsidR="004F301C">
        <w:rPr>
          <w:rFonts w:ascii="Times New Roman" w:hAnsi="Times New Roman" w:cs="Times New Roman"/>
          <w:sz w:val="24"/>
          <w:szCs w:val="24"/>
        </w:rPr>
        <w:t xml:space="preserve"> to take in 2013 to increase conservation acquisition.  </w:t>
      </w:r>
    </w:p>
    <w:p w:rsidR="00E31A7D" w:rsidRDefault="00E31A7D" w:rsidP="00AD3312">
      <w:pPr>
        <w:rPr>
          <w:rFonts w:ascii="Times New Roman" w:hAnsi="Times New Roman" w:cs="Times New Roman"/>
          <w:sz w:val="24"/>
          <w:szCs w:val="24"/>
        </w:rPr>
      </w:pPr>
    </w:p>
    <w:p w:rsidR="00E31A7D" w:rsidRDefault="004174D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$</w:t>
      </w:r>
      <w:r w:rsidR="00E31A7D">
        <w:rPr>
          <w:rFonts w:ascii="Times New Roman" w:hAnsi="Times New Roman" w:cs="Times New Roman"/>
          <w:sz w:val="24"/>
          <w:szCs w:val="24"/>
        </w:rPr>
        <w:t xml:space="preserve">2,574,080 </w:t>
      </w:r>
      <w:r>
        <w:rPr>
          <w:rFonts w:ascii="Times New Roman" w:hAnsi="Times New Roman" w:cs="Times New Roman"/>
          <w:sz w:val="24"/>
          <w:szCs w:val="24"/>
        </w:rPr>
        <w:t xml:space="preserve">expenditures </w:t>
      </w:r>
      <w:r w:rsidR="00E31A7D">
        <w:rPr>
          <w:rFonts w:ascii="Times New Roman" w:hAnsi="Times New Roman" w:cs="Times New Roman"/>
          <w:sz w:val="24"/>
          <w:szCs w:val="24"/>
        </w:rPr>
        <w:t xml:space="preserve">on conservation programs, </w:t>
      </w:r>
      <w:r w:rsidR="00306BDE">
        <w:rPr>
          <w:rFonts w:ascii="Times New Roman" w:hAnsi="Times New Roman" w:cs="Times New Roman"/>
          <w:sz w:val="24"/>
          <w:szCs w:val="24"/>
        </w:rPr>
        <w:t>slightly less than half were associated with customer incentive</w:t>
      </w:r>
      <w:r w:rsidR="009C0537">
        <w:rPr>
          <w:rFonts w:ascii="Times New Roman" w:hAnsi="Times New Roman" w:cs="Times New Roman"/>
          <w:sz w:val="24"/>
          <w:szCs w:val="24"/>
        </w:rPr>
        <w:t>s</w:t>
      </w:r>
      <w:r w:rsidR="00306BDE">
        <w:rPr>
          <w:rFonts w:ascii="Times New Roman" w:hAnsi="Times New Roman" w:cs="Times New Roman"/>
          <w:sz w:val="24"/>
          <w:szCs w:val="24"/>
        </w:rPr>
        <w:t xml:space="preserve"> and slightly more than half were associated with administrati</w:t>
      </w:r>
      <w:r w:rsidR="00555F44">
        <w:rPr>
          <w:rFonts w:ascii="Times New Roman" w:hAnsi="Times New Roman" w:cs="Times New Roman"/>
          <w:sz w:val="24"/>
          <w:szCs w:val="24"/>
        </w:rPr>
        <w:t xml:space="preserve">on and program delivery costs. </w:t>
      </w:r>
      <w:r w:rsidR="00306BDE">
        <w:rPr>
          <w:rFonts w:ascii="Times New Roman" w:hAnsi="Times New Roman" w:cs="Times New Roman"/>
          <w:sz w:val="24"/>
          <w:szCs w:val="24"/>
        </w:rPr>
        <w:t xml:space="preserve">During the review of Cascade’s 2012 IRP, </w:t>
      </w:r>
      <w:r w:rsidR="00555F44">
        <w:rPr>
          <w:rFonts w:ascii="Times New Roman" w:hAnsi="Times New Roman" w:cs="Times New Roman"/>
          <w:sz w:val="24"/>
          <w:szCs w:val="24"/>
        </w:rPr>
        <w:t>s</w:t>
      </w:r>
      <w:r w:rsidR="00306BDE">
        <w:rPr>
          <w:rFonts w:ascii="Times New Roman" w:hAnsi="Times New Roman" w:cs="Times New Roman"/>
          <w:sz w:val="24"/>
          <w:szCs w:val="24"/>
        </w:rPr>
        <w:t>taff raised concerns about the percentage of the admi</w:t>
      </w:r>
      <w:r w:rsidR="00555F44">
        <w:rPr>
          <w:rFonts w:ascii="Times New Roman" w:hAnsi="Times New Roman" w:cs="Times New Roman"/>
          <w:sz w:val="24"/>
          <w:szCs w:val="24"/>
        </w:rPr>
        <w:t xml:space="preserve">nistrative and delivery costs. </w:t>
      </w:r>
      <w:r w:rsidR="00306BDE">
        <w:rPr>
          <w:rFonts w:ascii="Times New Roman" w:hAnsi="Times New Roman" w:cs="Times New Roman"/>
          <w:sz w:val="24"/>
          <w:szCs w:val="24"/>
        </w:rPr>
        <w:t xml:space="preserve">Cascade </w:t>
      </w:r>
      <w:r w:rsidR="00306BDE" w:rsidRPr="004F301C">
        <w:rPr>
          <w:rFonts w:ascii="Times New Roman" w:hAnsi="Times New Roman" w:cs="Times New Roman"/>
          <w:sz w:val="24"/>
          <w:szCs w:val="24"/>
        </w:rPr>
        <w:t xml:space="preserve">revised its </w:t>
      </w:r>
      <w:r w:rsidR="004F301C">
        <w:rPr>
          <w:rFonts w:ascii="Times New Roman" w:hAnsi="Times New Roman" w:cs="Times New Roman"/>
          <w:sz w:val="24"/>
          <w:szCs w:val="24"/>
        </w:rPr>
        <w:t>business plan on February 14, 2013,</w:t>
      </w:r>
      <w:r w:rsidR="00306BDE">
        <w:rPr>
          <w:rFonts w:ascii="Times New Roman" w:hAnsi="Times New Roman" w:cs="Times New Roman"/>
          <w:sz w:val="24"/>
          <w:szCs w:val="24"/>
        </w:rPr>
        <w:t xml:space="preserve"> and committed to reduce </w:t>
      </w:r>
      <w:r w:rsidR="004F301C">
        <w:rPr>
          <w:rFonts w:ascii="Times New Roman" w:hAnsi="Times New Roman" w:cs="Times New Roman"/>
          <w:sz w:val="24"/>
          <w:szCs w:val="24"/>
        </w:rPr>
        <w:t>administrative</w:t>
      </w:r>
      <w:r w:rsidR="00306BDE">
        <w:rPr>
          <w:rFonts w:ascii="Times New Roman" w:hAnsi="Times New Roman" w:cs="Times New Roman"/>
          <w:sz w:val="24"/>
          <w:szCs w:val="24"/>
        </w:rPr>
        <w:t xml:space="preserve"> costs. Cascade switched from </w:t>
      </w:r>
      <w:r w:rsidR="009C0537">
        <w:rPr>
          <w:rFonts w:ascii="Times New Roman" w:hAnsi="Times New Roman" w:cs="Times New Roman"/>
          <w:sz w:val="24"/>
          <w:szCs w:val="24"/>
        </w:rPr>
        <w:t>contracting with</w:t>
      </w:r>
      <w:r w:rsidR="00306BDE">
        <w:rPr>
          <w:rFonts w:ascii="Times New Roman" w:hAnsi="Times New Roman" w:cs="Times New Roman"/>
          <w:sz w:val="24"/>
          <w:szCs w:val="24"/>
        </w:rPr>
        <w:t xml:space="preserve"> Lockheed Martin for third party program support for all its programs, to using </w:t>
      </w:r>
      <w:r w:rsidR="0036672F">
        <w:rPr>
          <w:rFonts w:ascii="Times New Roman" w:hAnsi="Times New Roman" w:cs="Times New Roman"/>
          <w:sz w:val="24"/>
          <w:szCs w:val="24"/>
        </w:rPr>
        <w:t>the Electric and Gas Industries Association (</w:t>
      </w:r>
      <w:r w:rsidR="00306BDE">
        <w:rPr>
          <w:rFonts w:ascii="Times New Roman" w:hAnsi="Times New Roman" w:cs="Times New Roman"/>
          <w:sz w:val="24"/>
          <w:szCs w:val="24"/>
        </w:rPr>
        <w:t>EGIA</w:t>
      </w:r>
      <w:r w:rsidR="0036672F">
        <w:rPr>
          <w:rFonts w:ascii="Times New Roman" w:hAnsi="Times New Roman" w:cs="Times New Roman"/>
          <w:sz w:val="24"/>
          <w:szCs w:val="24"/>
        </w:rPr>
        <w:t>)</w:t>
      </w:r>
      <w:r w:rsidR="00306BDE">
        <w:rPr>
          <w:rFonts w:ascii="Times New Roman" w:hAnsi="Times New Roman" w:cs="Times New Roman"/>
          <w:sz w:val="24"/>
          <w:szCs w:val="24"/>
        </w:rPr>
        <w:t xml:space="preserve"> for program support</w:t>
      </w:r>
      <w:r w:rsidR="00555F44">
        <w:rPr>
          <w:rFonts w:ascii="Times New Roman" w:hAnsi="Times New Roman" w:cs="Times New Roman"/>
          <w:sz w:val="24"/>
          <w:szCs w:val="24"/>
        </w:rPr>
        <w:t xml:space="preserve"> for its residential programs. </w:t>
      </w:r>
      <w:r w:rsidR="00306BDE">
        <w:rPr>
          <w:rFonts w:ascii="Times New Roman" w:hAnsi="Times New Roman" w:cs="Times New Roman"/>
          <w:sz w:val="24"/>
          <w:szCs w:val="24"/>
        </w:rPr>
        <w:t xml:space="preserve">Cascade </w:t>
      </w:r>
      <w:r w:rsidR="009C0537">
        <w:rPr>
          <w:rFonts w:ascii="Times New Roman" w:hAnsi="Times New Roman" w:cs="Times New Roman"/>
          <w:sz w:val="24"/>
          <w:szCs w:val="24"/>
        </w:rPr>
        <w:t>transitioned to</w:t>
      </w:r>
      <w:r w:rsidR="00306BDE">
        <w:rPr>
          <w:rFonts w:ascii="Times New Roman" w:hAnsi="Times New Roman" w:cs="Times New Roman"/>
          <w:sz w:val="24"/>
          <w:szCs w:val="24"/>
        </w:rPr>
        <w:t xml:space="preserve"> EGIA</w:t>
      </w:r>
      <w:r w:rsidR="009C0537">
        <w:rPr>
          <w:rFonts w:ascii="Times New Roman" w:hAnsi="Times New Roman" w:cs="Times New Roman"/>
          <w:sz w:val="24"/>
          <w:szCs w:val="24"/>
        </w:rPr>
        <w:t xml:space="preserve"> between May 16 and August 29</w:t>
      </w:r>
      <w:r w:rsidR="00306BDE">
        <w:rPr>
          <w:rFonts w:ascii="Times New Roman" w:hAnsi="Times New Roman" w:cs="Times New Roman"/>
          <w:sz w:val="24"/>
          <w:szCs w:val="24"/>
        </w:rPr>
        <w:t>, 2013, so most of the expenditures in this filing reflect the higher cost of service</w:t>
      </w:r>
      <w:r w:rsidR="00555F44">
        <w:rPr>
          <w:rFonts w:ascii="Times New Roman" w:hAnsi="Times New Roman" w:cs="Times New Roman"/>
          <w:sz w:val="24"/>
          <w:szCs w:val="24"/>
        </w:rPr>
        <w:t xml:space="preserve">s provided by Lockheed Martin. </w:t>
      </w:r>
      <w:r w:rsidR="009C0537">
        <w:rPr>
          <w:rFonts w:ascii="Times New Roman" w:hAnsi="Times New Roman" w:cs="Times New Roman"/>
          <w:sz w:val="24"/>
          <w:szCs w:val="24"/>
        </w:rPr>
        <w:t>Staff expects to see a further reduction in administrative costs in Cascade</w:t>
      </w:r>
      <w:r w:rsidR="004F301C">
        <w:rPr>
          <w:rFonts w:ascii="Times New Roman" w:hAnsi="Times New Roman" w:cs="Times New Roman"/>
          <w:sz w:val="24"/>
          <w:szCs w:val="24"/>
        </w:rPr>
        <w:t>’</w:t>
      </w:r>
      <w:r w:rsidR="009C0537">
        <w:rPr>
          <w:rFonts w:ascii="Times New Roman" w:hAnsi="Times New Roman" w:cs="Times New Roman"/>
          <w:sz w:val="24"/>
          <w:szCs w:val="24"/>
        </w:rPr>
        <w:t>s next conservation cost recovery filing.</w:t>
      </w:r>
    </w:p>
    <w:p w:rsidR="00BC3A9B" w:rsidRDefault="00BC3A9B" w:rsidP="00AD3312">
      <w:pPr>
        <w:rPr>
          <w:rFonts w:ascii="Times New Roman" w:hAnsi="Times New Roman" w:cs="Times New Roman"/>
          <w:sz w:val="24"/>
          <w:szCs w:val="24"/>
        </w:rPr>
      </w:pPr>
    </w:p>
    <w:p w:rsidR="00870769" w:rsidRDefault="00BC3A9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filing changes the Conservation Program Adjustment charges, as</w:t>
      </w:r>
      <w:r w:rsidR="00555F44">
        <w:rPr>
          <w:rFonts w:ascii="Times New Roman" w:hAnsi="Times New Roman" w:cs="Times New Roman"/>
          <w:sz w:val="24"/>
          <w:szCs w:val="24"/>
        </w:rPr>
        <w:t xml:space="preserve"> shown in the following table. </w:t>
      </w:r>
      <w:r>
        <w:rPr>
          <w:rFonts w:ascii="Times New Roman" w:hAnsi="Times New Roman" w:cs="Times New Roman"/>
          <w:sz w:val="24"/>
          <w:szCs w:val="24"/>
        </w:rPr>
        <w:t xml:space="preserve">The Conservation Program Adjustment </w:t>
      </w:r>
      <w:r w:rsidR="004F63F3">
        <w:rPr>
          <w:rFonts w:ascii="Times New Roman" w:hAnsi="Times New Roman" w:cs="Times New Roman"/>
          <w:sz w:val="24"/>
          <w:szCs w:val="24"/>
        </w:rPr>
        <w:t>has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988">
        <w:rPr>
          <w:rFonts w:ascii="Times New Roman" w:hAnsi="Times New Roman" w:cs="Times New Roman"/>
          <w:sz w:val="24"/>
          <w:szCs w:val="24"/>
        </w:rPr>
        <w:t>recovered through</w:t>
      </w:r>
      <w:r>
        <w:rPr>
          <w:rFonts w:ascii="Times New Roman" w:hAnsi="Times New Roman" w:cs="Times New Roman"/>
          <w:sz w:val="24"/>
          <w:szCs w:val="24"/>
        </w:rPr>
        <w:t xml:space="preserve"> Cascade’s </w:t>
      </w:r>
      <w:r w:rsidR="00501160">
        <w:rPr>
          <w:rFonts w:ascii="Times New Roman" w:hAnsi="Times New Roman" w:cs="Times New Roman"/>
          <w:sz w:val="24"/>
          <w:szCs w:val="24"/>
        </w:rPr>
        <w:t>Temporary Technical Adjustment</w:t>
      </w:r>
      <w:r w:rsidR="002A5988">
        <w:rPr>
          <w:rFonts w:ascii="Times New Roman" w:hAnsi="Times New Roman" w:cs="Times New Roman"/>
          <w:sz w:val="24"/>
          <w:szCs w:val="24"/>
        </w:rPr>
        <w:t xml:space="preserve"> (</w:t>
      </w:r>
      <w:r w:rsidR="00501160"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A59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but at Public Counsel’s request, </w:t>
      </w:r>
      <w:r w:rsidR="009C0537">
        <w:rPr>
          <w:rFonts w:ascii="Times New Roman" w:hAnsi="Times New Roman" w:cs="Times New Roman"/>
          <w:sz w:val="24"/>
          <w:szCs w:val="24"/>
        </w:rPr>
        <w:t xml:space="preserve">in this filing </w:t>
      </w:r>
      <w:r>
        <w:rPr>
          <w:rFonts w:ascii="Times New Roman" w:hAnsi="Times New Roman" w:cs="Times New Roman"/>
          <w:sz w:val="24"/>
          <w:szCs w:val="24"/>
        </w:rPr>
        <w:t xml:space="preserve">Cascade </w:t>
      </w:r>
      <w:r w:rsidR="00E70444">
        <w:rPr>
          <w:rFonts w:ascii="Times New Roman" w:hAnsi="Times New Roman" w:cs="Times New Roman"/>
          <w:sz w:val="24"/>
          <w:szCs w:val="24"/>
        </w:rPr>
        <w:t xml:space="preserve">transferred </w:t>
      </w:r>
      <w:r>
        <w:rPr>
          <w:rFonts w:ascii="Times New Roman" w:hAnsi="Times New Roman" w:cs="Times New Roman"/>
          <w:sz w:val="24"/>
          <w:szCs w:val="24"/>
        </w:rPr>
        <w:t>the Conservation Prog</w:t>
      </w:r>
      <w:r w:rsidR="00E70444">
        <w:rPr>
          <w:rFonts w:ascii="Times New Roman" w:hAnsi="Times New Roman" w:cs="Times New Roman"/>
          <w:sz w:val="24"/>
          <w:szCs w:val="24"/>
        </w:rPr>
        <w:t xml:space="preserve">ram Adjustment from the </w:t>
      </w:r>
      <w:r w:rsidR="00501160">
        <w:rPr>
          <w:rFonts w:ascii="Times New Roman" w:hAnsi="Times New Roman" w:cs="Times New Roman"/>
          <w:sz w:val="24"/>
          <w:szCs w:val="24"/>
        </w:rPr>
        <w:t>TT</w:t>
      </w:r>
      <w:r w:rsidR="00E7044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into Schedule 596, a pre-existing </w:t>
      </w:r>
      <w:r w:rsidR="004F63F3">
        <w:rPr>
          <w:rFonts w:ascii="Times New Roman" w:hAnsi="Times New Roman" w:cs="Times New Roman"/>
          <w:sz w:val="24"/>
          <w:szCs w:val="24"/>
        </w:rPr>
        <w:t xml:space="preserve">inactive </w:t>
      </w:r>
      <w:r w:rsidR="00555F44">
        <w:rPr>
          <w:rFonts w:ascii="Times New Roman" w:hAnsi="Times New Roman" w:cs="Times New Roman"/>
          <w:sz w:val="24"/>
          <w:szCs w:val="24"/>
        </w:rPr>
        <w:t xml:space="preserve">schedule. </w:t>
      </w:r>
      <w:r w:rsidR="000F6CED">
        <w:rPr>
          <w:rFonts w:ascii="Times New Roman" w:hAnsi="Times New Roman" w:cs="Times New Roman"/>
          <w:sz w:val="24"/>
          <w:szCs w:val="24"/>
        </w:rPr>
        <w:t>Therefore, Schedule 596 shows an increase of $0.01298 per therm, but the PGA shows</w:t>
      </w:r>
      <w:r w:rsidR="00D61EE9">
        <w:rPr>
          <w:rFonts w:ascii="Times New Roman" w:hAnsi="Times New Roman" w:cs="Times New Roman"/>
          <w:sz w:val="24"/>
          <w:szCs w:val="24"/>
        </w:rPr>
        <w:t xml:space="preserve"> a decrease of the current rate, resulting in an overall decrease in rates.</w:t>
      </w:r>
      <w:r w:rsidR="000F6C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F1E" w:rsidRDefault="00D7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3A9B" w:rsidRDefault="00BC3A9B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710"/>
        <w:gridCol w:w="2394"/>
        <w:gridCol w:w="2394"/>
      </w:tblGrid>
      <w:tr w:rsidR="00BC3A9B" w:rsidRPr="00BC3A9B" w:rsidTr="00BC3A9B">
        <w:tc>
          <w:tcPr>
            <w:tcW w:w="3078" w:type="dxa"/>
            <w:tcBorders>
              <w:bottom w:val="single" w:sz="4" w:space="0" w:color="auto"/>
            </w:tcBorders>
          </w:tcPr>
          <w:p w:rsidR="00BC3A9B" w:rsidRPr="00BC3A9B" w:rsidRDefault="00BC3A9B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55F44" w:rsidRDefault="00555F44" w:rsidP="00BC3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A9B" w:rsidRPr="00BC3A9B" w:rsidRDefault="00BC3A9B" w:rsidP="00BC3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B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BC3A9B" w:rsidRPr="00BC3A9B" w:rsidRDefault="00BC3A9B" w:rsidP="009E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</w:t>
            </w:r>
            <w:r w:rsidR="009E1C7E">
              <w:rPr>
                <w:rFonts w:ascii="Times New Roman" w:hAnsi="Times New Roman" w:cs="Times New Roman"/>
                <w:b/>
                <w:sz w:val="24"/>
                <w:szCs w:val="24"/>
              </w:rPr>
              <w:t>TTA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A9B">
              <w:rPr>
                <w:rFonts w:ascii="Times New Roman" w:hAnsi="Times New Roman" w:cs="Times New Roman"/>
                <w:b/>
                <w:sz w:val="24"/>
                <w:szCs w:val="24"/>
              </w:rPr>
              <w:t>Rate per Therm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BC3A9B" w:rsidRPr="00BC3A9B" w:rsidRDefault="00BC3A9B" w:rsidP="00BC3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</w:t>
            </w:r>
            <w:r w:rsidR="00D61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Sch. 596 </w:t>
            </w:r>
            <w:r w:rsidRPr="00BC3A9B">
              <w:rPr>
                <w:rFonts w:ascii="Times New Roman" w:hAnsi="Times New Roman" w:cs="Times New Roman"/>
                <w:b/>
                <w:sz w:val="24"/>
                <w:szCs w:val="24"/>
              </w:rPr>
              <w:t>Rate per Therm</w:t>
            </w:r>
          </w:p>
        </w:tc>
      </w:tr>
      <w:tr w:rsidR="00BC3A9B" w:rsidTr="00BC3A9B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 Out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$0.01587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$0.01298</w:t>
            </w:r>
          </w:p>
        </w:tc>
      </w:tr>
      <w:tr w:rsidR="00BC3A9B" w:rsidTr="00BC3A9B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Residential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$0.01584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$0.01298</w:t>
            </w:r>
          </w:p>
        </w:tc>
      </w:tr>
      <w:tr w:rsidR="00BC3A9B" w:rsidTr="00BC3A9B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$0.01584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$0.01298</w:t>
            </w:r>
          </w:p>
        </w:tc>
      </w:tr>
      <w:tr w:rsidR="00BC3A9B" w:rsidTr="00BC3A9B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Compressed Natural Gas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$0.01587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$0.01298</w:t>
            </w:r>
          </w:p>
        </w:tc>
      </w:tr>
      <w:tr w:rsidR="00BC3A9B" w:rsidTr="00BC3A9B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 A/C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$0.01587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$0.01298</w:t>
            </w:r>
          </w:p>
        </w:tc>
      </w:tr>
      <w:tr w:rsidR="00BC3A9B" w:rsidTr="00BC3A9B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Commercial-Industrial Dual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$0.01587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$0.01298</w:t>
            </w:r>
          </w:p>
        </w:tc>
      </w:tr>
      <w:tr w:rsidR="00BC3A9B" w:rsidTr="00BC3A9B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Firm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$0.01587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$0.01298</w:t>
            </w:r>
          </w:p>
        </w:tc>
      </w:tr>
      <w:tr w:rsidR="00BC3A9B" w:rsidTr="00BC3A9B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Interruptible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$0.01587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$0.01298</w:t>
            </w:r>
          </w:p>
        </w:tc>
      </w:tr>
      <w:tr w:rsidR="00BC3A9B" w:rsidTr="00BC3A9B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Institutional Firm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BC3A9B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$0.01587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C3A9B" w:rsidRDefault="000F6CED" w:rsidP="00BC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$0.01298</w:t>
            </w:r>
          </w:p>
        </w:tc>
      </w:tr>
    </w:tbl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</w:p>
    <w:p w:rsidR="00F5133B" w:rsidRDefault="000F6CED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Conservation Program Adjustment reflects a 0.3 percent decrease for residential customers, decreasing the </w:t>
      </w:r>
      <w:r w:rsidR="00D61EE9">
        <w:rPr>
          <w:rFonts w:ascii="Times New Roman" w:hAnsi="Times New Roman" w:cs="Times New Roman"/>
          <w:sz w:val="24"/>
          <w:szCs w:val="24"/>
        </w:rPr>
        <w:t>average bill for a</w:t>
      </w:r>
      <w:r>
        <w:rPr>
          <w:rFonts w:ascii="Times New Roman" w:hAnsi="Times New Roman" w:cs="Times New Roman"/>
          <w:sz w:val="24"/>
          <w:szCs w:val="24"/>
        </w:rPr>
        <w:t xml:space="preserve"> residential customer using 54 therms</w:t>
      </w:r>
      <w:r w:rsidR="00D61EE9">
        <w:rPr>
          <w:rFonts w:ascii="Times New Roman" w:hAnsi="Times New Roman" w:cs="Times New Roman"/>
          <w:sz w:val="24"/>
          <w:szCs w:val="24"/>
        </w:rPr>
        <w:t xml:space="preserve"> per month</w:t>
      </w:r>
      <w:r>
        <w:rPr>
          <w:rFonts w:ascii="Times New Roman" w:hAnsi="Times New Roman" w:cs="Times New Roman"/>
          <w:sz w:val="24"/>
          <w:szCs w:val="24"/>
        </w:rPr>
        <w:t xml:space="preserve"> by appro</w:t>
      </w:r>
      <w:r w:rsidR="00D61EE9">
        <w:rPr>
          <w:rFonts w:ascii="Times New Roman" w:hAnsi="Times New Roman" w:cs="Times New Roman"/>
          <w:sz w:val="24"/>
          <w:szCs w:val="24"/>
        </w:rPr>
        <w:t>ximately fifteen cents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6CED" w:rsidRDefault="000F6CED" w:rsidP="00AD3312">
      <w:pPr>
        <w:rPr>
          <w:rFonts w:ascii="Times New Roman" w:hAnsi="Times New Roman" w:cs="Times New Roman"/>
          <w:sz w:val="24"/>
          <w:szCs w:val="24"/>
        </w:rPr>
      </w:pP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Customer Comments</w:t>
      </w: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</w:p>
    <w:p w:rsidR="005B60D8" w:rsidRDefault="005D5EB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55F4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ommission received no customer comments on this filing.  </w:t>
      </w:r>
    </w:p>
    <w:p w:rsidR="005D5EBB" w:rsidRDefault="005D5EBB" w:rsidP="00AD3312">
      <w:pPr>
        <w:rPr>
          <w:rFonts w:ascii="Times New Roman" w:hAnsi="Times New Roman" w:cs="Times New Roman"/>
          <w:sz w:val="24"/>
          <w:szCs w:val="24"/>
        </w:rPr>
      </w:pPr>
    </w:p>
    <w:p w:rsidR="005B60D8" w:rsidRPr="005B60D8" w:rsidRDefault="005B60D8" w:rsidP="00AD33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:rsidR="005B60D8" w:rsidRDefault="005B60D8" w:rsidP="00AD3312">
      <w:pPr>
        <w:rPr>
          <w:rFonts w:ascii="Times New Roman" w:hAnsi="Times New Roman" w:cs="Times New Roman"/>
          <w:sz w:val="24"/>
          <w:szCs w:val="24"/>
        </w:rPr>
      </w:pPr>
    </w:p>
    <w:p w:rsidR="005D5EBB" w:rsidRPr="002A1394" w:rsidRDefault="004E1DB0" w:rsidP="005D5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condition that Cascade decreases the Conservation Program Adjustment deferral balance by $</w:t>
      </w:r>
      <w:r w:rsidR="007119AE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="00BA3FC2">
        <w:rPr>
          <w:rFonts w:ascii="Times New Roman" w:hAnsi="Times New Roman" w:cs="Times New Roman"/>
          <w:sz w:val="24"/>
          <w:szCs w:val="24"/>
        </w:rPr>
        <w:t>in the next period, staff recommends that the commission t</w:t>
      </w:r>
      <w:r w:rsidR="005D5EBB" w:rsidRPr="002A1394">
        <w:rPr>
          <w:rFonts w:ascii="Times New Roman" w:hAnsi="Times New Roman" w:cs="Times New Roman"/>
          <w:sz w:val="24"/>
          <w:szCs w:val="24"/>
        </w:rPr>
        <w:t>ake no action, thereby allowing the tariff filing made by Cascade Natural Gas Corporation in Docket UG-131872 to become effective on November 1, 2013, by operation of law.</w:t>
      </w:r>
    </w:p>
    <w:p w:rsidR="005D5EBB" w:rsidRPr="002A1394" w:rsidRDefault="005D5EBB" w:rsidP="00AD3312">
      <w:pPr>
        <w:rPr>
          <w:rFonts w:ascii="Times New Roman" w:hAnsi="Times New Roman" w:cs="Times New Roman"/>
          <w:sz w:val="24"/>
          <w:szCs w:val="24"/>
        </w:rPr>
      </w:pPr>
    </w:p>
    <w:p w:rsidR="001F744F" w:rsidRPr="002A1394" w:rsidRDefault="001F744F" w:rsidP="00AD3312">
      <w:pPr>
        <w:rPr>
          <w:rFonts w:ascii="Times New Roman" w:hAnsi="Times New Roman" w:cs="Times New Roman"/>
          <w:sz w:val="24"/>
          <w:szCs w:val="24"/>
        </w:rPr>
      </w:pPr>
    </w:p>
    <w:sectPr w:rsidR="001F744F" w:rsidRPr="002A1394" w:rsidSect="000E38BD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C4" w:rsidRDefault="002759C4" w:rsidP="004F301C">
      <w:r>
        <w:separator/>
      </w:r>
    </w:p>
  </w:endnote>
  <w:endnote w:type="continuationSeparator" w:id="0">
    <w:p w:rsidR="002759C4" w:rsidRDefault="002759C4" w:rsidP="004F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C4" w:rsidRDefault="002759C4" w:rsidP="004F301C">
      <w:r>
        <w:separator/>
      </w:r>
    </w:p>
  </w:footnote>
  <w:footnote w:type="continuationSeparator" w:id="0">
    <w:p w:rsidR="002759C4" w:rsidRDefault="002759C4" w:rsidP="004F301C">
      <w:r>
        <w:continuationSeparator/>
      </w:r>
    </w:p>
  </w:footnote>
  <w:footnote w:id="1">
    <w:p w:rsidR="00D76F1E" w:rsidRPr="00D76F1E" w:rsidRDefault="00D76F1E">
      <w:pPr>
        <w:pStyle w:val="FootnoteText"/>
        <w:rPr>
          <w:rFonts w:ascii="Times New Roman" w:hAnsi="Times New Roman" w:cs="Times New Roman"/>
        </w:rPr>
      </w:pPr>
      <w:r w:rsidRPr="00D76F1E">
        <w:rPr>
          <w:rStyle w:val="FootnoteReference"/>
          <w:rFonts w:ascii="Times New Roman" w:hAnsi="Times New Roman" w:cs="Times New Roman"/>
        </w:rPr>
        <w:footnoteRef/>
      </w:r>
      <w:r w:rsidRPr="00D76F1E">
        <w:rPr>
          <w:rFonts w:ascii="Times New Roman" w:hAnsi="Times New Roman" w:cs="Times New Roman"/>
        </w:rPr>
        <w:t xml:space="preserve"> See Staff work papers for details of the items.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BD" w:rsidRPr="000E38BD" w:rsidRDefault="000E38BD">
    <w:pPr>
      <w:pStyle w:val="Header"/>
      <w:rPr>
        <w:rFonts w:ascii="Times New Roman" w:hAnsi="Times New Roman" w:cs="Times New Roman"/>
        <w:sz w:val="24"/>
        <w:szCs w:val="24"/>
      </w:rPr>
    </w:pPr>
    <w:r w:rsidRPr="000E38BD">
      <w:rPr>
        <w:rFonts w:ascii="Times New Roman" w:hAnsi="Times New Roman" w:cs="Times New Roman"/>
        <w:sz w:val="24"/>
        <w:szCs w:val="24"/>
      </w:rPr>
      <w:t>Docket UG-131872</w:t>
    </w:r>
  </w:p>
  <w:p w:rsidR="000E38BD" w:rsidRPr="000E38BD" w:rsidRDefault="000E38BD">
    <w:pPr>
      <w:pStyle w:val="Header"/>
      <w:rPr>
        <w:rFonts w:ascii="Times New Roman" w:hAnsi="Times New Roman" w:cs="Times New Roman"/>
        <w:sz w:val="24"/>
        <w:szCs w:val="24"/>
      </w:rPr>
    </w:pPr>
    <w:r w:rsidRPr="000E38BD">
      <w:rPr>
        <w:rFonts w:ascii="Times New Roman" w:hAnsi="Times New Roman" w:cs="Times New Roman"/>
        <w:sz w:val="24"/>
        <w:szCs w:val="24"/>
      </w:rPr>
      <w:t>October 30, 2013</w:t>
    </w:r>
  </w:p>
  <w:p w:rsidR="000E38BD" w:rsidRDefault="000E38BD">
    <w:pPr>
      <w:pStyle w:val="Header"/>
      <w:rPr>
        <w:rFonts w:ascii="Times New Roman" w:hAnsi="Times New Roman" w:cs="Times New Roman"/>
        <w:noProof/>
        <w:sz w:val="24"/>
        <w:szCs w:val="24"/>
      </w:rPr>
    </w:pPr>
    <w:r w:rsidRPr="000E38BD">
      <w:rPr>
        <w:rFonts w:ascii="Times New Roman" w:hAnsi="Times New Roman" w:cs="Times New Roman"/>
        <w:sz w:val="24"/>
        <w:szCs w:val="24"/>
      </w:rPr>
      <w:t xml:space="preserve">Page </w:t>
    </w:r>
    <w:r w:rsidRPr="000E38BD">
      <w:rPr>
        <w:rFonts w:ascii="Times New Roman" w:hAnsi="Times New Roman" w:cs="Times New Roman"/>
        <w:sz w:val="24"/>
        <w:szCs w:val="24"/>
      </w:rPr>
      <w:fldChar w:fldCharType="begin"/>
    </w:r>
    <w:r w:rsidRPr="000E38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E38BD">
      <w:rPr>
        <w:rFonts w:ascii="Times New Roman" w:hAnsi="Times New Roman" w:cs="Times New Roman"/>
        <w:sz w:val="24"/>
        <w:szCs w:val="24"/>
      </w:rPr>
      <w:fldChar w:fldCharType="separate"/>
    </w:r>
    <w:r w:rsidR="00127E3A">
      <w:rPr>
        <w:rFonts w:ascii="Times New Roman" w:hAnsi="Times New Roman" w:cs="Times New Roman"/>
        <w:noProof/>
        <w:sz w:val="24"/>
        <w:szCs w:val="24"/>
      </w:rPr>
      <w:t>2</w:t>
    </w:r>
    <w:r w:rsidRPr="000E38BD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0E38BD" w:rsidRPr="000E38BD" w:rsidRDefault="000E38BD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E75"/>
    <w:multiLevelType w:val="hybridMultilevel"/>
    <w:tmpl w:val="F992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0C"/>
    <w:rsid w:val="00001F93"/>
    <w:rsid w:val="00063C15"/>
    <w:rsid w:val="000719CA"/>
    <w:rsid w:val="000A0A66"/>
    <w:rsid w:val="000C5401"/>
    <w:rsid w:val="000E38BD"/>
    <w:rsid w:val="000E640C"/>
    <w:rsid w:val="000F6CED"/>
    <w:rsid w:val="000F7E3E"/>
    <w:rsid w:val="00127E3A"/>
    <w:rsid w:val="001C5AB1"/>
    <w:rsid w:val="001E1D7A"/>
    <w:rsid w:val="001E1FA9"/>
    <w:rsid w:val="001F744F"/>
    <w:rsid w:val="002759C4"/>
    <w:rsid w:val="002A1394"/>
    <w:rsid w:val="002A5988"/>
    <w:rsid w:val="002C039A"/>
    <w:rsid w:val="00306BDE"/>
    <w:rsid w:val="00323C12"/>
    <w:rsid w:val="0036672F"/>
    <w:rsid w:val="003E2A5A"/>
    <w:rsid w:val="003F75AF"/>
    <w:rsid w:val="00400388"/>
    <w:rsid w:val="004174D8"/>
    <w:rsid w:val="0043400C"/>
    <w:rsid w:val="00437144"/>
    <w:rsid w:val="004E1DB0"/>
    <w:rsid w:val="004F301C"/>
    <w:rsid w:val="004F63F3"/>
    <w:rsid w:val="00501160"/>
    <w:rsid w:val="005341DF"/>
    <w:rsid w:val="00552600"/>
    <w:rsid w:val="00555F44"/>
    <w:rsid w:val="005A6C74"/>
    <w:rsid w:val="005B60D8"/>
    <w:rsid w:val="005D5EBB"/>
    <w:rsid w:val="00672F7B"/>
    <w:rsid w:val="006A41EE"/>
    <w:rsid w:val="007119AE"/>
    <w:rsid w:val="007B1096"/>
    <w:rsid w:val="007F3F7A"/>
    <w:rsid w:val="00862937"/>
    <w:rsid w:val="00870769"/>
    <w:rsid w:val="008A776B"/>
    <w:rsid w:val="008B552B"/>
    <w:rsid w:val="0099282E"/>
    <w:rsid w:val="009C0537"/>
    <w:rsid w:val="009E1C7E"/>
    <w:rsid w:val="009E2759"/>
    <w:rsid w:val="00A31EEE"/>
    <w:rsid w:val="00A84C2A"/>
    <w:rsid w:val="00AA5CD6"/>
    <w:rsid w:val="00AA7BF6"/>
    <w:rsid w:val="00AD31FC"/>
    <w:rsid w:val="00AD3312"/>
    <w:rsid w:val="00AD418E"/>
    <w:rsid w:val="00AE273E"/>
    <w:rsid w:val="00B02EBE"/>
    <w:rsid w:val="00B13041"/>
    <w:rsid w:val="00B54DC0"/>
    <w:rsid w:val="00BA3FC2"/>
    <w:rsid w:val="00BC3A9B"/>
    <w:rsid w:val="00CA4984"/>
    <w:rsid w:val="00D003DA"/>
    <w:rsid w:val="00D20698"/>
    <w:rsid w:val="00D6193D"/>
    <w:rsid w:val="00D61EE9"/>
    <w:rsid w:val="00D73966"/>
    <w:rsid w:val="00D76F1E"/>
    <w:rsid w:val="00DA1B86"/>
    <w:rsid w:val="00DD2A47"/>
    <w:rsid w:val="00E31A7D"/>
    <w:rsid w:val="00E70444"/>
    <w:rsid w:val="00F07240"/>
    <w:rsid w:val="00F21B68"/>
    <w:rsid w:val="00F5133B"/>
    <w:rsid w:val="00F91FBE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ED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C3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30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0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30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1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6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3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BD"/>
  </w:style>
  <w:style w:type="paragraph" w:styleId="Footer">
    <w:name w:val="footer"/>
    <w:basedOn w:val="Normal"/>
    <w:link w:val="FooterChar"/>
    <w:uiPriority w:val="99"/>
    <w:unhideWhenUsed/>
    <w:rsid w:val="000E3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C3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30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0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301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1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6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3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BD"/>
  </w:style>
  <w:style w:type="paragraph" w:styleId="Footer">
    <w:name w:val="footer"/>
    <w:basedOn w:val="Normal"/>
    <w:link w:val="FooterChar"/>
    <w:uiPriority w:val="99"/>
    <w:unhideWhenUsed/>
    <w:rsid w:val="000E3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2013-09-27T07:00:00+00:00</OpenedDate>
    <Date1 xmlns="dc463f71-b30c-4ab2-9473-d307f9d35888">2013-10-30T07:00:00+00:00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131872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82044BCC43BC41B68B953D19F197E0" ma:contentTypeVersion="135" ma:contentTypeDescription="" ma:contentTypeScope="" ma:versionID="a959f8b980293746c3b2b2caebe092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10CC8-E805-4536-B5FD-55BE69AFE0DF}"/>
</file>

<file path=customXml/itemProps2.xml><?xml version="1.0" encoding="utf-8"?>
<ds:datastoreItem xmlns:ds="http://schemas.openxmlformats.org/officeDocument/2006/customXml" ds:itemID="{03ADE49A-6CB8-4255-B585-0937FB96B624}"/>
</file>

<file path=customXml/itemProps3.xml><?xml version="1.0" encoding="utf-8"?>
<ds:datastoreItem xmlns:ds="http://schemas.openxmlformats.org/officeDocument/2006/customXml" ds:itemID="{E0E03D21-82DB-4306-AA75-A2591F68A191}"/>
</file>

<file path=customXml/itemProps4.xml><?xml version="1.0" encoding="utf-8"?>
<ds:datastoreItem xmlns:ds="http://schemas.openxmlformats.org/officeDocument/2006/customXml" ds:itemID="{D7E230A6-3D05-4BDA-888D-C29AA4F4A1E0}"/>
</file>

<file path=customXml/itemProps5.xml><?xml version="1.0" encoding="utf-8"?>
<ds:datastoreItem xmlns:ds="http://schemas.openxmlformats.org/officeDocument/2006/customXml" ds:itemID="{26F20889-33EA-4E71-8C35-0D00E5AA6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UG-131872 memo</vt:lpstr>
    </vt:vector>
  </TitlesOfParts>
  <Company>Washington Utilities and Transportation Commission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UG-131872 memo</dc:title>
  <dc:creator>utcadmin</dc:creator>
  <cp:lastModifiedBy>Deborah Reynolds</cp:lastModifiedBy>
  <cp:revision>7</cp:revision>
  <cp:lastPrinted>2013-10-30T16:14:00Z</cp:lastPrinted>
  <dcterms:created xsi:type="dcterms:W3CDTF">2013-10-23T22:54:00Z</dcterms:created>
  <dcterms:modified xsi:type="dcterms:W3CDTF">2013-10-30T16:15:00Z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0x0101006E56B4D1795A2E4DB2F0B01679ED314A006B82044BCC43BC41B68B953D19F197E0</vt:lpwstr>
  </property>
  <property fmtid="{D5CDD505-2E9C-101B-9397-08002B2CF9AE}" pid="3" name="_docset_NoMedatataSyncRequired">
    <vt:lpwstr>False</vt:lpwstr>
  </property>
</Properties>
</file>