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324EAD" w:rsidRPr="00770E9A" w:rsidTr="00ED5B9D">
        <w:trPr>
          <w:cantSplit/>
          <w:trHeight w:hRule="exact"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Pr="00770E9A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775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61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816156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58262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82620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582620" w:rsidRDefault="00582620" w:rsidP="005826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324EAD" w:rsidP="00ED5B9D">
            <w:pPr>
              <w:spacing w:after="0" w:line="240" w:lineRule="auto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EAD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24EAD" w:rsidRDefault="00324EA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1749" w:rsidRDefault="0046174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1749" w:rsidRDefault="0046174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461749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461749" w:rsidTr="00711010">
        <w:tc>
          <w:tcPr>
            <w:tcW w:w="8887" w:type="dxa"/>
          </w:tcPr>
          <w:p w:rsidR="00461749" w:rsidRPr="00711010" w:rsidRDefault="00461749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</w:t>
            </w:r>
            <w:r w:rsidR="002156D2">
              <w:rPr>
                <w:rStyle w:val="Custom1"/>
              </w:rPr>
              <w:t>39</w:t>
            </w:r>
          </w:p>
        </w:tc>
      </w:tr>
      <w:tr w:rsidR="00461749" w:rsidTr="00711010">
        <w:tc>
          <w:tcPr>
            <w:tcW w:w="8887" w:type="dxa"/>
          </w:tcPr>
          <w:p w:rsidR="00461749" w:rsidRPr="00711010" w:rsidRDefault="00625CB3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3165C7">
              <w:rPr>
                <w:rStyle w:val="Custom1"/>
                <w:b w:val="0"/>
              </w:rPr>
              <w:t xml:space="preserve"> </w:t>
            </w:r>
            <w:r w:rsidR="003165C7"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F92F77" w:rsidRPr="00ED5B9D" w:rsidRDefault="00F92F77" w:rsidP="00ED5B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60B9D" w:rsidRDefault="00A05AA9" w:rsidP="00660B9D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60B9D">
        <w:rPr>
          <w:rFonts w:ascii="Arial" w:hAnsi="Arial" w:cs="Arial"/>
          <w:sz w:val="20"/>
          <w:szCs w:val="20"/>
        </w:rPr>
        <w:t>ii</w:t>
      </w:r>
      <w:r w:rsidR="00F92F77">
        <w:rPr>
          <w:rFonts w:ascii="Arial" w:hAnsi="Arial" w:cs="Arial"/>
          <w:sz w:val="20"/>
          <w:szCs w:val="20"/>
        </w:rPr>
        <w:t>.</w:t>
      </w:r>
      <w:r w:rsidR="00F92F77">
        <w:rPr>
          <w:rFonts w:ascii="Arial" w:hAnsi="Arial" w:cs="Arial"/>
          <w:sz w:val="20"/>
          <w:szCs w:val="20"/>
        </w:rPr>
        <w:tab/>
      </w:r>
      <w:r w:rsidR="00660B9D">
        <w:rPr>
          <w:rFonts w:ascii="Arial" w:hAnsi="Arial" w:cs="Arial"/>
          <w:sz w:val="20"/>
          <w:szCs w:val="20"/>
        </w:rPr>
        <w:t xml:space="preserve">Monthly Allowed </w:t>
      </w:r>
      <w:r w:rsidR="004B6B77">
        <w:rPr>
          <w:rFonts w:ascii="Arial" w:hAnsi="Arial" w:cs="Arial"/>
          <w:sz w:val="20"/>
          <w:szCs w:val="20"/>
        </w:rPr>
        <w:t xml:space="preserve">Delivery </w:t>
      </w:r>
      <w:r w:rsidR="00660B9D">
        <w:rPr>
          <w:rFonts w:ascii="Arial" w:hAnsi="Arial" w:cs="Arial"/>
          <w:sz w:val="20"/>
          <w:szCs w:val="20"/>
        </w:rPr>
        <w:t>Revenue Per Customer</w:t>
      </w:r>
      <w:r w:rsidR="00F92F77">
        <w:rPr>
          <w:rFonts w:ascii="Arial" w:hAnsi="Arial" w:cs="Arial"/>
          <w:sz w:val="20"/>
          <w:szCs w:val="20"/>
        </w:rPr>
        <w:t xml:space="preserve">:  For each </w:t>
      </w:r>
      <w:r w:rsidR="00660B9D">
        <w:rPr>
          <w:rFonts w:ascii="Arial" w:hAnsi="Arial" w:cs="Arial"/>
          <w:sz w:val="20"/>
          <w:szCs w:val="20"/>
        </w:rPr>
        <w:t xml:space="preserve">group of </w:t>
      </w:r>
      <w:r w:rsidR="00362C30">
        <w:rPr>
          <w:rFonts w:ascii="Arial" w:hAnsi="Arial" w:cs="Arial"/>
          <w:sz w:val="20"/>
          <w:szCs w:val="20"/>
        </w:rPr>
        <w:t>Customers (Residential Customers and Non-Residential Customers)</w:t>
      </w:r>
      <w:r w:rsidR="00660B9D">
        <w:rPr>
          <w:rFonts w:ascii="Arial" w:hAnsi="Arial" w:cs="Arial"/>
          <w:sz w:val="20"/>
          <w:szCs w:val="20"/>
        </w:rPr>
        <w:t xml:space="preserve">, the Monthly Allowed </w:t>
      </w:r>
      <w:r w:rsidR="004B6B77">
        <w:rPr>
          <w:rFonts w:ascii="Arial" w:hAnsi="Arial" w:cs="Arial"/>
          <w:sz w:val="20"/>
          <w:szCs w:val="20"/>
        </w:rPr>
        <w:t xml:space="preserve">Delivery </w:t>
      </w:r>
      <w:r w:rsidR="00660B9D">
        <w:rPr>
          <w:rFonts w:ascii="Arial" w:hAnsi="Arial" w:cs="Arial"/>
          <w:sz w:val="20"/>
          <w:szCs w:val="20"/>
        </w:rPr>
        <w:t xml:space="preserve">Revenue </w:t>
      </w:r>
      <w:proofErr w:type="gramStart"/>
      <w:r w:rsidR="00660B9D">
        <w:rPr>
          <w:rFonts w:ascii="Arial" w:hAnsi="Arial" w:cs="Arial"/>
          <w:sz w:val="20"/>
          <w:szCs w:val="20"/>
        </w:rPr>
        <w:t>Per</w:t>
      </w:r>
      <w:proofErr w:type="gramEnd"/>
      <w:r w:rsidR="00660B9D">
        <w:rPr>
          <w:rFonts w:ascii="Arial" w:hAnsi="Arial" w:cs="Arial"/>
          <w:sz w:val="20"/>
          <w:szCs w:val="20"/>
        </w:rPr>
        <w:t xml:space="preserve"> Customer will be as follows:</w:t>
      </w:r>
    </w:p>
    <w:p w:rsidR="00660B9D" w:rsidRDefault="00660B9D" w:rsidP="00660B9D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2319"/>
        <w:gridCol w:w="2322"/>
        <w:gridCol w:w="2322"/>
      </w:tblGrid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  <w:tc>
          <w:tcPr>
            <w:tcW w:w="2322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</w:t>
            </w:r>
          </w:p>
        </w:tc>
        <w:tc>
          <w:tcPr>
            <w:tcW w:w="2322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Non-Residential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36.03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$171.</w:t>
            </w:r>
            <w:r w:rsidR="00890C72">
              <w:rPr>
                <w:rFonts w:ascii="Arial" w:hAnsi="Arial" w:cs="Arial"/>
              </w:rPr>
              <w:t>52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29.98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52.59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31.98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67.13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25.78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53.24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890C72">
              <w:rPr>
                <w:rFonts w:ascii="Arial" w:hAnsi="Arial" w:cs="Arial"/>
              </w:rPr>
              <w:t>3.13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54.05</w:t>
            </w:r>
          </w:p>
        </w:tc>
      </w:tr>
      <w:tr w:rsidR="00660B9D" w:rsidTr="00660B9D">
        <w:trPr>
          <w:trHeight w:val="274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890C72">
              <w:rPr>
                <w:rFonts w:ascii="Arial" w:hAnsi="Arial" w:cs="Arial"/>
              </w:rPr>
              <w:t>0.09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48.26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20.01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</w:t>
            </w:r>
            <w:r w:rsidR="00890C72">
              <w:rPr>
                <w:rFonts w:ascii="Arial" w:hAnsi="Arial" w:cs="Arial"/>
              </w:rPr>
              <w:t>56.97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19.95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90C72">
              <w:rPr>
                <w:rFonts w:ascii="Arial" w:hAnsi="Arial" w:cs="Arial"/>
              </w:rPr>
              <w:t>9.85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$19.</w:t>
            </w:r>
            <w:r w:rsidR="00890C72">
              <w:rPr>
                <w:rFonts w:ascii="Arial" w:hAnsi="Arial" w:cs="Arial"/>
              </w:rPr>
              <w:t>94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90C72">
              <w:rPr>
                <w:rFonts w:ascii="Arial" w:hAnsi="Arial" w:cs="Arial"/>
              </w:rPr>
              <w:t>3.13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890C72">
              <w:rPr>
                <w:rFonts w:ascii="Arial" w:hAnsi="Arial" w:cs="Arial"/>
              </w:rPr>
              <w:t>5.14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</w:t>
            </w:r>
            <w:r w:rsidR="00890C72">
              <w:rPr>
                <w:rFonts w:ascii="Arial" w:hAnsi="Arial" w:cs="Arial"/>
              </w:rPr>
              <w:t>8.49</w:t>
            </w:r>
          </w:p>
        </w:tc>
      </w:tr>
      <w:tr w:rsidR="00660B9D" w:rsidTr="00660B9D">
        <w:trPr>
          <w:trHeight w:val="289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90C72">
              <w:rPr>
                <w:rFonts w:ascii="Arial" w:hAnsi="Arial" w:cs="Arial"/>
              </w:rPr>
              <w:t>31.07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$160.</w:t>
            </w:r>
            <w:r w:rsidR="00890C72">
              <w:rPr>
                <w:rFonts w:ascii="Arial" w:hAnsi="Arial" w:cs="Arial"/>
              </w:rPr>
              <w:t>52</w:t>
            </w:r>
          </w:p>
        </w:tc>
      </w:tr>
      <w:tr w:rsidR="00660B9D" w:rsidTr="00660B9D">
        <w:trPr>
          <w:trHeight w:val="305"/>
          <w:jc w:val="center"/>
        </w:trPr>
        <w:tc>
          <w:tcPr>
            <w:tcW w:w="2319" w:type="dxa"/>
          </w:tcPr>
          <w:p w:rsidR="00660B9D" w:rsidRDefault="00660B9D" w:rsidP="00660B9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</w:t>
            </w:r>
            <w:r w:rsidR="00890C72">
              <w:rPr>
                <w:rFonts w:ascii="Arial" w:hAnsi="Arial" w:cs="Arial"/>
              </w:rPr>
              <w:t>6.48</w:t>
            </w:r>
          </w:p>
        </w:tc>
        <w:tc>
          <w:tcPr>
            <w:tcW w:w="2322" w:type="dxa"/>
          </w:tcPr>
          <w:p w:rsidR="00660B9D" w:rsidRDefault="00660B9D" w:rsidP="00890C72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</w:t>
            </w:r>
            <w:r w:rsidR="00890C72">
              <w:rPr>
                <w:rFonts w:ascii="Arial" w:hAnsi="Arial" w:cs="Arial"/>
              </w:rPr>
              <w:t>9.56</w:t>
            </w:r>
          </w:p>
        </w:tc>
      </w:tr>
    </w:tbl>
    <w:p w:rsidR="00F92F77" w:rsidRDefault="00F92F77" w:rsidP="00B743DA">
      <w:pPr>
        <w:pStyle w:val="ListParagraph"/>
        <w:tabs>
          <w:tab w:val="left" w:pos="72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324EAD" w:rsidRDefault="00881ADD" w:rsidP="00816156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34D84" w:rsidRPr="00A34D84">
        <w:rPr>
          <w:rFonts w:ascii="Arial" w:hAnsi="Arial" w:cs="Arial"/>
          <w:sz w:val="20"/>
          <w:szCs w:val="20"/>
        </w:rPr>
        <w:t>.</w:t>
      </w:r>
      <w:r w:rsidR="00B24C31">
        <w:rPr>
          <w:rFonts w:ascii="Arial" w:hAnsi="Arial" w:cs="Arial"/>
          <w:sz w:val="20"/>
          <w:szCs w:val="20"/>
        </w:rPr>
        <w:tab/>
        <w:t>Process</w:t>
      </w:r>
      <w:r w:rsidR="00B743DA">
        <w:rPr>
          <w:rFonts w:ascii="Arial" w:hAnsi="Arial" w:cs="Arial"/>
          <w:sz w:val="20"/>
          <w:szCs w:val="20"/>
        </w:rPr>
        <w:t>:</w:t>
      </w:r>
    </w:p>
    <w:p w:rsidR="00BB52AE" w:rsidRDefault="00BB52AE" w:rsidP="00816156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BB52AE" w:rsidRDefault="003159BE" w:rsidP="003F004D">
      <w:pPr>
        <w:pStyle w:val="ListParagraph"/>
        <w:numPr>
          <w:ilvl w:val="0"/>
          <w:numId w:val="9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amounts accrued in the RDA Balancing Account</w:t>
      </w:r>
      <w:r w:rsidR="00362C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30340">
        <w:rPr>
          <w:rFonts w:ascii="Arial" w:hAnsi="Arial" w:cs="Arial"/>
          <w:sz w:val="20"/>
          <w:szCs w:val="20"/>
        </w:rPr>
        <w:t>including interest</w:t>
      </w:r>
      <w:r w:rsidR="00362C30">
        <w:rPr>
          <w:rFonts w:ascii="Arial" w:hAnsi="Arial" w:cs="Arial"/>
          <w:sz w:val="20"/>
          <w:szCs w:val="20"/>
        </w:rPr>
        <w:t>,</w:t>
      </w:r>
      <w:r w:rsidR="007303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Residential </w:t>
      </w:r>
      <w:r w:rsidR="00362C30">
        <w:rPr>
          <w:rFonts w:ascii="Arial" w:hAnsi="Arial" w:cs="Arial"/>
          <w:sz w:val="20"/>
          <w:szCs w:val="20"/>
        </w:rPr>
        <w:t xml:space="preserve">Customers </w:t>
      </w:r>
      <w:r>
        <w:rPr>
          <w:rFonts w:ascii="Arial" w:hAnsi="Arial" w:cs="Arial"/>
          <w:sz w:val="20"/>
          <w:szCs w:val="20"/>
        </w:rPr>
        <w:t xml:space="preserve">and Non-Residential Customers through the end of the </w:t>
      </w:r>
      <w:r w:rsidR="00A05AA9">
        <w:rPr>
          <w:rFonts w:ascii="Arial" w:hAnsi="Arial" w:cs="Arial"/>
          <w:sz w:val="20"/>
          <w:szCs w:val="20"/>
        </w:rPr>
        <w:t xml:space="preserve">calendar year </w:t>
      </w:r>
      <w:r>
        <w:rPr>
          <w:rFonts w:ascii="Arial" w:hAnsi="Arial" w:cs="Arial"/>
          <w:sz w:val="20"/>
          <w:szCs w:val="20"/>
        </w:rPr>
        <w:t xml:space="preserve">will </w:t>
      </w:r>
      <w:r w:rsidR="001C2AC3">
        <w:rPr>
          <w:rFonts w:ascii="Arial" w:hAnsi="Arial" w:cs="Arial"/>
          <w:sz w:val="20"/>
          <w:szCs w:val="20"/>
        </w:rPr>
        <w:t xml:space="preserve">be collected </w:t>
      </w:r>
      <w:r w:rsidR="00660B9D">
        <w:rPr>
          <w:rFonts w:ascii="Arial" w:hAnsi="Arial" w:cs="Arial"/>
          <w:sz w:val="20"/>
          <w:szCs w:val="20"/>
        </w:rPr>
        <w:t xml:space="preserve">or refunded </w:t>
      </w:r>
      <w:r>
        <w:rPr>
          <w:rFonts w:ascii="Arial" w:hAnsi="Arial" w:cs="Arial"/>
          <w:sz w:val="20"/>
          <w:szCs w:val="20"/>
        </w:rPr>
        <w:t xml:space="preserve">to the same group of Customers </w:t>
      </w:r>
      <w:r w:rsidR="00362C30">
        <w:rPr>
          <w:rFonts w:ascii="Arial" w:hAnsi="Arial" w:cs="Arial"/>
          <w:sz w:val="20"/>
          <w:szCs w:val="20"/>
        </w:rPr>
        <w:t xml:space="preserve">(Residential Customers and Non-Residential Customers) </w:t>
      </w:r>
      <w:r w:rsidR="001C2AC3">
        <w:rPr>
          <w:rFonts w:ascii="Arial" w:hAnsi="Arial" w:cs="Arial"/>
          <w:sz w:val="20"/>
          <w:szCs w:val="20"/>
        </w:rPr>
        <w:t>during the subsequent May 1 through April 30 rate year.</w:t>
      </w:r>
      <w:r w:rsidR="00A05AA9">
        <w:rPr>
          <w:rFonts w:ascii="Arial" w:hAnsi="Arial" w:cs="Arial"/>
          <w:sz w:val="20"/>
          <w:szCs w:val="20"/>
        </w:rPr>
        <w:t xml:space="preserve">  </w:t>
      </w:r>
    </w:p>
    <w:p w:rsidR="00881ADD" w:rsidRDefault="00881ADD" w:rsidP="00881AD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440"/>
        <w:rPr>
          <w:rFonts w:ascii="Arial" w:hAnsi="Arial" w:cs="Arial"/>
          <w:sz w:val="20"/>
          <w:szCs w:val="20"/>
        </w:rPr>
      </w:pPr>
    </w:p>
    <w:p w:rsidR="00B743DA" w:rsidRDefault="00BB52AE" w:rsidP="00816156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</w:r>
      <w:r w:rsidR="00B743DA">
        <w:rPr>
          <w:rFonts w:ascii="Arial" w:hAnsi="Arial" w:cs="Arial"/>
          <w:sz w:val="20"/>
          <w:szCs w:val="20"/>
        </w:rPr>
        <w:t xml:space="preserve">No later than April 1 of each year the Company will make a filing to set the </w:t>
      </w:r>
      <w:r w:rsidR="00660B9D">
        <w:rPr>
          <w:rFonts w:ascii="Arial" w:hAnsi="Arial" w:cs="Arial"/>
          <w:sz w:val="20"/>
          <w:szCs w:val="20"/>
        </w:rPr>
        <w:t xml:space="preserve">Monthly </w:t>
      </w:r>
      <w:r w:rsidR="00B743DA">
        <w:rPr>
          <w:rFonts w:ascii="Arial" w:hAnsi="Arial" w:cs="Arial"/>
          <w:sz w:val="20"/>
          <w:szCs w:val="20"/>
        </w:rPr>
        <w:t xml:space="preserve">Allowed </w:t>
      </w:r>
      <w:r w:rsidR="004B6B77">
        <w:rPr>
          <w:rFonts w:ascii="Arial" w:hAnsi="Arial" w:cs="Arial"/>
          <w:sz w:val="20"/>
          <w:szCs w:val="20"/>
        </w:rPr>
        <w:t xml:space="preserve">Delivery </w:t>
      </w:r>
      <w:r w:rsidR="00B743DA">
        <w:rPr>
          <w:rFonts w:ascii="Arial" w:hAnsi="Arial" w:cs="Arial"/>
          <w:sz w:val="20"/>
          <w:szCs w:val="20"/>
        </w:rPr>
        <w:t>Revenue Per Customer and proposed rates under this Schedule 139 to be effective May 1 of the same year.</w:t>
      </w:r>
    </w:p>
    <w:p w:rsidR="00816156" w:rsidRDefault="00816156" w:rsidP="00816156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816156" w:rsidRPr="00816156" w:rsidRDefault="00816156" w:rsidP="00816156">
      <w:pPr>
        <w:pStyle w:val="ListParagraph"/>
        <w:numPr>
          <w:ilvl w:val="0"/>
          <w:numId w:val="8"/>
        </w:numPr>
        <w:tabs>
          <w:tab w:val="left" w:pos="9360"/>
          <w:tab w:val="left" w:pos="9450"/>
        </w:tabs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TERM</w:t>
      </w:r>
      <w:r w:rsidRPr="00816156">
        <w:rPr>
          <w:rStyle w:val="Custom2"/>
          <w:rFonts w:cs="Arial"/>
          <w:b/>
          <w:szCs w:val="20"/>
        </w:rPr>
        <w:t>:</w:t>
      </w:r>
    </w:p>
    <w:p w:rsidR="00816156" w:rsidRPr="00816156" w:rsidRDefault="00816156" w:rsidP="00816156">
      <w:pPr>
        <w:pStyle w:val="ListParagraph"/>
        <w:tabs>
          <w:tab w:val="left" w:pos="360"/>
          <w:tab w:val="left" w:pos="1440"/>
          <w:tab w:val="left" w:pos="9360"/>
          <w:tab w:val="left" w:pos="9450"/>
        </w:tabs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mechanism shall remain in effect for no less than five (5) years after its initial effective date, but may be continued, subject to approval by the Commission of a filing by the Company requesting that the term be extended.</w:t>
      </w:r>
    </w:p>
    <w:sectPr w:rsidR="00816156" w:rsidRPr="0081615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A9" w:rsidRDefault="00A05AA9" w:rsidP="00B963E0">
      <w:pPr>
        <w:spacing w:after="0" w:line="240" w:lineRule="auto"/>
      </w:pPr>
      <w:r>
        <w:separator/>
      </w:r>
    </w:p>
  </w:endnote>
  <w:endnote w:type="continuationSeparator" w:id="0">
    <w:p w:rsidR="00A05AA9" w:rsidRDefault="00A05AA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A9" w:rsidRDefault="00151FB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 w:rsidRPr="00151FB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/>
      </w:pict>
    </w:r>
  </w:p>
  <w:p w:rsidR="00A05AA9" w:rsidRDefault="00A05AA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2012</w:t>
    </w:r>
  </w:p>
  <w:p w:rsidR="00A05AA9" w:rsidRDefault="00A05AA9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2012-XX</w:t>
    </w:r>
  </w:p>
  <w:p w:rsidR="00A05AA9" w:rsidRDefault="00A05AA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05AA9" w:rsidRDefault="00A05AA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55DCF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A05AA9" w:rsidRPr="007D434A" w:rsidTr="005313FA">
      <w:trPr>
        <w:trHeight w:val="422"/>
      </w:trPr>
      <w:tc>
        <w:tcPr>
          <w:tcW w:w="558" w:type="dxa"/>
          <w:vAlign w:val="center"/>
        </w:tcPr>
        <w:p w:rsidR="00A05AA9" w:rsidRPr="007D434A" w:rsidRDefault="00A05AA9" w:rsidP="005313F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A05AA9" w:rsidRPr="007D434A" w:rsidRDefault="00A05AA9" w:rsidP="005313F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A05AA9" w:rsidRPr="007D434A" w:rsidRDefault="00A05AA9" w:rsidP="005313F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Tom DeBoer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Federal &amp; State Regulatory Affairs</w:t>
          </w:r>
        </w:p>
      </w:tc>
    </w:tr>
  </w:tbl>
  <w:p w:rsidR="00A05AA9" w:rsidRPr="006E75FB" w:rsidRDefault="00A05AA9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A9" w:rsidRDefault="00A05AA9" w:rsidP="00B963E0">
      <w:pPr>
        <w:spacing w:after="0" w:line="240" w:lineRule="auto"/>
      </w:pPr>
      <w:r>
        <w:separator/>
      </w:r>
    </w:p>
  </w:footnote>
  <w:footnote w:type="continuationSeparator" w:id="0">
    <w:p w:rsidR="00A05AA9" w:rsidRDefault="00A05AA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A9" w:rsidRDefault="00A05AA9" w:rsidP="00E61AEC">
    <w:pPr>
      <w:pStyle w:val="NoSpacing"/>
      <w:ind w:right="3600"/>
      <w:jc w:val="right"/>
      <w:rPr>
        <w:u w:val="single"/>
      </w:rPr>
    </w:pPr>
  </w:p>
  <w:p w:rsidR="00A05AA9" w:rsidRDefault="00A05AA9" w:rsidP="00E61AEC">
    <w:pPr>
      <w:pStyle w:val="NoSpacing"/>
      <w:ind w:right="3600"/>
      <w:jc w:val="right"/>
      <w:rPr>
        <w:u w:val="single"/>
      </w:rPr>
    </w:pPr>
  </w:p>
  <w:p w:rsidR="00A05AA9" w:rsidRPr="00E61AEC" w:rsidRDefault="00A05AA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</w:t>
    </w:r>
    <w:r>
      <w:rPr>
        <w:u w:val="single"/>
      </w:rPr>
      <w:t>_</w:t>
    </w:r>
    <w:r w:rsidRPr="00E61AEC">
      <w:rPr>
        <w:u w:val="single"/>
      </w:rPr>
      <w:t xml:space="preserve">        </w:t>
    </w:r>
    <w:r>
      <w:rPr>
        <w:u w:val="single"/>
      </w:rPr>
      <w:t xml:space="preserve">                                       Original Sheet No. 139-a</w:t>
    </w:r>
  </w:p>
  <w:p w:rsidR="00A05AA9" w:rsidRPr="00B963E0" w:rsidRDefault="00A05AA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 w:rsidR="00155DCF">
      <w:rPr>
        <w:rFonts w:ascii="Arial" w:hAnsi="Arial" w:cs="Arial"/>
        <w:b/>
        <w:sz w:val="20"/>
        <w:szCs w:val="20"/>
      </w:rPr>
      <w:t>, INC.</w:t>
    </w:r>
  </w:p>
  <w:p w:rsidR="00A05AA9" w:rsidRPr="00B64632" w:rsidRDefault="00151FB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151FB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5pt;margin-top:12.85pt;width:489.75pt;height:0;z-index:251660288" o:connectortype="straight"/>
      </w:pict>
    </w:r>
    <w:r w:rsidR="00A05AA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1F1"/>
    <w:multiLevelType w:val="hybridMultilevel"/>
    <w:tmpl w:val="BD66AA32"/>
    <w:lvl w:ilvl="0" w:tplc="ADAE81D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9C1E91"/>
    <w:multiLevelType w:val="hybridMultilevel"/>
    <w:tmpl w:val="BAF6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D77351"/>
    <w:multiLevelType w:val="hybridMultilevel"/>
    <w:tmpl w:val="24228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5AE7"/>
    <w:multiLevelType w:val="hybridMultilevel"/>
    <w:tmpl w:val="0C7A25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075A18"/>
    <w:multiLevelType w:val="hybridMultilevel"/>
    <w:tmpl w:val="B086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77974"/>
    <w:multiLevelType w:val="hybridMultilevel"/>
    <w:tmpl w:val="8D5EDED6"/>
    <w:lvl w:ilvl="0" w:tplc="57BAE2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AEA6E60"/>
    <w:multiLevelType w:val="hybridMultilevel"/>
    <w:tmpl w:val="9490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478A"/>
    <w:rsid w:val="0003601D"/>
    <w:rsid w:val="00053192"/>
    <w:rsid w:val="00060533"/>
    <w:rsid w:val="0008711D"/>
    <w:rsid w:val="0009579F"/>
    <w:rsid w:val="000A1DBB"/>
    <w:rsid w:val="000B0263"/>
    <w:rsid w:val="000C04B8"/>
    <w:rsid w:val="000C387D"/>
    <w:rsid w:val="000D2886"/>
    <w:rsid w:val="000F642C"/>
    <w:rsid w:val="000F7091"/>
    <w:rsid w:val="00104A70"/>
    <w:rsid w:val="0013127F"/>
    <w:rsid w:val="001351A6"/>
    <w:rsid w:val="00143924"/>
    <w:rsid w:val="00151FB1"/>
    <w:rsid w:val="00155DCF"/>
    <w:rsid w:val="001601CC"/>
    <w:rsid w:val="00186C0A"/>
    <w:rsid w:val="001B2E67"/>
    <w:rsid w:val="001C0C09"/>
    <w:rsid w:val="001C2AC3"/>
    <w:rsid w:val="001F3E4B"/>
    <w:rsid w:val="001F5B0A"/>
    <w:rsid w:val="00211594"/>
    <w:rsid w:val="00212172"/>
    <w:rsid w:val="00212367"/>
    <w:rsid w:val="00214FB0"/>
    <w:rsid w:val="002156D2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159B"/>
    <w:rsid w:val="003058E3"/>
    <w:rsid w:val="003159BE"/>
    <w:rsid w:val="003165C7"/>
    <w:rsid w:val="0032311B"/>
    <w:rsid w:val="00324EAD"/>
    <w:rsid w:val="0033374E"/>
    <w:rsid w:val="00344BFC"/>
    <w:rsid w:val="00347BE3"/>
    <w:rsid w:val="00350702"/>
    <w:rsid w:val="00350A9F"/>
    <w:rsid w:val="00354B68"/>
    <w:rsid w:val="00362C30"/>
    <w:rsid w:val="003930FE"/>
    <w:rsid w:val="003A5EFC"/>
    <w:rsid w:val="003D5068"/>
    <w:rsid w:val="003D6A10"/>
    <w:rsid w:val="003D6A6F"/>
    <w:rsid w:val="003F004D"/>
    <w:rsid w:val="003F0F63"/>
    <w:rsid w:val="003F48BD"/>
    <w:rsid w:val="00401C8E"/>
    <w:rsid w:val="00436D2B"/>
    <w:rsid w:val="00446DAB"/>
    <w:rsid w:val="00461749"/>
    <w:rsid w:val="00466466"/>
    <w:rsid w:val="00466546"/>
    <w:rsid w:val="00466A71"/>
    <w:rsid w:val="0047056F"/>
    <w:rsid w:val="004A7502"/>
    <w:rsid w:val="004B6B77"/>
    <w:rsid w:val="004D3252"/>
    <w:rsid w:val="005141B1"/>
    <w:rsid w:val="005241EE"/>
    <w:rsid w:val="005313FA"/>
    <w:rsid w:val="00543EA4"/>
    <w:rsid w:val="005743AB"/>
    <w:rsid w:val="005746B6"/>
    <w:rsid w:val="00582620"/>
    <w:rsid w:val="00596AA0"/>
    <w:rsid w:val="005E09BA"/>
    <w:rsid w:val="00625CB3"/>
    <w:rsid w:val="0063668B"/>
    <w:rsid w:val="00660B9D"/>
    <w:rsid w:val="00665CEF"/>
    <w:rsid w:val="00667CC3"/>
    <w:rsid w:val="006A72BD"/>
    <w:rsid w:val="006C27C7"/>
    <w:rsid w:val="006D2365"/>
    <w:rsid w:val="006E75FB"/>
    <w:rsid w:val="00703E53"/>
    <w:rsid w:val="00707DF4"/>
    <w:rsid w:val="00711010"/>
    <w:rsid w:val="00716A97"/>
    <w:rsid w:val="00730340"/>
    <w:rsid w:val="00756A5E"/>
    <w:rsid w:val="00757C64"/>
    <w:rsid w:val="00770E9A"/>
    <w:rsid w:val="00775E56"/>
    <w:rsid w:val="00780A44"/>
    <w:rsid w:val="00784841"/>
    <w:rsid w:val="007926A2"/>
    <w:rsid w:val="00795847"/>
    <w:rsid w:val="007A48CC"/>
    <w:rsid w:val="007B3F61"/>
    <w:rsid w:val="007D11B1"/>
    <w:rsid w:val="007D434A"/>
    <w:rsid w:val="007E6230"/>
    <w:rsid w:val="007F3BEC"/>
    <w:rsid w:val="0080589E"/>
    <w:rsid w:val="00816156"/>
    <w:rsid w:val="008312C9"/>
    <w:rsid w:val="00880B8E"/>
    <w:rsid w:val="00881ADD"/>
    <w:rsid w:val="00890C72"/>
    <w:rsid w:val="008A3E31"/>
    <w:rsid w:val="008A742D"/>
    <w:rsid w:val="008B3592"/>
    <w:rsid w:val="008B4B36"/>
    <w:rsid w:val="008C1F4D"/>
    <w:rsid w:val="008E58E7"/>
    <w:rsid w:val="0090745B"/>
    <w:rsid w:val="009342D5"/>
    <w:rsid w:val="009360E4"/>
    <w:rsid w:val="00941F3E"/>
    <w:rsid w:val="00957A0B"/>
    <w:rsid w:val="00984D13"/>
    <w:rsid w:val="0099361B"/>
    <w:rsid w:val="009B1D7A"/>
    <w:rsid w:val="00A0363D"/>
    <w:rsid w:val="00A05AA9"/>
    <w:rsid w:val="00A07D91"/>
    <w:rsid w:val="00A1049A"/>
    <w:rsid w:val="00A34D84"/>
    <w:rsid w:val="00A42F11"/>
    <w:rsid w:val="00A55507"/>
    <w:rsid w:val="00A742E6"/>
    <w:rsid w:val="00A839AA"/>
    <w:rsid w:val="00A86FD1"/>
    <w:rsid w:val="00AA55FC"/>
    <w:rsid w:val="00AB4028"/>
    <w:rsid w:val="00AB5920"/>
    <w:rsid w:val="00B0749D"/>
    <w:rsid w:val="00B248DC"/>
    <w:rsid w:val="00B24C31"/>
    <w:rsid w:val="00B27D8E"/>
    <w:rsid w:val="00B30E8E"/>
    <w:rsid w:val="00B328C0"/>
    <w:rsid w:val="00B42E7C"/>
    <w:rsid w:val="00B60AD9"/>
    <w:rsid w:val="00B64632"/>
    <w:rsid w:val="00B70BA0"/>
    <w:rsid w:val="00B743DA"/>
    <w:rsid w:val="00B963E0"/>
    <w:rsid w:val="00BA1F04"/>
    <w:rsid w:val="00BB52AE"/>
    <w:rsid w:val="00BC7E42"/>
    <w:rsid w:val="00BE428A"/>
    <w:rsid w:val="00C06D5B"/>
    <w:rsid w:val="00C070F6"/>
    <w:rsid w:val="00C07562"/>
    <w:rsid w:val="00C27AA6"/>
    <w:rsid w:val="00C33152"/>
    <w:rsid w:val="00C42132"/>
    <w:rsid w:val="00C53345"/>
    <w:rsid w:val="00C67B1F"/>
    <w:rsid w:val="00C701FF"/>
    <w:rsid w:val="00C850A3"/>
    <w:rsid w:val="00C92C80"/>
    <w:rsid w:val="00CB7B61"/>
    <w:rsid w:val="00CC454C"/>
    <w:rsid w:val="00CD0333"/>
    <w:rsid w:val="00CE40EB"/>
    <w:rsid w:val="00CE71D5"/>
    <w:rsid w:val="00CF3A26"/>
    <w:rsid w:val="00CF5995"/>
    <w:rsid w:val="00D02C25"/>
    <w:rsid w:val="00D075B2"/>
    <w:rsid w:val="00D11CE5"/>
    <w:rsid w:val="00D11EBD"/>
    <w:rsid w:val="00D261F2"/>
    <w:rsid w:val="00D4002E"/>
    <w:rsid w:val="00D408AA"/>
    <w:rsid w:val="00D5139F"/>
    <w:rsid w:val="00D5498C"/>
    <w:rsid w:val="00D6353E"/>
    <w:rsid w:val="00D712C1"/>
    <w:rsid w:val="00D736F2"/>
    <w:rsid w:val="00D768B3"/>
    <w:rsid w:val="00D80755"/>
    <w:rsid w:val="00D81917"/>
    <w:rsid w:val="00D92B4D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161"/>
    <w:rsid w:val="00E61AEC"/>
    <w:rsid w:val="00E74A20"/>
    <w:rsid w:val="00E8478A"/>
    <w:rsid w:val="00E84B31"/>
    <w:rsid w:val="00E9001F"/>
    <w:rsid w:val="00E94710"/>
    <w:rsid w:val="00EA73AD"/>
    <w:rsid w:val="00EC2623"/>
    <w:rsid w:val="00EC4414"/>
    <w:rsid w:val="00ED5B9D"/>
    <w:rsid w:val="00ED6D74"/>
    <w:rsid w:val="00EF663C"/>
    <w:rsid w:val="00F468B3"/>
    <w:rsid w:val="00F518C8"/>
    <w:rsid w:val="00F53FC2"/>
    <w:rsid w:val="00F57C21"/>
    <w:rsid w:val="00F86A24"/>
    <w:rsid w:val="00F92F77"/>
    <w:rsid w:val="00FA0402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44BFC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B24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2012-10-25T07:00:00+00:00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4DF58-3D9B-43C2-8729-CFE31C8035E4}"/>
</file>

<file path=customXml/itemProps2.xml><?xml version="1.0" encoding="utf-8"?>
<ds:datastoreItem xmlns:ds="http://schemas.openxmlformats.org/officeDocument/2006/customXml" ds:itemID="{5E31B8E8-2BFD-493C-8F4B-52D292FED69A}"/>
</file>

<file path=customXml/itemProps3.xml><?xml version="1.0" encoding="utf-8"?>
<ds:datastoreItem xmlns:ds="http://schemas.openxmlformats.org/officeDocument/2006/customXml" ds:itemID="{34C3C5B6-DA92-47A8-8CA2-5D9D25921A7F}"/>
</file>

<file path=customXml/itemProps4.xml><?xml version="1.0" encoding="utf-8"?>
<ds:datastoreItem xmlns:ds="http://schemas.openxmlformats.org/officeDocument/2006/customXml" ds:itemID="{098F59FF-F348-4770-8E26-846443F766DD}"/>
</file>

<file path=customXml/itemProps5.xml><?xml version="1.0" encoding="utf-8"?>
<ds:datastoreItem xmlns:ds="http://schemas.openxmlformats.org/officeDocument/2006/customXml" ds:itemID="{26ACF454-F7A8-4E20-99EF-95D07A968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Jon Piliaris</cp:lastModifiedBy>
  <cp:revision>7</cp:revision>
  <cp:lastPrinted>2012-10-04T16:08:00Z</cp:lastPrinted>
  <dcterms:created xsi:type="dcterms:W3CDTF">2012-10-10T20:40:00Z</dcterms:created>
  <dcterms:modified xsi:type="dcterms:W3CDTF">2012-10-18T22:21:00Z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