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</w:p>
    <w:p w:rsidR="00585D5F" w:rsidRDefault="00585D5F" w:rsidP="00317D57">
      <w:pPr>
        <w:rPr>
          <w:sz w:val="24"/>
        </w:rPr>
      </w:pPr>
    </w:p>
    <w:p w:rsidR="00585D5F" w:rsidRDefault="00585D5F" w:rsidP="00317D57">
      <w:pPr>
        <w:rPr>
          <w:sz w:val="24"/>
        </w:rPr>
      </w:pPr>
    </w:p>
    <w:p w:rsidR="003C480E" w:rsidRDefault="00C2409F" w:rsidP="00317D57">
      <w:pPr>
        <w:rPr>
          <w:sz w:val="24"/>
        </w:rPr>
      </w:pPr>
      <w:r>
        <w:rPr>
          <w:sz w:val="24"/>
        </w:rPr>
        <w:t>December 6, 2012</w:t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>Washington Utilities and Transportation Commission v.</w:t>
      </w:r>
      <w:r w:rsidR="002F3753" w:rsidRPr="00AF0284">
        <w:rPr>
          <w:i/>
          <w:sz w:val="24"/>
        </w:rPr>
        <w:t xml:space="preserve"> </w:t>
      </w:r>
      <w:proofErr w:type="spellStart"/>
      <w:r w:rsidR="00EF324E">
        <w:rPr>
          <w:i/>
          <w:sz w:val="24"/>
        </w:rPr>
        <w:t>Norlight</w:t>
      </w:r>
      <w:proofErr w:type="spellEnd"/>
      <w:r w:rsidR="00EF324E">
        <w:rPr>
          <w:i/>
          <w:sz w:val="24"/>
        </w:rPr>
        <w:t>, Inc.</w:t>
      </w:r>
    </w:p>
    <w:p w:rsidR="009F4302" w:rsidRDefault="002F3753" w:rsidP="00317D57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EF324E">
            <w:rPr>
              <w:sz w:val="24"/>
            </w:rPr>
            <w:t>120992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EF324E">
            <w:rPr>
              <w:sz w:val="24"/>
            </w:rPr>
            <w:t>July 31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Commission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9D6248">
        <w:rPr>
          <w:sz w:val="24"/>
        </w:rPr>
        <w:t>2,100</w:t>
      </w:r>
      <w:r w:rsidR="008E1E18">
        <w:rPr>
          <w:sz w:val="24"/>
        </w:rPr>
        <w:t xml:space="preserve">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4C7A84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626E4E">
            <w:rPr>
              <w:sz w:val="24"/>
            </w:rPr>
            <w:t>12</w:t>
          </w:r>
          <w:r w:rsidR="00EF324E">
            <w:rPr>
              <w:sz w:val="24"/>
            </w:rPr>
            <w:t>0992</w:t>
          </w:r>
        </w:sdtContent>
      </w:sdt>
      <w:r w:rsidRPr="00AF0284">
        <w:rPr>
          <w:sz w:val="24"/>
        </w:rPr>
        <w:t xml:space="preserve"> against</w:t>
      </w:r>
      <w:r w:rsidR="00BE219D">
        <w:rPr>
          <w:sz w:val="24"/>
        </w:rPr>
        <w:t xml:space="preserve"> </w:t>
      </w:r>
      <w:proofErr w:type="spellStart"/>
      <w:r w:rsidR="00EF324E" w:rsidRPr="00EF324E">
        <w:rPr>
          <w:sz w:val="24"/>
        </w:rPr>
        <w:t>Norlight</w:t>
      </w:r>
      <w:proofErr w:type="spellEnd"/>
      <w:r w:rsidR="00EF324E" w:rsidRPr="00EF324E">
        <w:rPr>
          <w:sz w:val="24"/>
        </w:rPr>
        <w:t>, Inc.</w:t>
      </w:r>
      <w:r w:rsidR="0002071A">
        <w:rPr>
          <w:sz w:val="24"/>
        </w:rPr>
        <w:t>,</w:t>
      </w:r>
      <w:r w:rsidR="005C5DDE">
        <w:rPr>
          <w:sz w:val="24"/>
        </w:rPr>
        <w:t xml:space="preserve"> (</w:t>
      </w:r>
      <w:proofErr w:type="spellStart"/>
      <w:r w:rsidR="005C5DDE">
        <w:rPr>
          <w:sz w:val="24"/>
        </w:rPr>
        <w:t>Norlight</w:t>
      </w:r>
      <w:proofErr w:type="spellEnd"/>
      <w:r w:rsidR="005C5DDE">
        <w:rPr>
          <w:sz w:val="24"/>
        </w:rPr>
        <w:t>)</w:t>
      </w:r>
      <w:r w:rsidR="00EF324E">
        <w:rPr>
          <w:i/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9D6248">
            <w:rPr>
              <w:sz w:val="24"/>
            </w:rPr>
            <w:t>21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0F308D">
            <w:rPr>
              <w:sz w:val="24"/>
            </w:rPr>
            <w:t>480-</w:t>
          </w:r>
          <w:r w:rsidR="008E1E18">
            <w:rPr>
              <w:sz w:val="24"/>
            </w:rPr>
            <w:t>120</w:t>
          </w:r>
          <w:r w:rsidR="00A1380D">
            <w:rPr>
              <w:sz w:val="24"/>
            </w:rPr>
            <w:t>-</w:t>
          </w:r>
          <w:r w:rsidR="008E1E18">
            <w:rPr>
              <w:sz w:val="24"/>
            </w:rPr>
            <w:t>382</w:t>
          </w:r>
        </w:sdtContent>
      </w:sdt>
      <w:r w:rsidR="00C7612E">
        <w:rPr>
          <w:sz w:val="24"/>
        </w:rPr>
        <w:t xml:space="preserve">, which requires </w:t>
      </w:r>
      <w:bookmarkStart w:id="0" w:name="Text2"/>
      <w:r w:rsidR="008E1E18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competitively classified telecommunications companies"/>
            </w:textInput>
          </w:ffData>
        </w:fldChar>
      </w:r>
      <w:r w:rsidR="008E1E18">
        <w:rPr>
          <w:sz w:val="24"/>
        </w:rPr>
        <w:instrText xml:space="preserve"> FORMTEXT </w:instrText>
      </w:r>
      <w:r w:rsidR="008E1E18">
        <w:rPr>
          <w:sz w:val="24"/>
        </w:rPr>
      </w:r>
      <w:r w:rsidR="008E1E18">
        <w:rPr>
          <w:sz w:val="24"/>
        </w:rPr>
        <w:fldChar w:fldCharType="separate"/>
      </w:r>
      <w:r w:rsidR="008E1E18">
        <w:rPr>
          <w:noProof/>
          <w:sz w:val="24"/>
        </w:rPr>
        <w:t>competitively classified telecommunications companies</w:t>
      </w:r>
      <w:r w:rsidR="008E1E18">
        <w:rPr>
          <w:sz w:val="24"/>
        </w:rPr>
        <w:fldChar w:fldCharType="end"/>
      </w:r>
      <w:bookmarkEnd w:id="0"/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commission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F86526">
        <w:rPr>
          <w:sz w:val="24"/>
        </w:rPr>
        <w:t>.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EF324E">
            <w:rPr>
              <w:sz w:val="24"/>
            </w:rPr>
            <w:t>August 10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proofErr w:type="spellStart"/>
      <w:r w:rsidR="00C76BEE">
        <w:rPr>
          <w:sz w:val="24"/>
        </w:rPr>
        <w:t>Norlight</w:t>
      </w:r>
      <w:proofErr w:type="spellEnd"/>
      <w:r w:rsidR="00C76BEE">
        <w:rPr>
          <w:sz w:val="24"/>
        </w:rPr>
        <w:t xml:space="preserve"> </w:t>
      </w:r>
      <w:r w:rsidR="0085138F">
        <w:rPr>
          <w:sz w:val="24"/>
        </w:rPr>
        <w:t>wrote the commission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>its Mitigation Request,</w:t>
      </w:r>
      <w:r w:rsidR="009D6248" w:rsidRPr="009D6248">
        <w:rPr>
          <w:sz w:val="24"/>
        </w:rPr>
        <w:t xml:space="preserve"> </w:t>
      </w:r>
      <w:proofErr w:type="spellStart"/>
      <w:r w:rsidR="00C76BEE">
        <w:rPr>
          <w:sz w:val="24"/>
        </w:rPr>
        <w:t>Norlight</w:t>
      </w:r>
      <w:proofErr w:type="spellEnd"/>
      <w:r w:rsidR="00323F54">
        <w:rPr>
          <w:sz w:val="24"/>
        </w:rPr>
        <w:t xml:space="preserve"> </w:t>
      </w:r>
      <w:r w:rsidR="004D4418">
        <w:rPr>
          <w:sz w:val="24"/>
        </w:rPr>
        <w:t>dispute</w:t>
      </w:r>
      <w:r w:rsidR="00C76BEE">
        <w:rPr>
          <w:sz w:val="24"/>
        </w:rPr>
        <w:t>s the violations occurred</w:t>
      </w:r>
      <w:r w:rsidR="00323F54">
        <w:rPr>
          <w:sz w:val="24"/>
        </w:rPr>
        <w:t>.</w:t>
      </w:r>
      <w:r w:rsidR="004D4418">
        <w:rPr>
          <w:sz w:val="24"/>
        </w:rPr>
        <w:t xml:space="preserve">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EF324E">
        <w:rPr>
          <w:sz w:val="24"/>
        </w:rPr>
        <w:t xml:space="preserve">The WUTC e-file confirmation is dated 5/4/2012. The Notice of Enforcement Action notified us of the mitigated penalty to $25 per day. This results in a $75 </w:t>
      </w:r>
      <w:r w:rsidR="00AC44DB">
        <w:rPr>
          <w:sz w:val="24"/>
        </w:rPr>
        <w:t>penalty</w:t>
      </w:r>
      <w:r w:rsidR="00EF324E">
        <w:rPr>
          <w:sz w:val="24"/>
        </w:rPr>
        <w:t xml:space="preserve"> due to the WUTC. I have attached the supporting documents for your records</w:t>
      </w:r>
      <w:r w:rsidR="00602F62">
        <w:rPr>
          <w:sz w:val="24"/>
        </w:rPr>
        <w:t>.</w:t>
      </w:r>
      <w:r w:rsidR="00021705">
        <w:rPr>
          <w:sz w:val="24"/>
        </w:rPr>
        <w:t>”</w:t>
      </w:r>
      <w:r w:rsidR="00C76BEE">
        <w:rPr>
          <w:sz w:val="24"/>
        </w:rPr>
        <w:t xml:space="preserve"> In a letter attached with its mitigation request, the company states, “We believe that a $75 penalty is due to the WUTC for 2011 annual report that was filed electronically on May 4, 2012. I have attached the check # 509034 for pay</w:t>
      </w:r>
      <w:r w:rsidR="00223CFA">
        <w:rPr>
          <w:sz w:val="24"/>
        </w:rPr>
        <w:t>ment of fee along with WUTC e-fi</w:t>
      </w:r>
      <w:r w:rsidR="00C76BEE">
        <w:rPr>
          <w:sz w:val="24"/>
        </w:rPr>
        <w:t>le submission confirmation dated 5/4/2102, the Notice of Enforcement Action date 5/14/2012, and the 5/21/12 and 5/31/12 correspondence with Matthews Perkinson. Please note that his 5/31/12</w:t>
      </w:r>
      <w:r w:rsidR="00223CFA">
        <w:rPr>
          <w:sz w:val="24"/>
        </w:rPr>
        <w:t xml:space="preserve"> [sic]</w:t>
      </w:r>
      <w:r w:rsidR="00C76BEE">
        <w:rPr>
          <w:sz w:val="24"/>
        </w:rPr>
        <w:t xml:space="preserve"> is referring to the 5/21/2012 voicemail that he left me in response to my 5/21/2012 email</w:t>
      </w:r>
      <w:r w:rsidR="00F86526">
        <w:rPr>
          <w:sz w:val="24"/>
        </w:rPr>
        <w:t>.</w:t>
      </w:r>
    </w:p>
    <w:p w:rsidR="00A0213D" w:rsidRDefault="00A0213D" w:rsidP="00317D57">
      <w:pPr>
        <w:rPr>
          <w:sz w:val="24"/>
        </w:rPr>
      </w:pPr>
    </w:p>
    <w:p w:rsidR="00A85E94" w:rsidRDefault="00A85E94" w:rsidP="005063CE">
      <w:pPr>
        <w:rPr>
          <w:sz w:val="24"/>
        </w:rPr>
      </w:pPr>
    </w:p>
    <w:p w:rsidR="00A85E94" w:rsidRDefault="00A85E94" w:rsidP="005063CE">
      <w:pPr>
        <w:rPr>
          <w:sz w:val="24"/>
        </w:rPr>
      </w:pPr>
    </w:p>
    <w:p w:rsidR="00A85E94" w:rsidRDefault="00A85E94" w:rsidP="005063CE">
      <w:pPr>
        <w:rPr>
          <w:sz w:val="24"/>
        </w:rPr>
      </w:pPr>
    </w:p>
    <w:p w:rsidR="00A85E94" w:rsidRDefault="00A85E94" w:rsidP="005063CE">
      <w:pPr>
        <w:rPr>
          <w:sz w:val="24"/>
        </w:rPr>
      </w:pPr>
      <w:r>
        <w:rPr>
          <w:sz w:val="24"/>
        </w:rPr>
        <w:lastRenderedPageBreak/>
        <w:t>On August 10, 2012, compliance staff received an email from</w:t>
      </w:r>
      <w:r w:rsidR="00AD34FB">
        <w:rPr>
          <w:sz w:val="24"/>
        </w:rPr>
        <w:t xml:space="preserve"> F</w:t>
      </w:r>
      <w:r>
        <w:rPr>
          <w:sz w:val="24"/>
        </w:rPr>
        <w:t xml:space="preserve">inancial </w:t>
      </w:r>
      <w:r w:rsidR="00AD34FB">
        <w:rPr>
          <w:sz w:val="24"/>
        </w:rPr>
        <w:t>S</w:t>
      </w:r>
      <w:r>
        <w:rPr>
          <w:sz w:val="24"/>
        </w:rPr>
        <w:t xml:space="preserve">ervices staff saying, “I missed this annual report. I thought it was the same </w:t>
      </w:r>
      <w:proofErr w:type="spellStart"/>
      <w:r>
        <w:rPr>
          <w:sz w:val="24"/>
        </w:rPr>
        <w:t>Norlight</w:t>
      </w:r>
      <w:proofErr w:type="spellEnd"/>
      <w:r>
        <w:rPr>
          <w:sz w:val="24"/>
        </w:rPr>
        <w:t xml:space="preserve"> Telecommunications, but it was actually </w:t>
      </w:r>
      <w:proofErr w:type="spellStart"/>
      <w:r>
        <w:rPr>
          <w:sz w:val="24"/>
        </w:rPr>
        <w:t>Norlight</w:t>
      </w:r>
      <w:proofErr w:type="spellEnd"/>
      <w:r>
        <w:rPr>
          <w:sz w:val="24"/>
        </w:rPr>
        <w:t xml:space="preserve"> Inc. She paid the $75 penalty today she should have accrued. I apologize. I missed it.”</w:t>
      </w:r>
    </w:p>
    <w:p w:rsidR="00C76BEE" w:rsidRDefault="00A85E94" w:rsidP="005063CE">
      <w:pPr>
        <w:rPr>
          <w:sz w:val="24"/>
        </w:rPr>
      </w:pPr>
      <w:r>
        <w:rPr>
          <w:sz w:val="24"/>
        </w:rPr>
        <w:t xml:space="preserve"> </w:t>
      </w:r>
    </w:p>
    <w:p w:rsidR="00BF7AD0" w:rsidRDefault="00A85E94" w:rsidP="005063CE">
      <w:pPr>
        <w:rPr>
          <w:sz w:val="24"/>
        </w:rPr>
      </w:pPr>
      <w:r>
        <w:rPr>
          <w:sz w:val="24"/>
        </w:rPr>
        <w:t>S</w:t>
      </w:r>
      <w:r w:rsidR="0031592C">
        <w:rPr>
          <w:sz w:val="24"/>
        </w:rPr>
        <w:t>taff determined</w:t>
      </w:r>
      <w:r w:rsidR="00EF324E">
        <w:rPr>
          <w:sz w:val="24"/>
        </w:rPr>
        <w:t xml:space="preserve"> the</w:t>
      </w:r>
      <w:r w:rsidR="00323F54">
        <w:rPr>
          <w:sz w:val="24"/>
        </w:rPr>
        <w:t xml:space="preserve"> completed</w:t>
      </w:r>
      <w:r w:rsidR="00EF324E">
        <w:rPr>
          <w:sz w:val="24"/>
        </w:rPr>
        <w:t xml:space="preserve"> </w:t>
      </w:r>
      <w:r w:rsidR="003E4AFD">
        <w:rPr>
          <w:sz w:val="24"/>
        </w:rPr>
        <w:t xml:space="preserve">annual </w:t>
      </w:r>
      <w:r w:rsidR="00EF324E">
        <w:rPr>
          <w:sz w:val="24"/>
        </w:rPr>
        <w:t>report wa</w:t>
      </w:r>
      <w:r w:rsidR="00C377C9">
        <w:rPr>
          <w:sz w:val="24"/>
        </w:rPr>
        <w:t>s</w:t>
      </w:r>
      <w:r w:rsidR="0031592C">
        <w:rPr>
          <w:sz w:val="24"/>
        </w:rPr>
        <w:t>, in fact,</w:t>
      </w:r>
      <w:r w:rsidR="00C377C9">
        <w:rPr>
          <w:sz w:val="24"/>
        </w:rPr>
        <w:t xml:space="preserve"> filed on May 4</w:t>
      </w:r>
      <w:r w:rsidR="00EF324E">
        <w:rPr>
          <w:sz w:val="24"/>
        </w:rPr>
        <w:t>, 2012</w:t>
      </w:r>
      <w:r w:rsidR="003E4AFD">
        <w:rPr>
          <w:sz w:val="24"/>
        </w:rPr>
        <w:t>, which is three</w:t>
      </w:r>
      <w:r w:rsidR="00323F54">
        <w:rPr>
          <w:sz w:val="24"/>
        </w:rPr>
        <w:t xml:space="preserve"> business days past the deadline of May</w:t>
      </w:r>
      <w:r w:rsidR="009E293F">
        <w:rPr>
          <w:sz w:val="24"/>
        </w:rPr>
        <w:t xml:space="preserve"> </w:t>
      </w:r>
      <w:r w:rsidR="00323F54">
        <w:rPr>
          <w:sz w:val="24"/>
        </w:rPr>
        <w:t>1, 2012. The penalty should have been mitigated from $100 per day to $25 per day</w:t>
      </w:r>
      <w:r>
        <w:rPr>
          <w:sz w:val="24"/>
        </w:rPr>
        <w:t>,</w:t>
      </w:r>
      <w:r w:rsidR="00323F54">
        <w:rPr>
          <w:sz w:val="24"/>
        </w:rPr>
        <w:t xml:space="preserve"> for a total of $75</w:t>
      </w:r>
      <w:r w:rsidR="00EF324E">
        <w:rPr>
          <w:sz w:val="24"/>
        </w:rPr>
        <w:t>.</w:t>
      </w:r>
      <w:r w:rsidR="00323F54">
        <w:rPr>
          <w:sz w:val="24"/>
        </w:rPr>
        <w:t xml:space="preserve"> </w:t>
      </w:r>
      <w:r w:rsidR="00EF324E">
        <w:rPr>
          <w:sz w:val="24"/>
        </w:rPr>
        <w:t>Therefore, a penalty of $</w:t>
      </w:r>
      <w:r w:rsidR="00C377C9">
        <w:rPr>
          <w:sz w:val="24"/>
        </w:rPr>
        <w:t>2,</w:t>
      </w:r>
      <w:r w:rsidR="00EF324E">
        <w:rPr>
          <w:sz w:val="24"/>
        </w:rPr>
        <w:t>100 should</w:t>
      </w:r>
      <w:r w:rsidR="00C377C9">
        <w:rPr>
          <w:sz w:val="24"/>
        </w:rPr>
        <w:t xml:space="preserve"> not</w:t>
      </w:r>
      <w:r w:rsidR="00323F54">
        <w:rPr>
          <w:sz w:val="24"/>
        </w:rPr>
        <w:t xml:space="preserve"> have been issued</w:t>
      </w:r>
      <w:r w:rsidR="00EF324E">
        <w:rPr>
          <w:sz w:val="24"/>
        </w:rPr>
        <w:t>.</w:t>
      </w:r>
    </w:p>
    <w:p w:rsidR="00A85E94" w:rsidRDefault="00A85E94" w:rsidP="005063CE">
      <w:pPr>
        <w:rPr>
          <w:sz w:val="24"/>
        </w:rPr>
      </w:pPr>
    </w:p>
    <w:p w:rsidR="000D60D3" w:rsidRPr="00FD35FF" w:rsidRDefault="00690FF7" w:rsidP="005063CE">
      <w:pPr>
        <w:rPr>
          <w:sz w:val="24"/>
        </w:rPr>
      </w:pPr>
      <w:r>
        <w:rPr>
          <w:sz w:val="24"/>
        </w:rPr>
        <w:t>Based on the above mentioned informati</w:t>
      </w:r>
      <w:r w:rsidR="00323F54">
        <w:rPr>
          <w:sz w:val="24"/>
        </w:rPr>
        <w:t>on, staff recommends waiving any</w:t>
      </w:r>
      <w:r>
        <w:rPr>
          <w:sz w:val="24"/>
        </w:rPr>
        <w:t xml:space="preserve"> and all</w:t>
      </w:r>
      <w:r w:rsidR="00EF324E">
        <w:rPr>
          <w:sz w:val="24"/>
        </w:rPr>
        <w:t xml:space="preserve"> remaining</w:t>
      </w:r>
      <w:r>
        <w:rPr>
          <w:sz w:val="24"/>
        </w:rPr>
        <w:t xml:space="preserve"> penalties related to </w:t>
      </w:r>
      <w:proofErr w:type="spellStart"/>
      <w:r w:rsidR="005C5DDE">
        <w:rPr>
          <w:sz w:val="24"/>
        </w:rPr>
        <w:t>Norlight</w:t>
      </w:r>
      <w:r>
        <w:rPr>
          <w:sz w:val="24"/>
        </w:rPr>
        <w:t>’s</w:t>
      </w:r>
      <w:proofErr w:type="spellEnd"/>
      <w:r>
        <w:rPr>
          <w:sz w:val="24"/>
        </w:rPr>
        <w:t xml:space="preserve"> 2011 annual report. </w:t>
      </w:r>
    </w:p>
    <w:p w:rsidR="00A12B95" w:rsidRPr="00FD35FF" w:rsidRDefault="00A12B95" w:rsidP="0085138F">
      <w:pPr>
        <w:widowControl/>
        <w:autoSpaceDE/>
        <w:autoSpaceDN/>
        <w:adjustRightInd/>
        <w:rPr>
          <w:sz w:val="24"/>
        </w:rPr>
      </w:pPr>
    </w:p>
    <w:p w:rsidR="00592856" w:rsidRPr="00FD35FF" w:rsidRDefault="00936810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If you have questions regarding this recommendation, please contact Mathew Perkinson, Compliance Investigator, at (360) 664-1105, or at </w:t>
      </w:r>
      <w:hyperlink r:id="rId9" w:history="1">
        <w:r>
          <w:rPr>
            <w:rStyle w:val="Hyperlink"/>
            <w:sz w:val="24"/>
          </w:rPr>
          <w:t>mperkinson@utc.wa.gov</w:t>
        </w:r>
      </w:hyperlink>
      <w:r>
        <w:rPr>
          <w:sz w:val="24"/>
        </w:rPr>
        <w:t xml:space="preserve">. </w:t>
      </w:r>
      <w:r w:rsidR="00697867" w:rsidRPr="00FD35FF">
        <w:rPr>
          <w:sz w:val="24"/>
        </w:rPr>
        <w:t xml:space="preserve"> </w:t>
      </w:r>
      <w:r w:rsidR="00592856" w:rsidRPr="00FD35FF">
        <w:rPr>
          <w:sz w:val="24"/>
        </w:rPr>
        <w:t xml:space="preserve"> </w:t>
      </w:r>
    </w:p>
    <w:p w:rsidR="002F3753" w:rsidRPr="00FD35FF" w:rsidRDefault="002F3753" w:rsidP="00317D57">
      <w:pPr>
        <w:widowControl/>
        <w:rPr>
          <w:sz w:val="24"/>
        </w:rPr>
      </w:pPr>
    </w:p>
    <w:p w:rsidR="00A70E91" w:rsidRPr="00FD35FF" w:rsidRDefault="00A70E91" w:rsidP="00317D57">
      <w:pPr>
        <w:widowControl/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  <w:r w:rsidRPr="00FD35FF">
        <w:rPr>
          <w:sz w:val="24"/>
        </w:rPr>
        <w:t>Sincerely,</w:t>
      </w:r>
    </w:p>
    <w:p w:rsidR="00A66F7E" w:rsidRPr="00FD35FF" w:rsidRDefault="00A66F7E" w:rsidP="00317D57">
      <w:pPr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</w:p>
    <w:p w:rsidR="00594B2E" w:rsidRPr="00FD35FF" w:rsidRDefault="00594B2E" w:rsidP="00317D57">
      <w:pPr>
        <w:rPr>
          <w:sz w:val="24"/>
        </w:rPr>
      </w:pPr>
    </w:p>
    <w:p w:rsidR="00A66F7E" w:rsidRPr="00FD35FF" w:rsidRDefault="00697867" w:rsidP="00317D57">
      <w:pPr>
        <w:rPr>
          <w:sz w:val="24"/>
        </w:rPr>
      </w:pPr>
      <w:r w:rsidRPr="00FD35FF">
        <w:rPr>
          <w:sz w:val="24"/>
        </w:rPr>
        <w:t>Sharon Wallace</w:t>
      </w:r>
      <w:r w:rsidR="00753FDF" w:rsidRPr="00FD35FF">
        <w:rPr>
          <w:sz w:val="24"/>
        </w:rPr>
        <w:t>, Assistant Director</w:t>
      </w:r>
    </w:p>
    <w:p w:rsidR="00902CEC" w:rsidRDefault="00697867" w:rsidP="00C7606D">
      <w:pPr>
        <w:rPr>
          <w:sz w:val="24"/>
        </w:rPr>
      </w:pPr>
      <w:r w:rsidRPr="00FD35FF">
        <w:rPr>
          <w:sz w:val="24"/>
        </w:rPr>
        <w:t>Consumer Protection</w:t>
      </w:r>
      <w:r w:rsidR="00753FDF" w:rsidRPr="00FD35FF">
        <w:rPr>
          <w:sz w:val="24"/>
        </w:rPr>
        <w:t xml:space="preserve"> and Communications</w:t>
      </w:r>
    </w:p>
    <w:p w:rsidR="00C7606D" w:rsidRDefault="00C7606D" w:rsidP="00C7606D">
      <w:pPr>
        <w:rPr>
          <w:sz w:val="24"/>
        </w:rPr>
      </w:pPr>
    </w:p>
    <w:p w:rsidR="009036A2" w:rsidRDefault="009036A2" w:rsidP="00C7606D">
      <w:pPr>
        <w:rPr>
          <w:sz w:val="24"/>
        </w:rPr>
      </w:pPr>
    </w:p>
    <w:p w:rsidR="009036A2" w:rsidRDefault="009036A2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C7606D" w:rsidRPr="00023E29" w:rsidRDefault="009036A2" w:rsidP="00023E29">
      <w:pPr>
        <w:widowControl/>
        <w:autoSpaceDE/>
        <w:autoSpaceDN/>
        <w:adjustRightInd/>
        <w:jc w:val="center"/>
        <w:rPr>
          <w:b/>
          <w:sz w:val="24"/>
        </w:rPr>
      </w:pPr>
      <w:r w:rsidRPr="009036A2">
        <w:rPr>
          <w:b/>
          <w:sz w:val="24"/>
        </w:rPr>
        <w:lastRenderedPageBreak/>
        <w:t>Attachment A</w:t>
      </w:r>
    </w:p>
    <w:p w:rsidR="005D15BA" w:rsidRDefault="005D15BA" w:rsidP="005063CE">
      <w:pPr>
        <w:widowControl/>
        <w:autoSpaceDE/>
        <w:autoSpaceDN/>
        <w:adjustRightInd/>
        <w:jc w:val="center"/>
        <w:rPr>
          <w:noProof/>
          <w:sz w:val="24"/>
        </w:rPr>
      </w:pPr>
    </w:p>
    <w:p w:rsidR="009036A2" w:rsidRDefault="002B1033" w:rsidP="005063CE">
      <w:pPr>
        <w:widowControl/>
        <w:autoSpaceDE/>
        <w:autoSpaceDN/>
        <w:adjustRightInd/>
        <w:jc w:val="center"/>
        <w:rPr>
          <w:noProof/>
          <w:sz w:val="24"/>
        </w:rPr>
      </w:pPr>
      <w:r>
        <w:rPr>
          <w:noProof/>
          <w:sz w:val="24"/>
        </w:rPr>
        <w:t xml:space="preserve"> </w:t>
      </w:r>
      <w:r w:rsidR="009D7AA8">
        <w:rPr>
          <w:noProof/>
          <w:sz w:val="24"/>
        </w:rPr>
        <w:drawing>
          <wp:inline distT="0" distB="0" distL="0" distR="0">
            <wp:extent cx="5664200" cy="7323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73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96" w:rsidRDefault="00AB2096" w:rsidP="005063CE">
      <w:pPr>
        <w:widowControl/>
        <w:autoSpaceDE/>
        <w:autoSpaceDN/>
        <w:adjustRightInd/>
        <w:jc w:val="center"/>
        <w:rPr>
          <w:b/>
          <w:sz w:val="24"/>
        </w:rPr>
      </w:pPr>
    </w:p>
    <w:p w:rsidR="00AB2096" w:rsidRDefault="00AB2096" w:rsidP="005063CE">
      <w:pPr>
        <w:widowControl/>
        <w:autoSpaceDE/>
        <w:autoSpaceDN/>
        <w:adjustRightInd/>
        <w:jc w:val="center"/>
        <w:rPr>
          <w:b/>
          <w:sz w:val="24"/>
        </w:rPr>
      </w:pPr>
    </w:p>
    <w:p w:rsidR="00D45E0A" w:rsidRDefault="009D7AA8" w:rsidP="005063CE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681345" cy="7289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A8" w:rsidRDefault="009D7AA8" w:rsidP="005063CE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647055" cy="7323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73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A8" w:rsidRDefault="009D7AA8" w:rsidP="005063CE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647055" cy="7323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73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A8" w:rsidRDefault="009D7AA8" w:rsidP="005063CE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647055" cy="73234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73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A8" w:rsidRDefault="009D7AA8" w:rsidP="005063CE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692140" cy="7307580"/>
            <wp:effectExtent l="0" t="0" r="381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29" w:rsidRDefault="00D56229" w:rsidP="005063CE">
      <w:pPr>
        <w:widowControl/>
        <w:autoSpaceDE/>
        <w:autoSpaceDN/>
        <w:adjustRightInd/>
        <w:jc w:val="center"/>
        <w:rPr>
          <w:b/>
          <w:sz w:val="24"/>
        </w:rPr>
      </w:pPr>
    </w:p>
    <w:p w:rsidR="00D56229" w:rsidRDefault="00D56229">
      <w:pPr>
        <w:widowControl/>
        <w:autoSpaceDE/>
        <w:autoSpaceDN/>
        <w:adjustRightInd/>
        <w:rPr>
          <w:b/>
          <w:sz w:val="24"/>
        </w:rPr>
      </w:pPr>
      <w:r>
        <w:rPr>
          <w:b/>
          <w:sz w:val="24"/>
        </w:rPr>
        <w:br w:type="page"/>
      </w:r>
    </w:p>
    <w:p w:rsidR="00D56229" w:rsidRDefault="00D56229" w:rsidP="00D56229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sz w:val="24"/>
        </w:rPr>
        <w:lastRenderedPageBreak/>
        <w:t>Attachment B</w:t>
      </w:r>
    </w:p>
    <w:p w:rsidR="00D56229" w:rsidRDefault="00D56229" w:rsidP="00D56229">
      <w:pPr>
        <w:widowControl/>
        <w:autoSpaceDE/>
        <w:autoSpaceDN/>
        <w:adjustRightInd/>
        <w:jc w:val="center"/>
        <w:rPr>
          <w:b/>
          <w:sz w:val="24"/>
        </w:rPr>
      </w:pPr>
    </w:p>
    <w:p w:rsidR="00D56229" w:rsidRPr="009036A2" w:rsidRDefault="00D56229" w:rsidP="00D56229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359400" cy="6832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68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229" w:rsidRPr="009036A2" w:rsidSect="006B08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4D" w:rsidRDefault="00C6244D">
      <w:r>
        <w:separator/>
      </w:r>
    </w:p>
  </w:endnote>
  <w:endnote w:type="continuationSeparator" w:id="0">
    <w:p w:rsidR="00C6244D" w:rsidRDefault="00C6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3D" w:rsidRDefault="00AE24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3D" w:rsidRDefault="00AE2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4D" w:rsidRDefault="00C6244D">
      <w:r>
        <w:separator/>
      </w:r>
    </w:p>
  </w:footnote>
  <w:footnote w:type="continuationSeparator" w:id="0">
    <w:p w:rsidR="00C6244D" w:rsidRDefault="00C6244D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036A2">
        <w:t xml:space="preserve"> A</w:t>
      </w:r>
      <w:r w:rsidRPr="00F663EC">
        <w:t xml:space="preserve"> </w:t>
      </w:r>
      <w:r w:rsidRPr="00A92F44">
        <w:t>for</w:t>
      </w:r>
      <w:r w:rsidR="009036A2">
        <w:t xml:space="preserve"> a </w:t>
      </w:r>
      <w:r w:rsidR="009036A2" w:rsidRPr="00B96F5C">
        <w:t>copy of</w:t>
      </w:r>
      <w:r w:rsidRPr="00B96F5C">
        <w:t xml:space="preserve"> </w:t>
      </w:r>
      <w:proofErr w:type="spellStart"/>
      <w:r w:rsidR="009D7AA8">
        <w:t>Norlight</w:t>
      </w:r>
      <w:proofErr w:type="spellEnd"/>
      <w:r w:rsidR="009D7AA8">
        <w:t>, Inc.’</w:t>
      </w:r>
      <w:r w:rsidR="002B1033" w:rsidRPr="002B1033">
        <w:t>s</w:t>
      </w:r>
      <w:r w:rsidR="008E1E18" w:rsidRPr="00B96F5C">
        <w:t xml:space="preserve"> </w:t>
      </w:r>
      <w:r w:rsidRPr="00B96F5C">
        <w:t>Mitigation</w:t>
      </w:r>
      <w:r w:rsidR="009F4302">
        <w:t xml:space="preserve"> Request</w:t>
      </w:r>
      <w:r w:rsidRPr="00F663E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3D" w:rsidRDefault="00AE24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3D" w:rsidRDefault="00AE243D" w:rsidP="00AE243D">
    <w:pPr>
      <w:pStyle w:val="Header"/>
    </w:pPr>
    <w:r>
      <w:t>UTC Annual Reports</w:t>
    </w:r>
  </w:p>
  <w:p w:rsidR="00AE243D" w:rsidRDefault="00C2409F" w:rsidP="00AE243D">
    <w:pPr>
      <w:pStyle w:val="Header"/>
    </w:pPr>
    <w:r>
      <w:t xml:space="preserve">December 6, </w:t>
    </w:r>
    <w:r>
      <w:t>2012</w:t>
    </w:r>
    <w:bookmarkStart w:id="1" w:name="_GoBack"/>
    <w:bookmarkEnd w:id="1"/>
  </w:p>
  <w:p w:rsidR="00AE243D" w:rsidRDefault="00AE243D" w:rsidP="00AE243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409F">
      <w:rPr>
        <w:noProof/>
      </w:rPr>
      <w:t>2</w:t>
    </w:r>
    <w:r>
      <w:rPr>
        <w:noProof/>
      </w:rPr>
      <w:fldChar w:fldCharType="end"/>
    </w:r>
  </w:p>
  <w:p w:rsidR="00AE243D" w:rsidRDefault="00AE24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3D" w:rsidRDefault="00AE24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071A"/>
    <w:rsid w:val="00021705"/>
    <w:rsid w:val="00021C26"/>
    <w:rsid w:val="00023E29"/>
    <w:rsid w:val="00026B1A"/>
    <w:rsid w:val="00034108"/>
    <w:rsid w:val="000343F2"/>
    <w:rsid w:val="000363E0"/>
    <w:rsid w:val="000415FE"/>
    <w:rsid w:val="00042CB1"/>
    <w:rsid w:val="00043DFA"/>
    <w:rsid w:val="00044692"/>
    <w:rsid w:val="000557A6"/>
    <w:rsid w:val="0005648A"/>
    <w:rsid w:val="00057143"/>
    <w:rsid w:val="00057BFE"/>
    <w:rsid w:val="000622FC"/>
    <w:rsid w:val="000662E8"/>
    <w:rsid w:val="00073D9C"/>
    <w:rsid w:val="00074494"/>
    <w:rsid w:val="00074507"/>
    <w:rsid w:val="000805BF"/>
    <w:rsid w:val="00087C76"/>
    <w:rsid w:val="00090270"/>
    <w:rsid w:val="0009677D"/>
    <w:rsid w:val="000977E9"/>
    <w:rsid w:val="000B18FE"/>
    <w:rsid w:val="000C299C"/>
    <w:rsid w:val="000C7A44"/>
    <w:rsid w:val="000C7C1B"/>
    <w:rsid w:val="000D60D3"/>
    <w:rsid w:val="000E0AB5"/>
    <w:rsid w:val="000F308D"/>
    <w:rsid w:val="000F4214"/>
    <w:rsid w:val="000F4966"/>
    <w:rsid w:val="000F6108"/>
    <w:rsid w:val="00110E73"/>
    <w:rsid w:val="0011131F"/>
    <w:rsid w:val="00127C04"/>
    <w:rsid w:val="0014321F"/>
    <w:rsid w:val="0014387F"/>
    <w:rsid w:val="00144041"/>
    <w:rsid w:val="00147462"/>
    <w:rsid w:val="001546D4"/>
    <w:rsid w:val="00163C57"/>
    <w:rsid w:val="00164338"/>
    <w:rsid w:val="00177F39"/>
    <w:rsid w:val="0019770A"/>
    <w:rsid w:val="001A22BA"/>
    <w:rsid w:val="001A5736"/>
    <w:rsid w:val="001B5293"/>
    <w:rsid w:val="001B650B"/>
    <w:rsid w:val="001C6F09"/>
    <w:rsid w:val="001C7254"/>
    <w:rsid w:val="001C7FEB"/>
    <w:rsid w:val="001D7DBD"/>
    <w:rsid w:val="001E6ACA"/>
    <w:rsid w:val="001F3949"/>
    <w:rsid w:val="001F401D"/>
    <w:rsid w:val="002037F2"/>
    <w:rsid w:val="00206183"/>
    <w:rsid w:val="00223CFA"/>
    <w:rsid w:val="002349BA"/>
    <w:rsid w:val="00236A9E"/>
    <w:rsid w:val="00260983"/>
    <w:rsid w:val="00262862"/>
    <w:rsid w:val="002738A9"/>
    <w:rsid w:val="00276FD5"/>
    <w:rsid w:val="00295126"/>
    <w:rsid w:val="002B1033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592C"/>
    <w:rsid w:val="0031753C"/>
    <w:rsid w:val="00317D57"/>
    <w:rsid w:val="00321094"/>
    <w:rsid w:val="00323F54"/>
    <w:rsid w:val="0032477C"/>
    <w:rsid w:val="00344642"/>
    <w:rsid w:val="00355D58"/>
    <w:rsid w:val="0035748E"/>
    <w:rsid w:val="0035788B"/>
    <w:rsid w:val="0036161E"/>
    <w:rsid w:val="003636F1"/>
    <w:rsid w:val="0037523D"/>
    <w:rsid w:val="0038227E"/>
    <w:rsid w:val="0039544A"/>
    <w:rsid w:val="00397EA3"/>
    <w:rsid w:val="003A74AC"/>
    <w:rsid w:val="003B0245"/>
    <w:rsid w:val="003B33E4"/>
    <w:rsid w:val="003B3DA0"/>
    <w:rsid w:val="003B59C3"/>
    <w:rsid w:val="003C480E"/>
    <w:rsid w:val="003C7040"/>
    <w:rsid w:val="003D22A1"/>
    <w:rsid w:val="003E4AFD"/>
    <w:rsid w:val="003E7444"/>
    <w:rsid w:val="003F0E6A"/>
    <w:rsid w:val="003F284D"/>
    <w:rsid w:val="003F3B85"/>
    <w:rsid w:val="003F7AC7"/>
    <w:rsid w:val="003F7C3A"/>
    <w:rsid w:val="0040277C"/>
    <w:rsid w:val="00402A6F"/>
    <w:rsid w:val="00404CC3"/>
    <w:rsid w:val="00407E1B"/>
    <w:rsid w:val="00420CCE"/>
    <w:rsid w:val="00434726"/>
    <w:rsid w:val="0043712B"/>
    <w:rsid w:val="0043740A"/>
    <w:rsid w:val="0046242E"/>
    <w:rsid w:val="00470FAF"/>
    <w:rsid w:val="004867DE"/>
    <w:rsid w:val="004A1F38"/>
    <w:rsid w:val="004A3679"/>
    <w:rsid w:val="004C0E1B"/>
    <w:rsid w:val="004C7A84"/>
    <w:rsid w:val="004D4418"/>
    <w:rsid w:val="004F1325"/>
    <w:rsid w:val="004F21C7"/>
    <w:rsid w:val="005063CE"/>
    <w:rsid w:val="00506C8E"/>
    <w:rsid w:val="0050745E"/>
    <w:rsid w:val="0051039C"/>
    <w:rsid w:val="005131F0"/>
    <w:rsid w:val="00513AEF"/>
    <w:rsid w:val="005153F8"/>
    <w:rsid w:val="00522B27"/>
    <w:rsid w:val="00523F00"/>
    <w:rsid w:val="00535D9E"/>
    <w:rsid w:val="00536FDA"/>
    <w:rsid w:val="00537493"/>
    <w:rsid w:val="00554AC7"/>
    <w:rsid w:val="00556752"/>
    <w:rsid w:val="00564C27"/>
    <w:rsid w:val="00572742"/>
    <w:rsid w:val="0057591E"/>
    <w:rsid w:val="005856E5"/>
    <w:rsid w:val="00585D5F"/>
    <w:rsid w:val="00592856"/>
    <w:rsid w:val="00594B2E"/>
    <w:rsid w:val="00594E84"/>
    <w:rsid w:val="005A0FFB"/>
    <w:rsid w:val="005C3582"/>
    <w:rsid w:val="005C3E22"/>
    <w:rsid w:val="005C400A"/>
    <w:rsid w:val="005C5DDE"/>
    <w:rsid w:val="005D15BA"/>
    <w:rsid w:val="005E4A42"/>
    <w:rsid w:val="00602F62"/>
    <w:rsid w:val="006203B6"/>
    <w:rsid w:val="00626E4E"/>
    <w:rsid w:val="00633CD6"/>
    <w:rsid w:val="00635704"/>
    <w:rsid w:val="006571EB"/>
    <w:rsid w:val="00666381"/>
    <w:rsid w:val="00674EB9"/>
    <w:rsid w:val="00675542"/>
    <w:rsid w:val="0067671D"/>
    <w:rsid w:val="00684D95"/>
    <w:rsid w:val="00685A72"/>
    <w:rsid w:val="00685F64"/>
    <w:rsid w:val="006867B7"/>
    <w:rsid w:val="00690FF7"/>
    <w:rsid w:val="006964E7"/>
    <w:rsid w:val="00697867"/>
    <w:rsid w:val="006A60C7"/>
    <w:rsid w:val="006B0838"/>
    <w:rsid w:val="006B2925"/>
    <w:rsid w:val="006B413E"/>
    <w:rsid w:val="006B4575"/>
    <w:rsid w:val="006C2C85"/>
    <w:rsid w:val="006C6F81"/>
    <w:rsid w:val="006D7A05"/>
    <w:rsid w:val="006D7C64"/>
    <w:rsid w:val="006F3152"/>
    <w:rsid w:val="006F35BE"/>
    <w:rsid w:val="006F39CE"/>
    <w:rsid w:val="0070508E"/>
    <w:rsid w:val="00705704"/>
    <w:rsid w:val="00706955"/>
    <w:rsid w:val="007076EF"/>
    <w:rsid w:val="00715963"/>
    <w:rsid w:val="00721532"/>
    <w:rsid w:val="00725C61"/>
    <w:rsid w:val="00730807"/>
    <w:rsid w:val="007323CA"/>
    <w:rsid w:val="00736E96"/>
    <w:rsid w:val="00752F7A"/>
    <w:rsid w:val="00753FDF"/>
    <w:rsid w:val="00755539"/>
    <w:rsid w:val="00774465"/>
    <w:rsid w:val="007B1E4C"/>
    <w:rsid w:val="007C6DB2"/>
    <w:rsid w:val="007D29A9"/>
    <w:rsid w:val="007D548E"/>
    <w:rsid w:val="007E7DE7"/>
    <w:rsid w:val="007F6171"/>
    <w:rsid w:val="007F6609"/>
    <w:rsid w:val="00817398"/>
    <w:rsid w:val="008235DC"/>
    <w:rsid w:val="00824945"/>
    <w:rsid w:val="00824CB3"/>
    <w:rsid w:val="0082767B"/>
    <w:rsid w:val="008323AC"/>
    <w:rsid w:val="00833C16"/>
    <w:rsid w:val="00840003"/>
    <w:rsid w:val="0084099D"/>
    <w:rsid w:val="00844BCB"/>
    <w:rsid w:val="0084676C"/>
    <w:rsid w:val="00846FDA"/>
    <w:rsid w:val="0085138F"/>
    <w:rsid w:val="0085276D"/>
    <w:rsid w:val="00865832"/>
    <w:rsid w:val="008718AE"/>
    <w:rsid w:val="00872D3F"/>
    <w:rsid w:val="008803B1"/>
    <w:rsid w:val="008825A5"/>
    <w:rsid w:val="0088297F"/>
    <w:rsid w:val="00883E12"/>
    <w:rsid w:val="008A15EC"/>
    <w:rsid w:val="008B34FB"/>
    <w:rsid w:val="008B6957"/>
    <w:rsid w:val="008D2F91"/>
    <w:rsid w:val="008E1E18"/>
    <w:rsid w:val="008F20DC"/>
    <w:rsid w:val="008F43E0"/>
    <w:rsid w:val="008F77F0"/>
    <w:rsid w:val="00902CEC"/>
    <w:rsid w:val="009036A2"/>
    <w:rsid w:val="00905822"/>
    <w:rsid w:val="00910E08"/>
    <w:rsid w:val="00913ABF"/>
    <w:rsid w:val="009153CC"/>
    <w:rsid w:val="0092134C"/>
    <w:rsid w:val="009353E4"/>
    <w:rsid w:val="00935923"/>
    <w:rsid w:val="00936810"/>
    <w:rsid w:val="00942441"/>
    <w:rsid w:val="009448A2"/>
    <w:rsid w:val="00961897"/>
    <w:rsid w:val="00961E3C"/>
    <w:rsid w:val="009636B3"/>
    <w:rsid w:val="00965FCD"/>
    <w:rsid w:val="00971DB2"/>
    <w:rsid w:val="009863D7"/>
    <w:rsid w:val="00987205"/>
    <w:rsid w:val="0099268B"/>
    <w:rsid w:val="0099658B"/>
    <w:rsid w:val="009A2860"/>
    <w:rsid w:val="009B0AAA"/>
    <w:rsid w:val="009B6C5A"/>
    <w:rsid w:val="009C4E70"/>
    <w:rsid w:val="009D47D1"/>
    <w:rsid w:val="009D6248"/>
    <w:rsid w:val="009D7AA8"/>
    <w:rsid w:val="009E293F"/>
    <w:rsid w:val="009E4C80"/>
    <w:rsid w:val="009F4302"/>
    <w:rsid w:val="009F61F7"/>
    <w:rsid w:val="00A0213D"/>
    <w:rsid w:val="00A03F37"/>
    <w:rsid w:val="00A12B95"/>
    <w:rsid w:val="00A1380D"/>
    <w:rsid w:val="00A20CB9"/>
    <w:rsid w:val="00A30841"/>
    <w:rsid w:val="00A31264"/>
    <w:rsid w:val="00A3320E"/>
    <w:rsid w:val="00A33BAC"/>
    <w:rsid w:val="00A34460"/>
    <w:rsid w:val="00A46AC9"/>
    <w:rsid w:val="00A6391C"/>
    <w:rsid w:val="00A6574F"/>
    <w:rsid w:val="00A66F7E"/>
    <w:rsid w:val="00A70741"/>
    <w:rsid w:val="00A70E91"/>
    <w:rsid w:val="00A72591"/>
    <w:rsid w:val="00A75960"/>
    <w:rsid w:val="00A812D2"/>
    <w:rsid w:val="00A85E94"/>
    <w:rsid w:val="00A92F44"/>
    <w:rsid w:val="00AA006C"/>
    <w:rsid w:val="00AB2096"/>
    <w:rsid w:val="00AB3B4D"/>
    <w:rsid w:val="00AB7EAF"/>
    <w:rsid w:val="00AC44DB"/>
    <w:rsid w:val="00AC7847"/>
    <w:rsid w:val="00AD0E85"/>
    <w:rsid w:val="00AD34FB"/>
    <w:rsid w:val="00AD499D"/>
    <w:rsid w:val="00AE243D"/>
    <w:rsid w:val="00AE4EDC"/>
    <w:rsid w:val="00AE66EA"/>
    <w:rsid w:val="00AF0284"/>
    <w:rsid w:val="00AF3357"/>
    <w:rsid w:val="00AF5EB3"/>
    <w:rsid w:val="00B0527D"/>
    <w:rsid w:val="00B165DE"/>
    <w:rsid w:val="00B2130C"/>
    <w:rsid w:val="00B3577A"/>
    <w:rsid w:val="00B40321"/>
    <w:rsid w:val="00B46D62"/>
    <w:rsid w:val="00B76F8A"/>
    <w:rsid w:val="00B822A2"/>
    <w:rsid w:val="00B82D81"/>
    <w:rsid w:val="00B928F5"/>
    <w:rsid w:val="00B96F5C"/>
    <w:rsid w:val="00BA162F"/>
    <w:rsid w:val="00BB1839"/>
    <w:rsid w:val="00BB2532"/>
    <w:rsid w:val="00BC70B8"/>
    <w:rsid w:val="00BC7852"/>
    <w:rsid w:val="00BD5959"/>
    <w:rsid w:val="00BE219D"/>
    <w:rsid w:val="00BE52CC"/>
    <w:rsid w:val="00BF285A"/>
    <w:rsid w:val="00BF7AD0"/>
    <w:rsid w:val="00C0038D"/>
    <w:rsid w:val="00C036E3"/>
    <w:rsid w:val="00C05429"/>
    <w:rsid w:val="00C11D18"/>
    <w:rsid w:val="00C17E0F"/>
    <w:rsid w:val="00C21751"/>
    <w:rsid w:val="00C2409F"/>
    <w:rsid w:val="00C259C8"/>
    <w:rsid w:val="00C377C9"/>
    <w:rsid w:val="00C507EE"/>
    <w:rsid w:val="00C516F6"/>
    <w:rsid w:val="00C6244D"/>
    <w:rsid w:val="00C64CE0"/>
    <w:rsid w:val="00C7606D"/>
    <w:rsid w:val="00C7612E"/>
    <w:rsid w:val="00C76BEE"/>
    <w:rsid w:val="00C86876"/>
    <w:rsid w:val="00CA14F2"/>
    <w:rsid w:val="00CA40A2"/>
    <w:rsid w:val="00CB7E4A"/>
    <w:rsid w:val="00CD3B0A"/>
    <w:rsid w:val="00CE52C1"/>
    <w:rsid w:val="00CE5772"/>
    <w:rsid w:val="00CE5E97"/>
    <w:rsid w:val="00CE5EF9"/>
    <w:rsid w:val="00D00D39"/>
    <w:rsid w:val="00D10C46"/>
    <w:rsid w:val="00D136BF"/>
    <w:rsid w:val="00D227E6"/>
    <w:rsid w:val="00D23C03"/>
    <w:rsid w:val="00D40BD0"/>
    <w:rsid w:val="00D45E0A"/>
    <w:rsid w:val="00D56229"/>
    <w:rsid w:val="00D673E0"/>
    <w:rsid w:val="00D86216"/>
    <w:rsid w:val="00D94497"/>
    <w:rsid w:val="00D962D2"/>
    <w:rsid w:val="00DB7603"/>
    <w:rsid w:val="00DC2570"/>
    <w:rsid w:val="00DC6DB7"/>
    <w:rsid w:val="00DC732B"/>
    <w:rsid w:val="00DD5507"/>
    <w:rsid w:val="00DE19F4"/>
    <w:rsid w:val="00DF541F"/>
    <w:rsid w:val="00DF72B2"/>
    <w:rsid w:val="00DF793D"/>
    <w:rsid w:val="00E1140B"/>
    <w:rsid w:val="00E13739"/>
    <w:rsid w:val="00E21457"/>
    <w:rsid w:val="00E22515"/>
    <w:rsid w:val="00E42F9F"/>
    <w:rsid w:val="00E4724F"/>
    <w:rsid w:val="00E50A75"/>
    <w:rsid w:val="00E5129E"/>
    <w:rsid w:val="00E51FE7"/>
    <w:rsid w:val="00E6415C"/>
    <w:rsid w:val="00E6492E"/>
    <w:rsid w:val="00E77982"/>
    <w:rsid w:val="00E80D1D"/>
    <w:rsid w:val="00E86790"/>
    <w:rsid w:val="00E936FB"/>
    <w:rsid w:val="00EA51BF"/>
    <w:rsid w:val="00EB437A"/>
    <w:rsid w:val="00EB5C48"/>
    <w:rsid w:val="00EC0A1E"/>
    <w:rsid w:val="00EC15E1"/>
    <w:rsid w:val="00ED6A38"/>
    <w:rsid w:val="00ED781A"/>
    <w:rsid w:val="00EE2E54"/>
    <w:rsid w:val="00EF324E"/>
    <w:rsid w:val="00F03179"/>
    <w:rsid w:val="00F03AC5"/>
    <w:rsid w:val="00F27A27"/>
    <w:rsid w:val="00F3107B"/>
    <w:rsid w:val="00F52B2B"/>
    <w:rsid w:val="00F663EC"/>
    <w:rsid w:val="00F67013"/>
    <w:rsid w:val="00F71FF1"/>
    <w:rsid w:val="00F86526"/>
    <w:rsid w:val="00F9687F"/>
    <w:rsid w:val="00FA6B9B"/>
    <w:rsid w:val="00FB2C14"/>
    <w:rsid w:val="00FC1EA0"/>
    <w:rsid w:val="00FD35FF"/>
    <w:rsid w:val="00FD485D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perkinson@utc.wa.gov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0F8D"/>
    <w:rsid w:val="00047F66"/>
    <w:rsid w:val="00062F0F"/>
    <w:rsid w:val="00132B7F"/>
    <w:rsid w:val="002470D1"/>
    <w:rsid w:val="002F1666"/>
    <w:rsid w:val="003541F5"/>
    <w:rsid w:val="00383B4B"/>
    <w:rsid w:val="003879BA"/>
    <w:rsid w:val="003A22B2"/>
    <w:rsid w:val="003C6E66"/>
    <w:rsid w:val="00423EE7"/>
    <w:rsid w:val="00484890"/>
    <w:rsid w:val="00487004"/>
    <w:rsid w:val="0053605C"/>
    <w:rsid w:val="005405E5"/>
    <w:rsid w:val="005A61E2"/>
    <w:rsid w:val="005A6E0B"/>
    <w:rsid w:val="005C4597"/>
    <w:rsid w:val="005D2FDC"/>
    <w:rsid w:val="00603925"/>
    <w:rsid w:val="006B3E1F"/>
    <w:rsid w:val="006F4BFF"/>
    <w:rsid w:val="0075464D"/>
    <w:rsid w:val="00764AD6"/>
    <w:rsid w:val="0077132D"/>
    <w:rsid w:val="007B388F"/>
    <w:rsid w:val="00812E14"/>
    <w:rsid w:val="00833DEB"/>
    <w:rsid w:val="008451D0"/>
    <w:rsid w:val="0088690D"/>
    <w:rsid w:val="008C4E65"/>
    <w:rsid w:val="008D1B94"/>
    <w:rsid w:val="00917C16"/>
    <w:rsid w:val="00923325"/>
    <w:rsid w:val="009B2A99"/>
    <w:rsid w:val="009C211E"/>
    <w:rsid w:val="00A95898"/>
    <w:rsid w:val="00BE7943"/>
    <w:rsid w:val="00BF27B0"/>
    <w:rsid w:val="00BF5E02"/>
    <w:rsid w:val="00C1378D"/>
    <w:rsid w:val="00CA1F07"/>
    <w:rsid w:val="00D63854"/>
    <w:rsid w:val="00D705BB"/>
    <w:rsid w:val="00DA0D37"/>
    <w:rsid w:val="00DA3979"/>
    <w:rsid w:val="00E2760E"/>
    <w:rsid w:val="00E43FCF"/>
    <w:rsid w:val="00E66C6F"/>
    <w:rsid w:val="00EC171E"/>
    <w:rsid w:val="00EC584B"/>
    <w:rsid w:val="00EE305A"/>
    <w:rsid w:val="00EE7D49"/>
    <w:rsid w:val="00EF4FD4"/>
    <w:rsid w:val="00F36FE2"/>
    <w:rsid w:val="00F422FC"/>
    <w:rsid w:val="00F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F9B323E48D35459D45B4167F491D99" ma:contentTypeVersion="139" ma:contentTypeDescription="" ma:contentTypeScope="" ma:versionID="89c6958b0ab528492c391d56d77ce5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Norlight, Inc.</CaseCompanyNames>
    <DocketNumber xmlns="dc463f71-b30c-4ab2-9473-d307f9d35888">120992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FE4A6A-1E46-40C2-99AC-C14B21E6D9F1}"/>
</file>

<file path=customXml/itemProps2.xml><?xml version="1.0" encoding="utf-8"?>
<ds:datastoreItem xmlns:ds="http://schemas.openxmlformats.org/officeDocument/2006/customXml" ds:itemID="{1B369D4C-E0E8-4672-AD8D-CEAE640EA89D}"/>
</file>

<file path=customXml/itemProps3.xml><?xml version="1.0" encoding="utf-8"?>
<ds:datastoreItem xmlns:ds="http://schemas.openxmlformats.org/officeDocument/2006/customXml" ds:itemID="{06EB2193-2F11-4533-B865-10C840379B66}"/>
</file>

<file path=customXml/itemProps4.xml><?xml version="1.0" encoding="utf-8"?>
<ds:datastoreItem xmlns:ds="http://schemas.openxmlformats.org/officeDocument/2006/customXml" ds:itemID="{0029EC39-5732-4797-8CDE-848C73E9B123}"/>
</file>

<file path=customXml/itemProps5.xml><?xml version="1.0" encoding="utf-8"?>
<ds:datastoreItem xmlns:ds="http://schemas.openxmlformats.org/officeDocument/2006/customXml" ds:itemID="{DE770DDB-A388-4856-A14D-9EB1338F0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9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Perkinson</cp:lastModifiedBy>
  <cp:revision>125</cp:revision>
  <cp:lastPrinted>2012-12-06T17:49:00Z</cp:lastPrinted>
  <dcterms:created xsi:type="dcterms:W3CDTF">2012-07-23T19:55:00Z</dcterms:created>
  <dcterms:modified xsi:type="dcterms:W3CDTF">2012-12-10T17:14:00Z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0x0101006E56B4D1795A2E4DB2F0B01679ED314A00ECF9B323E48D35459D45B4167F491D99</vt:lpwstr>
  </property>
  <property fmtid="{D5CDD505-2E9C-101B-9397-08002B2CF9AE}" pid="3" name="_docset_NoMedatataSyncRequired">
    <vt:lpwstr>False</vt:lpwstr>
  </property>
</Properties>
</file>