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D87DCA">
        <w:rPr>
          <w:sz w:val="24"/>
        </w:rPr>
        <w:t xml:space="preserve">February 10, 2011 </w:t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>
        <w:rPr>
          <w:sz w:val="24"/>
        </w:rPr>
        <w:tab/>
      </w:r>
      <w:r w:rsidR="00D87DCA">
        <w:rPr>
          <w:sz w:val="24"/>
        </w:rPr>
        <w:t>B</w:t>
      </w:r>
      <w:r w:rsidR="006A7525">
        <w:rPr>
          <w:sz w:val="24"/>
        </w:rPr>
        <w:t>1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Pr="0042096A"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 xml:space="preserve">Docket: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F022C2">
        <w:rPr>
          <w:b/>
          <w:bCs/>
          <w:sz w:val="24"/>
        </w:rPr>
        <w:t>TS</w:t>
      </w:r>
      <w:r w:rsidRPr="0042096A">
        <w:rPr>
          <w:b/>
          <w:bCs/>
          <w:sz w:val="24"/>
        </w:rPr>
        <w:t>-</w:t>
      </w:r>
      <w:r w:rsidR="00D87DCA">
        <w:rPr>
          <w:b/>
          <w:bCs/>
          <w:sz w:val="24"/>
        </w:rPr>
        <w:t>110064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F022C2">
        <w:rPr>
          <w:sz w:val="24"/>
        </w:rPr>
        <w:t>Puget Sound Express, Inc., BC-118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87DCA">
        <w:rPr>
          <w:sz w:val="24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7DCA">
        <w:rPr>
          <w:sz w:val="24"/>
        </w:rPr>
        <w:t xml:space="preserve">Amy White, </w:t>
      </w:r>
      <w:r w:rsidRPr="0042096A">
        <w:rPr>
          <w:sz w:val="24"/>
        </w:rPr>
        <w:t>Regulatory Analyst</w:t>
      </w:r>
    </w:p>
    <w:p w:rsidR="00D87DCA" w:rsidRDefault="00D87DCA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Dennis Shutler, Consumer Protection Staff </w:t>
      </w:r>
    </w:p>
    <w:p w:rsidR="0045500C" w:rsidRDefault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44436" w:rsidRDefault="00744436" w:rsidP="0074443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Take no action</w:t>
      </w:r>
      <w:r w:rsidR="0053232D">
        <w:rPr>
          <w:sz w:val="24"/>
        </w:rPr>
        <w:t>,</w:t>
      </w:r>
      <w:r>
        <w:rPr>
          <w:sz w:val="24"/>
        </w:rPr>
        <w:t xml:space="preserve"> thereby allowing the </w:t>
      </w:r>
      <w:r w:rsidR="00EB469D">
        <w:rPr>
          <w:sz w:val="24"/>
        </w:rPr>
        <w:t>proposed</w:t>
      </w:r>
      <w:r>
        <w:rPr>
          <w:sz w:val="24"/>
        </w:rPr>
        <w:t xml:space="preserve"> rates </w:t>
      </w:r>
      <w:r w:rsidR="009A241F">
        <w:rPr>
          <w:sz w:val="24"/>
        </w:rPr>
        <w:t>filed by Puget Sound Express, Inc., on January</w:t>
      </w:r>
      <w:r w:rsidR="00D760CF">
        <w:rPr>
          <w:sz w:val="24"/>
        </w:rPr>
        <w:t>10</w:t>
      </w:r>
      <w:r w:rsidR="009A241F">
        <w:rPr>
          <w:sz w:val="24"/>
        </w:rPr>
        <w:t xml:space="preserve">, 2011, </w:t>
      </w:r>
      <w:r>
        <w:rPr>
          <w:sz w:val="24"/>
        </w:rPr>
        <w:t xml:space="preserve">to become effective </w:t>
      </w:r>
      <w:r w:rsidR="00D87DCA">
        <w:rPr>
          <w:sz w:val="24"/>
        </w:rPr>
        <w:t>February 15, 2011</w:t>
      </w:r>
      <w:r>
        <w:rPr>
          <w:sz w:val="24"/>
        </w:rPr>
        <w:t>, by operation of law.</w:t>
      </w:r>
    </w:p>
    <w:p w:rsidR="00A277CA" w:rsidRPr="0042096A" w:rsidRDefault="00A277CA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411F2" w:rsidRDefault="00B34AE0" w:rsidP="00FE0A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34AE0">
        <w:rPr>
          <w:sz w:val="24"/>
        </w:rPr>
        <w:t xml:space="preserve">On </w:t>
      </w:r>
      <w:r w:rsidR="00D87DCA">
        <w:rPr>
          <w:sz w:val="24"/>
        </w:rPr>
        <w:t>Januar</w:t>
      </w:r>
      <w:r w:rsidR="00F022C2">
        <w:rPr>
          <w:sz w:val="24"/>
        </w:rPr>
        <w:t>y 6</w:t>
      </w:r>
      <w:r w:rsidRPr="00B34AE0">
        <w:rPr>
          <w:sz w:val="24"/>
        </w:rPr>
        <w:t xml:space="preserve">, </w:t>
      </w:r>
      <w:r w:rsidR="00382034">
        <w:rPr>
          <w:sz w:val="24"/>
        </w:rPr>
        <w:t>20</w:t>
      </w:r>
      <w:r w:rsidR="00D87DCA">
        <w:rPr>
          <w:sz w:val="24"/>
        </w:rPr>
        <w:t>11</w:t>
      </w:r>
      <w:r w:rsidR="00382034">
        <w:rPr>
          <w:sz w:val="24"/>
        </w:rPr>
        <w:t xml:space="preserve">, </w:t>
      </w:r>
      <w:r w:rsidR="00F022C2">
        <w:rPr>
          <w:sz w:val="24"/>
        </w:rPr>
        <w:t xml:space="preserve">Puget Sound Express, Inc. (Puget Sound Express or company), </w:t>
      </w:r>
      <w:r w:rsidRPr="00B34AE0">
        <w:rPr>
          <w:sz w:val="24"/>
        </w:rPr>
        <w:t>filed with the Washington Utilities and Transportation Commission (</w:t>
      </w:r>
      <w:r w:rsidR="00C23C07">
        <w:rPr>
          <w:sz w:val="24"/>
        </w:rPr>
        <w:t>c</w:t>
      </w:r>
      <w:r w:rsidRPr="00B34AE0">
        <w:rPr>
          <w:sz w:val="24"/>
        </w:rPr>
        <w:t xml:space="preserve">ommission) </w:t>
      </w:r>
      <w:r w:rsidR="00FE0AD1">
        <w:rPr>
          <w:sz w:val="24"/>
        </w:rPr>
        <w:t xml:space="preserve">tariff revisions that would </w:t>
      </w:r>
      <w:r w:rsidRPr="00B34AE0">
        <w:rPr>
          <w:sz w:val="24"/>
        </w:rPr>
        <w:t>generate $</w:t>
      </w:r>
      <w:r w:rsidR="00EE7282">
        <w:rPr>
          <w:sz w:val="24"/>
        </w:rPr>
        <w:t>50,260</w:t>
      </w:r>
      <w:r w:rsidRPr="00B34AE0">
        <w:rPr>
          <w:sz w:val="24"/>
        </w:rPr>
        <w:t xml:space="preserve"> (</w:t>
      </w:r>
      <w:r w:rsidR="002A76AF">
        <w:rPr>
          <w:sz w:val="24"/>
        </w:rPr>
        <w:t>12.7</w:t>
      </w:r>
      <w:r w:rsidRPr="00B34AE0">
        <w:rPr>
          <w:sz w:val="24"/>
        </w:rPr>
        <w:t xml:space="preserve"> percent) in additional </w:t>
      </w:r>
      <w:r w:rsidR="00E47ABB">
        <w:rPr>
          <w:sz w:val="24"/>
        </w:rPr>
        <w:t xml:space="preserve">annual </w:t>
      </w:r>
      <w:r w:rsidRPr="00B34AE0">
        <w:rPr>
          <w:sz w:val="24"/>
        </w:rPr>
        <w:t xml:space="preserve">revenue. </w:t>
      </w:r>
      <w:r w:rsidR="00F022C2">
        <w:rPr>
          <w:sz w:val="24"/>
        </w:rPr>
        <w:t xml:space="preserve">Puget Sound Express operates a seasonal ferry </w:t>
      </w:r>
      <w:r w:rsidR="00916E28">
        <w:rPr>
          <w:sz w:val="24"/>
        </w:rPr>
        <w:t xml:space="preserve">service </w:t>
      </w:r>
      <w:r w:rsidR="00F022C2">
        <w:rPr>
          <w:sz w:val="24"/>
        </w:rPr>
        <w:t xml:space="preserve">between Port Townsend and Friday Harbor. The company carried </w:t>
      </w:r>
      <w:r w:rsidR="00D87DCA">
        <w:rPr>
          <w:sz w:val="24"/>
        </w:rPr>
        <w:t>4,914</w:t>
      </w:r>
      <w:r w:rsidR="00F022C2">
        <w:rPr>
          <w:sz w:val="24"/>
        </w:rPr>
        <w:t xml:space="preserve"> passengers in 20</w:t>
      </w:r>
      <w:r w:rsidR="00D87DCA">
        <w:rPr>
          <w:sz w:val="24"/>
        </w:rPr>
        <w:t>10</w:t>
      </w:r>
      <w:r w:rsidR="00F022C2">
        <w:rPr>
          <w:sz w:val="24"/>
        </w:rPr>
        <w:t xml:space="preserve">. </w:t>
      </w:r>
      <w:r w:rsidR="00622736" w:rsidRPr="00B34AE0">
        <w:rPr>
          <w:sz w:val="24"/>
        </w:rPr>
        <w:t>The</w:t>
      </w:r>
      <w:r w:rsidR="00824180">
        <w:rPr>
          <w:sz w:val="24"/>
        </w:rPr>
        <w:t xml:space="preserve"> proposed rates are</w:t>
      </w:r>
      <w:r w:rsidR="00F20C23">
        <w:rPr>
          <w:sz w:val="24"/>
        </w:rPr>
        <w:t xml:space="preserve"> prompted by</w:t>
      </w:r>
      <w:r w:rsidR="00824180">
        <w:rPr>
          <w:sz w:val="24"/>
        </w:rPr>
        <w:t xml:space="preserve"> increases in labor</w:t>
      </w:r>
      <w:r w:rsidR="00EE7282">
        <w:rPr>
          <w:sz w:val="24"/>
        </w:rPr>
        <w:t>, insurance,</w:t>
      </w:r>
      <w:r w:rsidR="00824180">
        <w:rPr>
          <w:sz w:val="24"/>
        </w:rPr>
        <w:t xml:space="preserve"> </w:t>
      </w:r>
      <w:r w:rsidR="00EA09DD">
        <w:rPr>
          <w:sz w:val="24"/>
        </w:rPr>
        <w:t>and fuel costs. Puget Sound Express</w:t>
      </w:r>
      <w:r w:rsidR="00FE0AD1" w:rsidRPr="008A2603">
        <w:rPr>
          <w:sz w:val="24"/>
        </w:rPr>
        <w:t>’ last increase</w:t>
      </w:r>
      <w:r w:rsidR="009056DD">
        <w:rPr>
          <w:sz w:val="24"/>
        </w:rPr>
        <w:t xml:space="preserve"> </w:t>
      </w:r>
      <w:r w:rsidR="00EA09DD">
        <w:rPr>
          <w:sz w:val="24"/>
        </w:rPr>
        <w:t xml:space="preserve">in fares </w:t>
      </w:r>
      <w:r w:rsidR="00FE0AD1" w:rsidRPr="008A2603">
        <w:rPr>
          <w:sz w:val="24"/>
        </w:rPr>
        <w:t xml:space="preserve">became effective </w:t>
      </w:r>
      <w:r w:rsidR="00EA09DD">
        <w:rPr>
          <w:sz w:val="24"/>
        </w:rPr>
        <w:t xml:space="preserve">on </w:t>
      </w:r>
    </w:p>
    <w:p w:rsidR="00FE0AD1" w:rsidRPr="00F720D5" w:rsidRDefault="00EA09DD" w:rsidP="00FE0A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March</w:t>
      </w:r>
      <w:r w:rsidR="00FE70D3">
        <w:rPr>
          <w:sz w:val="24"/>
        </w:rPr>
        <w:t xml:space="preserve"> </w:t>
      </w:r>
      <w:r>
        <w:rPr>
          <w:sz w:val="24"/>
        </w:rPr>
        <w:t>2</w:t>
      </w:r>
      <w:r w:rsidR="00D87DCA">
        <w:rPr>
          <w:sz w:val="24"/>
        </w:rPr>
        <w:t>2</w:t>
      </w:r>
      <w:r w:rsidR="009056DD">
        <w:rPr>
          <w:sz w:val="24"/>
        </w:rPr>
        <w:t>,</w:t>
      </w:r>
      <w:r w:rsidR="0065462F">
        <w:rPr>
          <w:sz w:val="24"/>
        </w:rPr>
        <w:t xml:space="preserve"> </w:t>
      </w:r>
      <w:r w:rsidR="00D87DCA">
        <w:rPr>
          <w:sz w:val="24"/>
        </w:rPr>
        <w:t>2008</w:t>
      </w:r>
      <w:r w:rsidR="00FE0AD1" w:rsidRPr="008A2603">
        <w:rPr>
          <w:sz w:val="24"/>
        </w:rPr>
        <w:t>.</w:t>
      </w:r>
    </w:p>
    <w:p w:rsidR="00FE0AD1" w:rsidRDefault="00FE0AD1" w:rsidP="00FE0A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137D00" w:rsidRDefault="00A77121" w:rsidP="00137D00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The company</w:t>
      </w:r>
      <w:r w:rsidR="00622736">
        <w:rPr>
          <w:rFonts w:ascii="Times New Roman" w:hAnsi="Times New Roman"/>
        </w:rPr>
        <w:t xml:space="preserve"> </w:t>
      </w:r>
      <w:r w:rsidR="00644DA7">
        <w:rPr>
          <w:rFonts w:ascii="Times New Roman" w:hAnsi="Times New Roman"/>
        </w:rPr>
        <w:t xml:space="preserve">posted the public notice of the increase </w:t>
      </w:r>
      <w:r w:rsidR="00622736" w:rsidRPr="00C96F4F">
        <w:rPr>
          <w:rFonts w:ascii="Times New Roman" w:hAnsi="Times New Roman"/>
        </w:rPr>
        <w:t xml:space="preserve">on </w:t>
      </w:r>
      <w:r w:rsidR="00EE7282">
        <w:rPr>
          <w:rFonts w:ascii="Times New Roman" w:hAnsi="Times New Roman"/>
        </w:rPr>
        <w:t>January 10, 2011</w:t>
      </w:r>
      <w:r w:rsidR="00CD1BD6">
        <w:rPr>
          <w:rFonts w:ascii="Times New Roman" w:hAnsi="Times New Roman"/>
        </w:rPr>
        <w:t>,</w:t>
      </w:r>
      <w:r w:rsidR="00D760CF">
        <w:rPr>
          <w:rFonts w:ascii="Times New Roman" w:hAnsi="Times New Roman"/>
        </w:rPr>
        <w:t xml:space="preserve"> and filed a revised tariff page extending the effective date from February 10, 2011, to February 15, 2011</w:t>
      </w:r>
      <w:r w:rsidR="00644DA7">
        <w:rPr>
          <w:rFonts w:ascii="Times New Roman" w:hAnsi="Times New Roman"/>
        </w:rPr>
        <w:t>.</w:t>
      </w:r>
      <w:r w:rsidR="00622736">
        <w:rPr>
          <w:rFonts w:ascii="Times New Roman" w:hAnsi="Times New Roman"/>
        </w:rPr>
        <w:t xml:space="preserve"> </w:t>
      </w:r>
      <w:r w:rsidR="00622736" w:rsidRPr="00C96F4F">
        <w:rPr>
          <w:rFonts w:ascii="Times New Roman" w:hAnsi="Times New Roman"/>
          <w:color w:val="000000"/>
        </w:rPr>
        <w:t xml:space="preserve">The </w:t>
      </w:r>
      <w:r w:rsidR="00622736">
        <w:rPr>
          <w:rFonts w:ascii="Times New Roman" w:hAnsi="Times New Roman"/>
          <w:color w:val="000000"/>
        </w:rPr>
        <w:t>c</w:t>
      </w:r>
      <w:r w:rsidR="00622736" w:rsidRPr="00C96F4F">
        <w:rPr>
          <w:rFonts w:ascii="Times New Roman" w:hAnsi="Times New Roman"/>
          <w:color w:val="000000"/>
        </w:rPr>
        <w:t xml:space="preserve">ommission has received </w:t>
      </w:r>
      <w:r w:rsidR="00916E28">
        <w:rPr>
          <w:rFonts w:ascii="Times New Roman" w:hAnsi="Times New Roman"/>
          <w:color w:val="000000"/>
        </w:rPr>
        <w:t xml:space="preserve">no </w:t>
      </w:r>
      <w:r w:rsidR="00622736" w:rsidRPr="00C96F4F">
        <w:rPr>
          <w:rFonts w:ascii="Times New Roman" w:hAnsi="Times New Roman"/>
          <w:color w:val="000000"/>
        </w:rPr>
        <w:t>customer comment</w:t>
      </w:r>
      <w:r w:rsidR="00916E28">
        <w:rPr>
          <w:rFonts w:ascii="Times New Roman" w:hAnsi="Times New Roman"/>
          <w:color w:val="000000"/>
        </w:rPr>
        <w:t>s</w:t>
      </w:r>
      <w:r w:rsidR="00622736" w:rsidRPr="00C96F4F">
        <w:rPr>
          <w:rFonts w:ascii="Times New Roman" w:hAnsi="Times New Roman"/>
          <w:color w:val="000000"/>
        </w:rPr>
        <w:t xml:space="preserve"> on this filing</w:t>
      </w:r>
      <w:r w:rsidR="00916E28">
        <w:rPr>
          <w:rFonts w:ascii="Times New Roman" w:hAnsi="Times New Roman"/>
          <w:color w:val="000000"/>
        </w:rPr>
        <w:t>.</w:t>
      </w:r>
    </w:p>
    <w:p w:rsidR="00916E28" w:rsidRPr="00C91522" w:rsidRDefault="00916E28" w:rsidP="00137D00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:rsidR="008956A7" w:rsidRPr="008A2603" w:rsidRDefault="00EA09DD" w:rsidP="008956A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="008956A7" w:rsidRPr="008A2603">
        <w:rPr>
          <w:b/>
          <w:sz w:val="24"/>
          <w:u w:val="single"/>
        </w:rPr>
        <w:t>ate Comparison</w:t>
      </w:r>
    </w:p>
    <w:p w:rsidR="00E7241B" w:rsidRDefault="00E47ABB" w:rsidP="00E7241B">
      <w:pPr>
        <w:pStyle w:val="Heading1"/>
        <w:rPr>
          <w:b/>
        </w:rPr>
      </w:pPr>
      <w:r>
        <w:rPr>
          <w:b/>
        </w:rPr>
        <w:t>May 1 through October 29</w:t>
      </w:r>
    </w:p>
    <w:p w:rsidR="00E7241B" w:rsidRDefault="00E7241B" w:rsidP="00E7241B"/>
    <w:p w:rsidR="00E47ABB" w:rsidRPr="00E47ABB" w:rsidRDefault="00E47ABB" w:rsidP="00E47ABB">
      <w:pPr>
        <w:sectPr w:rsidR="00E47ABB" w:rsidRPr="00E47ABB">
          <w:headerReference w:type="default" r:id="rId10"/>
          <w:endnotePr>
            <w:numFmt w:val="decimal"/>
            <w:numRestart w:val="eachSect"/>
          </w:endnotePr>
          <w:pgSz w:w="12240" w:h="15840" w:code="1"/>
          <w:pgMar w:top="1440" w:right="1440" w:bottom="1440" w:left="1440" w:header="1008" w:footer="720" w:gutter="0"/>
          <w:cols w:space="720"/>
          <w:noEndnote/>
          <w:titlePg/>
        </w:sect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2070"/>
        <w:gridCol w:w="1826"/>
        <w:gridCol w:w="1972"/>
      </w:tblGrid>
      <w:tr w:rsidR="000918FB" w:rsidRPr="00591778" w:rsidTr="00EE35CF">
        <w:tc>
          <w:tcPr>
            <w:tcW w:w="3150" w:type="dxa"/>
          </w:tcPr>
          <w:p w:rsidR="000918FB" w:rsidRPr="00591778" w:rsidRDefault="000918FB" w:rsidP="00EE1966">
            <w:pPr>
              <w:pStyle w:val="Heading1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0918FB" w:rsidRPr="00591778" w:rsidRDefault="000918FB" w:rsidP="00EE1966">
            <w:pPr>
              <w:jc w:val="center"/>
              <w:rPr>
                <w:b/>
                <w:sz w:val="24"/>
              </w:rPr>
            </w:pPr>
            <w:r w:rsidRPr="00591778">
              <w:rPr>
                <w:b/>
                <w:sz w:val="24"/>
              </w:rPr>
              <w:t>Current Rate</w:t>
            </w:r>
          </w:p>
        </w:tc>
        <w:tc>
          <w:tcPr>
            <w:tcW w:w="1826" w:type="dxa"/>
          </w:tcPr>
          <w:p w:rsidR="000918FB" w:rsidRPr="00591778" w:rsidRDefault="000918FB" w:rsidP="00EE1966">
            <w:pPr>
              <w:jc w:val="center"/>
              <w:rPr>
                <w:b/>
                <w:sz w:val="24"/>
              </w:rPr>
            </w:pPr>
            <w:r w:rsidRPr="00591778">
              <w:rPr>
                <w:b/>
                <w:sz w:val="24"/>
              </w:rPr>
              <w:t>Proposed Rate</w:t>
            </w:r>
          </w:p>
        </w:tc>
        <w:tc>
          <w:tcPr>
            <w:tcW w:w="1972" w:type="dxa"/>
          </w:tcPr>
          <w:p w:rsidR="000918FB" w:rsidRPr="00EE35CF" w:rsidRDefault="00EE35CF" w:rsidP="00EE1966">
            <w:pPr>
              <w:jc w:val="center"/>
              <w:rPr>
                <w:b/>
                <w:sz w:val="24"/>
              </w:rPr>
            </w:pPr>
            <w:r w:rsidRPr="00EE35CF">
              <w:rPr>
                <w:b/>
                <w:sz w:val="24"/>
              </w:rPr>
              <w:t>Percent Change</w:t>
            </w:r>
          </w:p>
        </w:tc>
      </w:tr>
      <w:tr w:rsidR="000918FB" w:rsidRPr="008A674C" w:rsidTr="00EE35CF">
        <w:tc>
          <w:tcPr>
            <w:tcW w:w="3150" w:type="dxa"/>
          </w:tcPr>
          <w:p w:rsidR="000918FB" w:rsidRPr="00E25CDB" w:rsidRDefault="000918FB" w:rsidP="00E47ABB">
            <w:pPr>
              <w:rPr>
                <w:sz w:val="24"/>
              </w:rPr>
            </w:pPr>
            <w:r>
              <w:rPr>
                <w:sz w:val="24"/>
              </w:rPr>
              <w:t>Adult</w:t>
            </w:r>
            <w:r w:rsidR="00E47ABB">
              <w:rPr>
                <w:sz w:val="24"/>
              </w:rPr>
              <w:t xml:space="preserve"> - One Way</w:t>
            </w:r>
          </w:p>
        </w:tc>
        <w:tc>
          <w:tcPr>
            <w:tcW w:w="2070" w:type="dxa"/>
          </w:tcPr>
          <w:p w:rsidR="000918FB" w:rsidRPr="00E25CDB" w:rsidRDefault="00EE35CF" w:rsidP="00091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$52</w:t>
            </w:r>
            <w:r w:rsidR="000918FB">
              <w:rPr>
                <w:sz w:val="24"/>
              </w:rPr>
              <w:t>.50</w:t>
            </w:r>
          </w:p>
        </w:tc>
        <w:tc>
          <w:tcPr>
            <w:tcW w:w="1826" w:type="dxa"/>
          </w:tcPr>
          <w:p w:rsidR="000918FB" w:rsidRPr="00E25CDB" w:rsidRDefault="000918FB" w:rsidP="00C0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$55.50</w:t>
            </w:r>
          </w:p>
        </w:tc>
        <w:tc>
          <w:tcPr>
            <w:tcW w:w="1972" w:type="dxa"/>
          </w:tcPr>
          <w:p w:rsidR="000918FB" w:rsidRDefault="00EE35CF" w:rsidP="00C0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5.7%</w:t>
            </w:r>
          </w:p>
        </w:tc>
      </w:tr>
      <w:tr w:rsidR="000918FB" w:rsidRPr="008A674C" w:rsidTr="00EE35CF">
        <w:tc>
          <w:tcPr>
            <w:tcW w:w="3150" w:type="dxa"/>
          </w:tcPr>
          <w:p w:rsidR="000918FB" w:rsidRPr="00E25CDB" w:rsidRDefault="00E47ABB" w:rsidP="00E47ABB">
            <w:pPr>
              <w:rPr>
                <w:sz w:val="24"/>
              </w:rPr>
            </w:pPr>
            <w:r>
              <w:rPr>
                <w:sz w:val="24"/>
              </w:rPr>
              <w:t xml:space="preserve">Adult - </w:t>
            </w:r>
            <w:r w:rsidR="000918FB">
              <w:rPr>
                <w:sz w:val="24"/>
              </w:rPr>
              <w:t>Roundtrip Adult</w:t>
            </w:r>
          </w:p>
        </w:tc>
        <w:tc>
          <w:tcPr>
            <w:tcW w:w="2070" w:type="dxa"/>
          </w:tcPr>
          <w:p w:rsidR="000918FB" w:rsidRPr="00E25CDB" w:rsidRDefault="000918FB" w:rsidP="00EE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EE35CF">
              <w:rPr>
                <w:sz w:val="24"/>
              </w:rPr>
              <w:t>78.5</w:t>
            </w:r>
            <w:r>
              <w:rPr>
                <w:sz w:val="24"/>
              </w:rPr>
              <w:t>0</w:t>
            </w:r>
          </w:p>
        </w:tc>
        <w:tc>
          <w:tcPr>
            <w:tcW w:w="1826" w:type="dxa"/>
          </w:tcPr>
          <w:p w:rsidR="000918FB" w:rsidRPr="00E25CDB" w:rsidRDefault="000918FB" w:rsidP="00EE35CF">
            <w:pPr>
              <w:jc w:val="center"/>
              <w:rPr>
                <w:sz w:val="24"/>
              </w:rPr>
            </w:pPr>
            <w:r w:rsidRPr="00E25CDB">
              <w:rPr>
                <w:sz w:val="24"/>
              </w:rPr>
              <w:t>$</w:t>
            </w:r>
            <w:r w:rsidR="00EE35CF">
              <w:rPr>
                <w:sz w:val="24"/>
              </w:rPr>
              <w:t>8</w:t>
            </w:r>
            <w:r>
              <w:rPr>
                <w:sz w:val="24"/>
              </w:rPr>
              <w:t>8.50</w:t>
            </w:r>
          </w:p>
        </w:tc>
        <w:tc>
          <w:tcPr>
            <w:tcW w:w="1972" w:type="dxa"/>
          </w:tcPr>
          <w:p w:rsidR="000918FB" w:rsidRPr="00E25CDB" w:rsidRDefault="00EE35CF" w:rsidP="00C0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12.7%</w:t>
            </w:r>
          </w:p>
        </w:tc>
      </w:tr>
      <w:tr w:rsidR="000918FB" w:rsidRPr="008A674C" w:rsidTr="00EE35CF">
        <w:tc>
          <w:tcPr>
            <w:tcW w:w="3150" w:type="dxa"/>
          </w:tcPr>
          <w:p w:rsidR="000918FB" w:rsidRDefault="00E47ABB" w:rsidP="008119DA">
            <w:pPr>
              <w:rPr>
                <w:sz w:val="24"/>
              </w:rPr>
            </w:pPr>
            <w:r>
              <w:rPr>
                <w:sz w:val="24"/>
              </w:rPr>
              <w:t xml:space="preserve">Child - </w:t>
            </w:r>
            <w:r w:rsidR="000918FB">
              <w:rPr>
                <w:sz w:val="24"/>
              </w:rPr>
              <w:t>One Way</w:t>
            </w:r>
          </w:p>
        </w:tc>
        <w:tc>
          <w:tcPr>
            <w:tcW w:w="2070" w:type="dxa"/>
          </w:tcPr>
          <w:p w:rsidR="000918FB" w:rsidRDefault="000918FB" w:rsidP="00091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$42.50</w:t>
            </w:r>
          </w:p>
        </w:tc>
        <w:tc>
          <w:tcPr>
            <w:tcW w:w="1826" w:type="dxa"/>
          </w:tcPr>
          <w:p w:rsidR="000918FB" w:rsidRPr="00E25CDB" w:rsidRDefault="000918FB" w:rsidP="00C0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$42.50</w:t>
            </w:r>
          </w:p>
        </w:tc>
        <w:tc>
          <w:tcPr>
            <w:tcW w:w="1972" w:type="dxa"/>
          </w:tcPr>
          <w:p w:rsidR="000918FB" w:rsidRDefault="00EE35CF" w:rsidP="00C0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Change </w:t>
            </w:r>
          </w:p>
        </w:tc>
      </w:tr>
      <w:tr w:rsidR="000918FB" w:rsidRPr="008A674C" w:rsidTr="00EE35CF">
        <w:tc>
          <w:tcPr>
            <w:tcW w:w="3150" w:type="dxa"/>
          </w:tcPr>
          <w:p w:rsidR="000918FB" w:rsidRDefault="00E47ABB" w:rsidP="009D66B1">
            <w:pPr>
              <w:rPr>
                <w:sz w:val="24"/>
              </w:rPr>
            </w:pPr>
            <w:r>
              <w:rPr>
                <w:sz w:val="24"/>
              </w:rPr>
              <w:t xml:space="preserve">Child - </w:t>
            </w:r>
            <w:r w:rsidR="000918FB">
              <w:rPr>
                <w:sz w:val="24"/>
              </w:rPr>
              <w:t>Roundtrip</w:t>
            </w:r>
          </w:p>
        </w:tc>
        <w:tc>
          <w:tcPr>
            <w:tcW w:w="2070" w:type="dxa"/>
          </w:tcPr>
          <w:p w:rsidR="000918FB" w:rsidRDefault="000918FB" w:rsidP="00EE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EE35CF">
              <w:rPr>
                <w:sz w:val="24"/>
              </w:rPr>
              <w:t>53</w:t>
            </w:r>
            <w:r>
              <w:rPr>
                <w:sz w:val="24"/>
              </w:rPr>
              <w:t>.50</w:t>
            </w:r>
          </w:p>
        </w:tc>
        <w:tc>
          <w:tcPr>
            <w:tcW w:w="1826" w:type="dxa"/>
          </w:tcPr>
          <w:p w:rsidR="000918FB" w:rsidRDefault="000918FB" w:rsidP="00EE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EE35CF">
              <w:rPr>
                <w:sz w:val="24"/>
              </w:rPr>
              <w:t>48</w:t>
            </w:r>
            <w:r>
              <w:rPr>
                <w:sz w:val="24"/>
              </w:rPr>
              <w:t>.50</w:t>
            </w:r>
          </w:p>
        </w:tc>
        <w:tc>
          <w:tcPr>
            <w:tcW w:w="1972" w:type="dxa"/>
          </w:tcPr>
          <w:p w:rsidR="000918FB" w:rsidRDefault="00EE35CF" w:rsidP="00C02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-9.4%</w:t>
            </w:r>
          </w:p>
        </w:tc>
      </w:tr>
    </w:tbl>
    <w:p w:rsidR="00C6362B" w:rsidRDefault="00C6362B" w:rsidP="00622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9D5F3E" w:rsidRPr="00FF54A9" w:rsidRDefault="00EB469D" w:rsidP="009D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EB469D">
        <w:rPr>
          <w:sz w:val="24"/>
        </w:rPr>
        <w:t>Commission staff has completed its review of the company’s supporting financial documents, books and records. Staff</w:t>
      </w:r>
      <w:r w:rsidR="00656619">
        <w:rPr>
          <w:sz w:val="24"/>
        </w:rPr>
        <w:t>’s</w:t>
      </w:r>
      <w:r w:rsidRPr="00EB469D">
        <w:rPr>
          <w:sz w:val="24"/>
        </w:rPr>
        <w:t xml:space="preserve"> review shows that the expenses are</w:t>
      </w:r>
      <w:r w:rsidR="00656619">
        <w:rPr>
          <w:sz w:val="24"/>
        </w:rPr>
        <w:t xml:space="preserve"> reasonable and </w:t>
      </w:r>
      <w:r>
        <w:rPr>
          <w:sz w:val="24"/>
        </w:rPr>
        <w:t xml:space="preserve">required as part of </w:t>
      </w:r>
      <w:r w:rsidR="001E6096">
        <w:rPr>
          <w:sz w:val="24"/>
        </w:rPr>
        <w:t xml:space="preserve">Puget Sound </w:t>
      </w:r>
      <w:r w:rsidR="00173306">
        <w:rPr>
          <w:sz w:val="24"/>
        </w:rPr>
        <w:t>Express’ operations</w:t>
      </w:r>
      <w:r w:rsidRPr="00EB469D">
        <w:rPr>
          <w:sz w:val="24"/>
        </w:rPr>
        <w:t>. The company’s financial information supports the p</w:t>
      </w:r>
      <w:r w:rsidR="00656619">
        <w:rPr>
          <w:sz w:val="24"/>
        </w:rPr>
        <w:t xml:space="preserve">roposed revenue requirement and the proposed rates and </w:t>
      </w:r>
      <w:r w:rsidRPr="00EB469D">
        <w:rPr>
          <w:sz w:val="24"/>
        </w:rPr>
        <w:t>charge</w:t>
      </w:r>
      <w:r w:rsidR="00611599">
        <w:rPr>
          <w:sz w:val="24"/>
        </w:rPr>
        <w:t>s</w:t>
      </w:r>
      <w:r w:rsidRPr="00EB469D">
        <w:rPr>
          <w:sz w:val="24"/>
        </w:rPr>
        <w:t xml:space="preserve"> </w:t>
      </w:r>
      <w:r w:rsidR="00611599">
        <w:rPr>
          <w:sz w:val="24"/>
        </w:rPr>
        <w:t>are</w:t>
      </w:r>
      <w:r w:rsidRPr="00EB469D">
        <w:rPr>
          <w:sz w:val="24"/>
        </w:rPr>
        <w:t xml:space="preserve"> fair, just, reasonable, and sufficient.</w:t>
      </w:r>
    </w:p>
    <w:p w:rsidR="001067E0" w:rsidRDefault="001067E0" w:rsidP="009D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9D5F3E" w:rsidRDefault="00F720D5" w:rsidP="009D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Conclusion</w:t>
      </w:r>
    </w:p>
    <w:p w:rsidR="00A3227F" w:rsidRDefault="00A3227F" w:rsidP="009D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9A241F" w:rsidRDefault="009A241F" w:rsidP="009A241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Take no action, thereby allowing the proposed rates filed by Puget Sound Express, Inc., on January </w:t>
      </w:r>
      <w:r w:rsidR="00D760CF">
        <w:rPr>
          <w:sz w:val="24"/>
        </w:rPr>
        <w:t>10</w:t>
      </w:r>
      <w:r>
        <w:rPr>
          <w:sz w:val="24"/>
        </w:rPr>
        <w:t>, 2011, to become effective February 15, 2011, by operation of law.</w:t>
      </w:r>
    </w:p>
    <w:p w:rsidR="0053232D" w:rsidRDefault="0053232D" w:rsidP="009A2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sectPr w:rsidR="0053232D" w:rsidSect="00267644"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FB" w:rsidRDefault="000918FB">
      <w:r>
        <w:separator/>
      </w:r>
    </w:p>
  </w:endnote>
  <w:endnote w:type="continuationSeparator" w:id="0">
    <w:p w:rsidR="000918FB" w:rsidRDefault="0009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FB" w:rsidRDefault="000918FB">
      <w:r>
        <w:separator/>
      </w:r>
    </w:p>
  </w:footnote>
  <w:footnote w:type="continuationSeparator" w:id="0">
    <w:p w:rsidR="000918FB" w:rsidRDefault="0009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FB" w:rsidRPr="001067E0" w:rsidRDefault="000918FB">
    <w:pPr>
      <w:spacing w:line="238" w:lineRule="auto"/>
      <w:rPr>
        <w:sz w:val="24"/>
      </w:rPr>
    </w:pPr>
    <w:r w:rsidRPr="001067E0">
      <w:rPr>
        <w:sz w:val="24"/>
      </w:rPr>
      <w:t>Docket TS-110064</w:t>
    </w:r>
  </w:p>
  <w:p w:rsidR="000918FB" w:rsidRPr="001067E0" w:rsidRDefault="000918FB">
    <w:pPr>
      <w:spacing w:line="238" w:lineRule="auto"/>
      <w:rPr>
        <w:sz w:val="24"/>
      </w:rPr>
    </w:pPr>
    <w:r w:rsidRPr="001067E0">
      <w:rPr>
        <w:sz w:val="24"/>
      </w:rPr>
      <w:t>February 10, 2011</w:t>
    </w:r>
  </w:p>
  <w:p w:rsidR="000918FB" w:rsidRPr="001067E0" w:rsidRDefault="000918FB">
    <w:pPr>
      <w:spacing w:line="238" w:lineRule="auto"/>
      <w:rPr>
        <w:rStyle w:val="PageNumber"/>
        <w:sz w:val="24"/>
      </w:rPr>
    </w:pPr>
    <w:r w:rsidRPr="001067E0">
      <w:rPr>
        <w:sz w:val="24"/>
      </w:rPr>
      <w:t>Page 2</w:t>
    </w:r>
  </w:p>
  <w:p w:rsidR="000918FB" w:rsidRDefault="000918FB">
    <w:pPr>
      <w:spacing w:line="238" w:lineRule="auto"/>
      <w:rPr>
        <w:rFonts w:ascii="Palatino Linotype" w:hAnsi="Palatino Linotype"/>
      </w:rPr>
    </w:pPr>
  </w:p>
  <w:p w:rsidR="000918FB" w:rsidRDefault="000918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removePersonalInformation/>
  <w:removeDateAndTime/>
  <w:bordersDoNotSurroundHeader/>
  <w:bordersDoNotSurroundFooter/>
  <w:hideSpellingErrors/>
  <w:hideGrammaticalErrors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377B4"/>
    <w:rsid w:val="00037E0B"/>
    <w:rsid w:val="0004008D"/>
    <w:rsid w:val="00041309"/>
    <w:rsid w:val="00055129"/>
    <w:rsid w:val="0005533B"/>
    <w:rsid w:val="00065632"/>
    <w:rsid w:val="00072E8D"/>
    <w:rsid w:val="00074C54"/>
    <w:rsid w:val="000838FA"/>
    <w:rsid w:val="00084C44"/>
    <w:rsid w:val="000918FB"/>
    <w:rsid w:val="0009317F"/>
    <w:rsid w:val="000A2FD7"/>
    <w:rsid w:val="000D23A6"/>
    <w:rsid w:val="000D6EE8"/>
    <w:rsid w:val="000E1121"/>
    <w:rsid w:val="000E5DC6"/>
    <w:rsid w:val="000F23B0"/>
    <w:rsid w:val="000F4ACF"/>
    <w:rsid w:val="001067E0"/>
    <w:rsid w:val="00114DD1"/>
    <w:rsid w:val="00137D00"/>
    <w:rsid w:val="00137FE5"/>
    <w:rsid w:val="00144F9A"/>
    <w:rsid w:val="0015140F"/>
    <w:rsid w:val="001608D4"/>
    <w:rsid w:val="00161E2E"/>
    <w:rsid w:val="00164BEE"/>
    <w:rsid w:val="00173306"/>
    <w:rsid w:val="00175973"/>
    <w:rsid w:val="00180222"/>
    <w:rsid w:val="0019005A"/>
    <w:rsid w:val="00194D3A"/>
    <w:rsid w:val="00197713"/>
    <w:rsid w:val="001A53BD"/>
    <w:rsid w:val="001B36DE"/>
    <w:rsid w:val="001B4800"/>
    <w:rsid w:val="001C1460"/>
    <w:rsid w:val="001D2061"/>
    <w:rsid w:val="001D28F3"/>
    <w:rsid w:val="001E1EE6"/>
    <w:rsid w:val="001E6096"/>
    <w:rsid w:val="001E641B"/>
    <w:rsid w:val="001E72E0"/>
    <w:rsid w:val="001F467F"/>
    <w:rsid w:val="00202A6C"/>
    <w:rsid w:val="00204E23"/>
    <w:rsid w:val="00224C81"/>
    <w:rsid w:val="002348E0"/>
    <w:rsid w:val="002349CB"/>
    <w:rsid w:val="002349D0"/>
    <w:rsid w:val="0024162C"/>
    <w:rsid w:val="002520CC"/>
    <w:rsid w:val="0026637B"/>
    <w:rsid w:val="00267644"/>
    <w:rsid w:val="0027629F"/>
    <w:rsid w:val="0029365C"/>
    <w:rsid w:val="002974EA"/>
    <w:rsid w:val="002A1B14"/>
    <w:rsid w:val="002A1B97"/>
    <w:rsid w:val="002A5D58"/>
    <w:rsid w:val="002A76AF"/>
    <w:rsid w:val="002B02AE"/>
    <w:rsid w:val="002B3B6D"/>
    <w:rsid w:val="002C1D40"/>
    <w:rsid w:val="002C227E"/>
    <w:rsid w:val="002C7517"/>
    <w:rsid w:val="002D3175"/>
    <w:rsid w:val="002D4F2A"/>
    <w:rsid w:val="00303C3D"/>
    <w:rsid w:val="00307B2F"/>
    <w:rsid w:val="00313EEB"/>
    <w:rsid w:val="00350743"/>
    <w:rsid w:val="00361D71"/>
    <w:rsid w:val="00370CA1"/>
    <w:rsid w:val="00376C63"/>
    <w:rsid w:val="00382034"/>
    <w:rsid w:val="00382C0C"/>
    <w:rsid w:val="00393E46"/>
    <w:rsid w:val="003A0501"/>
    <w:rsid w:val="003A2597"/>
    <w:rsid w:val="003C134F"/>
    <w:rsid w:val="003C18AE"/>
    <w:rsid w:val="003C3D11"/>
    <w:rsid w:val="003D1063"/>
    <w:rsid w:val="003D7349"/>
    <w:rsid w:val="003E2C21"/>
    <w:rsid w:val="003E4343"/>
    <w:rsid w:val="003E4D88"/>
    <w:rsid w:val="003F10C8"/>
    <w:rsid w:val="003F3AFC"/>
    <w:rsid w:val="0042096A"/>
    <w:rsid w:val="00433C77"/>
    <w:rsid w:val="0045500C"/>
    <w:rsid w:val="00456249"/>
    <w:rsid w:val="00456BD2"/>
    <w:rsid w:val="00461E5D"/>
    <w:rsid w:val="004627CC"/>
    <w:rsid w:val="004721BB"/>
    <w:rsid w:val="00475ADF"/>
    <w:rsid w:val="0048162F"/>
    <w:rsid w:val="004827C9"/>
    <w:rsid w:val="004842F7"/>
    <w:rsid w:val="004B630E"/>
    <w:rsid w:val="004D0817"/>
    <w:rsid w:val="004D28EE"/>
    <w:rsid w:val="004D4B93"/>
    <w:rsid w:val="005021D8"/>
    <w:rsid w:val="0050347B"/>
    <w:rsid w:val="0053232D"/>
    <w:rsid w:val="005426A7"/>
    <w:rsid w:val="005461C8"/>
    <w:rsid w:val="0055788D"/>
    <w:rsid w:val="005612F3"/>
    <w:rsid w:val="00565736"/>
    <w:rsid w:val="005706D2"/>
    <w:rsid w:val="005770E2"/>
    <w:rsid w:val="00584D8E"/>
    <w:rsid w:val="00590E2B"/>
    <w:rsid w:val="00591778"/>
    <w:rsid w:val="005B4AE8"/>
    <w:rsid w:val="005C0529"/>
    <w:rsid w:val="005C27C6"/>
    <w:rsid w:val="005F4E63"/>
    <w:rsid w:val="0060344F"/>
    <w:rsid w:val="00605346"/>
    <w:rsid w:val="00610C4C"/>
    <w:rsid w:val="00611599"/>
    <w:rsid w:val="00622736"/>
    <w:rsid w:val="0062357E"/>
    <w:rsid w:val="00644DA7"/>
    <w:rsid w:val="006503AA"/>
    <w:rsid w:val="0065301B"/>
    <w:rsid w:val="006536CD"/>
    <w:rsid w:val="006540D9"/>
    <w:rsid w:val="0065462F"/>
    <w:rsid w:val="0065659A"/>
    <w:rsid w:val="00656619"/>
    <w:rsid w:val="00663672"/>
    <w:rsid w:val="00665BFB"/>
    <w:rsid w:val="00666D66"/>
    <w:rsid w:val="00674E59"/>
    <w:rsid w:val="006775D8"/>
    <w:rsid w:val="0068313F"/>
    <w:rsid w:val="00697E4B"/>
    <w:rsid w:val="006A7525"/>
    <w:rsid w:val="006C46E4"/>
    <w:rsid w:val="006D1C3C"/>
    <w:rsid w:val="006E03AC"/>
    <w:rsid w:val="00705045"/>
    <w:rsid w:val="007155BE"/>
    <w:rsid w:val="00717F25"/>
    <w:rsid w:val="00736665"/>
    <w:rsid w:val="00737B9F"/>
    <w:rsid w:val="00744436"/>
    <w:rsid w:val="00754F16"/>
    <w:rsid w:val="00772711"/>
    <w:rsid w:val="00792A0E"/>
    <w:rsid w:val="007A2598"/>
    <w:rsid w:val="007A3E61"/>
    <w:rsid w:val="007C046B"/>
    <w:rsid w:val="007C79FB"/>
    <w:rsid w:val="007C7B37"/>
    <w:rsid w:val="007E18C7"/>
    <w:rsid w:val="007F0A9C"/>
    <w:rsid w:val="007F158A"/>
    <w:rsid w:val="007F5737"/>
    <w:rsid w:val="008058FE"/>
    <w:rsid w:val="00807220"/>
    <w:rsid w:val="008119DA"/>
    <w:rsid w:val="00824180"/>
    <w:rsid w:val="00832AA3"/>
    <w:rsid w:val="00837C45"/>
    <w:rsid w:val="00842072"/>
    <w:rsid w:val="008506EB"/>
    <w:rsid w:val="00863257"/>
    <w:rsid w:val="0086429A"/>
    <w:rsid w:val="008672C4"/>
    <w:rsid w:val="008734BD"/>
    <w:rsid w:val="00887599"/>
    <w:rsid w:val="008956A7"/>
    <w:rsid w:val="008A49D4"/>
    <w:rsid w:val="008A5620"/>
    <w:rsid w:val="008A674C"/>
    <w:rsid w:val="008B44FE"/>
    <w:rsid w:val="008B66BD"/>
    <w:rsid w:val="008C3604"/>
    <w:rsid w:val="008D36A8"/>
    <w:rsid w:val="008F7DD9"/>
    <w:rsid w:val="009056DD"/>
    <w:rsid w:val="009141AD"/>
    <w:rsid w:val="00916157"/>
    <w:rsid w:val="00916D1D"/>
    <w:rsid w:val="00916E28"/>
    <w:rsid w:val="00921DA3"/>
    <w:rsid w:val="00951684"/>
    <w:rsid w:val="00957836"/>
    <w:rsid w:val="009579C1"/>
    <w:rsid w:val="00961BA1"/>
    <w:rsid w:val="00970F01"/>
    <w:rsid w:val="009745CA"/>
    <w:rsid w:val="00994777"/>
    <w:rsid w:val="009A241F"/>
    <w:rsid w:val="009A33FE"/>
    <w:rsid w:val="009D4F84"/>
    <w:rsid w:val="009D5F3E"/>
    <w:rsid w:val="009D66B1"/>
    <w:rsid w:val="009F0527"/>
    <w:rsid w:val="00A0489E"/>
    <w:rsid w:val="00A13F6B"/>
    <w:rsid w:val="00A277CA"/>
    <w:rsid w:val="00A3227F"/>
    <w:rsid w:val="00A43AB3"/>
    <w:rsid w:val="00A51D16"/>
    <w:rsid w:val="00A57B8A"/>
    <w:rsid w:val="00A670DC"/>
    <w:rsid w:val="00A70650"/>
    <w:rsid w:val="00A77121"/>
    <w:rsid w:val="00A8224D"/>
    <w:rsid w:val="00A84A6B"/>
    <w:rsid w:val="00A94F66"/>
    <w:rsid w:val="00AA13AF"/>
    <w:rsid w:val="00AA3519"/>
    <w:rsid w:val="00AB037A"/>
    <w:rsid w:val="00AC7EC8"/>
    <w:rsid w:val="00AD6225"/>
    <w:rsid w:val="00AD7A66"/>
    <w:rsid w:val="00AE6C13"/>
    <w:rsid w:val="00AF1A52"/>
    <w:rsid w:val="00B07439"/>
    <w:rsid w:val="00B11E23"/>
    <w:rsid w:val="00B12018"/>
    <w:rsid w:val="00B34AE0"/>
    <w:rsid w:val="00B35EA6"/>
    <w:rsid w:val="00B360C9"/>
    <w:rsid w:val="00B5670F"/>
    <w:rsid w:val="00B6188E"/>
    <w:rsid w:val="00B64ACF"/>
    <w:rsid w:val="00B67A7C"/>
    <w:rsid w:val="00B714A0"/>
    <w:rsid w:val="00B87F9F"/>
    <w:rsid w:val="00B90704"/>
    <w:rsid w:val="00B94DB6"/>
    <w:rsid w:val="00BB7AF1"/>
    <w:rsid w:val="00BC5CEE"/>
    <w:rsid w:val="00BD34DB"/>
    <w:rsid w:val="00BE172A"/>
    <w:rsid w:val="00BE6F31"/>
    <w:rsid w:val="00C02EF2"/>
    <w:rsid w:val="00C13D84"/>
    <w:rsid w:val="00C15A82"/>
    <w:rsid w:val="00C23C07"/>
    <w:rsid w:val="00C2474C"/>
    <w:rsid w:val="00C25C2C"/>
    <w:rsid w:val="00C37DE9"/>
    <w:rsid w:val="00C4158A"/>
    <w:rsid w:val="00C4692D"/>
    <w:rsid w:val="00C50514"/>
    <w:rsid w:val="00C51415"/>
    <w:rsid w:val="00C60CB2"/>
    <w:rsid w:val="00C6362B"/>
    <w:rsid w:val="00C66C00"/>
    <w:rsid w:val="00C81635"/>
    <w:rsid w:val="00C83F63"/>
    <w:rsid w:val="00C83FE0"/>
    <w:rsid w:val="00C85133"/>
    <w:rsid w:val="00C855C0"/>
    <w:rsid w:val="00C91CC5"/>
    <w:rsid w:val="00C96F4F"/>
    <w:rsid w:val="00CC4A9A"/>
    <w:rsid w:val="00CC57D3"/>
    <w:rsid w:val="00CC70B2"/>
    <w:rsid w:val="00CC71A3"/>
    <w:rsid w:val="00CD1BD6"/>
    <w:rsid w:val="00CD6A67"/>
    <w:rsid w:val="00CD6BE3"/>
    <w:rsid w:val="00CF4B75"/>
    <w:rsid w:val="00D63B65"/>
    <w:rsid w:val="00D67373"/>
    <w:rsid w:val="00D6797B"/>
    <w:rsid w:val="00D760CF"/>
    <w:rsid w:val="00D80445"/>
    <w:rsid w:val="00D85988"/>
    <w:rsid w:val="00D87DCA"/>
    <w:rsid w:val="00D928CE"/>
    <w:rsid w:val="00D96D07"/>
    <w:rsid w:val="00DB4D59"/>
    <w:rsid w:val="00DD195B"/>
    <w:rsid w:val="00DD5104"/>
    <w:rsid w:val="00DD6D79"/>
    <w:rsid w:val="00DE1D10"/>
    <w:rsid w:val="00DE7B06"/>
    <w:rsid w:val="00DF102E"/>
    <w:rsid w:val="00DF714E"/>
    <w:rsid w:val="00E041B3"/>
    <w:rsid w:val="00E14E62"/>
    <w:rsid w:val="00E25CDB"/>
    <w:rsid w:val="00E3062B"/>
    <w:rsid w:val="00E41204"/>
    <w:rsid w:val="00E452EA"/>
    <w:rsid w:val="00E47ABB"/>
    <w:rsid w:val="00E64636"/>
    <w:rsid w:val="00E7074E"/>
    <w:rsid w:val="00E7241B"/>
    <w:rsid w:val="00E754AB"/>
    <w:rsid w:val="00E85A0E"/>
    <w:rsid w:val="00EA09DD"/>
    <w:rsid w:val="00EB3969"/>
    <w:rsid w:val="00EB469D"/>
    <w:rsid w:val="00EC634E"/>
    <w:rsid w:val="00ED2E35"/>
    <w:rsid w:val="00EE1966"/>
    <w:rsid w:val="00EE1F43"/>
    <w:rsid w:val="00EE35CF"/>
    <w:rsid w:val="00EE7282"/>
    <w:rsid w:val="00F022C2"/>
    <w:rsid w:val="00F061F8"/>
    <w:rsid w:val="00F11665"/>
    <w:rsid w:val="00F119F2"/>
    <w:rsid w:val="00F20C23"/>
    <w:rsid w:val="00F21617"/>
    <w:rsid w:val="00F40603"/>
    <w:rsid w:val="00F411F2"/>
    <w:rsid w:val="00F720D5"/>
    <w:rsid w:val="00F839AE"/>
    <w:rsid w:val="00F879A2"/>
    <w:rsid w:val="00FA43F4"/>
    <w:rsid w:val="00FA4CF2"/>
    <w:rsid w:val="00FA775F"/>
    <w:rsid w:val="00FB187C"/>
    <w:rsid w:val="00FC17DA"/>
    <w:rsid w:val="00FC2E4A"/>
    <w:rsid w:val="00FD0A61"/>
    <w:rsid w:val="00FD67F9"/>
    <w:rsid w:val="00FE0AD1"/>
    <w:rsid w:val="00FE25BF"/>
    <w:rsid w:val="00FE70D3"/>
    <w:rsid w:val="00F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1C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5461C8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461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5461C8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461C8"/>
  </w:style>
  <w:style w:type="paragraph" w:styleId="BodyText">
    <w:name w:val="Body Text"/>
    <w:basedOn w:val="Normal"/>
    <w:rsid w:val="005461C8"/>
    <w:rPr>
      <w:rFonts w:ascii="Courier" w:hAnsi="Courier"/>
      <w:sz w:val="24"/>
    </w:rPr>
  </w:style>
  <w:style w:type="paragraph" w:styleId="Header">
    <w:name w:val="header"/>
    <w:basedOn w:val="Normal"/>
    <w:rsid w:val="00546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61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61C8"/>
  </w:style>
  <w:style w:type="paragraph" w:styleId="BodyText2">
    <w:name w:val="Body Text 2"/>
    <w:basedOn w:val="Normal"/>
    <w:rsid w:val="005461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rsid w:val="00E47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AB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47ABB"/>
  </w:style>
  <w:style w:type="paragraph" w:styleId="CommentSubject">
    <w:name w:val="annotation subject"/>
    <w:basedOn w:val="CommentText"/>
    <w:next w:val="CommentText"/>
    <w:link w:val="CommentSubjectChar"/>
    <w:rsid w:val="00E47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7ABB"/>
    <w:rPr>
      <w:b/>
      <w:bCs/>
    </w:rPr>
  </w:style>
  <w:style w:type="paragraph" w:styleId="Revision">
    <w:name w:val="Revision"/>
    <w:hidden/>
    <w:uiPriority w:val="99"/>
    <w:semiHidden/>
    <w:rsid w:val="00E47AB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494F553377543B1DFCC5BFB190C58" ma:contentTypeVersion="143" ma:contentTypeDescription="" ma:contentTypeScope="" ma:versionID="5fc49c9eb7d73998c849a1c532883d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2011-01-06T08:00:00+00:00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EXPRESS, INC</CaseCompanyNames>
    <DocketNumber xmlns="dc463f71-b30c-4ab2-9473-d307f9d35888">110064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7A4D1-D00B-43C7-A51F-8A966355EE04}"/>
</file>

<file path=customXml/itemProps2.xml><?xml version="1.0" encoding="utf-8"?>
<ds:datastoreItem xmlns:ds="http://schemas.openxmlformats.org/officeDocument/2006/customXml" ds:itemID="{7F5EB6EE-F2D2-4FDA-8207-EF5D8116D932}"/>
</file>

<file path=customXml/itemProps3.xml><?xml version="1.0" encoding="utf-8"?>
<ds:datastoreItem xmlns:ds="http://schemas.openxmlformats.org/officeDocument/2006/customXml" ds:itemID="{E8DD6079-9AD6-4B23-8A9B-9EFE2391D072}"/>
</file>

<file path=customXml/itemProps4.xml><?xml version="1.0" encoding="utf-8"?>
<ds:datastoreItem xmlns:ds="http://schemas.openxmlformats.org/officeDocument/2006/customXml" ds:itemID="{4CE8DE46-90BF-43DB-8893-A72823BEE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2011-02-08T19:17:00Z</dcterms:created>
  <dcterms:modified xsi:type="dcterms:W3CDTF">2011-02-08T19:17:00Z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0x0101006E56B4D1795A2E4DB2F0B01679ED314A001AA494F553377543B1DFCC5BFB190C58</vt:lpwstr>
  </property>
  <property fmtid="{D5CDD505-2E9C-101B-9397-08002B2CF9AE}" pid="3" name="_docset_NoMedatataSyncRequired">
    <vt:lpwstr>False</vt:lpwstr>
  </property>
</Properties>
</file>