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5A" w:rsidRDefault="0092796A">
      <w:pPr>
        <w:ind w:firstLine="5760"/>
        <w:rPr>
          <w:b/>
          <w:bCs/>
          <w:lang w:val="fr-FR"/>
        </w:rPr>
      </w:pPr>
      <w:r>
        <w:rPr>
          <w:b/>
          <w:bCs/>
          <w:lang w:val="fr-FR"/>
        </w:rPr>
        <w:t xml:space="preserve">Exhibit </w:t>
      </w:r>
      <w:r w:rsidR="00245358">
        <w:rPr>
          <w:b/>
          <w:bCs/>
          <w:lang w:val="fr-FR"/>
        </w:rPr>
        <w:t xml:space="preserve">No. </w:t>
      </w:r>
      <w:r w:rsidR="00EC535A">
        <w:rPr>
          <w:b/>
          <w:bCs/>
          <w:lang w:val="fr-FR"/>
        </w:rPr>
        <w:t>__</w:t>
      </w:r>
      <w:r w:rsidR="004B656C">
        <w:rPr>
          <w:b/>
          <w:bCs/>
          <w:lang w:val="fr-FR"/>
        </w:rPr>
        <w:t>T</w:t>
      </w:r>
      <w:r w:rsidR="00CD191E">
        <w:rPr>
          <w:b/>
          <w:bCs/>
          <w:lang w:val="fr-FR"/>
        </w:rPr>
        <w:t xml:space="preserve"> (</w:t>
      </w:r>
      <w:proofErr w:type="spellStart"/>
      <w:r w:rsidR="00CD191E">
        <w:rPr>
          <w:b/>
          <w:bCs/>
          <w:lang w:val="fr-FR"/>
        </w:rPr>
        <w:t>RK</w:t>
      </w:r>
      <w:proofErr w:type="spellEnd"/>
      <w:r w:rsidR="00EC535A">
        <w:rPr>
          <w:b/>
          <w:bCs/>
          <w:lang w:val="fr-FR"/>
        </w:rPr>
        <w:t>-1T)</w:t>
      </w:r>
    </w:p>
    <w:p w:rsidR="00CD191E" w:rsidRDefault="00EC535A">
      <w:pPr>
        <w:ind w:firstLine="5760"/>
        <w:rPr>
          <w:b/>
          <w:bCs/>
        </w:rPr>
      </w:pPr>
      <w:r>
        <w:rPr>
          <w:b/>
          <w:bCs/>
        </w:rPr>
        <w:t>Docket</w:t>
      </w:r>
      <w:r w:rsidR="00CD191E">
        <w:rPr>
          <w:b/>
          <w:bCs/>
        </w:rPr>
        <w:t>s UE-072300-</w:t>
      </w:r>
    </w:p>
    <w:p w:rsidR="00EC535A" w:rsidRDefault="00CD191E">
      <w:pPr>
        <w:ind w:firstLine="5760"/>
        <w:rPr>
          <w:b/>
          <w:bCs/>
        </w:rPr>
      </w:pPr>
      <w:r>
        <w:rPr>
          <w:b/>
          <w:bCs/>
        </w:rPr>
        <w:t>UG-072301-UE-080064</w:t>
      </w:r>
      <w:r w:rsidR="00EC535A">
        <w:rPr>
          <w:b/>
          <w:bCs/>
        </w:rPr>
        <w:t xml:space="preserve"> </w:t>
      </w:r>
    </w:p>
    <w:p w:rsidR="00EC535A" w:rsidRDefault="00EC535A">
      <w:pPr>
        <w:ind w:firstLine="5760"/>
        <w:rPr>
          <w:b/>
          <w:bCs/>
        </w:rPr>
      </w:pPr>
      <w:r>
        <w:rPr>
          <w:b/>
          <w:bCs/>
        </w:rPr>
        <w:t xml:space="preserve">Witness: </w:t>
      </w:r>
      <w:r w:rsidR="00CD191E">
        <w:rPr>
          <w:b/>
          <w:bCs/>
        </w:rPr>
        <w:t xml:space="preserve"> Roger Kouchi</w:t>
      </w:r>
    </w:p>
    <w:p w:rsidR="00EC535A" w:rsidRDefault="00EC535A">
      <w:pPr>
        <w:rPr>
          <w:b/>
          <w:bCs/>
        </w:rPr>
      </w:pPr>
    </w:p>
    <w:p w:rsidR="00EC535A" w:rsidRDefault="00EC535A">
      <w:pPr>
        <w:rPr>
          <w:b/>
          <w:bCs/>
        </w:rPr>
      </w:pPr>
    </w:p>
    <w:p w:rsidR="00EC535A" w:rsidRDefault="00EC535A">
      <w:pPr>
        <w:rPr>
          <w:b/>
          <w:bCs/>
        </w:rPr>
      </w:pPr>
    </w:p>
    <w:p w:rsidR="00EC535A" w:rsidRDefault="00EC535A">
      <w:pPr>
        <w:rPr>
          <w:b/>
          <w:bCs/>
        </w:rPr>
      </w:pPr>
    </w:p>
    <w:p w:rsidR="00EC535A" w:rsidRDefault="00EC535A">
      <w:pPr>
        <w:rPr>
          <w:b/>
          <w:bCs/>
        </w:rPr>
      </w:pPr>
    </w:p>
    <w:p w:rsidR="00EC535A" w:rsidRDefault="00EC535A">
      <w:pPr>
        <w:jc w:val="both"/>
      </w:pPr>
    </w:p>
    <w:p w:rsidR="00CD191E" w:rsidRPr="00CD191E" w:rsidRDefault="00CD191E" w:rsidP="00CD191E">
      <w:pPr>
        <w:tabs>
          <w:tab w:val="center" w:pos="4680"/>
        </w:tabs>
        <w:ind w:right="-108" w:hanging="180"/>
        <w:jc w:val="both"/>
        <w:rPr>
          <w:b/>
        </w:rPr>
      </w:pPr>
      <w:r w:rsidRPr="00CD191E">
        <w:rPr>
          <w:b/>
        </w:rPr>
        <w:t>BEFORE THE WASHINGTON UTILITIES AND TRANSPORTATION COMMISSION</w:t>
      </w:r>
    </w:p>
    <w:p w:rsidR="00CD191E" w:rsidRPr="00CD191E" w:rsidRDefault="00CD191E" w:rsidP="00CD191E">
      <w:pPr>
        <w:jc w:val="both"/>
        <w:rPr>
          <w:b/>
        </w:rPr>
      </w:pPr>
    </w:p>
    <w:p w:rsidR="00CD191E" w:rsidRPr="00CD191E" w:rsidRDefault="00CD191E" w:rsidP="00CD191E">
      <w:pPr>
        <w:jc w:val="both"/>
        <w:rPr>
          <w:b/>
        </w:rPr>
      </w:pPr>
    </w:p>
    <w:tbl>
      <w:tblPr>
        <w:tblW w:w="0" w:type="auto"/>
        <w:tblInd w:w="124" w:type="dxa"/>
        <w:tblLayout w:type="fixed"/>
        <w:tblCellMar>
          <w:left w:w="124" w:type="dxa"/>
          <w:right w:w="124" w:type="dxa"/>
        </w:tblCellMar>
        <w:tblLook w:val="0000"/>
      </w:tblPr>
      <w:tblGrid>
        <w:gridCol w:w="4590"/>
        <w:gridCol w:w="4590"/>
      </w:tblGrid>
      <w:tr w:rsidR="00CD191E" w:rsidRPr="00CD191E" w:rsidTr="00CD191E">
        <w:tc>
          <w:tcPr>
            <w:tcW w:w="4590" w:type="dxa"/>
            <w:tcBorders>
              <w:top w:val="single" w:sz="6" w:space="0" w:color="FFFFFF"/>
              <w:left w:val="single" w:sz="6" w:space="0" w:color="FFFFFF"/>
              <w:bottom w:val="single" w:sz="6" w:space="0" w:color="FFFFFF"/>
              <w:right w:val="single" w:sz="6" w:space="0" w:color="FFFFFF"/>
            </w:tcBorders>
          </w:tcPr>
          <w:p w:rsidR="00CD191E" w:rsidRPr="00CD191E" w:rsidRDefault="00CD191E" w:rsidP="00CD191E">
            <w:pPr>
              <w:rPr>
                <w:b/>
              </w:rPr>
            </w:pPr>
            <w:r w:rsidRPr="00CD191E">
              <w:rPr>
                <w:b/>
              </w:rPr>
              <w:t xml:space="preserve">WASHINGTON UTILITIES AND TRANSPORTATION COMMISSION, </w:t>
            </w:r>
          </w:p>
          <w:p w:rsidR="00CD191E" w:rsidRPr="00CD191E" w:rsidRDefault="00CD191E" w:rsidP="00CD191E">
            <w:pPr>
              <w:rPr>
                <w:b/>
              </w:rPr>
            </w:pPr>
          </w:p>
          <w:p w:rsidR="00CD191E" w:rsidRPr="00CD191E" w:rsidRDefault="00CD191E" w:rsidP="00CD191E">
            <w:pPr>
              <w:rPr>
                <w:b/>
              </w:rPr>
            </w:pPr>
            <w:r w:rsidRPr="00CD191E">
              <w:rPr>
                <w:b/>
              </w:rPr>
              <w:tab/>
            </w:r>
            <w:r w:rsidRPr="00CD191E">
              <w:rPr>
                <w:b/>
              </w:rPr>
              <w:tab/>
              <w:t>Complainant,</w:t>
            </w:r>
          </w:p>
          <w:p w:rsidR="00CD191E" w:rsidRPr="00CD191E" w:rsidRDefault="00CD191E" w:rsidP="00CD191E">
            <w:pPr>
              <w:rPr>
                <w:b/>
              </w:rPr>
            </w:pPr>
          </w:p>
          <w:p w:rsidR="00CD191E" w:rsidRPr="00CD191E" w:rsidRDefault="00CD191E" w:rsidP="00CD191E">
            <w:pPr>
              <w:rPr>
                <w:b/>
              </w:rPr>
            </w:pPr>
            <w:r w:rsidRPr="00CD191E">
              <w:rPr>
                <w:b/>
              </w:rPr>
              <w:t>v.</w:t>
            </w:r>
          </w:p>
          <w:p w:rsidR="00CD191E" w:rsidRPr="00CD191E" w:rsidRDefault="00CD191E" w:rsidP="00CD191E">
            <w:pPr>
              <w:rPr>
                <w:b/>
              </w:rPr>
            </w:pPr>
          </w:p>
          <w:p w:rsidR="00CD191E" w:rsidRPr="00CD191E" w:rsidRDefault="00CD191E" w:rsidP="00CD191E">
            <w:pPr>
              <w:rPr>
                <w:b/>
              </w:rPr>
            </w:pPr>
            <w:r w:rsidRPr="00CD191E">
              <w:rPr>
                <w:b/>
              </w:rPr>
              <w:t xml:space="preserve">PUGET SOUND ENERGY, INC., </w:t>
            </w:r>
          </w:p>
          <w:p w:rsidR="00CD191E" w:rsidRPr="00CD191E" w:rsidRDefault="00CD191E" w:rsidP="00CD191E">
            <w:pPr>
              <w:rPr>
                <w:b/>
              </w:rPr>
            </w:pPr>
          </w:p>
          <w:p w:rsidR="00CD191E" w:rsidRPr="00CD191E" w:rsidRDefault="00CD191E" w:rsidP="00CD191E">
            <w:pPr>
              <w:spacing w:after="19"/>
              <w:rPr>
                <w:b/>
              </w:rPr>
            </w:pPr>
            <w:r>
              <w:rPr>
                <w:b/>
              </w:rPr>
              <w:tab/>
            </w:r>
            <w:r>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CD191E" w:rsidRPr="00CD191E" w:rsidRDefault="00CD191E" w:rsidP="00CD191E">
            <w:pPr>
              <w:ind w:firstLine="720"/>
              <w:rPr>
                <w:b/>
              </w:rPr>
            </w:pPr>
            <w:r w:rsidRPr="00CD191E">
              <w:rPr>
                <w:b/>
              </w:rPr>
              <w:t>DOCKET UE-072300</w:t>
            </w:r>
          </w:p>
          <w:p w:rsidR="00CD191E" w:rsidRPr="00CD191E" w:rsidRDefault="00CD191E" w:rsidP="00CD191E">
            <w:pPr>
              <w:ind w:firstLine="720"/>
              <w:rPr>
                <w:b/>
              </w:rPr>
            </w:pPr>
            <w:r w:rsidRPr="00CD191E">
              <w:rPr>
                <w:b/>
              </w:rPr>
              <w:t>DOCKET UG-072301</w:t>
            </w:r>
          </w:p>
          <w:p w:rsidR="00CD191E" w:rsidRPr="00CD191E" w:rsidRDefault="00CD191E" w:rsidP="00CD191E">
            <w:pPr>
              <w:ind w:firstLine="720"/>
              <w:rPr>
                <w:b/>
                <w:i/>
              </w:rPr>
            </w:pPr>
            <w:r w:rsidRPr="00CD191E">
              <w:rPr>
                <w:b/>
              </w:rPr>
              <w:t>(</w:t>
            </w:r>
            <w:r w:rsidRPr="00CD191E">
              <w:rPr>
                <w:b/>
                <w:i/>
              </w:rPr>
              <w:t>Consolidated)</w:t>
            </w:r>
          </w:p>
          <w:p w:rsidR="00CD191E" w:rsidRPr="00CD191E" w:rsidRDefault="00CD191E" w:rsidP="00CD191E">
            <w:pPr>
              <w:ind w:firstLine="720"/>
              <w:rPr>
                <w:b/>
                <w:i/>
              </w:rPr>
            </w:pPr>
          </w:p>
          <w:p w:rsidR="00CD191E" w:rsidRPr="00CD191E" w:rsidRDefault="00CD191E" w:rsidP="00CD191E">
            <w:pPr>
              <w:ind w:firstLine="720"/>
              <w:rPr>
                <w:b/>
              </w:rPr>
            </w:pPr>
            <w:r w:rsidRPr="00CD191E">
              <w:rPr>
                <w:b/>
              </w:rPr>
              <w:t>DOCKET UG-080064</w:t>
            </w:r>
          </w:p>
          <w:p w:rsidR="00CD191E" w:rsidRPr="00CD191E" w:rsidRDefault="00CD191E" w:rsidP="00CD191E">
            <w:pPr>
              <w:rPr>
                <w:b/>
              </w:rPr>
            </w:pPr>
          </w:p>
          <w:p w:rsidR="00CD191E" w:rsidRPr="00CD191E" w:rsidRDefault="00CD191E" w:rsidP="00CD191E">
            <w:pPr>
              <w:ind w:left="720"/>
              <w:rPr>
                <w:b/>
              </w:rPr>
            </w:pPr>
          </w:p>
          <w:p w:rsidR="00CD191E" w:rsidRPr="00CD191E" w:rsidRDefault="00CD191E" w:rsidP="00CD191E">
            <w:pPr>
              <w:spacing w:after="19"/>
              <w:ind w:left="720"/>
              <w:rPr>
                <w:b/>
              </w:rPr>
            </w:pPr>
          </w:p>
        </w:tc>
      </w:tr>
      <w:tr w:rsidR="00CD191E" w:rsidRPr="00CD191E" w:rsidTr="00CD191E">
        <w:tc>
          <w:tcPr>
            <w:tcW w:w="4590" w:type="dxa"/>
            <w:tcBorders>
              <w:top w:val="single" w:sz="6" w:space="0" w:color="FFFFFF"/>
              <w:left w:val="single" w:sz="6" w:space="0" w:color="FFFFFF"/>
              <w:bottom w:val="single" w:sz="7" w:space="0" w:color="000000"/>
              <w:right w:val="single" w:sz="6" w:space="0" w:color="FFFFFF"/>
            </w:tcBorders>
          </w:tcPr>
          <w:p w:rsidR="00CD191E" w:rsidRPr="00CD191E" w:rsidRDefault="00CD191E" w:rsidP="00CD191E">
            <w:pPr>
              <w:rPr>
                <w:b/>
              </w:rPr>
            </w:pPr>
          </w:p>
        </w:tc>
        <w:tc>
          <w:tcPr>
            <w:tcW w:w="4590" w:type="dxa"/>
            <w:tcBorders>
              <w:top w:val="single" w:sz="6" w:space="0" w:color="FFFFFF"/>
              <w:left w:val="single" w:sz="7" w:space="0" w:color="000000"/>
              <w:bottom w:val="single" w:sz="6" w:space="0" w:color="FFFFFF"/>
              <w:right w:val="single" w:sz="6" w:space="0" w:color="FFFFFF"/>
            </w:tcBorders>
          </w:tcPr>
          <w:p w:rsidR="00CD191E" w:rsidRPr="00CD191E" w:rsidRDefault="00CD191E" w:rsidP="00CD191E">
            <w:pPr>
              <w:rPr>
                <w:b/>
              </w:rPr>
            </w:pPr>
          </w:p>
        </w:tc>
      </w:tr>
    </w:tbl>
    <w:p w:rsidR="00CD191E" w:rsidRPr="00CD191E" w:rsidRDefault="00CD191E" w:rsidP="00CD191E">
      <w:pPr>
        <w:rPr>
          <w:b/>
        </w:rPr>
      </w:pPr>
    </w:p>
    <w:p w:rsidR="00EC535A" w:rsidRDefault="00EC535A">
      <w:pPr>
        <w:rPr>
          <w:b/>
          <w:bCs/>
        </w:rPr>
      </w:pPr>
    </w:p>
    <w:p w:rsidR="00EC535A" w:rsidRDefault="00EC535A">
      <w:pPr>
        <w:rPr>
          <w:b/>
          <w:bCs/>
        </w:rPr>
      </w:pPr>
    </w:p>
    <w:p w:rsidR="00EC535A" w:rsidRDefault="00EC535A">
      <w:pPr>
        <w:rPr>
          <w:b/>
          <w:bCs/>
        </w:rPr>
      </w:pPr>
    </w:p>
    <w:p w:rsidR="00EC535A" w:rsidRDefault="00EC535A">
      <w:pPr>
        <w:rPr>
          <w:b/>
          <w:bCs/>
        </w:rPr>
      </w:pPr>
    </w:p>
    <w:p w:rsidR="00EC535A" w:rsidRDefault="00EC535A">
      <w:pPr>
        <w:rPr>
          <w:b/>
          <w:bCs/>
        </w:rPr>
      </w:pPr>
    </w:p>
    <w:p w:rsidR="00EC535A" w:rsidRDefault="00EC535A" w:rsidP="004B656C">
      <w:pPr>
        <w:tabs>
          <w:tab w:val="center" w:pos="4680"/>
        </w:tabs>
        <w:jc w:val="center"/>
        <w:rPr>
          <w:b/>
          <w:bCs/>
        </w:rPr>
      </w:pPr>
      <w:r>
        <w:rPr>
          <w:b/>
          <w:bCs/>
        </w:rPr>
        <w:t>TESTIMONY OF</w:t>
      </w:r>
    </w:p>
    <w:p w:rsidR="00EC535A" w:rsidRDefault="00EC535A" w:rsidP="004B656C">
      <w:pPr>
        <w:jc w:val="center"/>
        <w:rPr>
          <w:b/>
          <w:bCs/>
        </w:rPr>
      </w:pPr>
    </w:p>
    <w:p w:rsidR="00EC535A" w:rsidRDefault="00CD191E" w:rsidP="004B656C">
      <w:pPr>
        <w:tabs>
          <w:tab w:val="center" w:pos="4680"/>
        </w:tabs>
        <w:jc w:val="center"/>
        <w:rPr>
          <w:b/>
          <w:bCs/>
        </w:rPr>
      </w:pPr>
      <w:r>
        <w:rPr>
          <w:b/>
          <w:bCs/>
        </w:rPr>
        <w:t>ROGER KOUCHI</w:t>
      </w:r>
    </w:p>
    <w:p w:rsidR="00EC535A" w:rsidRDefault="00EC535A" w:rsidP="004B656C">
      <w:pPr>
        <w:tabs>
          <w:tab w:val="center" w:pos="4680"/>
        </w:tabs>
        <w:jc w:val="center"/>
        <w:rPr>
          <w:b/>
          <w:bCs/>
        </w:rPr>
      </w:pPr>
    </w:p>
    <w:p w:rsidR="00EC535A" w:rsidRDefault="00EC535A" w:rsidP="004B656C">
      <w:pPr>
        <w:tabs>
          <w:tab w:val="center" w:pos="4680"/>
        </w:tabs>
        <w:jc w:val="center"/>
        <w:rPr>
          <w:b/>
          <w:bCs/>
        </w:rPr>
      </w:pPr>
      <w:r>
        <w:rPr>
          <w:b/>
          <w:bCs/>
        </w:rPr>
        <w:t>STAFF OF</w:t>
      </w:r>
    </w:p>
    <w:p w:rsidR="00EC535A" w:rsidRDefault="00EC535A" w:rsidP="004B656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EC535A" w:rsidRDefault="00EC535A" w:rsidP="004B656C">
      <w:pPr>
        <w:tabs>
          <w:tab w:val="center" w:pos="4680"/>
        </w:tabs>
        <w:jc w:val="center"/>
        <w:rPr>
          <w:b/>
          <w:bCs/>
        </w:rPr>
      </w:pPr>
      <w:r>
        <w:rPr>
          <w:b/>
          <w:bCs/>
        </w:rPr>
        <w:t>TRANSPORTATION COMMISSION</w:t>
      </w:r>
    </w:p>
    <w:p w:rsidR="00EC535A" w:rsidRDefault="00EC535A" w:rsidP="004B656C">
      <w:pPr>
        <w:jc w:val="center"/>
        <w:rPr>
          <w:b/>
          <w:bCs/>
        </w:rPr>
      </w:pPr>
    </w:p>
    <w:p w:rsidR="00EC535A" w:rsidRDefault="00EC535A">
      <w:pPr>
        <w:rPr>
          <w:b/>
          <w:bCs/>
        </w:rPr>
      </w:pPr>
    </w:p>
    <w:p w:rsidR="00CA1C39" w:rsidRDefault="000D206D">
      <w:pPr>
        <w:jc w:val="center"/>
        <w:rPr>
          <w:b/>
          <w:bCs/>
          <w:i/>
        </w:rPr>
      </w:pPr>
      <w:r w:rsidRPr="000D206D">
        <w:rPr>
          <w:b/>
          <w:bCs/>
          <w:i/>
        </w:rPr>
        <w:t>Service Quality Index Modifications</w:t>
      </w:r>
    </w:p>
    <w:p w:rsidR="00EC535A" w:rsidRDefault="00EC535A">
      <w:pPr>
        <w:rPr>
          <w:b/>
          <w:bCs/>
        </w:rPr>
      </w:pPr>
    </w:p>
    <w:p w:rsidR="00EC535A" w:rsidRDefault="00EC535A">
      <w:pPr>
        <w:rPr>
          <w:b/>
          <w:bCs/>
        </w:rPr>
      </w:pPr>
    </w:p>
    <w:p w:rsidR="00EC535A" w:rsidRDefault="00CD191E" w:rsidP="004B656C">
      <w:pPr>
        <w:tabs>
          <w:tab w:val="center" w:pos="4680"/>
        </w:tabs>
        <w:jc w:val="center"/>
        <w:rPr>
          <w:b/>
          <w:bCs/>
        </w:rPr>
      </w:pPr>
      <w:r>
        <w:rPr>
          <w:b/>
          <w:bCs/>
        </w:rPr>
        <w:t xml:space="preserve">May </w:t>
      </w:r>
      <w:r w:rsidR="00BC4B2B">
        <w:rPr>
          <w:b/>
          <w:bCs/>
        </w:rPr>
        <w:t>30</w:t>
      </w:r>
      <w:r>
        <w:rPr>
          <w:b/>
          <w:bCs/>
        </w:rPr>
        <w:t>, 2008</w:t>
      </w:r>
    </w:p>
    <w:p w:rsidR="001E0FBD" w:rsidRDefault="001E0FBD" w:rsidP="001E0FBD">
      <w:pPr>
        <w:tabs>
          <w:tab w:val="center" w:pos="4680"/>
        </w:tabs>
        <w:rPr>
          <w:b/>
          <w:bCs/>
        </w:rPr>
      </w:pPr>
    </w:p>
    <w:p w:rsidR="001E0FBD" w:rsidRDefault="001E0FBD" w:rsidP="001E0FBD">
      <w:pPr>
        <w:tabs>
          <w:tab w:val="center" w:pos="4680"/>
        </w:tabs>
        <w:rPr>
          <w:b/>
          <w:bCs/>
        </w:rPr>
      </w:pPr>
    </w:p>
    <w:p w:rsidR="001E0FBD" w:rsidRDefault="001E0FBD" w:rsidP="001E0FBD">
      <w:pPr>
        <w:tabs>
          <w:tab w:val="center" w:pos="4680"/>
        </w:tabs>
        <w:rPr>
          <w:b/>
          <w:bCs/>
        </w:rPr>
        <w:sectPr w:rsidR="001E0FBD" w:rsidSect="004B656C">
          <w:footerReference w:type="default" r:id="rId8"/>
          <w:pgSz w:w="12240" w:h="15840" w:code="1"/>
          <w:pgMar w:top="1440" w:right="1440" w:bottom="1440" w:left="1872" w:header="720" w:footer="720" w:gutter="0"/>
          <w:cols w:space="720"/>
          <w:titlePg/>
          <w:docGrid w:linePitch="360"/>
        </w:sectPr>
      </w:pPr>
    </w:p>
    <w:p w:rsidR="001E0FBD" w:rsidRDefault="001E0FBD" w:rsidP="001E0FBD">
      <w:pPr>
        <w:tabs>
          <w:tab w:val="center" w:pos="4680"/>
        </w:tabs>
        <w:jc w:val="center"/>
        <w:rPr>
          <w:b/>
          <w:bCs/>
        </w:rPr>
      </w:pPr>
      <w:r>
        <w:rPr>
          <w:b/>
          <w:bCs/>
        </w:rPr>
        <w:lastRenderedPageBreak/>
        <w:t>TABLE OF CONTENTS</w:t>
      </w:r>
    </w:p>
    <w:p w:rsidR="001E0FBD" w:rsidRDefault="001E0FBD" w:rsidP="001E0FBD">
      <w:pPr>
        <w:tabs>
          <w:tab w:val="center" w:pos="4680"/>
        </w:tabs>
        <w:rPr>
          <w:b/>
          <w:bCs/>
        </w:rPr>
      </w:pPr>
    </w:p>
    <w:p w:rsidR="001E0FBD" w:rsidRDefault="001E0FBD" w:rsidP="001E0FBD">
      <w:pPr>
        <w:tabs>
          <w:tab w:val="center" w:pos="4680"/>
        </w:tabs>
        <w:rPr>
          <w:bCs/>
        </w:rPr>
      </w:pPr>
    </w:p>
    <w:p w:rsidR="001E0FBD" w:rsidRDefault="001E0FBD" w:rsidP="001E0FBD">
      <w:pPr>
        <w:tabs>
          <w:tab w:val="left" w:pos="720"/>
          <w:tab w:val="left" w:pos="1440"/>
          <w:tab w:val="left" w:pos="2160"/>
          <w:tab w:val="right" w:leader="dot" w:pos="9000"/>
        </w:tabs>
        <w:rPr>
          <w:bCs/>
        </w:rPr>
      </w:pPr>
      <w:r>
        <w:rPr>
          <w:bCs/>
        </w:rPr>
        <w:t>I.</w:t>
      </w:r>
      <w:r>
        <w:rPr>
          <w:bCs/>
        </w:rPr>
        <w:tab/>
        <w:t xml:space="preserve">INTRODUCTION </w:t>
      </w:r>
      <w:r>
        <w:rPr>
          <w:bCs/>
        </w:rPr>
        <w:tab/>
        <w:t>1</w:t>
      </w:r>
    </w:p>
    <w:p w:rsidR="001E0FBD" w:rsidRDefault="001E0FBD" w:rsidP="001E0FBD">
      <w:pPr>
        <w:tabs>
          <w:tab w:val="left" w:pos="720"/>
          <w:tab w:val="left" w:pos="1440"/>
          <w:tab w:val="left" w:pos="2160"/>
          <w:tab w:val="right" w:leader="dot" w:pos="9000"/>
        </w:tabs>
        <w:rPr>
          <w:bCs/>
        </w:rPr>
      </w:pPr>
    </w:p>
    <w:p w:rsidR="001E0FBD" w:rsidRDefault="00327B7E" w:rsidP="001E0FBD">
      <w:pPr>
        <w:tabs>
          <w:tab w:val="left" w:pos="720"/>
          <w:tab w:val="left" w:pos="1440"/>
          <w:tab w:val="left" w:pos="2160"/>
          <w:tab w:val="right" w:leader="dot" w:pos="9000"/>
        </w:tabs>
        <w:rPr>
          <w:bCs/>
        </w:rPr>
      </w:pPr>
      <w:r>
        <w:rPr>
          <w:bCs/>
        </w:rPr>
        <w:t>II.</w:t>
      </w:r>
      <w:r>
        <w:rPr>
          <w:bCs/>
        </w:rPr>
        <w:tab/>
        <w:t>SCOPE AND SUMMARY</w:t>
      </w:r>
      <w:r w:rsidR="001E0FBD">
        <w:rPr>
          <w:bCs/>
        </w:rPr>
        <w:t xml:space="preserve"> OF TESTIMONY </w:t>
      </w:r>
      <w:r w:rsidR="001E0FBD">
        <w:rPr>
          <w:bCs/>
        </w:rPr>
        <w:tab/>
      </w:r>
      <w:r w:rsidR="0059335A">
        <w:rPr>
          <w:bCs/>
        </w:rPr>
        <w:t>2</w:t>
      </w:r>
    </w:p>
    <w:p w:rsidR="0059335A" w:rsidRDefault="0059335A" w:rsidP="001E0FBD">
      <w:pPr>
        <w:tabs>
          <w:tab w:val="left" w:pos="720"/>
          <w:tab w:val="left" w:pos="1440"/>
          <w:tab w:val="left" w:pos="2160"/>
          <w:tab w:val="right" w:leader="dot" w:pos="9000"/>
        </w:tabs>
        <w:rPr>
          <w:bCs/>
        </w:rPr>
      </w:pPr>
    </w:p>
    <w:p w:rsidR="0059335A" w:rsidRDefault="00EF155F" w:rsidP="001E0FBD">
      <w:pPr>
        <w:tabs>
          <w:tab w:val="left" w:pos="720"/>
          <w:tab w:val="left" w:pos="1440"/>
          <w:tab w:val="left" w:pos="2160"/>
          <w:tab w:val="right" w:leader="dot" w:pos="9000"/>
        </w:tabs>
        <w:rPr>
          <w:bCs/>
        </w:rPr>
      </w:pPr>
      <w:r>
        <w:rPr>
          <w:bCs/>
        </w:rPr>
        <w:t>II</w:t>
      </w:r>
      <w:r w:rsidR="00584D64">
        <w:rPr>
          <w:bCs/>
        </w:rPr>
        <w:t>I</w:t>
      </w:r>
      <w:r>
        <w:rPr>
          <w:bCs/>
        </w:rPr>
        <w:t>.</w:t>
      </w:r>
      <w:r>
        <w:rPr>
          <w:bCs/>
        </w:rPr>
        <w:tab/>
        <w:t xml:space="preserve">SERVICE QUALITY INDEX DISCUSSION </w:t>
      </w:r>
      <w:r>
        <w:rPr>
          <w:bCs/>
        </w:rPr>
        <w:tab/>
      </w:r>
      <w:r w:rsidR="001B29AD">
        <w:rPr>
          <w:bCs/>
        </w:rPr>
        <w:t>5</w:t>
      </w:r>
    </w:p>
    <w:p w:rsidR="0059335A" w:rsidRPr="001B29AD" w:rsidRDefault="0059335A" w:rsidP="001E0FBD">
      <w:pPr>
        <w:tabs>
          <w:tab w:val="left" w:pos="720"/>
          <w:tab w:val="left" w:pos="1440"/>
          <w:tab w:val="left" w:pos="2160"/>
          <w:tab w:val="right" w:leader="dot" w:pos="9000"/>
        </w:tabs>
        <w:rPr>
          <w:bCs/>
        </w:rPr>
      </w:pPr>
    </w:p>
    <w:p w:rsidR="0059335A" w:rsidRDefault="001B29AD" w:rsidP="001E0FBD">
      <w:pPr>
        <w:tabs>
          <w:tab w:val="left" w:pos="720"/>
          <w:tab w:val="left" w:pos="1440"/>
          <w:tab w:val="left" w:pos="2160"/>
          <w:tab w:val="right" w:leader="dot" w:pos="9000"/>
        </w:tabs>
      </w:pPr>
      <w:r w:rsidRPr="001B29AD">
        <w:tab/>
      </w:r>
      <w:r w:rsidR="007C12A4" w:rsidRPr="001B29AD">
        <w:t xml:space="preserve">SQI </w:t>
      </w:r>
      <w:r w:rsidR="00F65ABB" w:rsidRPr="001B29AD">
        <w:t>No.</w:t>
      </w:r>
      <w:r w:rsidR="00F65ABB">
        <w:t xml:space="preserve"> </w:t>
      </w:r>
      <w:r w:rsidR="00F65ABB" w:rsidRPr="001B29AD">
        <w:t>1</w:t>
      </w:r>
      <w:r w:rsidR="007C12A4" w:rsidRPr="001B29AD">
        <w:t>, Overall Customer Satisfaction Survey</w:t>
      </w:r>
      <w:r w:rsidRPr="001B29AD">
        <w:t xml:space="preserve"> </w:t>
      </w:r>
      <w:r w:rsidR="007F5E56">
        <w:tab/>
        <w:t>6</w:t>
      </w:r>
    </w:p>
    <w:p w:rsidR="001B29AD" w:rsidRDefault="001B29AD" w:rsidP="001E0FBD">
      <w:pPr>
        <w:tabs>
          <w:tab w:val="left" w:pos="720"/>
          <w:tab w:val="left" w:pos="1440"/>
          <w:tab w:val="left" w:pos="2160"/>
          <w:tab w:val="right" w:leader="dot" w:pos="9000"/>
        </w:tabs>
      </w:pPr>
    </w:p>
    <w:p w:rsidR="001B29AD" w:rsidRPr="001B29AD" w:rsidRDefault="001B29AD" w:rsidP="001B29AD">
      <w:pPr>
        <w:pStyle w:val="NoSpacing"/>
        <w:tabs>
          <w:tab w:val="left" w:pos="720"/>
          <w:tab w:val="left" w:pos="1440"/>
          <w:tab w:val="left" w:pos="2160"/>
          <w:tab w:val="left" w:pos="2880"/>
          <w:tab w:val="left" w:pos="3600"/>
          <w:tab w:val="right" w:leader="dot" w:pos="9000"/>
        </w:tabs>
        <w:spacing w:line="480" w:lineRule="auto"/>
      </w:pPr>
      <w:r>
        <w:tab/>
      </w:r>
      <w:r w:rsidRPr="001B29AD">
        <w:t>SQI No. 2 Complaints Per 1000 Customers</w:t>
      </w:r>
      <w:r>
        <w:t xml:space="preserve"> </w:t>
      </w:r>
      <w:r>
        <w:tab/>
        <w:t>8</w:t>
      </w:r>
    </w:p>
    <w:p w:rsidR="001B29AD" w:rsidRPr="00B13EAB" w:rsidRDefault="00B13EAB" w:rsidP="00B13EAB">
      <w:pPr>
        <w:tabs>
          <w:tab w:val="left" w:pos="720"/>
          <w:tab w:val="left" w:pos="1440"/>
          <w:tab w:val="left" w:pos="2160"/>
          <w:tab w:val="left" w:pos="2880"/>
          <w:tab w:val="left" w:pos="3600"/>
          <w:tab w:val="right" w:leader="dot" w:pos="9000"/>
        </w:tabs>
        <w:rPr>
          <w:bCs/>
        </w:rPr>
      </w:pPr>
      <w:r>
        <w:tab/>
      </w:r>
      <w:r w:rsidRPr="00B13EAB">
        <w:t>SQI No. 5, Telephone Center Answering</w:t>
      </w:r>
      <w:r>
        <w:t xml:space="preserve"> </w:t>
      </w:r>
      <w:r>
        <w:tab/>
        <w:t>10</w:t>
      </w:r>
    </w:p>
    <w:p w:rsidR="0059335A" w:rsidRPr="00B13EAB" w:rsidRDefault="0059335A" w:rsidP="001E0FBD">
      <w:pPr>
        <w:tabs>
          <w:tab w:val="left" w:pos="720"/>
          <w:tab w:val="left" w:pos="1440"/>
          <w:tab w:val="left" w:pos="2160"/>
          <w:tab w:val="right" w:leader="dot" w:pos="9000"/>
        </w:tabs>
        <w:rPr>
          <w:bCs/>
        </w:rPr>
      </w:pPr>
    </w:p>
    <w:p w:rsidR="00AA0E4E" w:rsidRPr="00AA0E4E" w:rsidRDefault="00AA0E4E" w:rsidP="001E0FBD">
      <w:pPr>
        <w:tabs>
          <w:tab w:val="left" w:pos="720"/>
          <w:tab w:val="left" w:pos="1440"/>
          <w:tab w:val="left" w:pos="2160"/>
          <w:tab w:val="right" w:leader="dot" w:pos="9000"/>
        </w:tabs>
      </w:pPr>
      <w:r w:rsidRPr="00AA0E4E">
        <w:tab/>
        <w:t xml:space="preserve">SQI No. 8, Percent Of Customers More Than Satisfied With Field </w:t>
      </w:r>
    </w:p>
    <w:p w:rsidR="0059335A" w:rsidRDefault="00AA0E4E" w:rsidP="00AA0E4E">
      <w:pPr>
        <w:tabs>
          <w:tab w:val="left" w:pos="720"/>
          <w:tab w:val="left" w:pos="1440"/>
          <w:tab w:val="left" w:pos="2160"/>
          <w:tab w:val="left" w:pos="2880"/>
          <w:tab w:val="right" w:leader="dot" w:pos="9000"/>
        </w:tabs>
        <w:rPr>
          <w:bCs/>
        </w:rPr>
      </w:pPr>
      <w:r w:rsidRPr="00AA0E4E">
        <w:tab/>
        <w:t>Services, Based On Survey</w:t>
      </w:r>
      <w:r>
        <w:t xml:space="preserve"> </w:t>
      </w:r>
      <w:r>
        <w:tab/>
        <w:t>13</w:t>
      </w:r>
    </w:p>
    <w:p w:rsidR="0059335A" w:rsidRDefault="0059335A" w:rsidP="001E0FBD">
      <w:pPr>
        <w:tabs>
          <w:tab w:val="left" w:pos="720"/>
          <w:tab w:val="left" w:pos="1440"/>
          <w:tab w:val="left" w:pos="2160"/>
          <w:tab w:val="right" w:leader="dot" w:pos="9000"/>
        </w:tabs>
        <w:rPr>
          <w:bCs/>
        </w:rPr>
      </w:pPr>
    </w:p>
    <w:p w:rsidR="0059335A" w:rsidRDefault="0059335A" w:rsidP="001E0FBD">
      <w:pPr>
        <w:tabs>
          <w:tab w:val="left" w:pos="720"/>
          <w:tab w:val="left" w:pos="1440"/>
          <w:tab w:val="left" w:pos="2160"/>
          <w:tab w:val="right" w:leader="dot" w:pos="9000"/>
        </w:tabs>
        <w:rPr>
          <w:bCs/>
        </w:rPr>
      </w:pPr>
    </w:p>
    <w:p w:rsidR="00A66161" w:rsidRDefault="00A66161" w:rsidP="001E0FBD">
      <w:pPr>
        <w:tabs>
          <w:tab w:val="left" w:pos="720"/>
          <w:tab w:val="left" w:pos="1440"/>
          <w:tab w:val="left" w:pos="2160"/>
          <w:tab w:val="right" w:leader="dot" w:pos="9000"/>
        </w:tabs>
        <w:rPr>
          <w:bCs/>
        </w:rPr>
      </w:pPr>
    </w:p>
    <w:p w:rsidR="00A66161" w:rsidRDefault="00A66161" w:rsidP="00A66161">
      <w:pPr>
        <w:tabs>
          <w:tab w:val="left" w:pos="720"/>
          <w:tab w:val="left" w:pos="1440"/>
          <w:tab w:val="left" w:pos="2160"/>
          <w:tab w:val="right" w:leader="dot" w:pos="9000"/>
        </w:tabs>
        <w:jc w:val="center"/>
        <w:rPr>
          <w:b/>
          <w:bCs/>
        </w:rPr>
      </w:pPr>
      <w:r>
        <w:rPr>
          <w:b/>
          <w:bCs/>
        </w:rPr>
        <w:t>LIST OF EXHIBITS</w:t>
      </w:r>
    </w:p>
    <w:p w:rsidR="00A66161" w:rsidRDefault="00A66161" w:rsidP="00A66161">
      <w:pPr>
        <w:tabs>
          <w:tab w:val="left" w:pos="720"/>
          <w:tab w:val="left" w:pos="1440"/>
          <w:tab w:val="left" w:pos="2160"/>
          <w:tab w:val="right" w:leader="dot" w:pos="9000"/>
        </w:tabs>
        <w:rPr>
          <w:bCs/>
        </w:rPr>
      </w:pPr>
    </w:p>
    <w:p w:rsidR="00A66161" w:rsidRDefault="00A66161" w:rsidP="00A66161">
      <w:pPr>
        <w:tabs>
          <w:tab w:val="left" w:pos="720"/>
          <w:tab w:val="left" w:pos="1440"/>
          <w:tab w:val="left" w:pos="2160"/>
          <w:tab w:val="right" w:leader="dot" w:pos="9000"/>
        </w:tabs>
        <w:rPr>
          <w:bCs/>
        </w:rPr>
      </w:pPr>
    </w:p>
    <w:p w:rsidR="00876220" w:rsidRPr="00313AB2" w:rsidRDefault="00313AB2" w:rsidP="00876220">
      <w:pPr>
        <w:rPr>
          <w:bCs/>
        </w:rPr>
      </w:pPr>
      <w:r>
        <w:rPr>
          <w:bCs/>
          <w:lang w:val="fr-FR"/>
        </w:rPr>
        <w:t xml:space="preserve">Exhibit No. __ (RK-2), </w:t>
      </w:r>
      <w:r w:rsidR="00876220" w:rsidRPr="00313AB2">
        <w:t>Gas Company Complaints Per 1,000 Customers</w:t>
      </w:r>
    </w:p>
    <w:p w:rsidR="00876220" w:rsidRPr="00876220" w:rsidRDefault="00876220" w:rsidP="00876220">
      <w:pPr>
        <w:rPr>
          <w:bCs/>
        </w:rPr>
      </w:pPr>
    </w:p>
    <w:p w:rsidR="00876220" w:rsidRPr="00313AB2" w:rsidRDefault="00313AB2" w:rsidP="00876220">
      <w:pPr>
        <w:rPr>
          <w:bCs/>
        </w:rPr>
      </w:pPr>
      <w:r>
        <w:rPr>
          <w:bCs/>
          <w:lang w:val="fr-FR"/>
        </w:rPr>
        <w:t xml:space="preserve">Exhibit No. __ (RK-3), </w:t>
      </w:r>
      <w:r w:rsidR="00876220" w:rsidRPr="00313AB2">
        <w:t>Electric Company Complaints Per 1,000 Customers</w:t>
      </w:r>
    </w:p>
    <w:p w:rsidR="00876220" w:rsidRPr="00876220" w:rsidRDefault="00876220" w:rsidP="00876220">
      <w:pPr>
        <w:rPr>
          <w:bCs/>
        </w:rPr>
      </w:pPr>
    </w:p>
    <w:p w:rsidR="00876220" w:rsidRPr="00313AB2" w:rsidRDefault="00313AB2" w:rsidP="00876220">
      <w:pPr>
        <w:rPr>
          <w:bCs/>
        </w:rPr>
      </w:pPr>
      <w:r>
        <w:rPr>
          <w:bCs/>
          <w:lang w:val="fr-FR"/>
        </w:rPr>
        <w:t xml:space="preserve">Exhibit No. __ (RK-4), </w:t>
      </w:r>
      <w:r w:rsidR="00876220" w:rsidRPr="00313AB2">
        <w:t>Exhibit A to PSE’s 2005, 2006 and 2007 Annual SQI Reports</w:t>
      </w:r>
    </w:p>
    <w:p w:rsidR="00876220" w:rsidRPr="00313AB2" w:rsidRDefault="00876220" w:rsidP="00876220"/>
    <w:p w:rsidR="00876220" w:rsidRPr="00313AB2" w:rsidRDefault="00313AB2" w:rsidP="00876220">
      <w:pPr>
        <w:rPr>
          <w:bCs/>
        </w:rPr>
      </w:pPr>
      <w:r>
        <w:rPr>
          <w:bCs/>
          <w:lang w:val="fr-FR"/>
        </w:rPr>
        <w:t xml:space="preserve">Exhibit No. __ (RK-5), </w:t>
      </w:r>
      <w:r w:rsidR="00876220" w:rsidRPr="00313AB2">
        <w:t>PSE’s Service Quality Program-Service Provider Report (Docket Nos. UE-011570 and UG-011571) for 2005, 2006 and 2007</w:t>
      </w:r>
    </w:p>
    <w:p w:rsidR="00876220" w:rsidRPr="00313AB2" w:rsidRDefault="00876220" w:rsidP="00876220">
      <w:pPr>
        <w:rPr>
          <w:bCs/>
        </w:rPr>
      </w:pPr>
    </w:p>
    <w:p w:rsidR="00876220" w:rsidRPr="00876220" w:rsidRDefault="00876220" w:rsidP="00876220">
      <w:pPr>
        <w:rPr>
          <w:bCs/>
        </w:rPr>
      </w:pPr>
    </w:p>
    <w:p w:rsidR="00A66161" w:rsidRPr="00876220" w:rsidRDefault="00A66161" w:rsidP="00A66161">
      <w:pPr>
        <w:tabs>
          <w:tab w:val="left" w:pos="720"/>
          <w:tab w:val="left" w:pos="1440"/>
          <w:tab w:val="left" w:pos="2160"/>
          <w:tab w:val="right" w:leader="dot" w:pos="9000"/>
        </w:tabs>
        <w:rPr>
          <w:bCs/>
        </w:rPr>
      </w:pPr>
    </w:p>
    <w:p w:rsidR="00A66161" w:rsidRDefault="00A66161" w:rsidP="00A66161">
      <w:pPr>
        <w:tabs>
          <w:tab w:val="left" w:pos="720"/>
          <w:tab w:val="left" w:pos="1440"/>
          <w:tab w:val="left" w:pos="2160"/>
          <w:tab w:val="right" w:leader="dot" w:pos="9000"/>
        </w:tabs>
        <w:rPr>
          <w:bCs/>
        </w:rPr>
      </w:pPr>
    </w:p>
    <w:p w:rsidR="00A66161" w:rsidRDefault="00A66161" w:rsidP="00A66161">
      <w:pPr>
        <w:tabs>
          <w:tab w:val="left" w:pos="720"/>
          <w:tab w:val="left" w:pos="1440"/>
          <w:tab w:val="left" w:pos="2160"/>
          <w:tab w:val="right" w:leader="dot" w:pos="9000"/>
        </w:tabs>
        <w:rPr>
          <w:bCs/>
        </w:rPr>
      </w:pPr>
    </w:p>
    <w:p w:rsidR="00A66161" w:rsidRDefault="00A66161" w:rsidP="00A66161">
      <w:pPr>
        <w:tabs>
          <w:tab w:val="left" w:pos="720"/>
          <w:tab w:val="left" w:pos="1440"/>
          <w:tab w:val="left" w:pos="2160"/>
          <w:tab w:val="right" w:leader="dot" w:pos="9000"/>
        </w:tabs>
        <w:rPr>
          <w:bCs/>
        </w:rPr>
      </w:pPr>
    </w:p>
    <w:p w:rsidR="00A66161" w:rsidRPr="00A66161" w:rsidRDefault="00A66161" w:rsidP="00A66161">
      <w:pPr>
        <w:tabs>
          <w:tab w:val="left" w:pos="720"/>
          <w:tab w:val="left" w:pos="1440"/>
          <w:tab w:val="left" w:pos="2160"/>
          <w:tab w:val="right" w:leader="dot" w:pos="9000"/>
        </w:tabs>
        <w:rPr>
          <w:bCs/>
        </w:rPr>
      </w:pPr>
    </w:p>
    <w:p w:rsidR="004B656C" w:rsidRPr="001E0FBD" w:rsidRDefault="004B656C">
      <w:pPr>
        <w:tabs>
          <w:tab w:val="center" w:pos="4680"/>
        </w:tabs>
        <w:rPr>
          <w:bCs/>
        </w:rPr>
      </w:pPr>
    </w:p>
    <w:p w:rsidR="004B656C" w:rsidRDefault="004B656C">
      <w:pPr>
        <w:tabs>
          <w:tab w:val="center" w:pos="4680"/>
        </w:tabs>
        <w:sectPr w:rsidR="004B656C" w:rsidSect="00A66161">
          <w:footerReference w:type="first" r:id="rId9"/>
          <w:pgSz w:w="12240" w:h="15840" w:code="1"/>
          <w:pgMar w:top="1440" w:right="1440" w:bottom="1440" w:left="1872" w:header="720" w:footer="720" w:gutter="0"/>
          <w:pgNumType w:fmt="lowerRoman" w:start="1"/>
          <w:cols w:space="720"/>
          <w:titlePg/>
          <w:docGrid w:linePitch="360"/>
        </w:sectPr>
      </w:pPr>
    </w:p>
    <w:p w:rsidR="00CD191E" w:rsidRPr="001E0FBD" w:rsidRDefault="00CD191E" w:rsidP="002B7C98">
      <w:pPr>
        <w:pStyle w:val="NoSpacing"/>
        <w:numPr>
          <w:ilvl w:val="0"/>
          <w:numId w:val="5"/>
        </w:numPr>
        <w:spacing w:line="480" w:lineRule="auto"/>
        <w:jc w:val="center"/>
        <w:rPr>
          <w:b/>
        </w:rPr>
      </w:pPr>
      <w:r w:rsidRPr="001E0FBD">
        <w:rPr>
          <w:b/>
        </w:rPr>
        <w:lastRenderedPageBreak/>
        <w:t>INTRODUCTION</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r>
      <w:r w:rsidR="006164C8">
        <w:rPr>
          <w:b/>
        </w:rPr>
        <w:t>Please</w:t>
      </w:r>
      <w:r>
        <w:rPr>
          <w:b/>
        </w:rPr>
        <w:t xml:space="preserve"> state your name and business address?</w:t>
      </w:r>
    </w:p>
    <w:p w:rsidR="00CD191E" w:rsidRDefault="00CD191E" w:rsidP="002B7C98">
      <w:pPr>
        <w:pStyle w:val="NoSpacing"/>
        <w:spacing w:line="480" w:lineRule="auto"/>
        <w:ind w:left="720" w:hanging="720"/>
      </w:pPr>
      <w:r>
        <w:t>A.</w:t>
      </w:r>
      <w:r>
        <w:tab/>
        <w:t xml:space="preserve">My name is Roger Kouchi.  My business address is </w:t>
      </w:r>
      <w:r w:rsidR="006164C8">
        <w:t xml:space="preserve">the Richard Hemstad Building, </w:t>
      </w:r>
      <w:r>
        <w:t xml:space="preserve">1300 S. Evergreen Park Dr. S.W., P.O. Box 47250, Olympia, Washington 98504-7250.  My e-mail address is </w:t>
      </w:r>
      <w:hyperlink r:id="rId10" w:history="1">
        <w:r w:rsidRPr="003C1D27">
          <w:rPr>
            <w:rStyle w:val="Hyperlink"/>
          </w:rPr>
          <w:t>rkouchi@utc.wa.gov</w:t>
        </w:r>
      </w:hyperlink>
      <w:r>
        <w:t>.</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t>By whom are you employed and in what capacity?</w:t>
      </w:r>
    </w:p>
    <w:p w:rsidR="00CD191E" w:rsidRDefault="00CD191E" w:rsidP="002B7C98">
      <w:pPr>
        <w:pStyle w:val="NoSpacing"/>
        <w:spacing w:line="480" w:lineRule="auto"/>
        <w:ind w:left="720" w:hanging="720"/>
      </w:pPr>
      <w:r>
        <w:t>A.</w:t>
      </w:r>
      <w:r>
        <w:tab/>
        <w:t xml:space="preserve">I am employed by the Washington Utilities and Transportation Commission </w:t>
      </w:r>
      <w:r w:rsidR="00BD057B">
        <w:t xml:space="preserve">(“UTC”) </w:t>
      </w:r>
      <w:r>
        <w:t>as a Regulatory Analyst.</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t xml:space="preserve">How long have you been </w:t>
      </w:r>
      <w:r w:rsidR="00BD057B">
        <w:rPr>
          <w:b/>
        </w:rPr>
        <w:t>employed by the UTC</w:t>
      </w:r>
      <w:r>
        <w:rPr>
          <w:b/>
        </w:rPr>
        <w:t>?</w:t>
      </w:r>
    </w:p>
    <w:p w:rsidR="00CD191E" w:rsidRDefault="00CD191E" w:rsidP="002B7C98">
      <w:pPr>
        <w:pStyle w:val="NoSpacing"/>
        <w:spacing w:line="480" w:lineRule="auto"/>
      </w:pPr>
      <w:r>
        <w:t xml:space="preserve">A. </w:t>
      </w:r>
      <w:r>
        <w:tab/>
        <w:t xml:space="preserve">I have been </w:t>
      </w:r>
      <w:r w:rsidR="003C6E17">
        <w:t>employed by the UTC</w:t>
      </w:r>
      <w:r w:rsidR="00500D32">
        <w:t xml:space="preserve"> since </w:t>
      </w:r>
      <w:r>
        <w:t>1991.</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t>What are your educational and professional qualifications?</w:t>
      </w:r>
    </w:p>
    <w:p w:rsidR="00CD191E" w:rsidRDefault="00CD191E" w:rsidP="002B7C98">
      <w:pPr>
        <w:pStyle w:val="NoSpacing"/>
        <w:spacing w:line="480" w:lineRule="auto"/>
        <w:ind w:left="720" w:hanging="720"/>
      </w:pPr>
      <w:r>
        <w:t>A.</w:t>
      </w:r>
      <w:r>
        <w:tab/>
        <w:t xml:space="preserve">I received Bachelor of Science Degrees in Electrical </w:t>
      </w:r>
      <w:r w:rsidR="00567B14">
        <w:t>and</w:t>
      </w:r>
      <w:r>
        <w:t xml:space="preserve"> Industrial Engineering from the University of Washington </w:t>
      </w:r>
      <w:r w:rsidR="00567B14">
        <w:t>in 19</w:t>
      </w:r>
      <w:r w:rsidR="00AC4C38">
        <w:t>68</w:t>
      </w:r>
      <w:r w:rsidR="00567B14">
        <w:t xml:space="preserve"> </w:t>
      </w:r>
      <w:r>
        <w:t>and a Master of Science degree in Systems Management from the University of Southern California</w:t>
      </w:r>
      <w:r w:rsidR="00567B14">
        <w:t xml:space="preserve"> in 19</w:t>
      </w:r>
      <w:r w:rsidR="00AC4C38">
        <w:t>76.</w:t>
      </w:r>
    </w:p>
    <w:p w:rsidR="00CD191E" w:rsidRDefault="00CD191E" w:rsidP="006164C8">
      <w:pPr>
        <w:pStyle w:val="NoSpacing"/>
        <w:spacing w:line="480" w:lineRule="auto"/>
        <w:ind w:left="720" w:hanging="720"/>
      </w:pPr>
      <w:r>
        <w:tab/>
      </w:r>
      <w:r w:rsidR="002B7C98">
        <w:tab/>
      </w:r>
      <w:r>
        <w:t xml:space="preserve">My duties </w:t>
      </w:r>
      <w:r w:rsidR="006164C8">
        <w:t xml:space="preserve">at the </w:t>
      </w:r>
      <w:r w:rsidR="003C6E17">
        <w:t>UTC</w:t>
      </w:r>
      <w:r w:rsidR="006164C8">
        <w:t xml:space="preserve"> </w:t>
      </w:r>
      <w:r>
        <w:t xml:space="preserve">include the investigation and resolution of informal </w:t>
      </w:r>
      <w:r w:rsidR="00567B14">
        <w:t>cust</w:t>
      </w:r>
      <w:r w:rsidR="006164C8">
        <w:t xml:space="preserve">omer </w:t>
      </w:r>
      <w:r>
        <w:t xml:space="preserve">complaints concerning </w:t>
      </w:r>
      <w:r w:rsidR="006164C8">
        <w:t xml:space="preserve">the </w:t>
      </w:r>
      <w:r>
        <w:t xml:space="preserve">rates </w:t>
      </w:r>
      <w:r w:rsidR="00DF5599">
        <w:t>and</w:t>
      </w:r>
      <w:r>
        <w:t xml:space="preserve"> service</w:t>
      </w:r>
      <w:r w:rsidR="006164C8">
        <w:t>s</w:t>
      </w:r>
      <w:r>
        <w:t xml:space="preserve"> of all regulated utilities. </w:t>
      </w:r>
      <w:r w:rsidR="006164C8">
        <w:t xml:space="preserve"> </w:t>
      </w:r>
      <w:r>
        <w:t xml:space="preserve">I have been involved in several rulemakings </w:t>
      </w:r>
      <w:r w:rsidR="006164C8">
        <w:t>addressing</w:t>
      </w:r>
      <w:r>
        <w:t xml:space="preserve"> consumer rules for the electric and gas industries (Docke</w:t>
      </w:r>
      <w:r w:rsidR="006164C8">
        <w:t>t</w:t>
      </w:r>
      <w:r>
        <w:t>s UE-940084 and UG-940085)</w:t>
      </w:r>
      <w:r w:rsidR="00BC4B2B">
        <w:t xml:space="preserve"> and electric reliability</w:t>
      </w:r>
      <w:r>
        <w:t xml:space="preserve"> (Docket UE-991168)</w:t>
      </w:r>
      <w:r w:rsidR="00BC4B2B">
        <w:t>.  I also participate in the</w:t>
      </w:r>
      <w:r w:rsidR="006164C8">
        <w:t xml:space="preserve"> Staff </w:t>
      </w:r>
      <w:r w:rsidR="00895D35">
        <w:t xml:space="preserve">annual </w:t>
      </w:r>
      <w:r w:rsidR="006164C8">
        <w:t xml:space="preserve">review of </w:t>
      </w:r>
      <w:r>
        <w:t xml:space="preserve">electric </w:t>
      </w:r>
      <w:r>
        <w:lastRenderedPageBreak/>
        <w:t xml:space="preserve">reliability reports submitted </w:t>
      </w:r>
      <w:r w:rsidR="00BC4B2B">
        <w:t xml:space="preserve">to the </w:t>
      </w:r>
      <w:r w:rsidR="003C6E17">
        <w:t>UTC</w:t>
      </w:r>
      <w:r w:rsidR="00BC4B2B">
        <w:t xml:space="preserve"> </w:t>
      </w:r>
      <w:r>
        <w:t xml:space="preserve">by regulated companies. </w:t>
      </w:r>
      <w:r w:rsidR="006164C8">
        <w:t xml:space="preserve"> </w:t>
      </w:r>
      <w:r>
        <w:t xml:space="preserve">I have testified </w:t>
      </w:r>
      <w:r w:rsidR="00313AB2">
        <w:t xml:space="preserve">previously </w:t>
      </w:r>
      <w:r>
        <w:t>in Docket</w:t>
      </w:r>
      <w:r w:rsidR="006164C8">
        <w:t xml:space="preserve"> </w:t>
      </w:r>
      <w:r>
        <w:t xml:space="preserve">UT-950200 </w:t>
      </w:r>
      <w:r w:rsidR="006164C8">
        <w:t xml:space="preserve">involving </w:t>
      </w:r>
      <w:r w:rsidR="00054F80">
        <w:t>U S WEST Communications, Inc.’s request for</w:t>
      </w:r>
      <w:r w:rsidR="00AC4C38">
        <w:t xml:space="preserve"> late payment fees</w:t>
      </w:r>
      <w:r w:rsidR="00054F80">
        <w:t xml:space="preserve"> </w:t>
      </w:r>
      <w:r>
        <w:t xml:space="preserve">and </w:t>
      </w:r>
      <w:r w:rsidR="003C6E17">
        <w:t xml:space="preserve">I </w:t>
      </w:r>
      <w:r>
        <w:t xml:space="preserve">have presented a number of items </w:t>
      </w:r>
      <w:r w:rsidR="006164C8">
        <w:t xml:space="preserve">at </w:t>
      </w:r>
      <w:r>
        <w:t xml:space="preserve">open </w:t>
      </w:r>
      <w:r w:rsidR="006164C8">
        <w:t xml:space="preserve">public </w:t>
      </w:r>
      <w:r>
        <w:t>meetings.</w:t>
      </w:r>
    </w:p>
    <w:p w:rsidR="00CD191E" w:rsidRDefault="00CD191E" w:rsidP="001E0FBD">
      <w:pPr>
        <w:pStyle w:val="NoSpacing"/>
        <w:spacing w:line="480" w:lineRule="auto"/>
      </w:pPr>
    </w:p>
    <w:p w:rsidR="00CA1C39" w:rsidRPr="001E0FBD" w:rsidRDefault="00756542" w:rsidP="00500D32">
      <w:pPr>
        <w:pStyle w:val="NoSpacing"/>
        <w:numPr>
          <w:ilvl w:val="0"/>
          <w:numId w:val="5"/>
        </w:numPr>
        <w:spacing w:line="480" w:lineRule="auto"/>
        <w:jc w:val="center"/>
        <w:rPr>
          <w:b/>
        </w:rPr>
      </w:pPr>
      <w:r w:rsidRPr="001E0FBD">
        <w:rPr>
          <w:b/>
        </w:rPr>
        <w:t>SCOPE</w:t>
      </w:r>
      <w:r w:rsidR="00CD191E" w:rsidRPr="001E0FBD">
        <w:rPr>
          <w:b/>
        </w:rPr>
        <w:t xml:space="preserve"> AND SUMMARY OF TESTIMONY</w:t>
      </w:r>
    </w:p>
    <w:p w:rsidR="001E0FBD" w:rsidRDefault="001E0FBD" w:rsidP="001E0FBD">
      <w:pPr>
        <w:pStyle w:val="NoSpacing"/>
        <w:spacing w:line="480" w:lineRule="auto"/>
      </w:pPr>
    </w:p>
    <w:p w:rsidR="00CD191E" w:rsidRPr="00FE7B93" w:rsidRDefault="00CD191E" w:rsidP="002B7C98">
      <w:pPr>
        <w:pStyle w:val="NoSpacing"/>
        <w:spacing w:line="480" w:lineRule="auto"/>
        <w:ind w:left="720" w:hanging="720"/>
        <w:rPr>
          <w:b/>
        </w:rPr>
      </w:pPr>
      <w:r>
        <w:rPr>
          <w:b/>
        </w:rPr>
        <w:t>Q.</w:t>
      </w:r>
      <w:r>
        <w:rPr>
          <w:b/>
        </w:rPr>
        <w:tab/>
        <w:t>What is the purpose of your testimony?</w:t>
      </w:r>
    </w:p>
    <w:p w:rsidR="00CD191E" w:rsidRDefault="00CD191E" w:rsidP="002B7C98">
      <w:pPr>
        <w:pStyle w:val="NoSpacing"/>
        <w:spacing w:line="480" w:lineRule="auto"/>
        <w:ind w:left="720" w:hanging="720"/>
      </w:pPr>
      <w:r>
        <w:t>A.</w:t>
      </w:r>
      <w:r>
        <w:rPr>
          <w:b/>
        </w:rPr>
        <w:tab/>
      </w:r>
      <w:r>
        <w:t xml:space="preserve">The purpose of my testimony is to recommend </w:t>
      </w:r>
      <w:r w:rsidR="00FF0EAE">
        <w:t>four</w:t>
      </w:r>
      <w:r w:rsidR="006164C8">
        <w:t xml:space="preserve"> </w:t>
      </w:r>
      <w:r>
        <w:t>adjustments to the existing Puget Sound Energy, Inc. (</w:t>
      </w:r>
      <w:r w:rsidR="006164C8">
        <w:t>“</w:t>
      </w:r>
      <w:r>
        <w:t>PSE</w:t>
      </w:r>
      <w:r w:rsidR="006164C8">
        <w:t>” or “the Company”</w:t>
      </w:r>
      <w:r>
        <w:t>) Service Quality Index (</w:t>
      </w:r>
      <w:r w:rsidR="00567B14">
        <w:t>“</w:t>
      </w:r>
      <w:r>
        <w:t>SQI</w:t>
      </w:r>
      <w:r w:rsidR="00567B14">
        <w:t>”</w:t>
      </w:r>
      <w:r>
        <w:t>).  The SQI was originally established in 1996 in Docket UE-951270.  It contain</w:t>
      </w:r>
      <w:r w:rsidR="006164C8">
        <w:t>ed</w:t>
      </w:r>
      <w:r>
        <w:t xml:space="preserve"> 10 measures intended to ensure the </w:t>
      </w:r>
      <w:r w:rsidR="006164C8">
        <w:t>C</w:t>
      </w:r>
      <w:r>
        <w:t>ompany’s service quality d</w:t>
      </w:r>
      <w:r w:rsidR="006164C8">
        <w:t>id</w:t>
      </w:r>
      <w:r>
        <w:t xml:space="preserve"> not decline following </w:t>
      </w:r>
      <w:r w:rsidR="00567B14">
        <w:t xml:space="preserve">the </w:t>
      </w:r>
      <w:r>
        <w:t xml:space="preserve">merger </w:t>
      </w:r>
      <w:r w:rsidR="00567B14">
        <w:t>of Puget Sound Power &amp; Light Company and</w:t>
      </w:r>
      <w:r>
        <w:t xml:space="preserve"> Washington Natural Gas.  In </w:t>
      </w:r>
      <w:r w:rsidR="00756542">
        <w:t xml:space="preserve">2002, </w:t>
      </w:r>
      <w:r>
        <w:t xml:space="preserve">the </w:t>
      </w:r>
      <w:r w:rsidR="00DF5599">
        <w:t>UTC</w:t>
      </w:r>
      <w:r>
        <w:t xml:space="preserve"> approved a</w:t>
      </w:r>
      <w:r w:rsidR="00567B14">
        <w:t>n additional</w:t>
      </w:r>
      <w:r>
        <w:t xml:space="preserve"> </w:t>
      </w:r>
      <w:r w:rsidR="00567B14">
        <w:t xml:space="preserve">service </w:t>
      </w:r>
      <w:r>
        <w:t xml:space="preserve">quality measurement </w:t>
      </w:r>
      <w:r w:rsidR="00BC4B2B">
        <w:t xml:space="preserve">(SQI No. 11) </w:t>
      </w:r>
      <w:r>
        <w:t>that require</w:t>
      </w:r>
      <w:r w:rsidR="00BC4B2B">
        <w:t>s</w:t>
      </w:r>
      <w:r>
        <w:t xml:space="preserve"> PSE to respond to electrical emergencies and downed power lines within 55 minutes on average.  Staff</w:t>
      </w:r>
      <w:r w:rsidR="006164C8">
        <w:t>’s</w:t>
      </w:r>
      <w:r>
        <w:t xml:space="preserve"> review of PSE’s complaint data along with its consumer survey results indicate</w:t>
      </w:r>
      <w:r w:rsidR="003C6E17">
        <w:t>s</w:t>
      </w:r>
      <w:r>
        <w:t xml:space="preserve"> a need </w:t>
      </w:r>
      <w:r w:rsidR="00D02DEB">
        <w:t>to revise certain</w:t>
      </w:r>
      <w:r>
        <w:t xml:space="preserve"> SQI measures to increase granularity of the information </w:t>
      </w:r>
      <w:r w:rsidR="003C6E17">
        <w:t xml:space="preserve">reported to the UTC </w:t>
      </w:r>
      <w:r>
        <w:t xml:space="preserve">and </w:t>
      </w:r>
      <w:r w:rsidR="003C6E17">
        <w:t xml:space="preserve">to </w:t>
      </w:r>
      <w:r>
        <w:t xml:space="preserve">establish new benchmarks to ensure </w:t>
      </w:r>
      <w:r w:rsidR="00567B14">
        <w:t xml:space="preserve">adequate </w:t>
      </w:r>
      <w:r>
        <w:t>service quality to customers.</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Q.</w:t>
      </w:r>
      <w:r>
        <w:rPr>
          <w:b/>
        </w:rPr>
        <w:tab/>
        <w:t xml:space="preserve">Please summarize </w:t>
      </w:r>
      <w:r w:rsidR="00567B14">
        <w:rPr>
          <w:b/>
        </w:rPr>
        <w:t>the changes to the Company’s SQI that S</w:t>
      </w:r>
      <w:r>
        <w:rPr>
          <w:b/>
        </w:rPr>
        <w:t>taff recommend</w:t>
      </w:r>
      <w:r w:rsidR="00567B14">
        <w:rPr>
          <w:b/>
        </w:rPr>
        <w:t>s</w:t>
      </w:r>
      <w:r>
        <w:rPr>
          <w:b/>
        </w:rPr>
        <w:t>.</w:t>
      </w:r>
    </w:p>
    <w:p w:rsidR="00CD191E" w:rsidRDefault="00500D32" w:rsidP="002B7C98">
      <w:pPr>
        <w:pStyle w:val="NoSpacing"/>
        <w:spacing w:line="480" w:lineRule="auto"/>
        <w:ind w:left="720" w:hanging="720"/>
      </w:pPr>
      <w:r>
        <w:t>A.</w:t>
      </w:r>
      <w:r>
        <w:tab/>
        <w:t xml:space="preserve">Staff recommends </w:t>
      </w:r>
      <w:r w:rsidR="00CD191E">
        <w:t xml:space="preserve">the </w:t>
      </w:r>
      <w:r w:rsidR="003C6E17">
        <w:t>UTC</w:t>
      </w:r>
      <w:r w:rsidR="00CD191E">
        <w:t xml:space="preserve"> approve the following changes to PSE’s SQI</w:t>
      </w:r>
      <w:r w:rsidR="00567B14">
        <w:t>:</w:t>
      </w:r>
    </w:p>
    <w:p w:rsidR="00567B14" w:rsidRDefault="0059335A" w:rsidP="00EF155F">
      <w:pPr>
        <w:pStyle w:val="NoSpacing"/>
        <w:keepNext/>
        <w:spacing w:line="480" w:lineRule="auto"/>
        <w:ind w:firstLine="720"/>
      </w:pPr>
      <w:r>
        <w:rPr>
          <w:b/>
        </w:rPr>
        <w:lastRenderedPageBreak/>
        <w:t>1.</w:t>
      </w:r>
      <w:r>
        <w:rPr>
          <w:b/>
        </w:rPr>
        <w:tab/>
      </w:r>
      <w:r w:rsidR="00CD191E" w:rsidRPr="00567B14">
        <w:rPr>
          <w:b/>
        </w:rPr>
        <w:t xml:space="preserve">SQI </w:t>
      </w:r>
      <w:r w:rsidR="008A6643">
        <w:rPr>
          <w:b/>
        </w:rPr>
        <w:t xml:space="preserve">No. </w:t>
      </w:r>
      <w:r w:rsidR="00CD191E" w:rsidRPr="00567B14">
        <w:rPr>
          <w:b/>
        </w:rPr>
        <w:t xml:space="preserve">1: </w:t>
      </w:r>
      <w:r w:rsidR="00567B14" w:rsidRPr="00567B14">
        <w:rPr>
          <w:b/>
        </w:rPr>
        <w:t xml:space="preserve"> </w:t>
      </w:r>
      <w:r w:rsidR="00CD191E" w:rsidRPr="00567B14">
        <w:rPr>
          <w:b/>
        </w:rPr>
        <w:t>Overall Customer Satisfaction Survey</w:t>
      </w:r>
      <w:r w:rsidR="00CD191E">
        <w:t xml:space="preserve"> </w:t>
      </w:r>
      <w:r w:rsidR="00567B14">
        <w:t xml:space="preserve"> </w:t>
      </w:r>
    </w:p>
    <w:p w:rsidR="00CD191E" w:rsidRDefault="00EF155F" w:rsidP="00EF155F">
      <w:pPr>
        <w:pStyle w:val="NoSpacing"/>
        <w:spacing w:line="480" w:lineRule="auto"/>
        <w:ind w:left="720" w:hanging="720"/>
      </w:pPr>
      <w:r>
        <w:tab/>
      </w:r>
      <w:r w:rsidR="00CD191E">
        <w:t xml:space="preserve">The </w:t>
      </w:r>
      <w:r w:rsidR="00567B14">
        <w:t xml:space="preserve">current </w:t>
      </w:r>
      <w:r w:rsidR="00CE21E5">
        <w:t xml:space="preserve">SQI reports the combined satisfaction results of the commercial and residential </w:t>
      </w:r>
      <w:r w:rsidR="00D02DEB">
        <w:t xml:space="preserve">customer </w:t>
      </w:r>
      <w:r w:rsidR="00CE21E5">
        <w:t>respondents</w:t>
      </w:r>
      <w:r w:rsidR="00D02DEB">
        <w:t xml:space="preserve"> and </w:t>
      </w:r>
      <w:r w:rsidR="00CD191E">
        <w:t xml:space="preserve">is heavily weighted toward commercial customers.  Staff recommends that the results for each category of customer be calculated separately so </w:t>
      </w:r>
      <w:r w:rsidR="00D02DEB">
        <w:t xml:space="preserve">the </w:t>
      </w:r>
      <w:r w:rsidR="003C6E17">
        <w:t>UTC</w:t>
      </w:r>
      <w:r w:rsidR="00CD191E">
        <w:t xml:space="preserve"> can determine </w:t>
      </w:r>
      <w:r w:rsidR="008A6643">
        <w:t>whether</w:t>
      </w:r>
      <w:r w:rsidR="00CD191E">
        <w:t xml:space="preserve"> service to each category </w:t>
      </w:r>
      <w:r w:rsidR="008A6643">
        <w:t xml:space="preserve">has </w:t>
      </w:r>
      <w:r w:rsidR="00CD191E">
        <w:t>deteriorate</w:t>
      </w:r>
      <w:r w:rsidR="008A6643">
        <w:t>d</w:t>
      </w:r>
      <w:r w:rsidR="00CD191E">
        <w:t xml:space="preserve">.  </w:t>
      </w:r>
    </w:p>
    <w:p w:rsidR="008A6643" w:rsidRPr="008A6643" w:rsidRDefault="00EF155F" w:rsidP="00EF155F">
      <w:pPr>
        <w:pStyle w:val="NoSpacing"/>
        <w:spacing w:line="480" w:lineRule="auto"/>
        <w:rPr>
          <w:b/>
        </w:rPr>
      </w:pPr>
      <w:r>
        <w:rPr>
          <w:b/>
        </w:rPr>
        <w:tab/>
        <w:t>2.</w:t>
      </w:r>
      <w:r>
        <w:rPr>
          <w:b/>
        </w:rPr>
        <w:tab/>
      </w:r>
      <w:r w:rsidR="00CD191E" w:rsidRPr="008A6643">
        <w:rPr>
          <w:b/>
        </w:rPr>
        <w:t xml:space="preserve">SQI </w:t>
      </w:r>
      <w:r w:rsidR="008A6643">
        <w:rPr>
          <w:b/>
        </w:rPr>
        <w:t xml:space="preserve">No. </w:t>
      </w:r>
      <w:r w:rsidR="00CD191E" w:rsidRPr="008A6643">
        <w:rPr>
          <w:b/>
        </w:rPr>
        <w:t xml:space="preserve">2: </w:t>
      </w:r>
      <w:r w:rsidR="008A6643">
        <w:rPr>
          <w:b/>
        </w:rPr>
        <w:t xml:space="preserve"> </w:t>
      </w:r>
      <w:r w:rsidR="00CD191E" w:rsidRPr="008A6643">
        <w:rPr>
          <w:b/>
        </w:rPr>
        <w:t xml:space="preserve">Complaints </w:t>
      </w:r>
      <w:r w:rsidR="008A6643">
        <w:rPr>
          <w:b/>
        </w:rPr>
        <w:t>P</w:t>
      </w:r>
      <w:r w:rsidR="00CD191E" w:rsidRPr="008A6643">
        <w:rPr>
          <w:b/>
        </w:rPr>
        <w:t xml:space="preserve">er 1,000 Customers  </w:t>
      </w:r>
    </w:p>
    <w:p w:rsidR="00CD191E" w:rsidRDefault="00CD191E" w:rsidP="00EF155F">
      <w:pPr>
        <w:pStyle w:val="NoSpacing"/>
        <w:spacing w:line="480" w:lineRule="auto"/>
        <w:ind w:left="720"/>
      </w:pPr>
      <w:r>
        <w:t xml:space="preserve">The </w:t>
      </w:r>
      <w:r w:rsidR="008A6643">
        <w:t xml:space="preserve">current </w:t>
      </w:r>
      <w:r>
        <w:t xml:space="preserve">SQI for complaints </w:t>
      </w:r>
      <w:r w:rsidR="00CE21E5">
        <w:t xml:space="preserve">reported to the </w:t>
      </w:r>
      <w:r w:rsidR="003C6E17">
        <w:t>UTC</w:t>
      </w:r>
      <w:r w:rsidR="00CE21E5">
        <w:t xml:space="preserve"> </w:t>
      </w:r>
      <w:r>
        <w:t>allows PSE up to 0.50 complaints for every 1,000 customers</w:t>
      </w:r>
      <w:r w:rsidR="00245A44">
        <w:t xml:space="preserve"> without distinguishing between electric and gas customers</w:t>
      </w:r>
      <w:r>
        <w:t xml:space="preserve">.  Staff </w:t>
      </w:r>
      <w:r w:rsidR="003A6D1F">
        <w:t>recommends</w:t>
      </w:r>
      <w:r>
        <w:t xml:space="preserve"> that this measurement</w:t>
      </w:r>
      <w:r w:rsidR="003A6D1F">
        <w:t xml:space="preserve"> </w:t>
      </w:r>
      <w:r>
        <w:t xml:space="preserve">be calculated </w:t>
      </w:r>
      <w:r w:rsidR="00200ACE">
        <w:t xml:space="preserve">separately </w:t>
      </w:r>
      <w:r>
        <w:t>for electric and gas operations</w:t>
      </w:r>
      <w:r w:rsidR="00245A44">
        <w:t xml:space="preserve"> </w:t>
      </w:r>
      <w:r>
        <w:t xml:space="preserve">to more accurately reflect actual performance.  </w:t>
      </w:r>
      <w:r w:rsidR="00161580">
        <w:t xml:space="preserve">Moreover, PSE has a higher complaint ratio than the average of other regulated gas and electric companies even though its current benchmark of 0.50 complaints per 1,000 customers is regularly met.  Therefore, Staff recommends that separate </w:t>
      </w:r>
      <w:r>
        <w:t>benchmark</w:t>
      </w:r>
      <w:r w:rsidR="00161580">
        <w:t>s</w:t>
      </w:r>
      <w:r>
        <w:t xml:space="preserve"> be </w:t>
      </w:r>
      <w:r w:rsidR="00851FE7">
        <w:t>set at .40</w:t>
      </w:r>
      <w:r w:rsidR="00161580">
        <w:t xml:space="preserve"> </w:t>
      </w:r>
      <w:r w:rsidR="0073058C">
        <w:t xml:space="preserve">for electric </w:t>
      </w:r>
      <w:r w:rsidR="00851FE7">
        <w:t xml:space="preserve">operations </w:t>
      </w:r>
      <w:r w:rsidR="0073058C">
        <w:t xml:space="preserve">and </w:t>
      </w:r>
      <w:r w:rsidR="00851FE7">
        <w:t xml:space="preserve">.25 for </w:t>
      </w:r>
      <w:r w:rsidR="0073058C">
        <w:t>gas operations</w:t>
      </w:r>
      <w:r w:rsidR="003C6E17">
        <w:t>.</w:t>
      </w:r>
      <w:r>
        <w:t xml:space="preserve">  </w:t>
      </w:r>
    </w:p>
    <w:p w:rsidR="003A6D1F" w:rsidRDefault="00EF155F" w:rsidP="00EF155F">
      <w:pPr>
        <w:pStyle w:val="NoSpacing"/>
        <w:spacing w:line="480" w:lineRule="auto"/>
        <w:ind w:firstLine="720"/>
      </w:pPr>
      <w:r>
        <w:rPr>
          <w:b/>
        </w:rPr>
        <w:t>3.</w:t>
      </w:r>
      <w:r>
        <w:rPr>
          <w:b/>
        </w:rPr>
        <w:tab/>
      </w:r>
      <w:r w:rsidR="00CD191E" w:rsidRPr="003A6D1F">
        <w:rPr>
          <w:b/>
        </w:rPr>
        <w:t xml:space="preserve">SQI </w:t>
      </w:r>
      <w:r w:rsidR="003A6D1F">
        <w:rPr>
          <w:b/>
        </w:rPr>
        <w:t xml:space="preserve">No. </w:t>
      </w:r>
      <w:r w:rsidR="00CD191E" w:rsidRPr="003A6D1F">
        <w:rPr>
          <w:b/>
        </w:rPr>
        <w:t>5:  Telephone Center Answering</w:t>
      </w:r>
      <w:r w:rsidR="00CD191E">
        <w:t xml:space="preserve">  </w:t>
      </w:r>
    </w:p>
    <w:p w:rsidR="001605D3" w:rsidRDefault="003A6D1F" w:rsidP="00EF155F">
      <w:pPr>
        <w:pStyle w:val="NoSpacing"/>
        <w:spacing w:line="480" w:lineRule="auto"/>
        <w:ind w:left="720"/>
      </w:pPr>
      <w:r>
        <w:t>T</w:t>
      </w:r>
      <w:r w:rsidR="00CD191E">
        <w:t xml:space="preserve">his SQI measures the percentage of calls answered by a live </w:t>
      </w:r>
      <w:r w:rsidR="00DF5599">
        <w:t>C</w:t>
      </w:r>
      <w:r w:rsidR="00CD191E">
        <w:t>ompany representative within 30 seconds</w:t>
      </w:r>
      <w:r w:rsidR="008F658C" w:rsidRPr="008F658C">
        <w:t xml:space="preserve"> </w:t>
      </w:r>
      <w:r w:rsidR="008F658C">
        <w:t>of a customer’s request to talk to a live operator</w:t>
      </w:r>
      <w:r w:rsidR="00CD191E">
        <w:t xml:space="preserve">.  The benchmark is </w:t>
      </w:r>
      <w:r w:rsidR="000D51EC">
        <w:t xml:space="preserve">a </w:t>
      </w:r>
      <w:r w:rsidR="00CD191E">
        <w:t>75 percent</w:t>
      </w:r>
      <w:r>
        <w:t xml:space="preserve"> </w:t>
      </w:r>
      <w:r w:rsidR="00EE4368">
        <w:t>annual</w:t>
      </w:r>
      <w:r w:rsidR="000D51EC">
        <w:t xml:space="preserve"> average </w:t>
      </w:r>
      <w:r>
        <w:t>even though</w:t>
      </w:r>
      <w:r w:rsidR="00CD191E">
        <w:t xml:space="preserve"> PSE’s SQI report</w:t>
      </w:r>
      <w:r w:rsidR="003C6E17">
        <w:t>s</w:t>
      </w:r>
      <w:r w:rsidR="00CD191E">
        <w:t xml:space="preserve"> show </w:t>
      </w:r>
      <w:r w:rsidR="003C6E17">
        <w:t xml:space="preserve">some </w:t>
      </w:r>
      <w:r w:rsidR="00CD191E">
        <w:t xml:space="preserve">months </w:t>
      </w:r>
      <w:r w:rsidR="003C6E17">
        <w:t>significantly below that benchmark.</w:t>
      </w:r>
      <w:r w:rsidR="00CD191E">
        <w:t xml:space="preserve"> </w:t>
      </w:r>
      <w:r w:rsidR="004B3D0D">
        <w:t xml:space="preserve">Therefore, </w:t>
      </w:r>
      <w:r>
        <w:t>Staff recommends that this SQI be</w:t>
      </w:r>
      <w:r w:rsidR="00D02DEB">
        <w:t xml:space="preserve"> revised </w:t>
      </w:r>
      <w:r w:rsidR="000D51EC">
        <w:t xml:space="preserve">so the 75 percent benchmark is </w:t>
      </w:r>
      <w:r w:rsidR="001C13A0">
        <w:t>a quarterly average.</w:t>
      </w:r>
      <w:r w:rsidR="00D02DEB">
        <w:t xml:space="preserve"> </w:t>
      </w:r>
    </w:p>
    <w:p w:rsidR="00EE78AA" w:rsidRDefault="001605D3" w:rsidP="00CA1C39">
      <w:pPr>
        <w:pStyle w:val="NoSpacing"/>
        <w:keepNext/>
        <w:tabs>
          <w:tab w:val="left" w:pos="720"/>
        </w:tabs>
        <w:spacing w:line="480" w:lineRule="auto"/>
        <w:rPr>
          <w:b/>
        </w:rPr>
      </w:pPr>
      <w:r w:rsidRPr="001605D3">
        <w:rPr>
          <w:b/>
        </w:rPr>
        <w:lastRenderedPageBreak/>
        <w:tab/>
        <w:t>4</w:t>
      </w:r>
      <w:r>
        <w:rPr>
          <w:b/>
        </w:rPr>
        <w:t xml:space="preserve">. </w:t>
      </w:r>
      <w:r>
        <w:rPr>
          <w:b/>
        </w:rPr>
        <w:tab/>
      </w:r>
      <w:r w:rsidR="00917AE9" w:rsidRPr="00917AE9">
        <w:rPr>
          <w:b/>
        </w:rPr>
        <w:t>SQI No. 8</w:t>
      </w:r>
      <w:r>
        <w:rPr>
          <w:b/>
        </w:rPr>
        <w:t xml:space="preserve">: </w:t>
      </w:r>
      <w:r w:rsidR="000D51EC">
        <w:rPr>
          <w:b/>
        </w:rPr>
        <w:t xml:space="preserve"> </w:t>
      </w:r>
      <w:r>
        <w:rPr>
          <w:b/>
        </w:rPr>
        <w:t>Field Services</w:t>
      </w:r>
    </w:p>
    <w:p w:rsidR="001F66D7" w:rsidRDefault="001605D3" w:rsidP="00EF155F">
      <w:pPr>
        <w:pStyle w:val="NoSpacing"/>
        <w:tabs>
          <w:tab w:val="left" w:pos="720"/>
        </w:tabs>
        <w:spacing w:line="480" w:lineRule="auto"/>
        <w:ind w:left="720"/>
      </w:pPr>
      <w:r>
        <w:t xml:space="preserve">This SQI measures </w:t>
      </w:r>
      <w:r w:rsidR="00200ACE">
        <w:t xml:space="preserve">customer satisfaction with </w:t>
      </w:r>
      <w:r w:rsidR="00B25019">
        <w:t>PSE’s field service</w:t>
      </w:r>
      <w:r w:rsidR="00200ACE">
        <w:t xml:space="preserve"> </w:t>
      </w:r>
      <w:r w:rsidR="00B25019">
        <w:t xml:space="preserve">transactions.  </w:t>
      </w:r>
      <w:r w:rsidR="00200ACE">
        <w:t>The overall benchmark is a 90 per</w:t>
      </w:r>
      <w:r w:rsidR="00313AB2">
        <w:t xml:space="preserve">cent satisfaction level, which </w:t>
      </w:r>
      <w:r w:rsidR="00200ACE">
        <w:t xml:space="preserve">PSE met </w:t>
      </w:r>
      <w:r w:rsidR="000D51EC">
        <w:t>in</w:t>
      </w:r>
      <w:r w:rsidR="00200ACE">
        <w:t xml:space="preserve"> 2007.  However, the current index does not measure </w:t>
      </w:r>
      <w:r w:rsidR="000971FB">
        <w:t>new customer service performed by PSE contractors Pilchuck and Quanta</w:t>
      </w:r>
      <w:r w:rsidR="000D51EC">
        <w:t xml:space="preserve"> even though </w:t>
      </w:r>
      <w:r w:rsidR="003B0AF4">
        <w:t xml:space="preserve">new customer service satisfaction </w:t>
      </w:r>
      <w:r w:rsidR="000D51EC">
        <w:t xml:space="preserve">in 2007 </w:t>
      </w:r>
      <w:r w:rsidR="00DF5599">
        <w:t>w</w:t>
      </w:r>
      <w:r w:rsidR="00582311">
        <w:t xml:space="preserve">as 74 percent for Pilchuck and 64 percent for Quanta. </w:t>
      </w:r>
      <w:r w:rsidR="00200ACE">
        <w:t xml:space="preserve"> </w:t>
      </w:r>
      <w:r w:rsidR="003B0AF4">
        <w:t xml:space="preserve">Therefore, </w:t>
      </w:r>
      <w:r w:rsidR="00582311">
        <w:t xml:space="preserve">Staff recommends that </w:t>
      </w:r>
      <w:r w:rsidR="000971FB">
        <w:t xml:space="preserve">customer satisfaction with PSE’s field service operations </w:t>
      </w:r>
      <w:r w:rsidR="003B0AF4">
        <w:t xml:space="preserve">be combined </w:t>
      </w:r>
      <w:r w:rsidR="000971FB">
        <w:t>for both existing and new customers</w:t>
      </w:r>
      <w:r w:rsidR="003B0AF4">
        <w:t>.  In addition,</w:t>
      </w:r>
      <w:r w:rsidR="003C290E">
        <w:t xml:space="preserve"> </w:t>
      </w:r>
      <w:r w:rsidR="00582311">
        <w:t xml:space="preserve">the current 90 percent satisfaction level </w:t>
      </w:r>
      <w:r w:rsidR="003B0AF4">
        <w:t xml:space="preserve">should </w:t>
      </w:r>
      <w:r w:rsidR="00582311">
        <w:t xml:space="preserve">be used as the performance </w:t>
      </w:r>
      <w:r w:rsidR="00EE4368">
        <w:t xml:space="preserve">measure </w:t>
      </w:r>
      <w:r w:rsidR="00582311">
        <w:t>for all of PSE’s field services</w:t>
      </w:r>
      <w:r w:rsidR="000D51EC">
        <w:t>, including services provided by Pilchuck and Quanta</w:t>
      </w:r>
      <w:r w:rsidR="00F14747">
        <w:t>.</w:t>
      </w:r>
    </w:p>
    <w:p w:rsidR="00EF155F" w:rsidRDefault="00EF155F" w:rsidP="00EF155F">
      <w:pPr>
        <w:pStyle w:val="NoSpacing"/>
        <w:tabs>
          <w:tab w:val="left" w:pos="720"/>
        </w:tabs>
        <w:spacing w:line="480" w:lineRule="auto"/>
        <w:ind w:left="720"/>
      </w:pPr>
    </w:p>
    <w:p w:rsidR="00CA1C39" w:rsidRDefault="001F66D7">
      <w:pPr>
        <w:spacing w:line="480" w:lineRule="auto"/>
        <w:ind w:left="720" w:hanging="630"/>
      </w:pPr>
      <w:r>
        <w:rPr>
          <w:b/>
          <w:bCs/>
        </w:rPr>
        <w:t>Q.</w:t>
      </w:r>
      <w:r w:rsidR="00756542">
        <w:rPr>
          <w:b/>
          <w:bCs/>
        </w:rPr>
        <w:tab/>
      </w:r>
      <w:r>
        <w:rPr>
          <w:b/>
          <w:bCs/>
        </w:rPr>
        <w:t>Are you aware t</w:t>
      </w:r>
      <w:r w:rsidR="00500D32">
        <w:rPr>
          <w:b/>
          <w:bCs/>
        </w:rPr>
        <w:t xml:space="preserve">hat PSE is seeking approval in Docket U-072375 to sell </w:t>
      </w:r>
      <w:r>
        <w:rPr>
          <w:b/>
          <w:bCs/>
        </w:rPr>
        <w:t>the Company to an international consortium of equity investors?</w:t>
      </w:r>
    </w:p>
    <w:p w:rsidR="00CA1C39" w:rsidRDefault="001F66D7" w:rsidP="00500D32">
      <w:pPr>
        <w:pStyle w:val="ListParagraph"/>
        <w:numPr>
          <w:ilvl w:val="0"/>
          <w:numId w:val="15"/>
        </w:numPr>
        <w:spacing w:after="0" w:line="480" w:lineRule="auto"/>
        <w:ind w:left="187" w:hanging="97"/>
      </w:pPr>
      <w:r>
        <w:t>Yes, I am aware of that request.</w:t>
      </w:r>
    </w:p>
    <w:p w:rsidR="00CA1C39" w:rsidRDefault="00CA1C39">
      <w:pPr>
        <w:spacing w:line="480" w:lineRule="auto"/>
      </w:pPr>
    </w:p>
    <w:p w:rsidR="00CA1C39" w:rsidRDefault="00EF155F" w:rsidP="00EF155F">
      <w:pPr>
        <w:spacing w:line="480" w:lineRule="auto"/>
        <w:ind w:left="720" w:hanging="720"/>
      </w:pPr>
      <w:r>
        <w:rPr>
          <w:b/>
          <w:bCs/>
        </w:rPr>
        <w:t xml:space="preserve">Q. </w:t>
      </w:r>
      <w:r>
        <w:rPr>
          <w:b/>
          <w:bCs/>
        </w:rPr>
        <w:tab/>
      </w:r>
      <w:r w:rsidR="001F66D7">
        <w:rPr>
          <w:b/>
          <w:bCs/>
        </w:rPr>
        <w:t>Should your recommended revisions to the Company’s SQI be adopted by the UTC whether or not that application is approved?</w:t>
      </w:r>
    </w:p>
    <w:p w:rsidR="00CA1C39" w:rsidRDefault="00EF155F" w:rsidP="00EF155F">
      <w:pPr>
        <w:spacing w:line="480" w:lineRule="auto"/>
        <w:ind w:left="720" w:hanging="720"/>
      </w:pPr>
      <w:r>
        <w:t>A.</w:t>
      </w:r>
      <w:r>
        <w:tab/>
      </w:r>
      <w:r w:rsidR="001F66D7">
        <w:t>Yes.  My recommendations are completely independent of PSE’</w:t>
      </w:r>
      <w:r w:rsidR="00500D32">
        <w:t>s request</w:t>
      </w:r>
      <w:r w:rsidR="001F66D7">
        <w:t xml:space="preserve">. </w:t>
      </w:r>
    </w:p>
    <w:p w:rsidR="00CA1C39" w:rsidRDefault="00CA1C39">
      <w:pPr>
        <w:spacing w:line="480" w:lineRule="auto"/>
        <w:ind w:left="720"/>
      </w:pPr>
    </w:p>
    <w:p w:rsidR="00CD191E" w:rsidRDefault="00CD191E" w:rsidP="00EF155F">
      <w:pPr>
        <w:pStyle w:val="NoSpacing"/>
        <w:spacing w:line="480" w:lineRule="auto"/>
      </w:pPr>
      <w:r>
        <w:rPr>
          <w:b/>
        </w:rPr>
        <w:t xml:space="preserve">Q. </w:t>
      </w:r>
      <w:r>
        <w:rPr>
          <w:b/>
        </w:rPr>
        <w:tab/>
      </w:r>
      <w:r w:rsidR="00A94F98">
        <w:rPr>
          <w:b/>
        </w:rPr>
        <w:t>Do</w:t>
      </w:r>
      <w:r>
        <w:rPr>
          <w:b/>
        </w:rPr>
        <w:t xml:space="preserve"> you sponsor any exhibits in this proceeding?</w:t>
      </w:r>
    </w:p>
    <w:p w:rsidR="00CD191E" w:rsidRDefault="00CD191E" w:rsidP="00EF155F">
      <w:pPr>
        <w:pStyle w:val="NoSpacing"/>
        <w:spacing w:line="480" w:lineRule="auto"/>
      </w:pPr>
      <w:r>
        <w:t>A.</w:t>
      </w:r>
      <w:r>
        <w:tab/>
        <w:t>Yes, I sponsor the following exhibits:</w:t>
      </w:r>
    </w:p>
    <w:p w:rsidR="00070A35" w:rsidRDefault="00EF155F" w:rsidP="00EF155F">
      <w:pPr>
        <w:pStyle w:val="NoSpacing"/>
      </w:pPr>
      <w:r>
        <w:tab/>
      </w:r>
      <w:r w:rsidR="00245358">
        <w:t>Exhibit No. __</w:t>
      </w:r>
      <w:r w:rsidR="00DF5599">
        <w:t xml:space="preserve"> </w:t>
      </w:r>
      <w:r w:rsidR="005002D1">
        <w:t>(RK-2</w:t>
      </w:r>
      <w:r w:rsidR="00D4519B">
        <w:t>)</w:t>
      </w:r>
      <w:r w:rsidR="000D51EC">
        <w:t>,</w:t>
      </w:r>
      <w:r w:rsidR="00D4519B">
        <w:t xml:space="preserve"> Gas Company Complaints </w:t>
      </w:r>
      <w:r w:rsidR="00245358">
        <w:t>P</w:t>
      </w:r>
      <w:r w:rsidR="00D4519B">
        <w:t>er 1,000 Customers</w:t>
      </w:r>
    </w:p>
    <w:p w:rsidR="00500D32" w:rsidRDefault="00500D32" w:rsidP="00EF155F">
      <w:pPr>
        <w:pStyle w:val="NoSpacing"/>
      </w:pPr>
    </w:p>
    <w:p w:rsidR="00070A35" w:rsidRDefault="00D4519B" w:rsidP="00070A35">
      <w:pPr>
        <w:pStyle w:val="NoSpacing"/>
        <w:spacing w:line="480" w:lineRule="auto"/>
        <w:ind w:left="360"/>
      </w:pPr>
      <w:r>
        <w:tab/>
        <w:t>Exhibit N</w:t>
      </w:r>
      <w:r w:rsidR="005002D1">
        <w:t>o</w:t>
      </w:r>
      <w:r w:rsidR="00DF5599">
        <w:t>.</w:t>
      </w:r>
      <w:r w:rsidR="00245358">
        <w:t xml:space="preserve"> __ </w:t>
      </w:r>
      <w:r w:rsidR="005002D1">
        <w:t>(RK-3</w:t>
      </w:r>
      <w:r>
        <w:t>)</w:t>
      </w:r>
      <w:r w:rsidR="000D51EC">
        <w:t>,</w:t>
      </w:r>
      <w:r w:rsidR="00245358">
        <w:t xml:space="preserve"> Electric Company Complaints P</w:t>
      </w:r>
      <w:r>
        <w:t>er 1,000 Customers</w:t>
      </w:r>
    </w:p>
    <w:p w:rsidR="00EE78AA" w:rsidRDefault="00CD191E">
      <w:pPr>
        <w:pStyle w:val="NoSpacing"/>
        <w:ind w:left="720"/>
      </w:pPr>
      <w:r>
        <w:lastRenderedPageBreak/>
        <w:t>Exhibit No</w:t>
      </w:r>
      <w:r w:rsidR="00DF5599">
        <w:t>.</w:t>
      </w:r>
      <w:r>
        <w:t xml:space="preserve"> __ (RK-</w:t>
      </w:r>
      <w:r w:rsidR="00C6109D">
        <w:t>4</w:t>
      </w:r>
      <w:r>
        <w:t xml:space="preserve">) </w:t>
      </w:r>
      <w:r w:rsidR="00E03DEC">
        <w:t xml:space="preserve">Exhibit A to </w:t>
      </w:r>
      <w:r>
        <w:t>PSE</w:t>
      </w:r>
      <w:r w:rsidR="00E03DEC">
        <w:t>’s 2005, 2006, and 2007</w:t>
      </w:r>
      <w:r>
        <w:t xml:space="preserve"> </w:t>
      </w:r>
      <w:r w:rsidR="00E03DEC">
        <w:t>Annual SQI Reports</w:t>
      </w:r>
    </w:p>
    <w:p w:rsidR="00EE78AA" w:rsidRDefault="00EE78AA">
      <w:pPr>
        <w:pStyle w:val="NoSpacing"/>
        <w:ind w:left="720"/>
      </w:pPr>
    </w:p>
    <w:p w:rsidR="00EE78AA" w:rsidRDefault="00CD191E" w:rsidP="00500D32">
      <w:pPr>
        <w:pStyle w:val="NoSpacing"/>
        <w:ind w:left="720"/>
      </w:pPr>
      <w:r>
        <w:t>Exhibit No</w:t>
      </w:r>
      <w:r w:rsidR="00DF5599">
        <w:t>.</w:t>
      </w:r>
      <w:r w:rsidR="00245358">
        <w:t xml:space="preserve"> __</w:t>
      </w:r>
      <w:r>
        <w:t xml:space="preserve"> (RK-</w:t>
      </w:r>
      <w:r w:rsidR="00C6109D">
        <w:t>5</w:t>
      </w:r>
      <w:r>
        <w:t>)</w:t>
      </w:r>
      <w:r w:rsidR="000D51EC">
        <w:t>,</w:t>
      </w:r>
      <w:r>
        <w:t xml:space="preserve"> </w:t>
      </w:r>
      <w:r w:rsidR="00245358">
        <w:t>PSE’s Service Quality Program-</w:t>
      </w:r>
      <w:r w:rsidR="003E457C">
        <w:t>Service Provider Report for 2005, 2006, and 2007</w:t>
      </w:r>
    </w:p>
    <w:p w:rsidR="0079172A" w:rsidRDefault="0079172A" w:rsidP="0079172A">
      <w:pPr>
        <w:pStyle w:val="NoSpacing"/>
        <w:spacing w:line="480" w:lineRule="auto"/>
        <w:ind w:left="720"/>
      </w:pPr>
    </w:p>
    <w:p w:rsidR="00CD191E" w:rsidRPr="0079172A" w:rsidRDefault="00327B7E" w:rsidP="0079172A">
      <w:pPr>
        <w:pStyle w:val="NoSpacing"/>
        <w:keepNext/>
        <w:numPr>
          <w:ilvl w:val="0"/>
          <w:numId w:val="5"/>
        </w:numPr>
        <w:spacing w:line="480" w:lineRule="auto"/>
        <w:jc w:val="center"/>
        <w:rPr>
          <w:b/>
        </w:rPr>
      </w:pPr>
      <w:r>
        <w:rPr>
          <w:b/>
        </w:rPr>
        <w:t>SERVICE QUALITY INDEX MODIFICATIONS</w:t>
      </w:r>
    </w:p>
    <w:p w:rsidR="00CD191E" w:rsidRDefault="00CD191E" w:rsidP="0079172A">
      <w:pPr>
        <w:pStyle w:val="NoSpacing"/>
        <w:keepNext/>
        <w:spacing w:line="480" w:lineRule="auto"/>
      </w:pPr>
    </w:p>
    <w:p w:rsidR="00CD191E" w:rsidRDefault="00CD191E" w:rsidP="0079172A">
      <w:pPr>
        <w:pStyle w:val="NoSpacing"/>
        <w:keepNext/>
        <w:spacing w:line="480" w:lineRule="auto"/>
        <w:ind w:left="720" w:hanging="720"/>
      </w:pPr>
      <w:r>
        <w:rPr>
          <w:b/>
        </w:rPr>
        <w:t>Q.</w:t>
      </w:r>
      <w:r>
        <w:rPr>
          <w:b/>
        </w:rPr>
        <w:tab/>
        <w:t>Please provide a brief background of PSE’s SQI.</w:t>
      </w:r>
    </w:p>
    <w:p w:rsidR="00005AC5" w:rsidRDefault="00CD191E" w:rsidP="002B7C98">
      <w:pPr>
        <w:pStyle w:val="NoSpacing"/>
        <w:spacing w:line="480" w:lineRule="auto"/>
        <w:ind w:left="720" w:hanging="720"/>
      </w:pPr>
      <w:r>
        <w:t>A.</w:t>
      </w:r>
      <w:r>
        <w:tab/>
        <w:t xml:space="preserve">As </w:t>
      </w:r>
      <w:r w:rsidR="00005AC5">
        <w:t>a condition of</w:t>
      </w:r>
      <w:r>
        <w:t xml:space="preserve"> the merger between Puget Sound Power </w:t>
      </w:r>
      <w:r w:rsidR="00005AC5">
        <w:t>&amp;</w:t>
      </w:r>
      <w:r>
        <w:t xml:space="preserve"> Light </w:t>
      </w:r>
      <w:r w:rsidR="00005AC5">
        <w:t xml:space="preserve">Company </w:t>
      </w:r>
      <w:r>
        <w:t xml:space="preserve">and Washington Natural Gas Company, the </w:t>
      </w:r>
      <w:r w:rsidR="000D51EC">
        <w:t>UTC</w:t>
      </w:r>
      <w:r>
        <w:t xml:space="preserve"> ordered the merged company</w:t>
      </w:r>
      <w:r w:rsidR="00005AC5">
        <w:t xml:space="preserve"> </w:t>
      </w:r>
      <w:r>
        <w:t xml:space="preserve">(PSE) </w:t>
      </w:r>
      <w:r w:rsidR="00005AC5">
        <w:t xml:space="preserve">to </w:t>
      </w:r>
      <w:r>
        <w:t xml:space="preserve">meet </w:t>
      </w:r>
      <w:r w:rsidR="0016707E">
        <w:t xml:space="preserve">ten </w:t>
      </w:r>
      <w:r>
        <w:t>benchmarks for customer service quality</w:t>
      </w:r>
      <w:r w:rsidR="00BD1920">
        <w:t xml:space="preserve">.  </w:t>
      </w:r>
      <w:r w:rsidR="00307DBA" w:rsidRPr="00307DBA">
        <w:rPr>
          <w:i/>
        </w:rPr>
        <w:t>In re Application of Puget Sound Power &amp; Light Company and Washington Natural Gas Company</w:t>
      </w:r>
      <w:r w:rsidR="00BD1920">
        <w:t xml:space="preserve">, Docket UE-951270 and UE-960195, </w:t>
      </w:r>
      <w:r w:rsidR="004F3F62">
        <w:t>Fourteenth Supp</w:t>
      </w:r>
      <w:r w:rsidR="000D51EC">
        <w:t>.</w:t>
      </w:r>
      <w:r w:rsidR="004F3F62">
        <w:t xml:space="preserve"> Order Accepting Stipulation; Approving Merger (February 5, 1997)</w:t>
      </w:r>
      <w:r w:rsidR="00F14747">
        <w:t>.  Associated penalties for failure to achieve a benchmark were also established</w:t>
      </w:r>
      <w:r>
        <w:t xml:space="preserve">.  </w:t>
      </w:r>
      <w:r w:rsidR="00CF3648">
        <w:t xml:space="preserve">The intent was to ensure that the Company would not achieve merger savings at the expense of service </w:t>
      </w:r>
      <w:r w:rsidR="00EE4368">
        <w:t xml:space="preserve">quality to </w:t>
      </w:r>
      <w:r w:rsidR="00CF3648">
        <w:t xml:space="preserve">customers.  </w:t>
      </w:r>
      <w:r w:rsidR="00327B7E">
        <w:t>PSE</w:t>
      </w:r>
      <w:r w:rsidR="00F14747">
        <w:t xml:space="preserve"> is required to </w:t>
      </w:r>
      <w:r w:rsidR="00CF3648">
        <w:t xml:space="preserve">file a service quality </w:t>
      </w:r>
      <w:r w:rsidR="00F14747">
        <w:t xml:space="preserve">report </w:t>
      </w:r>
      <w:r w:rsidR="00CF3648">
        <w:t xml:space="preserve">card </w:t>
      </w:r>
      <w:r w:rsidR="00F14747">
        <w:t>each year r</w:t>
      </w:r>
      <w:r w:rsidR="00EE4368">
        <w:t xml:space="preserve">egarding its </w:t>
      </w:r>
      <w:r w:rsidR="00F14747">
        <w:t xml:space="preserve">compliance with the service quality indices and associated performance.  </w:t>
      </w:r>
      <w:r>
        <w:t xml:space="preserve"> </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Q.</w:t>
      </w:r>
      <w:r>
        <w:rPr>
          <w:b/>
        </w:rPr>
        <w:tab/>
        <w:t xml:space="preserve">Has the </w:t>
      </w:r>
      <w:r w:rsidR="00BD1920">
        <w:rPr>
          <w:b/>
        </w:rPr>
        <w:t>UTC</w:t>
      </w:r>
      <w:r>
        <w:rPr>
          <w:b/>
        </w:rPr>
        <w:t xml:space="preserve"> ever revis</w:t>
      </w:r>
      <w:r w:rsidR="00005AC5">
        <w:rPr>
          <w:b/>
        </w:rPr>
        <w:t>e</w:t>
      </w:r>
      <w:r w:rsidR="0016707E">
        <w:rPr>
          <w:b/>
        </w:rPr>
        <w:t>d</w:t>
      </w:r>
      <w:r>
        <w:rPr>
          <w:b/>
        </w:rPr>
        <w:t xml:space="preserve"> the original Service Quality Indices?</w:t>
      </w:r>
    </w:p>
    <w:p w:rsidR="00CA1C39" w:rsidRDefault="000D206D">
      <w:pPr>
        <w:pStyle w:val="CommentText"/>
        <w:spacing w:line="480" w:lineRule="auto"/>
        <w:ind w:left="720" w:hanging="720"/>
        <w:rPr>
          <w:sz w:val="24"/>
          <w:szCs w:val="24"/>
        </w:rPr>
      </w:pPr>
      <w:r w:rsidRPr="000D206D">
        <w:rPr>
          <w:sz w:val="24"/>
          <w:szCs w:val="24"/>
        </w:rPr>
        <w:t>A.</w:t>
      </w:r>
      <w:r w:rsidR="00CD191E">
        <w:tab/>
      </w:r>
      <w:r w:rsidR="001F66D7">
        <w:rPr>
          <w:sz w:val="24"/>
          <w:szCs w:val="24"/>
        </w:rPr>
        <w:t xml:space="preserve">Yes.  In 2002, the UTC added a new service quality measurement, SQI No. 11, that requires the Company to respond to electrical emergencies and downed power lines within 55 minutes on average.  </w:t>
      </w:r>
      <w:r w:rsidR="001F66D7">
        <w:rPr>
          <w:i/>
          <w:sz w:val="24"/>
          <w:szCs w:val="24"/>
        </w:rPr>
        <w:t>WUTC v. Puget Sound Energy, Inc.,</w:t>
      </w:r>
      <w:r w:rsidR="001F66D7">
        <w:rPr>
          <w:sz w:val="24"/>
          <w:szCs w:val="24"/>
        </w:rPr>
        <w:t xml:space="preserve"> Docket UE-11570, Twelfth Suppl. Order Rejecting Tariff Filing; Approving and Adopting Settlement Stipulation Subject to Modifications, Clarifications and Conditions (June </w:t>
      </w:r>
      <w:r w:rsidR="001F66D7">
        <w:rPr>
          <w:sz w:val="24"/>
          <w:szCs w:val="24"/>
        </w:rPr>
        <w:lastRenderedPageBreak/>
        <w:t xml:space="preserve">20, 2002).  This same Order revised several of the SQI penalties.  In 2004, the UTC modified the reporting methodology for SQI No. 11.  </w:t>
      </w:r>
      <w:r w:rsidR="001F66D7">
        <w:rPr>
          <w:i/>
          <w:sz w:val="24"/>
          <w:szCs w:val="24"/>
        </w:rPr>
        <w:t>In re Puget Sound Energy, Inc</w:t>
      </w:r>
      <w:r w:rsidR="001F66D7">
        <w:rPr>
          <w:sz w:val="24"/>
          <w:szCs w:val="24"/>
        </w:rPr>
        <w:t xml:space="preserve">., Docket UE-031946, Order Granting Application: Approving Agreement Regarding SQI-11 Amendment with </w:t>
      </w:r>
      <w:r w:rsidR="00313AB2">
        <w:rPr>
          <w:sz w:val="24"/>
          <w:szCs w:val="24"/>
        </w:rPr>
        <w:t xml:space="preserve">Modifications </w:t>
      </w:r>
      <w:r w:rsidR="001F66D7">
        <w:rPr>
          <w:sz w:val="24"/>
          <w:szCs w:val="24"/>
        </w:rPr>
        <w:t>(May 11, 2004).</w:t>
      </w:r>
    </w:p>
    <w:p w:rsidR="00CD191E" w:rsidRDefault="00CD191E" w:rsidP="002B7C98">
      <w:pPr>
        <w:pStyle w:val="NoSpacing"/>
        <w:spacing w:line="480" w:lineRule="auto"/>
        <w:ind w:left="720" w:hanging="720"/>
      </w:pPr>
    </w:p>
    <w:p w:rsidR="00CD191E" w:rsidRDefault="00F74195" w:rsidP="002B7C98">
      <w:pPr>
        <w:pStyle w:val="NoSpacing"/>
        <w:spacing w:line="480" w:lineRule="auto"/>
        <w:ind w:left="720" w:hanging="720"/>
      </w:pPr>
      <w:r>
        <w:rPr>
          <w:b/>
        </w:rPr>
        <w:t>Q</w:t>
      </w:r>
      <w:r w:rsidR="00CD191E">
        <w:rPr>
          <w:b/>
        </w:rPr>
        <w:t>.</w:t>
      </w:r>
      <w:r w:rsidR="00CD191E">
        <w:rPr>
          <w:b/>
        </w:rPr>
        <w:tab/>
        <w:t xml:space="preserve">Why should the SQI be reviewed and </w:t>
      </w:r>
      <w:r>
        <w:rPr>
          <w:b/>
        </w:rPr>
        <w:t xml:space="preserve">again </w:t>
      </w:r>
      <w:r w:rsidR="00CD191E">
        <w:rPr>
          <w:b/>
        </w:rPr>
        <w:t>revised at this time?</w:t>
      </w:r>
    </w:p>
    <w:p w:rsidR="00CD191E" w:rsidRDefault="00CD191E" w:rsidP="002B7C98">
      <w:pPr>
        <w:pStyle w:val="NoSpacing"/>
        <w:spacing w:line="480" w:lineRule="auto"/>
        <w:ind w:left="720" w:hanging="720"/>
      </w:pPr>
      <w:r>
        <w:t>A.</w:t>
      </w:r>
      <w:r>
        <w:tab/>
        <w:t xml:space="preserve">The SQI </w:t>
      </w:r>
      <w:r w:rsidR="00BD1920">
        <w:t>i</w:t>
      </w:r>
      <w:r>
        <w:t xml:space="preserve">s based </w:t>
      </w:r>
      <w:r w:rsidR="00BD1920">
        <w:t xml:space="preserve">primarily </w:t>
      </w:r>
      <w:r>
        <w:t xml:space="preserve">on work that was done in 1996.  PSE filed its first SQI report in 1997.  Industry and </w:t>
      </w:r>
      <w:r w:rsidR="00F63AA4">
        <w:t>C</w:t>
      </w:r>
      <w:r>
        <w:t xml:space="preserve">ompany practices can change significantly over time.  It is reasonable to review benchmarks set </w:t>
      </w:r>
      <w:r w:rsidR="00CF3648">
        <w:t xml:space="preserve">over </w:t>
      </w:r>
      <w:r>
        <w:t xml:space="preserve">ten years ago to ensure that they are completely relevant to customer service expectations today. </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 xml:space="preserve">Q. </w:t>
      </w:r>
      <w:r>
        <w:rPr>
          <w:b/>
        </w:rPr>
        <w:tab/>
        <w:t>What SQI benchmarks should be revised?</w:t>
      </w:r>
    </w:p>
    <w:p w:rsidR="00F63AA4" w:rsidRDefault="00CD191E" w:rsidP="002B7C98">
      <w:pPr>
        <w:pStyle w:val="NoSpacing"/>
        <w:spacing w:line="480" w:lineRule="auto"/>
        <w:ind w:left="720" w:hanging="720"/>
      </w:pPr>
      <w:r>
        <w:t>A.</w:t>
      </w:r>
      <w:r>
        <w:tab/>
      </w:r>
      <w:r w:rsidR="00F63AA4">
        <w:t>Staff recommends modifications to:</w:t>
      </w:r>
    </w:p>
    <w:p w:rsidR="00F63AA4" w:rsidRDefault="00CD191E" w:rsidP="00F63AA4">
      <w:pPr>
        <w:pStyle w:val="NoSpacing"/>
        <w:spacing w:line="480" w:lineRule="auto"/>
        <w:ind w:left="720" w:firstLine="720"/>
      </w:pPr>
      <w:r>
        <w:t xml:space="preserve">SQI </w:t>
      </w:r>
      <w:r w:rsidR="00F63AA4">
        <w:t>No.</w:t>
      </w:r>
      <w:r>
        <w:t>1</w:t>
      </w:r>
      <w:r w:rsidR="00F63AA4">
        <w:t>, Overall Customer Satisfaction Survey</w:t>
      </w:r>
    </w:p>
    <w:p w:rsidR="00F63AA4" w:rsidRDefault="00CD191E" w:rsidP="00F63AA4">
      <w:pPr>
        <w:pStyle w:val="NoSpacing"/>
        <w:spacing w:line="480" w:lineRule="auto"/>
        <w:ind w:left="720" w:firstLine="720"/>
      </w:pPr>
      <w:r>
        <w:t>SQI</w:t>
      </w:r>
      <w:r w:rsidR="002B7C98">
        <w:t> </w:t>
      </w:r>
      <w:r w:rsidR="00F63AA4">
        <w:t xml:space="preserve">No. </w:t>
      </w:r>
      <w:r>
        <w:t xml:space="preserve">2 </w:t>
      </w:r>
      <w:r w:rsidR="00F63AA4">
        <w:t>Complaints Per 1000 Customers</w:t>
      </w:r>
    </w:p>
    <w:p w:rsidR="00CD191E" w:rsidRDefault="00CD191E" w:rsidP="00F63AA4">
      <w:pPr>
        <w:pStyle w:val="NoSpacing"/>
        <w:spacing w:line="480" w:lineRule="auto"/>
        <w:ind w:left="720" w:firstLine="720"/>
      </w:pPr>
      <w:r>
        <w:t xml:space="preserve">SQI </w:t>
      </w:r>
      <w:r w:rsidR="00F63AA4">
        <w:t xml:space="preserve">No. </w:t>
      </w:r>
      <w:r>
        <w:t>5</w:t>
      </w:r>
      <w:r w:rsidR="00F63AA4">
        <w:t>, Telephone Center Answering</w:t>
      </w:r>
      <w:r>
        <w:t xml:space="preserve">  </w:t>
      </w:r>
    </w:p>
    <w:p w:rsidR="00EE78AA" w:rsidRDefault="00FF0EAE" w:rsidP="00313AB2">
      <w:pPr>
        <w:pStyle w:val="NoSpacing"/>
        <w:ind w:left="1440"/>
      </w:pPr>
      <w:r>
        <w:t>SQI No. 8, Percent of customers more than satisfied with field services, based on survey</w:t>
      </w:r>
    </w:p>
    <w:p w:rsidR="00CD191E" w:rsidRDefault="00CD191E" w:rsidP="002B7C98">
      <w:pPr>
        <w:pStyle w:val="NoSpacing"/>
        <w:spacing w:line="480" w:lineRule="auto"/>
        <w:ind w:left="720" w:hanging="720"/>
      </w:pPr>
    </w:p>
    <w:p w:rsidR="005002D1" w:rsidRDefault="005002D1" w:rsidP="001B29AD">
      <w:pPr>
        <w:pStyle w:val="NoSpacing"/>
        <w:keepNext/>
        <w:spacing w:line="480" w:lineRule="auto"/>
        <w:jc w:val="center"/>
        <w:rPr>
          <w:b/>
        </w:rPr>
      </w:pPr>
      <w:r w:rsidRPr="005002D1">
        <w:rPr>
          <w:b/>
        </w:rPr>
        <w:t>SQI No.1, Overall Customer Satisfaction Survey</w:t>
      </w:r>
    </w:p>
    <w:p w:rsidR="0079172A" w:rsidRDefault="0079172A" w:rsidP="001B29AD">
      <w:pPr>
        <w:pStyle w:val="NoSpacing"/>
        <w:keepNext/>
        <w:spacing w:line="480" w:lineRule="auto"/>
        <w:jc w:val="center"/>
      </w:pPr>
    </w:p>
    <w:p w:rsidR="00CD191E" w:rsidRDefault="00CD191E" w:rsidP="001B29AD">
      <w:pPr>
        <w:pStyle w:val="NoSpacing"/>
        <w:keepNext/>
        <w:spacing w:line="480" w:lineRule="auto"/>
        <w:ind w:left="720" w:hanging="720"/>
      </w:pPr>
      <w:r>
        <w:rPr>
          <w:b/>
        </w:rPr>
        <w:t>Q.</w:t>
      </w:r>
      <w:r>
        <w:rPr>
          <w:b/>
        </w:rPr>
        <w:tab/>
        <w:t>Wh</w:t>
      </w:r>
      <w:r w:rsidR="00F63AA4">
        <w:rPr>
          <w:b/>
        </w:rPr>
        <w:t>y should SQI No. 1, Overall Customer Satisfaction Survey, be revised?</w:t>
      </w:r>
    </w:p>
    <w:p w:rsidR="00CC36C3" w:rsidRDefault="00CD191E" w:rsidP="002B7C98">
      <w:pPr>
        <w:pStyle w:val="NoSpacing"/>
        <w:spacing w:line="480" w:lineRule="auto"/>
        <w:ind w:left="720" w:hanging="720"/>
      </w:pPr>
      <w:r>
        <w:t>A.</w:t>
      </w:r>
      <w:r>
        <w:tab/>
        <w:t xml:space="preserve">The survey respondents </w:t>
      </w:r>
      <w:r w:rsidR="00F63AA4">
        <w:t xml:space="preserve">are </w:t>
      </w:r>
      <w:r>
        <w:t xml:space="preserve">heavily weighted toward commercial customers.  In response to </w:t>
      </w:r>
      <w:r w:rsidR="00F63AA4">
        <w:t>S</w:t>
      </w:r>
      <w:r>
        <w:t>taff</w:t>
      </w:r>
      <w:r w:rsidR="00F63AA4">
        <w:t xml:space="preserve"> </w:t>
      </w:r>
      <w:r>
        <w:t>D</w:t>
      </w:r>
      <w:r w:rsidR="00F63AA4">
        <w:t xml:space="preserve">ata </w:t>
      </w:r>
      <w:r>
        <w:t>R</w:t>
      </w:r>
      <w:r w:rsidR="00F63AA4">
        <w:t>equest No.</w:t>
      </w:r>
      <w:r>
        <w:t xml:space="preserve"> 96 B, PSE stated it survey</w:t>
      </w:r>
      <w:r w:rsidR="00BF0324">
        <w:t>s</w:t>
      </w:r>
      <w:r>
        <w:t xml:space="preserve"> 600 commercial and </w:t>
      </w:r>
      <w:r>
        <w:lastRenderedPageBreak/>
        <w:t xml:space="preserve">800 residential customers for a total of 1,400 survey respondents.  </w:t>
      </w:r>
      <w:r w:rsidR="00F63AA4">
        <w:t>Therefore, f</w:t>
      </w:r>
      <w:r>
        <w:t xml:space="preserve">orty-three percent of the respondents </w:t>
      </w:r>
      <w:r w:rsidR="00BF0324">
        <w:t>are</w:t>
      </w:r>
      <w:r>
        <w:t xml:space="preserve"> commercial customers</w:t>
      </w:r>
      <w:r w:rsidR="00F63AA4">
        <w:t xml:space="preserve"> even though t</w:t>
      </w:r>
      <w:r>
        <w:t xml:space="preserve">he actual percentage of commercial customers </w:t>
      </w:r>
      <w:r w:rsidR="00A94F98">
        <w:t xml:space="preserve">overall </w:t>
      </w:r>
      <w:r>
        <w:t xml:space="preserve">is only 11 percent.  </w:t>
      </w:r>
      <w:r w:rsidR="00CC36C3">
        <w:t xml:space="preserve">The result may be that </w:t>
      </w:r>
      <w:r w:rsidR="00BD1920">
        <w:t xml:space="preserve">residential </w:t>
      </w:r>
      <w:r w:rsidR="00CC36C3">
        <w:t>customer satisfaction is not being accurately measured.</w:t>
      </w:r>
    </w:p>
    <w:p w:rsidR="00CC36C3" w:rsidRDefault="00CC36C3" w:rsidP="002B7C98">
      <w:pPr>
        <w:pStyle w:val="NoSpacing"/>
        <w:spacing w:line="480" w:lineRule="auto"/>
        <w:ind w:left="720" w:hanging="720"/>
      </w:pPr>
    </w:p>
    <w:p w:rsidR="00CC36C3" w:rsidRPr="00CC36C3" w:rsidRDefault="00CC36C3" w:rsidP="00CC36C3">
      <w:pPr>
        <w:pStyle w:val="NoSpacing"/>
        <w:spacing w:line="480" w:lineRule="auto"/>
        <w:ind w:left="720" w:hanging="720"/>
        <w:rPr>
          <w:b/>
        </w:rPr>
      </w:pPr>
      <w:r w:rsidRPr="00CC36C3">
        <w:rPr>
          <w:b/>
        </w:rPr>
        <w:t>Q.</w:t>
      </w:r>
      <w:r w:rsidRPr="00CC36C3">
        <w:rPr>
          <w:b/>
        </w:rPr>
        <w:tab/>
        <w:t>What change do you recommend to SQI No. 1 to alleviate that concern?</w:t>
      </w:r>
    </w:p>
    <w:p w:rsidR="00CD191E" w:rsidRDefault="00CC36C3" w:rsidP="00CC36C3">
      <w:pPr>
        <w:pStyle w:val="NoSpacing"/>
        <w:spacing w:line="480" w:lineRule="auto"/>
        <w:ind w:left="720" w:hanging="720"/>
      </w:pPr>
      <w:r>
        <w:t>A.</w:t>
      </w:r>
      <w:r>
        <w:tab/>
      </w:r>
      <w:r w:rsidR="00CD191E">
        <w:t>Staff recommends that the satisfaction survey include not only the total average of the 1,400 survey respondents</w:t>
      </w:r>
      <w:r w:rsidR="00BF0324">
        <w:t>,</w:t>
      </w:r>
      <w:r w:rsidR="00CD191E">
        <w:t xml:space="preserve"> but also the </w:t>
      </w:r>
      <w:r>
        <w:t>separate</w:t>
      </w:r>
      <w:r w:rsidR="00CD191E">
        <w:t xml:space="preserve"> satisfaction results of the 600 commercial </w:t>
      </w:r>
      <w:r>
        <w:t>customers versus the</w:t>
      </w:r>
      <w:r w:rsidR="00CD191E">
        <w:t xml:space="preserve"> 800 residential customers.  This would provide greater granularity of the information to ensure the satisfaction of one group of customers (</w:t>
      </w:r>
      <w:r w:rsidR="00CD191E" w:rsidRPr="00CC36C3">
        <w:rPr>
          <w:i/>
        </w:rPr>
        <w:t>i.e</w:t>
      </w:r>
      <w:r w:rsidR="00CD191E">
        <w:t xml:space="preserve">., commercial customers) is not being improved </w:t>
      </w:r>
      <w:r>
        <w:t xml:space="preserve">to the detriment </w:t>
      </w:r>
      <w:r w:rsidR="00CD191E">
        <w:t xml:space="preserve">of </w:t>
      </w:r>
      <w:r w:rsidR="00A94F98">
        <w:t xml:space="preserve">the </w:t>
      </w:r>
      <w:r w:rsidR="00CD191E">
        <w:t>other group of customers (</w:t>
      </w:r>
      <w:r w:rsidR="00CD191E" w:rsidRPr="00CC36C3">
        <w:rPr>
          <w:i/>
        </w:rPr>
        <w:t>i.e</w:t>
      </w:r>
      <w:r w:rsidR="00CD191E">
        <w:t>., residential customers).</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Q.</w:t>
      </w:r>
      <w:r>
        <w:rPr>
          <w:b/>
        </w:rPr>
        <w:tab/>
        <w:t xml:space="preserve">Do the results change when you look at the </w:t>
      </w:r>
      <w:r w:rsidR="00CC36C3">
        <w:rPr>
          <w:b/>
        </w:rPr>
        <w:t>separate</w:t>
      </w:r>
      <w:r>
        <w:rPr>
          <w:b/>
        </w:rPr>
        <w:t xml:space="preserve"> satisfaction results for the 600 commercial and 800 residential customers?</w:t>
      </w:r>
    </w:p>
    <w:p w:rsidR="00CD191E" w:rsidRDefault="00CD191E" w:rsidP="002B7C98">
      <w:pPr>
        <w:pStyle w:val="NoSpacing"/>
        <w:spacing w:line="480" w:lineRule="auto"/>
        <w:ind w:left="720" w:hanging="720"/>
      </w:pPr>
      <w:r>
        <w:t>A.</w:t>
      </w:r>
      <w:r>
        <w:tab/>
        <w:t>No</w:t>
      </w:r>
      <w:r w:rsidR="00BD1920">
        <w:t>t necessarily</w:t>
      </w:r>
      <w:r>
        <w:t xml:space="preserve">.  PSE’s response to </w:t>
      </w:r>
      <w:r w:rsidR="00CC36C3">
        <w:t>S</w:t>
      </w:r>
      <w:r>
        <w:t>taff D</w:t>
      </w:r>
      <w:r w:rsidR="00CC36C3">
        <w:t xml:space="preserve">ata </w:t>
      </w:r>
      <w:r>
        <w:t>R</w:t>
      </w:r>
      <w:r w:rsidR="00CC36C3">
        <w:t>equest No.</w:t>
      </w:r>
      <w:r>
        <w:t xml:space="preserve"> 163 B shows </w:t>
      </w:r>
      <w:r w:rsidR="00EE4368">
        <w:t xml:space="preserve">for 2007 </w:t>
      </w:r>
      <w:r>
        <w:t xml:space="preserve">that </w:t>
      </w:r>
      <w:r w:rsidR="00A94F98">
        <w:t xml:space="preserve">the </w:t>
      </w:r>
      <w:r w:rsidR="00BF0324">
        <w:t>c</w:t>
      </w:r>
      <w:r w:rsidR="00010530">
        <w:t>ommercial</w:t>
      </w:r>
      <w:r>
        <w:t xml:space="preserve"> customer satisfaction rate is 83.7 percent and </w:t>
      </w:r>
      <w:r w:rsidR="00A94F98">
        <w:t xml:space="preserve">the </w:t>
      </w:r>
      <w:r w:rsidR="00BF0324">
        <w:t>r</w:t>
      </w:r>
      <w:r>
        <w:t>esidential customer satisfaction rate is 82.8 percent.</w:t>
      </w:r>
      <w:r w:rsidR="00630318">
        <w:t xml:space="preserve">  PSE reported its 2007 performance </w:t>
      </w:r>
      <w:r w:rsidR="00A94F98">
        <w:t xml:space="preserve">to the UTC as 83 percent </w:t>
      </w:r>
      <w:r w:rsidR="00630318">
        <w:t>for commercial and residential customers</w:t>
      </w:r>
      <w:r w:rsidR="00A94F98">
        <w:t xml:space="preserve"> combined.</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Q.</w:t>
      </w:r>
      <w:r>
        <w:rPr>
          <w:b/>
        </w:rPr>
        <w:tab/>
      </w:r>
      <w:r w:rsidR="00CC36C3">
        <w:rPr>
          <w:b/>
        </w:rPr>
        <w:t>If that is the case, w</w:t>
      </w:r>
      <w:r>
        <w:rPr>
          <w:b/>
        </w:rPr>
        <w:t xml:space="preserve">hy </w:t>
      </w:r>
      <w:r w:rsidR="00CC36C3">
        <w:rPr>
          <w:b/>
        </w:rPr>
        <w:t xml:space="preserve">should </w:t>
      </w:r>
      <w:r>
        <w:rPr>
          <w:b/>
        </w:rPr>
        <w:t xml:space="preserve">the results </w:t>
      </w:r>
      <w:r w:rsidR="00CC36C3">
        <w:rPr>
          <w:b/>
        </w:rPr>
        <w:t xml:space="preserve">be </w:t>
      </w:r>
      <w:r>
        <w:rPr>
          <w:b/>
        </w:rPr>
        <w:t xml:space="preserve">reported individually for </w:t>
      </w:r>
      <w:r w:rsidR="00010530">
        <w:rPr>
          <w:b/>
        </w:rPr>
        <w:t>commercial</w:t>
      </w:r>
      <w:r>
        <w:rPr>
          <w:b/>
        </w:rPr>
        <w:t xml:space="preserve"> customers and residential customers</w:t>
      </w:r>
      <w:r w:rsidR="00313AB2">
        <w:rPr>
          <w:b/>
        </w:rPr>
        <w:t>,</w:t>
      </w:r>
      <w:r>
        <w:rPr>
          <w:b/>
        </w:rPr>
        <w:t xml:space="preserve"> as well as collectively?</w:t>
      </w:r>
    </w:p>
    <w:p w:rsidR="00CD191E" w:rsidRDefault="00CD191E" w:rsidP="002B7C98">
      <w:pPr>
        <w:pStyle w:val="NoSpacing"/>
        <w:spacing w:line="480" w:lineRule="auto"/>
        <w:ind w:left="720" w:hanging="720"/>
      </w:pPr>
      <w:r>
        <w:lastRenderedPageBreak/>
        <w:t>A.</w:t>
      </w:r>
      <w:r>
        <w:tab/>
        <w:t xml:space="preserve">According to PSE’s response to </w:t>
      </w:r>
      <w:r w:rsidR="00CC36C3">
        <w:t>S</w:t>
      </w:r>
      <w:r>
        <w:t>taff D</w:t>
      </w:r>
      <w:r w:rsidR="00CC36C3">
        <w:t xml:space="preserve">ata </w:t>
      </w:r>
      <w:r>
        <w:t>R</w:t>
      </w:r>
      <w:r w:rsidR="00CC36C3">
        <w:t>equest No.</w:t>
      </w:r>
      <w:r>
        <w:t xml:space="preserve"> 163C</w:t>
      </w:r>
      <w:r w:rsidR="00CC36C3">
        <w:t>,</w:t>
      </w:r>
      <w:r>
        <w:t xml:space="preserve"> The Gilmore Research Group developed the </w:t>
      </w:r>
      <w:r w:rsidR="00BF0324">
        <w:t>survey methodology</w:t>
      </w:r>
      <w:r>
        <w:t xml:space="preserve"> for PSE in 1997.  PSE </w:t>
      </w:r>
      <w:r w:rsidR="00CE21E5">
        <w:t xml:space="preserve">then </w:t>
      </w:r>
      <w:r>
        <w:t>explain</w:t>
      </w:r>
      <w:r w:rsidR="00CE21E5">
        <w:t>ed</w:t>
      </w:r>
      <w:r>
        <w:t xml:space="preserve"> in its response </w:t>
      </w:r>
      <w:r w:rsidR="00BF0324">
        <w:t xml:space="preserve">to </w:t>
      </w:r>
      <w:r w:rsidR="00CE21E5">
        <w:t>S</w:t>
      </w:r>
      <w:r>
        <w:t>taff</w:t>
      </w:r>
      <w:r w:rsidR="00CE21E5">
        <w:t xml:space="preserve"> </w:t>
      </w:r>
      <w:r>
        <w:t>D</w:t>
      </w:r>
      <w:r w:rsidR="00CE21E5">
        <w:t xml:space="preserve">ata </w:t>
      </w:r>
      <w:r>
        <w:t>R</w:t>
      </w:r>
      <w:r w:rsidR="00CE21E5">
        <w:t>equest No.</w:t>
      </w:r>
      <w:r>
        <w:t xml:space="preserve"> 163E that this metric has not been reviewed or changed since </w:t>
      </w:r>
      <w:r w:rsidR="00CE21E5">
        <w:t>that time.</w:t>
      </w:r>
      <w:r>
        <w:t xml:space="preserve"> </w:t>
      </w:r>
      <w:r w:rsidR="00A94F98">
        <w:t xml:space="preserve"> </w:t>
      </w:r>
      <w:r>
        <w:t xml:space="preserve">In order to ensure that the satisfaction index for either </w:t>
      </w:r>
      <w:r w:rsidR="00010530">
        <w:t>commercial</w:t>
      </w:r>
      <w:r w:rsidR="00BF0324">
        <w:t xml:space="preserve"> </w:t>
      </w:r>
      <w:r>
        <w:t>customer</w:t>
      </w:r>
      <w:r w:rsidR="00BF0324">
        <w:t>s</w:t>
      </w:r>
      <w:r>
        <w:t xml:space="preserve"> or residential customers do</w:t>
      </w:r>
      <w:r w:rsidR="00EE4368">
        <w:t>es</w:t>
      </w:r>
      <w:r>
        <w:t xml:space="preserve"> not get skewed, </w:t>
      </w:r>
      <w:r w:rsidR="00CE21E5">
        <w:t>it is necessary to report</w:t>
      </w:r>
      <w:r>
        <w:t xml:space="preserve"> customer </w:t>
      </w:r>
      <w:r w:rsidR="00CE21E5">
        <w:t xml:space="preserve">group </w:t>
      </w:r>
      <w:r>
        <w:t xml:space="preserve">satisfaction </w:t>
      </w:r>
      <w:r w:rsidR="00CE21E5">
        <w:t xml:space="preserve">separately </w:t>
      </w:r>
      <w:r>
        <w:t xml:space="preserve">as well as collectively. </w:t>
      </w:r>
      <w:r w:rsidR="00CE21E5">
        <w:t xml:space="preserve"> T</w:t>
      </w:r>
      <w:r>
        <w:t xml:space="preserve">his additional level of granularity </w:t>
      </w:r>
      <w:r w:rsidR="00CE21E5">
        <w:t>will enable</w:t>
      </w:r>
      <w:r>
        <w:t xml:space="preserve"> </w:t>
      </w:r>
      <w:r w:rsidR="00EE4368">
        <w:t xml:space="preserve">the </w:t>
      </w:r>
      <w:r w:rsidR="00A94F98">
        <w:t>UTC</w:t>
      </w:r>
      <w:r>
        <w:t xml:space="preserve"> to </w:t>
      </w:r>
      <w:r w:rsidR="00CE21E5">
        <w:t>examine</w:t>
      </w:r>
      <w:r>
        <w:t xml:space="preserve"> </w:t>
      </w:r>
      <w:r w:rsidR="00EE4368">
        <w:t>any</w:t>
      </w:r>
      <w:r>
        <w:t xml:space="preserve"> difference</w:t>
      </w:r>
      <w:r w:rsidR="00EE4368">
        <w:t>s</w:t>
      </w:r>
      <w:r>
        <w:t xml:space="preserve"> between </w:t>
      </w:r>
      <w:r w:rsidR="00010530">
        <w:t>commercial</w:t>
      </w:r>
      <w:r>
        <w:t xml:space="preserve"> and residential </w:t>
      </w:r>
      <w:r w:rsidR="00CE21E5">
        <w:t xml:space="preserve">customer </w:t>
      </w:r>
      <w:r>
        <w:t>satisfaction.</w:t>
      </w:r>
    </w:p>
    <w:p w:rsidR="00CD191E" w:rsidRDefault="00CD191E" w:rsidP="002B7C98">
      <w:pPr>
        <w:pStyle w:val="NoSpacing"/>
        <w:spacing w:line="480" w:lineRule="auto"/>
        <w:ind w:left="720" w:hanging="720"/>
      </w:pPr>
    </w:p>
    <w:p w:rsidR="005002D1" w:rsidRDefault="005002D1" w:rsidP="005002D1">
      <w:pPr>
        <w:pStyle w:val="NoSpacing"/>
        <w:spacing w:line="480" w:lineRule="auto"/>
        <w:jc w:val="center"/>
        <w:rPr>
          <w:b/>
        </w:rPr>
      </w:pPr>
      <w:r w:rsidRPr="005002D1">
        <w:rPr>
          <w:b/>
        </w:rPr>
        <w:t>SQI No. 2 Complaints Per 1000 Customers</w:t>
      </w:r>
    </w:p>
    <w:p w:rsidR="0079172A" w:rsidRDefault="0079172A" w:rsidP="005002D1">
      <w:pPr>
        <w:pStyle w:val="NoSpacing"/>
        <w:spacing w:line="480" w:lineRule="auto"/>
        <w:jc w:val="center"/>
      </w:pPr>
    </w:p>
    <w:p w:rsidR="00CD191E" w:rsidRDefault="00CD191E" w:rsidP="002B7C98">
      <w:pPr>
        <w:pStyle w:val="NoSpacing"/>
        <w:spacing w:line="480" w:lineRule="auto"/>
        <w:ind w:left="720" w:hanging="720"/>
        <w:rPr>
          <w:b/>
        </w:rPr>
      </w:pPr>
      <w:r>
        <w:rPr>
          <w:b/>
        </w:rPr>
        <w:t>Q.</w:t>
      </w:r>
      <w:r>
        <w:rPr>
          <w:b/>
        </w:rPr>
        <w:tab/>
        <w:t xml:space="preserve">How is SQI </w:t>
      </w:r>
      <w:r w:rsidR="00CE21E5">
        <w:rPr>
          <w:b/>
        </w:rPr>
        <w:t xml:space="preserve">No. </w:t>
      </w:r>
      <w:r>
        <w:rPr>
          <w:b/>
        </w:rPr>
        <w:t>2</w:t>
      </w:r>
      <w:r w:rsidR="00CE21E5">
        <w:rPr>
          <w:b/>
        </w:rPr>
        <w:t>, C</w:t>
      </w:r>
      <w:r>
        <w:rPr>
          <w:b/>
        </w:rPr>
        <w:t xml:space="preserve">omplaints </w:t>
      </w:r>
      <w:r w:rsidR="00CE21E5">
        <w:rPr>
          <w:b/>
        </w:rPr>
        <w:t>P</w:t>
      </w:r>
      <w:r>
        <w:rPr>
          <w:b/>
        </w:rPr>
        <w:t>er 1,000 customers</w:t>
      </w:r>
      <w:r w:rsidR="00CE21E5">
        <w:rPr>
          <w:b/>
        </w:rPr>
        <w:t xml:space="preserve">, </w:t>
      </w:r>
      <w:r>
        <w:rPr>
          <w:b/>
        </w:rPr>
        <w:t>currently calculated?</w:t>
      </w:r>
    </w:p>
    <w:p w:rsidR="00CD191E" w:rsidRDefault="00CD191E" w:rsidP="002B7C98">
      <w:pPr>
        <w:pStyle w:val="NoSpacing"/>
        <w:spacing w:line="480" w:lineRule="auto"/>
        <w:ind w:left="720" w:hanging="720"/>
      </w:pPr>
      <w:r>
        <w:t>A.</w:t>
      </w:r>
      <w:r>
        <w:tab/>
        <w:t xml:space="preserve">This SQI allows PSE up to 0.50 complaints </w:t>
      </w:r>
      <w:r w:rsidR="00CE21E5">
        <w:t xml:space="preserve">reported to the </w:t>
      </w:r>
      <w:r w:rsidR="00BD1920">
        <w:t>UTC</w:t>
      </w:r>
      <w:r w:rsidR="00CE21E5">
        <w:t xml:space="preserve"> </w:t>
      </w:r>
      <w:r>
        <w:t>for every 1,000 customers.  It calculates this measure as follows:</w:t>
      </w:r>
    </w:p>
    <w:p w:rsidR="00245A44" w:rsidRDefault="00CD191E" w:rsidP="00245A44">
      <w:pPr>
        <w:pStyle w:val="NoSpacing"/>
        <w:numPr>
          <w:ilvl w:val="0"/>
          <w:numId w:val="7"/>
        </w:numPr>
        <w:ind w:left="1080"/>
      </w:pPr>
      <w:r>
        <w:t>Add number of electric and gas customers together.</w:t>
      </w:r>
    </w:p>
    <w:p w:rsidR="00CD191E" w:rsidRDefault="00CD191E" w:rsidP="002B7C98">
      <w:pPr>
        <w:pStyle w:val="NoSpacing"/>
        <w:numPr>
          <w:ilvl w:val="0"/>
          <w:numId w:val="7"/>
        </w:numPr>
        <w:ind w:left="1080"/>
      </w:pPr>
      <w:r>
        <w:t>Add number of electric and gas complaints together.</w:t>
      </w:r>
    </w:p>
    <w:p w:rsidR="00CD191E" w:rsidRPr="00F92AAE" w:rsidRDefault="00CD191E" w:rsidP="002B7C98">
      <w:pPr>
        <w:pStyle w:val="NoSpacing"/>
        <w:numPr>
          <w:ilvl w:val="0"/>
          <w:numId w:val="7"/>
        </w:numPr>
        <w:ind w:left="1080"/>
      </w:pPr>
      <w:r>
        <w:t>Divide the total number of complaints by the total number of customers.</w:t>
      </w:r>
    </w:p>
    <w:p w:rsidR="00CD191E" w:rsidRDefault="00CD191E" w:rsidP="002B7C98">
      <w:pPr>
        <w:pStyle w:val="NoSpacing"/>
        <w:ind w:left="360"/>
      </w:pPr>
    </w:p>
    <w:p w:rsidR="00CD191E" w:rsidRDefault="00CD191E" w:rsidP="002B7C98">
      <w:pPr>
        <w:pStyle w:val="NoSpacing"/>
      </w:pPr>
    </w:p>
    <w:p w:rsidR="00CD191E" w:rsidRDefault="00CD191E" w:rsidP="0079172A">
      <w:pPr>
        <w:pStyle w:val="NoSpacing"/>
        <w:keepNext/>
        <w:spacing w:line="480" w:lineRule="auto"/>
        <w:ind w:left="720" w:hanging="720"/>
      </w:pPr>
      <w:r>
        <w:rPr>
          <w:b/>
        </w:rPr>
        <w:t>Q.</w:t>
      </w:r>
      <w:r>
        <w:rPr>
          <w:b/>
        </w:rPr>
        <w:tab/>
        <w:t>How does PSE’s complaint level compare to other regulated energy companies?</w:t>
      </w:r>
    </w:p>
    <w:p w:rsidR="009A194C" w:rsidRDefault="00CD191E" w:rsidP="002B7C98">
      <w:pPr>
        <w:pStyle w:val="NoSpacing"/>
        <w:spacing w:line="480" w:lineRule="auto"/>
        <w:ind w:left="720" w:hanging="720"/>
      </w:pPr>
      <w:r>
        <w:t>A.</w:t>
      </w:r>
      <w:r>
        <w:tab/>
        <w:t xml:space="preserve">Even though PSE regularly meets this benchmark, </w:t>
      </w:r>
      <w:r w:rsidR="005002D1">
        <w:t>Exhibit No. __ (RK-2</w:t>
      </w:r>
      <w:r w:rsidR="00245A44">
        <w:t>) shows that the</w:t>
      </w:r>
      <w:r>
        <w:t xml:space="preserve"> number of </w:t>
      </w:r>
      <w:r w:rsidR="009A194C">
        <w:t xml:space="preserve">gas company </w:t>
      </w:r>
      <w:r>
        <w:t xml:space="preserve">complaints per 1,000 customers </w:t>
      </w:r>
      <w:r w:rsidR="00245A44">
        <w:t xml:space="preserve">for PSE </w:t>
      </w:r>
      <w:r>
        <w:t xml:space="preserve">is higher than the average for </w:t>
      </w:r>
      <w:r w:rsidR="00245A44">
        <w:t xml:space="preserve">other </w:t>
      </w:r>
      <w:r>
        <w:t xml:space="preserve">gas companies in five of the past six years.  </w:t>
      </w:r>
      <w:r w:rsidR="009A194C">
        <w:t xml:space="preserve">Even in the sixth year (2005), PSE only tied the industry average.  </w:t>
      </w:r>
    </w:p>
    <w:p w:rsidR="00263046" w:rsidRDefault="00CD191E">
      <w:pPr>
        <w:pStyle w:val="NoSpacing"/>
        <w:spacing w:line="480" w:lineRule="auto"/>
        <w:ind w:left="720" w:firstLine="720"/>
      </w:pPr>
      <w:r>
        <w:lastRenderedPageBreak/>
        <w:t xml:space="preserve">PSE performs better on the electric side, although for 2007 its number of complaints per 1,000 is </w:t>
      </w:r>
      <w:r w:rsidR="00245A44">
        <w:t xml:space="preserve">still </w:t>
      </w:r>
      <w:r>
        <w:t xml:space="preserve">higher than the average </w:t>
      </w:r>
      <w:r w:rsidR="00245A44">
        <w:t xml:space="preserve">of </w:t>
      </w:r>
      <w:r w:rsidR="00BF0324">
        <w:t xml:space="preserve">the </w:t>
      </w:r>
      <w:r w:rsidR="00245A44">
        <w:t xml:space="preserve">other companies. </w:t>
      </w:r>
      <w:r w:rsidR="00D4519B">
        <w:t xml:space="preserve"> </w:t>
      </w:r>
      <w:r>
        <w:t>Exhibit</w:t>
      </w:r>
      <w:r w:rsidR="005002D1">
        <w:t xml:space="preserve"> No. __ (RK-3</w:t>
      </w:r>
      <w:r w:rsidR="00D4519B">
        <w:t>)</w:t>
      </w:r>
      <w:r>
        <w:t>.</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Q.</w:t>
      </w:r>
      <w:r>
        <w:rPr>
          <w:b/>
        </w:rPr>
        <w:tab/>
        <w:t>How did you calculate the average</w:t>
      </w:r>
      <w:r w:rsidR="00D4519B">
        <w:rPr>
          <w:b/>
        </w:rPr>
        <w:t>s shown on your exhibits</w:t>
      </w:r>
      <w:r>
        <w:rPr>
          <w:b/>
        </w:rPr>
        <w:t>?</w:t>
      </w:r>
    </w:p>
    <w:p w:rsidR="00CD191E" w:rsidRPr="00E75088" w:rsidRDefault="00CD191E" w:rsidP="002B7C98">
      <w:pPr>
        <w:pStyle w:val="NoSpacing"/>
        <w:spacing w:line="480" w:lineRule="auto"/>
        <w:ind w:left="720" w:hanging="720"/>
      </w:pPr>
      <w:r>
        <w:t>A.</w:t>
      </w:r>
      <w:r>
        <w:tab/>
      </w:r>
      <w:r w:rsidR="00D4519B">
        <w:t xml:space="preserve">I </w:t>
      </w:r>
      <w:r>
        <w:t>averag</w:t>
      </w:r>
      <w:r w:rsidR="00D4519B">
        <w:t>ed</w:t>
      </w:r>
      <w:r>
        <w:t xml:space="preserve"> the number of complaints per 1,000 customers for all </w:t>
      </w:r>
      <w:r w:rsidR="009A194C">
        <w:t>gas</w:t>
      </w:r>
      <w:r>
        <w:t xml:space="preserve"> companies other than PSE and for all </w:t>
      </w:r>
      <w:r w:rsidR="009A194C">
        <w:t>electric</w:t>
      </w:r>
      <w:r>
        <w:t xml:space="preserve"> companies other than PSE.</w:t>
      </w:r>
    </w:p>
    <w:p w:rsidR="00CD191E" w:rsidRPr="00A060DD" w:rsidRDefault="00CD191E" w:rsidP="002B7C98">
      <w:pPr>
        <w:pStyle w:val="NoSpacing"/>
        <w:spacing w:line="480" w:lineRule="auto"/>
        <w:ind w:left="720" w:hanging="720"/>
      </w:pPr>
    </w:p>
    <w:p w:rsidR="00CD191E" w:rsidRDefault="00CD191E" w:rsidP="002B7C98">
      <w:pPr>
        <w:pStyle w:val="NoSpacing"/>
        <w:spacing w:line="480" w:lineRule="auto"/>
        <w:ind w:left="720" w:hanging="720"/>
        <w:rPr>
          <w:b/>
        </w:rPr>
      </w:pPr>
      <w:r>
        <w:rPr>
          <w:b/>
        </w:rPr>
        <w:t>Q.</w:t>
      </w:r>
      <w:r>
        <w:rPr>
          <w:b/>
        </w:rPr>
        <w:tab/>
        <w:t xml:space="preserve">What changes do you recommend for SQI </w:t>
      </w:r>
      <w:r w:rsidR="00D4519B">
        <w:rPr>
          <w:b/>
        </w:rPr>
        <w:t xml:space="preserve">No. </w:t>
      </w:r>
      <w:r>
        <w:rPr>
          <w:b/>
        </w:rPr>
        <w:t>2?</w:t>
      </w:r>
    </w:p>
    <w:p w:rsidR="00C606EE" w:rsidRDefault="00CD191E">
      <w:pPr>
        <w:pStyle w:val="NoSpacing"/>
        <w:spacing w:line="480" w:lineRule="auto"/>
        <w:ind w:left="720" w:hanging="720"/>
      </w:pPr>
      <w:r>
        <w:t>A.</w:t>
      </w:r>
      <w:r>
        <w:tab/>
      </w:r>
      <w:r w:rsidR="005002D1">
        <w:t>First, currently</w:t>
      </w:r>
      <w:r w:rsidR="00A94F98">
        <w:t>,</w:t>
      </w:r>
      <w:r w:rsidR="005002D1">
        <w:t xml:space="preserve"> SQI No. 2 does not distinguish between gas and electric customers.  However, many gas customers are also electric customers (dual-service customers).  Adding these two customer bases together distorts the </w:t>
      </w:r>
      <w:r w:rsidR="00EE4368">
        <w:t>results</w:t>
      </w:r>
      <w:r w:rsidR="005002D1">
        <w:t xml:space="preserve"> because dual-service customers </w:t>
      </w:r>
      <w:r w:rsidR="00161580">
        <w:t>are</w:t>
      </w:r>
      <w:r w:rsidR="005002D1">
        <w:t xml:space="preserve"> counted twice.  Therefore, </w:t>
      </w:r>
      <w:r>
        <w:t xml:space="preserve">Staff recommends that SQI </w:t>
      </w:r>
      <w:r w:rsidR="005002D1">
        <w:t xml:space="preserve">No. </w:t>
      </w:r>
      <w:r>
        <w:t xml:space="preserve">2 be calculated separately for electric and gas operations to provide more granularity of information and more accurately reflect actual performance levels.  </w:t>
      </w:r>
    </w:p>
    <w:p w:rsidR="00CD191E" w:rsidRDefault="005002D1" w:rsidP="005002D1">
      <w:pPr>
        <w:pStyle w:val="NoSpacing"/>
        <w:spacing w:line="480" w:lineRule="auto"/>
        <w:ind w:left="720" w:firstLine="720"/>
      </w:pPr>
      <w:r>
        <w:t xml:space="preserve">Second, </w:t>
      </w:r>
      <w:r w:rsidR="00CD191E">
        <w:t xml:space="preserve">Staff recommends that the SQI </w:t>
      </w:r>
      <w:r>
        <w:t xml:space="preserve">No. </w:t>
      </w:r>
      <w:r w:rsidR="00CD191E">
        <w:t xml:space="preserve">2 gas complaint level be set at 0.25.  </w:t>
      </w:r>
    </w:p>
    <w:p w:rsidR="00CD191E" w:rsidRDefault="00F60B7A" w:rsidP="00F60B7A">
      <w:pPr>
        <w:pStyle w:val="NoSpacing"/>
        <w:spacing w:line="480" w:lineRule="auto"/>
        <w:ind w:left="720" w:firstLine="720"/>
      </w:pPr>
      <w:r>
        <w:t xml:space="preserve">Third, </w:t>
      </w:r>
      <w:r w:rsidR="00CD191E">
        <w:t xml:space="preserve">Staff recommends that the SQI </w:t>
      </w:r>
      <w:r>
        <w:t xml:space="preserve">No. </w:t>
      </w:r>
      <w:r w:rsidR="00CD191E">
        <w:t xml:space="preserve">2 electric complaint level be set </w:t>
      </w:r>
      <w:r w:rsidR="00A94F98">
        <w:t>at</w:t>
      </w:r>
      <w:r w:rsidR="00CD191E">
        <w:t xml:space="preserve"> 0.40.</w:t>
      </w:r>
    </w:p>
    <w:p w:rsidR="00CD191E" w:rsidRDefault="00CD191E" w:rsidP="002B7C98">
      <w:pPr>
        <w:pStyle w:val="NoSpacing"/>
      </w:pPr>
    </w:p>
    <w:p w:rsidR="00CD191E" w:rsidRDefault="00CD191E" w:rsidP="002B7C98">
      <w:pPr>
        <w:pStyle w:val="NoSpacing"/>
        <w:spacing w:line="480" w:lineRule="auto"/>
        <w:ind w:left="720" w:hanging="720"/>
        <w:rPr>
          <w:b/>
        </w:rPr>
      </w:pPr>
      <w:r>
        <w:rPr>
          <w:b/>
        </w:rPr>
        <w:t xml:space="preserve">Q.  </w:t>
      </w:r>
      <w:r w:rsidR="002B7C98">
        <w:rPr>
          <w:b/>
        </w:rPr>
        <w:tab/>
      </w:r>
      <w:r>
        <w:rPr>
          <w:b/>
        </w:rPr>
        <w:t xml:space="preserve">What is the rationale </w:t>
      </w:r>
      <w:r w:rsidR="009A194C">
        <w:rPr>
          <w:b/>
        </w:rPr>
        <w:t>for these new benchmarks</w:t>
      </w:r>
      <w:r>
        <w:rPr>
          <w:b/>
        </w:rPr>
        <w:t>?</w:t>
      </w:r>
    </w:p>
    <w:p w:rsidR="00CD191E" w:rsidRDefault="00CD191E" w:rsidP="002B7C98">
      <w:pPr>
        <w:pStyle w:val="NoSpacing"/>
        <w:spacing w:line="480" w:lineRule="auto"/>
        <w:ind w:left="720" w:hanging="720"/>
      </w:pPr>
      <w:r>
        <w:t xml:space="preserve">A.  </w:t>
      </w:r>
      <w:r w:rsidR="002B7C98">
        <w:tab/>
      </w:r>
      <w:r>
        <w:t xml:space="preserve">Reviewing PSE’s </w:t>
      </w:r>
      <w:r w:rsidR="00851FE7">
        <w:t xml:space="preserve">reported </w:t>
      </w:r>
      <w:r>
        <w:t>statistics from 2002</w:t>
      </w:r>
      <w:r w:rsidR="00F60B7A">
        <w:t>-</w:t>
      </w:r>
      <w:r>
        <w:t xml:space="preserve">2007 reveals that the </w:t>
      </w:r>
      <w:r w:rsidR="00F60B7A">
        <w:t xml:space="preserve">gas </w:t>
      </w:r>
      <w:r>
        <w:t>complaint levels ranged between 0.11 – 0.25</w:t>
      </w:r>
      <w:r w:rsidR="00576FA7">
        <w:t xml:space="preserve"> per 1000 customers</w:t>
      </w:r>
      <w:r>
        <w:t xml:space="preserve">.  PSE’s electric complaint </w:t>
      </w:r>
      <w:r w:rsidR="00A94F98">
        <w:t>levels</w:t>
      </w:r>
      <w:r>
        <w:t xml:space="preserve"> from 2002</w:t>
      </w:r>
      <w:r w:rsidR="00F60B7A">
        <w:t>-</w:t>
      </w:r>
      <w:r>
        <w:t>2007 varied between 0.21 – 0.36</w:t>
      </w:r>
      <w:r w:rsidR="00576FA7">
        <w:t xml:space="preserve"> per 1000 customers</w:t>
      </w:r>
      <w:r>
        <w:t xml:space="preserve">.  Since the </w:t>
      </w:r>
      <w:r>
        <w:lastRenderedPageBreak/>
        <w:t xml:space="preserve">purpose of the SQI is to ensure that PSE’s customers do not experience deterioration in service quality, setting the complaints per 1,000 </w:t>
      </w:r>
      <w:r w:rsidR="00851FE7">
        <w:t>customer</w:t>
      </w:r>
      <w:r w:rsidR="008A698D">
        <w:t>s</w:t>
      </w:r>
      <w:r w:rsidR="00851FE7">
        <w:t xml:space="preserve"> benchmark</w:t>
      </w:r>
      <w:r>
        <w:t xml:space="preserve"> at 0.25 for gas and 0.40 for electric is </w:t>
      </w:r>
      <w:r w:rsidR="00F60B7A">
        <w:t xml:space="preserve">a </w:t>
      </w:r>
      <w:r>
        <w:t>reasonable expectation</w:t>
      </w:r>
      <w:r w:rsidR="00576FA7">
        <w:t xml:space="preserve"> that should also not burden the Company</w:t>
      </w:r>
      <w:r>
        <w:t>.</w:t>
      </w:r>
    </w:p>
    <w:p w:rsidR="00CD191E" w:rsidRDefault="00CD191E" w:rsidP="002B7C98">
      <w:pPr>
        <w:pStyle w:val="NoSpacing"/>
        <w:spacing w:line="480" w:lineRule="auto"/>
        <w:ind w:left="720" w:hanging="720"/>
      </w:pPr>
    </w:p>
    <w:p w:rsidR="00F60B7A" w:rsidRDefault="00F60B7A" w:rsidP="00F60B7A">
      <w:pPr>
        <w:pStyle w:val="NoSpacing"/>
        <w:spacing w:line="480" w:lineRule="auto"/>
        <w:jc w:val="center"/>
        <w:rPr>
          <w:b/>
        </w:rPr>
      </w:pPr>
      <w:r w:rsidRPr="00F60B7A">
        <w:rPr>
          <w:b/>
        </w:rPr>
        <w:t>SQI No. 5, Telephone Center Answering</w:t>
      </w:r>
    </w:p>
    <w:p w:rsidR="0079172A" w:rsidRDefault="0079172A" w:rsidP="00F60B7A">
      <w:pPr>
        <w:pStyle w:val="NoSpacing"/>
        <w:spacing w:line="480" w:lineRule="auto"/>
        <w:jc w:val="center"/>
        <w:rPr>
          <w:b/>
        </w:rPr>
      </w:pPr>
    </w:p>
    <w:p w:rsidR="00CD191E" w:rsidRDefault="00CD191E" w:rsidP="002B7C98">
      <w:pPr>
        <w:pStyle w:val="NoSpacing"/>
        <w:spacing w:line="480" w:lineRule="auto"/>
        <w:ind w:left="720" w:hanging="720"/>
      </w:pPr>
      <w:r>
        <w:rPr>
          <w:b/>
        </w:rPr>
        <w:t xml:space="preserve">Q.  </w:t>
      </w:r>
      <w:r w:rsidR="003E661A">
        <w:rPr>
          <w:b/>
        </w:rPr>
        <w:tab/>
      </w:r>
      <w:r>
        <w:rPr>
          <w:b/>
        </w:rPr>
        <w:t xml:space="preserve">What does SQI </w:t>
      </w:r>
      <w:r w:rsidR="00F60B7A">
        <w:rPr>
          <w:b/>
        </w:rPr>
        <w:t xml:space="preserve">No. </w:t>
      </w:r>
      <w:r>
        <w:rPr>
          <w:b/>
        </w:rPr>
        <w:t>5</w:t>
      </w:r>
      <w:r w:rsidR="00F60B7A">
        <w:rPr>
          <w:b/>
        </w:rPr>
        <w:t xml:space="preserve">, </w:t>
      </w:r>
      <w:r>
        <w:rPr>
          <w:b/>
        </w:rPr>
        <w:t>Telephone Center Answering</w:t>
      </w:r>
      <w:r w:rsidR="00F60B7A">
        <w:rPr>
          <w:b/>
        </w:rPr>
        <w:t>,</w:t>
      </w:r>
      <w:r>
        <w:rPr>
          <w:b/>
        </w:rPr>
        <w:t xml:space="preserve"> measure?</w:t>
      </w:r>
    </w:p>
    <w:p w:rsidR="00CD191E" w:rsidRDefault="00CD191E" w:rsidP="002B7C98">
      <w:pPr>
        <w:pStyle w:val="NoSpacing"/>
        <w:spacing w:line="480" w:lineRule="auto"/>
        <w:ind w:left="720" w:hanging="720"/>
      </w:pPr>
      <w:r>
        <w:t xml:space="preserve">A.  </w:t>
      </w:r>
      <w:r w:rsidR="003E661A">
        <w:tab/>
      </w:r>
      <w:r>
        <w:t>This SQI measures the percenta</w:t>
      </w:r>
      <w:r w:rsidR="00BC470F">
        <w:t>ge of calls answered by a live C</w:t>
      </w:r>
      <w:r>
        <w:t>ompany representative within 30 seconds</w:t>
      </w:r>
      <w:r w:rsidR="00DE7B50">
        <w:t xml:space="preserve"> of a </w:t>
      </w:r>
      <w:r w:rsidR="00851FE7">
        <w:t>customer</w:t>
      </w:r>
      <w:r w:rsidR="008A698D">
        <w:t>’s</w:t>
      </w:r>
      <w:r w:rsidR="00851FE7">
        <w:t xml:space="preserve"> </w:t>
      </w:r>
      <w:r w:rsidR="00DE7B50">
        <w:t>request to talk to a live operator</w:t>
      </w:r>
      <w:r>
        <w:t xml:space="preserve">.  The </w:t>
      </w:r>
      <w:r w:rsidR="00F60B7A">
        <w:t xml:space="preserve">current </w:t>
      </w:r>
      <w:r>
        <w:t xml:space="preserve">benchmark </w:t>
      </w:r>
      <w:r w:rsidR="00851FE7">
        <w:t>is</w:t>
      </w:r>
      <w:r w:rsidR="00F60B7A">
        <w:t xml:space="preserve"> </w:t>
      </w:r>
      <w:r>
        <w:t xml:space="preserve">75 percent.  </w:t>
      </w:r>
      <w:r w:rsidR="00F60B7A">
        <w:t xml:space="preserve">The benchmark </w:t>
      </w:r>
      <w:r>
        <w:t>is an annual average.</w:t>
      </w:r>
    </w:p>
    <w:p w:rsidR="00CD191E" w:rsidRDefault="00CD191E" w:rsidP="002B7C98">
      <w:pPr>
        <w:pStyle w:val="NoSpacing"/>
        <w:spacing w:line="480" w:lineRule="auto"/>
        <w:ind w:left="720" w:hanging="720"/>
      </w:pPr>
    </w:p>
    <w:p w:rsidR="00CD191E" w:rsidRDefault="00CD191E" w:rsidP="002B7C98">
      <w:pPr>
        <w:pStyle w:val="NoSpacing"/>
        <w:spacing w:line="480" w:lineRule="auto"/>
        <w:ind w:left="720" w:hanging="720"/>
      </w:pPr>
      <w:r>
        <w:rPr>
          <w:b/>
        </w:rPr>
        <w:t xml:space="preserve">Q.  </w:t>
      </w:r>
      <w:r w:rsidR="003E661A">
        <w:rPr>
          <w:b/>
        </w:rPr>
        <w:tab/>
      </w:r>
      <w:r>
        <w:rPr>
          <w:b/>
        </w:rPr>
        <w:t xml:space="preserve">How </w:t>
      </w:r>
      <w:r w:rsidR="002A0C1A">
        <w:rPr>
          <w:b/>
        </w:rPr>
        <w:t xml:space="preserve">does the Company </w:t>
      </w:r>
      <w:r w:rsidR="00851FE7">
        <w:rPr>
          <w:b/>
        </w:rPr>
        <w:t>determine</w:t>
      </w:r>
      <w:r w:rsidR="002A0C1A">
        <w:rPr>
          <w:b/>
        </w:rPr>
        <w:t xml:space="preserve"> if</w:t>
      </w:r>
      <w:r w:rsidR="00CB1A2F">
        <w:rPr>
          <w:b/>
        </w:rPr>
        <w:t xml:space="preserve"> it </w:t>
      </w:r>
      <w:r w:rsidR="00851FE7">
        <w:rPr>
          <w:b/>
        </w:rPr>
        <w:t>has met</w:t>
      </w:r>
      <w:r w:rsidR="00CB1A2F">
        <w:rPr>
          <w:b/>
        </w:rPr>
        <w:t xml:space="preserve"> the </w:t>
      </w:r>
      <w:r w:rsidR="00851FE7">
        <w:rPr>
          <w:b/>
        </w:rPr>
        <w:t xml:space="preserve">75 percent </w:t>
      </w:r>
      <w:r w:rsidR="00CB1A2F">
        <w:rPr>
          <w:b/>
        </w:rPr>
        <w:t xml:space="preserve">benchmark for </w:t>
      </w:r>
      <w:r>
        <w:rPr>
          <w:b/>
        </w:rPr>
        <w:t xml:space="preserve">SQI </w:t>
      </w:r>
      <w:r w:rsidR="00F60B7A">
        <w:rPr>
          <w:b/>
        </w:rPr>
        <w:t xml:space="preserve">No. </w:t>
      </w:r>
      <w:r>
        <w:rPr>
          <w:b/>
        </w:rPr>
        <w:t>5?</w:t>
      </w:r>
    </w:p>
    <w:p w:rsidR="00851FE7" w:rsidRDefault="00CD191E" w:rsidP="002B7C98">
      <w:pPr>
        <w:pStyle w:val="NoSpacing"/>
        <w:spacing w:line="480" w:lineRule="auto"/>
        <w:ind w:left="720" w:hanging="720"/>
      </w:pPr>
      <w:r>
        <w:t xml:space="preserve">A.  </w:t>
      </w:r>
      <w:r w:rsidR="003E661A">
        <w:tab/>
      </w:r>
      <w:r w:rsidR="00851FE7">
        <w:t xml:space="preserve">The Company uses </w:t>
      </w:r>
      <w:r>
        <w:t>the following formula:</w:t>
      </w:r>
      <w:r w:rsidR="003E661A">
        <w:t xml:space="preserve">  </w:t>
      </w:r>
    </w:p>
    <w:p w:rsidR="00EE78AA" w:rsidRDefault="00CD191E">
      <w:pPr>
        <w:pStyle w:val="NoSpacing"/>
        <w:spacing w:line="480" w:lineRule="auto"/>
        <w:ind w:left="1440"/>
      </w:pPr>
      <w:r>
        <w:t>Call Performance = average of (monthly aggregate number of calls answered by a company representative within 30 seconds of a request to talk to a live operator) divided by ((monthly aggregate number of calls received) multiplied by 100))</w:t>
      </w:r>
    </w:p>
    <w:p w:rsidR="00CD191E" w:rsidRDefault="00CD191E" w:rsidP="002B7C98">
      <w:pPr>
        <w:pStyle w:val="NoSpacing"/>
        <w:spacing w:line="480" w:lineRule="auto"/>
        <w:ind w:left="720" w:hanging="720"/>
      </w:pPr>
    </w:p>
    <w:p w:rsidR="00CD191E" w:rsidRDefault="00CD191E" w:rsidP="003E661A">
      <w:pPr>
        <w:pStyle w:val="NoSpacing"/>
        <w:spacing w:line="480" w:lineRule="auto"/>
        <w:ind w:left="630" w:hanging="630"/>
      </w:pPr>
      <w:r>
        <w:rPr>
          <w:b/>
        </w:rPr>
        <w:t xml:space="preserve">Q.  </w:t>
      </w:r>
      <w:r w:rsidR="003E661A">
        <w:rPr>
          <w:b/>
        </w:rPr>
        <w:tab/>
      </w:r>
      <w:r>
        <w:rPr>
          <w:b/>
        </w:rPr>
        <w:t xml:space="preserve">What is the problem with the current SQI </w:t>
      </w:r>
      <w:r w:rsidR="00CB1A2F">
        <w:rPr>
          <w:b/>
        </w:rPr>
        <w:t xml:space="preserve">No. </w:t>
      </w:r>
      <w:r>
        <w:rPr>
          <w:b/>
        </w:rPr>
        <w:t>5</w:t>
      </w:r>
      <w:r w:rsidR="002A0C1A">
        <w:rPr>
          <w:b/>
        </w:rPr>
        <w:t xml:space="preserve"> measure</w:t>
      </w:r>
      <w:r>
        <w:rPr>
          <w:b/>
        </w:rPr>
        <w:t>?</w:t>
      </w:r>
    </w:p>
    <w:p w:rsidR="002A0C1A" w:rsidRDefault="00CD191E" w:rsidP="003E661A">
      <w:pPr>
        <w:pStyle w:val="NoSpacing"/>
        <w:spacing w:line="480" w:lineRule="auto"/>
        <w:ind w:left="630" w:hanging="630"/>
      </w:pPr>
      <w:r>
        <w:t xml:space="preserve">A.  </w:t>
      </w:r>
      <w:r w:rsidR="003E661A">
        <w:tab/>
      </w:r>
      <w:r>
        <w:t xml:space="preserve">The problem </w:t>
      </w:r>
      <w:r w:rsidR="002A0C1A">
        <w:t xml:space="preserve">is </w:t>
      </w:r>
      <w:r>
        <w:t xml:space="preserve">with </w:t>
      </w:r>
      <w:r w:rsidR="002A0C1A">
        <w:t xml:space="preserve">the </w:t>
      </w:r>
      <w:r>
        <w:t xml:space="preserve">annual reporting </w:t>
      </w:r>
      <w:r w:rsidR="002A0C1A">
        <w:t xml:space="preserve">because </w:t>
      </w:r>
      <w:r>
        <w:t>months with poor answer times</w:t>
      </w:r>
      <w:r w:rsidR="002A0C1A">
        <w:t xml:space="preserve"> may be </w:t>
      </w:r>
      <w:r>
        <w:t xml:space="preserve">offset by months with good answer times, </w:t>
      </w:r>
      <w:r w:rsidR="002A0C1A">
        <w:t xml:space="preserve">and </w:t>
      </w:r>
      <w:r>
        <w:t xml:space="preserve">the annual average benchmark </w:t>
      </w:r>
      <w:r>
        <w:lastRenderedPageBreak/>
        <w:t>of 75 percent</w:t>
      </w:r>
      <w:r w:rsidR="002A0C1A">
        <w:t xml:space="preserve"> is still met</w:t>
      </w:r>
      <w:r>
        <w:t xml:space="preserve">.  </w:t>
      </w:r>
      <w:r w:rsidR="002A0C1A">
        <w:t>The year 2007 demonstrates the problem.  PSE’s monthly service quality performance measures in that year were as follows:</w:t>
      </w:r>
    </w:p>
    <w:tbl>
      <w:tblPr>
        <w:tblW w:w="7528" w:type="dxa"/>
        <w:tblInd w:w="720" w:type="dxa"/>
        <w:tblLook w:val="04A0"/>
      </w:tblPr>
      <w:tblGrid>
        <w:gridCol w:w="656"/>
        <w:gridCol w:w="656"/>
        <w:gridCol w:w="656"/>
        <w:gridCol w:w="656"/>
        <w:gridCol w:w="669"/>
        <w:gridCol w:w="656"/>
        <w:gridCol w:w="656"/>
        <w:gridCol w:w="656"/>
        <w:gridCol w:w="656"/>
        <w:gridCol w:w="656"/>
        <w:gridCol w:w="656"/>
        <w:gridCol w:w="656"/>
      </w:tblGrid>
      <w:tr w:rsidR="002A0C1A" w:rsidRPr="00327B7E" w:rsidTr="002A0C1A">
        <w:trPr>
          <w:trHeight w:val="300"/>
        </w:trPr>
        <w:tc>
          <w:tcPr>
            <w:tcW w:w="608" w:type="dxa"/>
            <w:noWrap/>
            <w:vAlign w:val="bottom"/>
            <w:hideMark/>
          </w:tcPr>
          <w:p w:rsidR="002A0C1A" w:rsidRPr="00327B7E" w:rsidRDefault="002A0C1A" w:rsidP="002A0C1A">
            <w:pPr>
              <w:jc w:val="right"/>
              <w:rPr>
                <w:color w:val="000000"/>
              </w:rPr>
            </w:pPr>
            <w:r w:rsidRPr="00327B7E">
              <w:rPr>
                <w:color w:val="000000"/>
              </w:rPr>
              <w:t>Jan</w:t>
            </w:r>
          </w:p>
        </w:tc>
        <w:tc>
          <w:tcPr>
            <w:tcW w:w="649" w:type="dxa"/>
            <w:noWrap/>
            <w:vAlign w:val="bottom"/>
            <w:hideMark/>
          </w:tcPr>
          <w:p w:rsidR="002A0C1A" w:rsidRPr="00327B7E" w:rsidRDefault="002A0C1A" w:rsidP="002A0C1A">
            <w:pPr>
              <w:jc w:val="right"/>
              <w:rPr>
                <w:color w:val="000000"/>
              </w:rPr>
            </w:pPr>
            <w:r w:rsidRPr="00327B7E">
              <w:rPr>
                <w:color w:val="000000"/>
              </w:rPr>
              <w:t>Feb</w:t>
            </w:r>
          </w:p>
        </w:tc>
        <w:tc>
          <w:tcPr>
            <w:tcW w:w="649" w:type="dxa"/>
            <w:noWrap/>
            <w:vAlign w:val="bottom"/>
            <w:hideMark/>
          </w:tcPr>
          <w:p w:rsidR="002A0C1A" w:rsidRPr="00327B7E" w:rsidRDefault="002A0C1A" w:rsidP="002A0C1A">
            <w:pPr>
              <w:jc w:val="right"/>
              <w:rPr>
                <w:color w:val="000000"/>
              </w:rPr>
            </w:pPr>
            <w:r w:rsidRPr="00327B7E">
              <w:rPr>
                <w:color w:val="000000"/>
              </w:rPr>
              <w:t>Mar</w:t>
            </w:r>
          </w:p>
        </w:tc>
        <w:tc>
          <w:tcPr>
            <w:tcW w:w="608" w:type="dxa"/>
            <w:noWrap/>
            <w:vAlign w:val="bottom"/>
            <w:hideMark/>
          </w:tcPr>
          <w:p w:rsidR="002A0C1A" w:rsidRPr="00327B7E" w:rsidRDefault="002A0C1A" w:rsidP="002A0C1A">
            <w:pPr>
              <w:jc w:val="right"/>
              <w:rPr>
                <w:color w:val="000000"/>
              </w:rPr>
            </w:pPr>
            <w:r w:rsidRPr="00327B7E">
              <w:rPr>
                <w:color w:val="000000"/>
              </w:rPr>
              <w:t>Apr</w:t>
            </w:r>
          </w:p>
        </w:tc>
        <w:tc>
          <w:tcPr>
            <w:tcW w:w="669" w:type="dxa"/>
            <w:noWrap/>
            <w:vAlign w:val="bottom"/>
            <w:hideMark/>
          </w:tcPr>
          <w:p w:rsidR="002A0C1A" w:rsidRPr="00327B7E" w:rsidRDefault="002A0C1A" w:rsidP="002A0C1A">
            <w:pPr>
              <w:jc w:val="right"/>
              <w:rPr>
                <w:color w:val="000000"/>
              </w:rPr>
            </w:pPr>
            <w:r w:rsidRPr="00327B7E">
              <w:rPr>
                <w:color w:val="000000"/>
              </w:rPr>
              <w:t>May</w:t>
            </w:r>
          </w:p>
        </w:tc>
        <w:tc>
          <w:tcPr>
            <w:tcW w:w="608" w:type="dxa"/>
            <w:noWrap/>
            <w:vAlign w:val="bottom"/>
            <w:hideMark/>
          </w:tcPr>
          <w:p w:rsidR="002A0C1A" w:rsidRPr="00327B7E" w:rsidRDefault="002A0C1A" w:rsidP="002A0C1A">
            <w:pPr>
              <w:jc w:val="right"/>
              <w:rPr>
                <w:color w:val="000000"/>
              </w:rPr>
            </w:pPr>
            <w:r w:rsidRPr="00327B7E">
              <w:rPr>
                <w:color w:val="000000"/>
              </w:rPr>
              <w:t>Jun</w:t>
            </w:r>
          </w:p>
        </w:tc>
        <w:tc>
          <w:tcPr>
            <w:tcW w:w="553" w:type="dxa"/>
            <w:noWrap/>
            <w:vAlign w:val="bottom"/>
            <w:hideMark/>
          </w:tcPr>
          <w:p w:rsidR="002A0C1A" w:rsidRPr="00327B7E" w:rsidRDefault="002A0C1A" w:rsidP="002A0C1A">
            <w:pPr>
              <w:jc w:val="right"/>
              <w:rPr>
                <w:color w:val="000000"/>
              </w:rPr>
            </w:pPr>
            <w:r w:rsidRPr="00327B7E">
              <w:rPr>
                <w:color w:val="000000"/>
              </w:rPr>
              <w:t>Jul</w:t>
            </w:r>
          </w:p>
        </w:tc>
        <w:tc>
          <w:tcPr>
            <w:tcW w:w="649" w:type="dxa"/>
            <w:noWrap/>
            <w:vAlign w:val="bottom"/>
            <w:hideMark/>
          </w:tcPr>
          <w:p w:rsidR="002A0C1A" w:rsidRPr="00327B7E" w:rsidRDefault="002A0C1A" w:rsidP="002A0C1A">
            <w:pPr>
              <w:jc w:val="right"/>
              <w:rPr>
                <w:color w:val="000000"/>
              </w:rPr>
            </w:pPr>
            <w:r w:rsidRPr="00327B7E">
              <w:rPr>
                <w:color w:val="000000"/>
              </w:rPr>
              <w:t>Aug</w:t>
            </w:r>
          </w:p>
        </w:tc>
        <w:tc>
          <w:tcPr>
            <w:tcW w:w="649" w:type="dxa"/>
            <w:noWrap/>
            <w:vAlign w:val="bottom"/>
            <w:hideMark/>
          </w:tcPr>
          <w:p w:rsidR="002A0C1A" w:rsidRPr="00327B7E" w:rsidRDefault="002A0C1A" w:rsidP="002A0C1A">
            <w:pPr>
              <w:jc w:val="right"/>
              <w:rPr>
                <w:color w:val="000000"/>
              </w:rPr>
            </w:pPr>
            <w:r w:rsidRPr="00327B7E">
              <w:rPr>
                <w:color w:val="000000"/>
              </w:rPr>
              <w:t>Sep</w:t>
            </w:r>
          </w:p>
        </w:tc>
        <w:tc>
          <w:tcPr>
            <w:tcW w:w="588" w:type="dxa"/>
            <w:noWrap/>
            <w:vAlign w:val="bottom"/>
            <w:hideMark/>
          </w:tcPr>
          <w:p w:rsidR="002A0C1A" w:rsidRPr="00327B7E" w:rsidRDefault="002A0C1A" w:rsidP="002A0C1A">
            <w:pPr>
              <w:jc w:val="right"/>
              <w:rPr>
                <w:color w:val="000000"/>
              </w:rPr>
            </w:pPr>
            <w:r w:rsidRPr="00327B7E">
              <w:rPr>
                <w:color w:val="000000"/>
              </w:rPr>
              <w:t>Oct</w:t>
            </w:r>
          </w:p>
        </w:tc>
        <w:tc>
          <w:tcPr>
            <w:tcW w:w="649" w:type="dxa"/>
            <w:noWrap/>
            <w:vAlign w:val="bottom"/>
            <w:hideMark/>
          </w:tcPr>
          <w:p w:rsidR="002A0C1A" w:rsidRPr="00327B7E" w:rsidRDefault="002A0C1A" w:rsidP="002A0C1A">
            <w:pPr>
              <w:jc w:val="right"/>
              <w:rPr>
                <w:color w:val="000000"/>
              </w:rPr>
            </w:pPr>
            <w:r w:rsidRPr="00327B7E">
              <w:rPr>
                <w:color w:val="000000"/>
              </w:rPr>
              <w:t>Nov</w:t>
            </w:r>
          </w:p>
        </w:tc>
        <w:tc>
          <w:tcPr>
            <w:tcW w:w="649" w:type="dxa"/>
            <w:noWrap/>
            <w:vAlign w:val="bottom"/>
            <w:hideMark/>
          </w:tcPr>
          <w:p w:rsidR="002A0C1A" w:rsidRPr="00327B7E" w:rsidRDefault="002A0C1A" w:rsidP="002A0C1A">
            <w:pPr>
              <w:jc w:val="right"/>
              <w:rPr>
                <w:color w:val="000000"/>
              </w:rPr>
            </w:pPr>
            <w:r w:rsidRPr="00327B7E">
              <w:rPr>
                <w:color w:val="000000"/>
              </w:rPr>
              <w:t>Dec</w:t>
            </w:r>
          </w:p>
        </w:tc>
      </w:tr>
      <w:tr w:rsidR="002A0C1A" w:rsidRPr="00327B7E" w:rsidTr="002A0C1A">
        <w:trPr>
          <w:trHeight w:val="300"/>
        </w:trPr>
        <w:tc>
          <w:tcPr>
            <w:tcW w:w="608" w:type="dxa"/>
            <w:noWrap/>
            <w:vAlign w:val="bottom"/>
            <w:hideMark/>
          </w:tcPr>
          <w:p w:rsidR="002A0C1A" w:rsidRPr="00327B7E" w:rsidRDefault="002A0C1A" w:rsidP="002A0C1A">
            <w:pPr>
              <w:jc w:val="right"/>
              <w:rPr>
                <w:color w:val="000000"/>
              </w:rPr>
            </w:pPr>
            <w:r w:rsidRPr="00327B7E">
              <w:rPr>
                <w:color w:val="000000"/>
              </w:rPr>
              <w:t>39%</w:t>
            </w:r>
          </w:p>
        </w:tc>
        <w:tc>
          <w:tcPr>
            <w:tcW w:w="649" w:type="dxa"/>
            <w:noWrap/>
            <w:vAlign w:val="bottom"/>
            <w:hideMark/>
          </w:tcPr>
          <w:p w:rsidR="002A0C1A" w:rsidRPr="00327B7E" w:rsidRDefault="002A0C1A" w:rsidP="002A0C1A">
            <w:pPr>
              <w:jc w:val="right"/>
              <w:rPr>
                <w:color w:val="000000"/>
              </w:rPr>
            </w:pPr>
            <w:r w:rsidRPr="00327B7E">
              <w:rPr>
                <w:color w:val="000000"/>
              </w:rPr>
              <w:t>48%</w:t>
            </w:r>
          </w:p>
        </w:tc>
        <w:tc>
          <w:tcPr>
            <w:tcW w:w="649" w:type="dxa"/>
            <w:noWrap/>
            <w:vAlign w:val="bottom"/>
            <w:hideMark/>
          </w:tcPr>
          <w:p w:rsidR="002A0C1A" w:rsidRPr="00327B7E" w:rsidRDefault="002A0C1A" w:rsidP="002A0C1A">
            <w:pPr>
              <w:jc w:val="right"/>
              <w:rPr>
                <w:color w:val="000000"/>
              </w:rPr>
            </w:pPr>
            <w:r w:rsidRPr="00327B7E">
              <w:rPr>
                <w:color w:val="000000"/>
              </w:rPr>
              <w:t>50%</w:t>
            </w:r>
          </w:p>
        </w:tc>
        <w:tc>
          <w:tcPr>
            <w:tcW w:w="608" w:type="dxa"/>
            <w:noWrap/>
            <w:vAlign w:val="bottom"/>
            <w:hideMark/>
          </w:tcPr>
          <w:p w:rsidR="002A0C1A" w:rsidRPr="00327B7E" w:rsidRDefault="002A0C1A" w:rsidP="002A0C1A">
            <w:pPr>
              <w:jc w:val="right"/>
              <w:rPr>
                <w:color w:val="000000"/>
              </w:rPr>
            </w:pPr>
            <w:r w:rsidRPr="00327B7E">
              <w:rPr>
                <w:color w:val="000000"/>
              </w:rPr>
              <w:t>76%</w:t>
            </w:r>
          </w:p>
        </w:tc>
        <w:tc>
          <w:tcPr>
            <w:tcW w:w="669" w:type="dxa"/>
            <w:noWrap/>
            <w:vAlign w:val="bottom"/>
            <w:hideMark/>
          </w:tcPr>
          <w:p w:rsidR="002A0C1A" w:rsidRPr="00327B7E" w:rsidRDefault="002A0C1A" w:rsidP="002A0C1A">
            <w:pPr>
              <w:jc w:val="right"/>
              <w:rPr>
                <w:color w:val="000000"/>
              </w:rPr>
            </w:pPr>
            <w:r w:rsidRPr="00327B7E">
              <w:rPr>
                <w:color w:val="000000"/>
              </w:rPr>
              <w:t>85%</w:t>
            </w:r>
          </w:p>
        </w:tc>
        <w:tc>
          <w:tcPr>
            <w:tcW w:w="608" w:type="dxa"/>
            <w:noWrap/>
            <w:vAlign w:val="bottom"/>
            <w:hideMark/>
          </w:tcPr>
          <w:p w:rsidR="002A0C1A" w:rsidRPr="00327B7E" w:rsidRDefault="002A0C1A" w:rsidP="002A0C1A">
            <w:pPr>
              <w:jc w:val="right"/>
              <w:rPr>
                <w:color w:val="000000"/>
              </w:rPr>
            </w:pPr>
            <w:r w:rsidRPr="00327B7E">
              <w:rPr>
                <w:color w:val="000000"/>
              </w:rPr>
              <w:t>91%</w:t>
            </w:r>
          </w:p>
        </w:tc>
        <w:tc>
          <w:tcPr>
            <w:tcW w:w="553" w:type="dxa"/>
            <w:noWrap/>
            <w:vAlign w:val="bottom"/>
            <w:hideMark/>
          </w:tcPr>
          <w:p w:rsidR="002A0C1A" w:rsidRPr="00327B7E" w:rsidRDefault="002A0C1A" w:rsidP="002A0C1A">
            <w:pPr>
              <w:jc w:val="right"/>
              <w:rPr>
                <w:color w:val="000000"/>
              </w:rPr>
            </w:pPr>
            <w:r w:rsidRPr="00327B7E">
              <w:rPr>
                <w:color w:val="000000"/>
              </w:rPr>
              <w:t>93%</w:t>
            </w:r>
          </w:p>
        </w:tc>
        <w:tc>
          <w:tcPr>
            <w:tcW w:w="649" w:type="dxa"/>
            <w:noWrap/>
            <w:vAlign w:val="bottom"/>
            <w:hideMark/>
          </w:tcPr>
          <w:p w:rsidR="002A0C1A" w:rsidRPr="00327B7E" w:rsidRDefault="002A0C1A" w:rsidP="002A0C1A">
            <w:pPr>
              <w:jc w:val="right"/>
              <w:rPr>
                <w:color w:val="000000"/>
              </w:rPr>
            </w:pPr>
            <w:r w:rsidRPr="00327B7E">
              <w:rPr>
                <w:color w:val="000000"/>
              </w:rPr>
              <w:t>90%</w:t>
            </w:r>
          </w:p>
        </w:tc>
        <w:tc>
          <w:tcPr>
            <w:tcW w:w="649" w:type="dxa"/>
            <w:noWrap/>
            <w:vAlign w:val="bottom"/>
            <w:hideMark/>
          </w:tcPr>
          <w:p w:rsidR="002A0C1A" w:rsidRPr="00327B7E" w:rsidRDefault="002A0C1A" w:rsidP="002A0C1A">
            <w:pPr>
              <w:jc w:val="right"/>
              <w:rPr>
                <w:color w:val="000000"/>
              </w:rPr>
            </w:pPr>
            <w:r w:rsidRPr="00327B7E">
              <w:rPr>
                <w:color w:val="000000"/>
              </w:rPr>
              <w:t>87%</w:t>
            </w:r>
          </w:p>
        </w:tc>
        <w:tc>
          <w:tcPr>
            <w:tcW w:w="588" w:type="dxa"/>
            <w:noWrap/>
            <w:vAlign w:val="bottom"/>
            <w:hideMark/>
          </w:tcPr>
          <w:p w:rsidR="002A0C1A" w:rsidRPr="00327B7E" w:rsidRDefault="002A0C1A" w:rsidP="002A0C1A">
            <w:pPr>
              <w:jc w:val="right"/>
              <w:rPr>
                <w:color w:val="000000"/>
              </w:rPr>
            </w:pPr>
            <w:r w:rsidRPr="00327B7E">
              <w:rPr>
                <w:color w:val="000000"/>
              </w:rPr>
              <w:t>92%</w:t>
            </w:r>
          </w:p>
        </w:tc>
        <w:tc>
          <w:tcPr>
            <w:tcW w:w="649" w:type="dxa"/>
            <w:noWrap/>
            <w:vAlign w:val="bottom"/>
            <w:hideMark/>
          </w:tcPr>
          <w:p w:rsidR="002A0C1A" w:rsidRPr="00327B7E" w:rsidRDefault="002A0C1A" w:rsidP="002A0C1A">
            <w:pPr>
              <w:jc w:val="right"/>
              <w:rPr>
                <w:color w:val="000000"/>
              </w:rPr>
            </w:pPr>
            <w:r w:rsidRPr="00327B7E">
              <w:rPr>
                <w:color w:val="000000"/>
              </w:rPr>
              <w:t>78%</w:t>
            </w:r>
          </w:p>
        </w:tc>
        <w:tc>
          <w:tcPr>
            <w:tcW w:w="649" w:type="dxa"/>
            <w:noWrap/>
            <w:vAlign w:val="bottom"/>
            <w:hideMark/>
          </w:tcPr>
          <w:p w:rsidR="002A0C1A" w:rsidRPr="00327B7E" w:rsidRDefault="002A0C1A" w:rsidP="002A0C1A">
            <w:pPr>
              <w:jc w:val="right"/>
              <w:rPr>
                <w:color w:val="000000"/>
              </w:rPr>
            </w:pPr>
            <w:r w:rsidRPr="00327B7E">
              <w:rPr>
                <w:color w:val="000000"/>
              </w:rPr>
              <w:t>73%</w:t>
            </w:r>
          </w:p>
        </w:tc>
      </w:tr>
    </w:tbl>
    <w:p w:rsidR="002A0C1A" w:rsidRDefault="002A0C1A" w:rsidP="003E661A">
      <w:pPr>
        <w:pStyle w:val="NoSpacing"/>
        <w:spacing w:line="480" w:lineRule="auto"/>
        <w:ind w:left="630" w:hanging="630"/>
      </w:pPr>
    </w:p>
    <w:p w:rsidR="00070A35" w:rsidRDefault="002A0C1A" w:rsidP="00070A35">
      <w:pPr>
        <w:pStyle w:val="NoSpacing"/>
        <w:spacing w:line="480" w:lineRule="auto"/>
        <w:ind w:left="630"/>
      </w:pPr>
      <w:r>
        <w:t>As the table shows, i</w:t>
      </w:r>
      <w:r w:rsidR="00CD191E">
        <w:t xml:space="preserve">n four of twelve months, PSE did not hit </w:t>
      </w:r>
      <w:r w:rsidR="00510043">
        <w:t xml:space="preserve">the </w:t>
      </w:r>
      <w:r w:rsidR="00CD191E">
        <w:t xml:space="preserve">75 percent </w:t>
      </w:r>
      <w:r w:rsidR="00510043">
        <w:t xml:space="preserve">benchmark, </w:t>
      </w:r>
      <w:r w:rsidR="00CD191E">
        <w:t>and in three of those four months</w:t>
      </w:r>
      <w:r w:rsidR="00510043">
        <w:t xml:space="preserve"> </w:t>
      </w:r>
      <w:r w:rsidR="00CD191E">
        <w:t>the average is 50 percent or below</w:t>
      </w:r>
      <w:r w:rsidR="008A698D">
        <w:t xml:space="preserve">.  In January 2007, the average was only </w:t>
      </w:r>
      <w:r w:rsidR="00CD191E">
        <w:t>39 percent.</w:t>
      </w:r>
      <w:r w:rsidR="00EC320A">
        <w:t xml:space="preserve">  Nevertheless, the annual 75 percent benchmark was still achieved.</w:t>
      </w:r>
      <w:r w:rsidR="00510043" w:rsidRPr="00510043">
        <w:t xml:space="preserve"> </w:t>
      </w:r>
      <w:r w:rsidR="00510043">
        <w:t xml:space="preserve"> The percentages for 2005, 2006</w:t>
      </w:r>
      <w:r w:rsidR="008A698D">
        <w:t xml:space="preserve"> show similar problems and, with</w:t>
      </w:r>
      <w:r w:rsidR="00510043">
        <w:t xml:space="preserve"> 2007</w:t>
      </w:r>
      <w:r w:rsidR="008A698D">
        <w:t>,</w:t>
      </w:r>
      <w:r w:rsidR="00510043">
        <w:t xml:space="preserve"> are </w:t>
      </w:r>
      <w:r w:rsidR="008F658C">
        <w:t>shown</w:t>
      </w:r>
      <w:r w:rsidR="00510043">
        <w:t xml:space="preserve"> in Exhibit No. __ (RK-</w:t>
      </w:r>
      <w:r w:rsidR="008F658C">
        <w:t>4).</w:t>
      </w:r>
    </w:p>
    <w:p w:rsidR="00CD191E" w:rsidRDefault="00CD191E" w:rsidP="003E661A">
      <w:pPr>
        <w:pStyle w:val="NoSpacing"/>
        <w:spacing w:line="480" w:lineRule="auto"/>
        <w:ind w:left="630" w:hanging="630"/>
      </w:pPr>
    </w:p>
    <w:p w:rsidR="00CD191E" w:rsidRDefault="00CD191E" w:rsidP="003E661A">
      <w:pPr>
        <w:pStyle w:val="NoSpacing"/>
        <w:spacing w:line="480" w:lineRule="auto"/>
        <w:ind w:left="630" w:hanging="630"/>
      </w:pPr>
      <w:r>
        <w:rPr>
          <w:b/>
        </w:rPr>
        <w:t xml:space="preserve">Q.  </w:t>
      </w:r>
      <w:r w:rsidR="003E661A">
        <w:rPr>
          <w:b/>
        </w:rPr>
        <w:tab/>
      </w:r>
      <w:r>
        <w:rPr>
          <w:b/>
        </w:rPr>
        <w:t xml:space="preserve">What changes do you recommend for SQI </w:t>
      </w:r>
      <w:r w:rsidR="00EC320A">
        <w:rPr>
          <w:b/>
        </w:rPr>
        <w:t xml:space="preserve">No. </w:t>
      </w:r>
      <w:r>
        <w:rPr>
          <w:b/>
        </w:rPr>
        <w:t>5?</w:t>
      </w:r>
    </w:p>
    <w:p w:rsidR="00C606EE" w:rsidRDefault="00CD191E">
      <w:pPr>
        <w:pStyle w:val="NoSpacing"/>
        <w:spacing w:line="480" w:lineRule="auto"/>
        <w:ind w:left="630" w:hanging="630"/>
      </w:pPr>
      <w:r>
        <w:t xml:space="preserve">A.  </w:t>
      </w:r>
      <w:r w:rsidR="003E661A">
        <w:tab/>
      </w:r>
      <w:r w:rsidR="00143C5A">
        <w:t xml:space="preserve">Staff recommends that </w:t>
      </w:r>
      <w:r w:rsidR="008F658C">
        <w:t xml:space="preserve">the current annual average benchmark be revised so that </w:t>
      </w:r>
      <w:r w:rsidR="00143C5A">
        <w:t xml:space="preserve">PSE’s performance level </w:t>
      </w:r>
      <w:r w:rsidR="00FF014F">
        <w:t xml:space="preserve">in any calendar quarter </w:t>
      </w:r>
      <w:r w:rsidR="00143C5A">
        <w:t xml:space="preserve">cannot go below </w:t>
      </w:r>
      <w:r w:rsidR="001C13A0">
        <w:t>75</w:t>
      </w:r>
      <w:r w:rsidR="00143C5A">
        <w:t xml:space="preserve"> percent for calls answered within 30 seconds of a request to talk to a live operator.  </w:t>
      </w:r>
    </w:p>
    <w:p w:rsidR="0079172A" w:rsidRDefault="0079172A">
      <w:pPr>
        <w:pStyle w:val="NoSpacing"/>
        <w:spacing w:line="480" w:lineRule="auto"/>
        <w:ind w:left="630" w:hanging="630"/>
        <w:rPr>
          <w:b/>
        </w:rPr>
      </w:pPr>
    </w:p>
    <w:p w:rsidR="002619E8" w:rsidRDefault="00716A2A">
      <w:pPr>
        <w:pStyle w:val="NoSpacing"/>
        <w:spacing w:line="480" w:lineRule="auto"/>
        <w:ind w:left="630" w:hanging="630"/>
      </w:pPr>
      <w:r>
        <w:rPr>
          <w:b/>
        </w:rPr>
        <w:t>Q.</w:t>
      </w:r>
      <w:r>
        <w:rPr>
          <w:b/>
        </w:rPr>
        <w:tab/>
        <w:t xml:space="preserve">How would the penalties be calculated if the </w:t>
      </w:r>
      <w:r w:rsidR="008F658C">
        <w:rPr>
          <w:b/>
        </w:rPr>
        <w:t>C</w:t>
      </w:r>
      <w:r>
        <w:rPr>
          <w:b/>
        </w:rPr>
        <w:t xml:space="preserve">ompany fails to meet the new </w:t>
      </w:r>
      <w:r w:rsidR="001C13A0">
        <w:rPr>
          <w:b/>
        </w:rPr>
        <w:t>quarterly performance level of 75</w:t>
      </w:r>
      <w:r>
        <w:rPr>
          <w:b/>
        </w:rPr>
        <w:t xml:space="preserve"> percent?</w:t>
      </w:r>
    </w:p>
    <w:p w:rsidR="00131500" w:rsidRDefault="001C13A0" w:rsidP="002D3882">
      <w:pPr>
        <w:pStyle w:val="NoSpacing"/>
        <w:spacing w:line="480" w:lineRule="auto"/>
        <w:ind w:left="630" w:hanging="630"/>
      </w:pPr>
      <w:r>
        <w:t>A.</w:t>
      </w:r>
      <w:r>
        <w:tab/>
        <w:t>I recommend</w:t>
      </w:r>
      <w:r w:rsidR="006138A6">
        <w:t xml:space="preserve"> </w:t>
      </w:r>
      <w:r w:rsidR="00FF014F">
        <w:t>applying the existing penalties for SQI</w:t>
      </w:r>
      <w:r w:rsidR="00BC470F">
        <w:t xml:space="preserve"> No. 5 that </w:t>
      </w:r>
      <w:r w:rsidR="00327B7E">
        <w:t xml:space="preserve">now </w:t>
      </w:r>
      <w:r w:rsidR="00BC470F">
        <w:t xml:space="preserve">are </w:t>
      </w:r>
      <w:r w:rsidR="00327B7E">
        <w:t>applied</w:t>
      </w:r>
      <w:r w:rsidR="00FF014F">
        <w:t xml:space="preserve"> annually.  Thus, f</w:t>
      </w:r>
      <w:r w:rsidR="004555DF">
        <w:t xml:space="preserve">or each full point below the </w:t>
      </w:r>
      <w:r w:rsidR="00FF014F">
        <w:t xml:space="preserve">quarterly </w:t>
      </w:r>
      <w:r w:rsidR="004555DF">
        <w:t>benchmark</w:t>
      </w:r>
      <w:r w:rsidR="00F3236D">
        <w:t xml:space="preserve">, a penalty of $36,000 shall be applied, not to exceed $1,000,000 in one year. </w:t>
      </w:r>
      <w:r w:rsidR="00FF014F">
        <w:t xml:space="preserve"> </w:t>
      </w:r>
      <w:r w:rsidR="00FF014F" w:rsidRPr="00823B78">
        <w:rPr>
          <w:i/>
        </w:rPr>
        <w:t>WUTC v. Puget Sound Energy, Inc.,</w:t>
      </w:r>
      <w:r w:rsidR="00FF014F">
        <w:t xml:space="preserve"> Docket UE-11570, Twelfth Suppl. Order Rejecting Tariff Filing; Approving and Adopting Settlement Stipulation Subject to Modifications, Clarifications and Conditions; Appendix A at Exhibit J (June 20, 2002).  </w:t>
      </w:r>
      <w:r w:rsidR="002D3882">
        <w:t xml:space="preserve">Therefore, if </w:t>
      </w:r>
      <w:r w:rsidR="002D3882">
        <w:lastRenderedPageBreak/>
        <w:t xml:space="preserve">PSE fails to meet the benchmark in any quarter, it will be penalized </w:t>
      </w:r>
      <w:r w:rsidR="0090756B">
        <w:t xml:space="preserve">in accordance with the formula: </w:t>
      </w:r>
    </w:p>
    <w:p w:rsidR="00263046" w:rsidRDefault="0090756B">
      <w:pPr>
        <w:pStyle w:val="NoSpacing"/>
        <w:spacing w:line="480" w:lineRule="auto"/>
        <w:ind w:left="1350" w:firstLine="90"/>
        <w:rPr>
          <w:b/>
        </w:rPr>
      </w:pPr>
      <w:r>
        <w:t xml:space="preserve">Penalty = ((75 </w:t>
      </w:r>
      <w:r w:rsidR="006138A6">
        <w:t>–</w:t>
      </w:r>
      <w:r>
        <w:t xml:space="preserve"> </w:t>
      </w:r>
      <w:r w:rsidR="006138A6">
        <w:t>Call Performance)/75) * 100 * penalty per point</w:t>
      </w:r>
      <w:r w:rsidR="002D3882">
        <w:t>.</w:t>
      </w:r>
      <w:r w:rsidR="006138A6">
        <w:t xml:space="preserve"> </w:t>
      </w:r>
    </w:p>
    <w:p w:rsidR="002619E8" w:rsidRDefault="002619E8">
      <w:pPr>
        <w:pStyle w:val="NoSpacing"/>
        <w:spacing w:line="480" w:lineRule="auto"/>
        <w:ind w:left="630" w:hanging="630"/>
        <w:rPr>
          <w:b/>
        </w:rPr>
      </w:pPr>
    </w:p>
    <w:p w:rsidR="00C606EE" w:rsidRDefault="00AE414F">
      <w:pPr>
        <w:pStyle w:val="NoSpacing"/>
        <w:spacing w:line="480" w:lineRule="auto"/>
        <w:ind w:left="630" w:hanging="630"/>
      </w:pPr>
      <w:r>
        <w:rPr>
          <w:b/>
        </w:rPr>
        <w:t>Q.</w:t>
      </w:r>
      <w:r>
        <w:rPr>
          <w:b/>
        </w:rPr>
        <w:tab/>
        <w:t xml:space="preserve">What </w:t>
      </w:r>
      <w:r w:rsidR="00143C5A">
        <w:rPr>
          <w:b/>
        </w:rPr>
        <w:t xml:space="preserve">is the </w:t>
      </w:r>
      <w:r w:rsidR="002D3882">
        <w:rPr>
          <w:b/>
        </w:rPr>
        <w:t>rationale</w:t>
      </w:r>
      <w:r>
        <w:rPr>
          <w:b/>
        </w:rPr>
        <w:t xml:space="preserve"> </w:t>
      </w:r>
      <w:r w:rsidR="00143C5A">
        <w:rPr>
          <w:b/>
        </w:rPr>
        <w:t xml:space="preserve">for </w:t>
      </w:r>
      <w:r w:rsidR="002D3882">
        <w:rPr>
          <w:b/>
        </w:rPr>
        <w:t xml:space="preserve">a </w:t>
      </w:r>
      <w:r w:rsidR="001C13A0">
        <w:rPr>
          <w:b/>
        </w:rPr>
        <w:t>quarterl</w:t>
      </w:r>
      <w:r w:rsidR="002D3882">
        <w:rPr>
          <w:b/>
        </w:rPr>
        <w:t>y</w:t>
      </w:r>
      <w:r w:rsidR="00143C5A">
        <w:rPr>
          <w:b/>
        </w:rPr>
        <w:t xml:space="preserve"> benchmark</w:t>
      </w:r>
      <w:r>
        <w:rPr>
          <w:b/>
        </w:rPr>
        <w:t>?</w:t>
      </w:r>
    </w:p>
    <w:p w:rsidR="002D3882" w:rsidRDefault="00AE414F">
      <w:pPr>
        <w:pStyle w:val="NoSpacing"/>
        <w:spacing w:line="480" w:lineRule="auto"/>
        <w:ind w:left="630" w:hanging="630"/>
      </w:pPr>
      <w:r>
        <w:t>A.</w:t>
      </w:r>
      <w:r>
        <w:tab/>
      </w:r>
      <w:r w:rsidR="00143C5A">
        <w:t xml:space="preserve">As my </w:t>
      </w:r>
      <w:r w:rsidR="00E46569">
        <w:t xml:space="preserve">Exhibit </w:t>
      </w:r>
      <w:r w:rsidR="008952E5">
        <w:t>No.</w:t>
      </w:r>
      <w:r w:rsidR="00327B7E">
        <w:t xml:space="preserve"> </w:t>
      </w:r>
      <w:r w:rsidR="008952E5">
        <w:t>__</w:t>
      </w:r>
      <w:r w:rsidR="00327B7E">
        <w:t xml:space="preserve"> </w:t>
      </w:r>
      <w:r w:rsidR="008952E5">
        <w:t>(RK-</w:t>
      </w:r>
      <w:r w:rsidR="002D3882">
        <w:t>4</w:t>
      </w:r>
      <w:r w:rsidR="008952E5">
        <w:t>)</w:t>
      </w:r>
      <w:r w:rsidR="00143C5A">
        <w:t xml:space="preserve"> shows, th</w:t>
      </w:r>
      <w:r w:rsidR="008952E5">
        <w:t xml:space="preserve">e months that do not meet the </w:t>
      </w:r>
      <w:r w:rsidR="00143C5A">
        <w:t>75 percent benchmark a</w:t>
      </w:r>
      <w:r w:rsidR="008952E5">
        <w:t xml:space="preserve">re typically in the spring and winter months </w:t>
      </w:r>
      <w:r w:rsidR="00143C5A">
        <w:t>(</w:t>
      </w:r>
      <w:r w:rsidR="008952E5">
        <w:t>December</w:t>
      </w:r>
      <w:r w:rsidR="00143C5A">
        <w:t>-May</w:t>
      </w:r>
      <w:r w:rsidR="008952E5">
        <w:t xml:space="preserve">).  </w:t>
      </w:r>
      <w:r w:rsidR="00131500">
        <w:t>A</w:t>
      </w:r>
      <w:r w:rsidR="001A3532">
        <w:t xml:space="preserve"> </w:t>
      </w:r>
      <w:r w:rsidR="001C13A0">
        <w:t>quarter</w:t>
      </w:r>
      <w:r w:rsidR="00131500">
        <w:t>l</w:t>
      </w:r>
      <w:r w:rsidR="002D3882">
        <w:t>y</w:t>
      </w:r>
      <w:r w:rsidR="00F12530">
        <w:t xml:space="preserve"> </w:t>
      </w:r>
      <w:r w:rsidR="002E7632">
        <w:t xml:space="preserve">benchmark </w:t>
      </w:r>
      <w:r w:rsidR="001C13A0">
        <w:t xml:space="preserve">will ensure that the monthly call answer times do not degrade significantly in the winter months.  </w:t>
      </w:r>
    </w:p>
    <w:p w:rsidR="00263046" w:rsidRDefault="002D3882">
      <w:pPr>
        <w:pStyle w:val="NoSpacing"/>
        <w:spacing w:line="480" w:lineRule="auto"/>
        <w:ind w:left="630" w:firstLine="720"/>
      </w:pPr>
      <w:r>
        <w:t xml:space="preserve">A quarterly benchmark </w:t>
      </w:r>
      <w:r w:rsidR="008A698D">
        <w:t>will also</w:t>
      </w:r>
      <w:r w:rsidR="001A3532">
        <w:t xml:space="preserve"> not be overly burdensome </w:t>
      </w:r>
      <w:r>
        <w:t>on</w:t>
      </w:r>
      <w:r w:rsidR="001A3532">
        <w:t xml:space="preserve"> the </w:t>
      </w:r>
      <w:r w:rsidR="00F12530">
        <w:t>C</w:t>
      </w:r>
      <w:r w:rsidR="001A3532">
        <w:t xml:space="preserve">ompany.  In the last three years (2005, 2006, 2007), </w:t>
      </w:r>
      <w:r w:rsidR="00F12530">
        <w:t>PSE</w:t>
      </w:r>
      <w:r w:rsidR="001A3532">
        <w:t xml:space="preserve"> failed to meet </w:t>
      </w:r>
      <w:r>
        <w:t xml:space="preserve">the </w:t>
      </w:r>
      <w:r w:rsidR="001C13A0">
        <w:t xml:space="preserve">quarterly </w:t>
      </w:r>
      <w:r w:rsidR="001A3532">
        <w:t xml:space="preserve">threshold a total of </w:t>
      </w:r>
      <w:r w:rsidR="008A698D">
        <w:t xml:space="preserve">only </w:t>
      </w:r>
      <w:r w:rsidR="001A3532">
        <w:t>five times [Jan</w:t>
      </w:r>
      <w:r w:rsidR="00F12530">
        <w:t>uary</w:t>
      </w:r>
      <w:r w:rsidR="002A74C0">
        <w:t xml:space="preserve"> – March 2005</w:t>
      </w:r>
      <w:r w:rsidR="001A3532">
        <w:t xml:space="preserve"> (</w:t>
      </w:r>
      <w:r w:rsidR="002A74C0">
        <w:t>65</w:t>
      </w:r>
      <w:r w:rsidR="001A3532">
        <w:t xml:space="preserve">%); </w:t>
      </w:r>
      <w:r w:rsidR="002A74C0">
        <w:t xml:space="preserve">April – June </w:t>
      </w:r>
      <w:r w:rsidR="001A3532">
        <w:t xml:space="preserve"> 200</w:t>
      </w:r>
      <w:r w:rsidR="002A74C0">
        <w:t>5</w:t>
      </w:r>
      <w:r w:rsidR="001A3532">
        <w:t xml:space="preserve"> (</w:t>
      </w:r>
      <w:r w:rsidR="002A74C0">
        <w:t>70</w:t>
      </w:r>
      <w:r w:rsidR="001A3532">
        <w:t xml:space="preserve">%); </w:t>
      </w:r>
      <w:r w:rsidR="002A74C0">
        <w:t xml:space="preserve">October – December </w:t>
      </w:r>
      <w:r w:rsidR="001A3532">
        <w:t xml:space="preserve"> 200</w:t>
      </w:r>
      <w:r w:rsidR="002A74C0">
        <w:t>5</w:t>
      </w:r>
      <w:r w:rsidR="001A3532">
        <w:t xml:space="preserve"> (</w:t>
      </w:r>
      <w:r w:rsidR="002A74C0">
        <w:t>74</w:t>
      </w:r>
      <w:r w:rsidR="001A3532">
        <w:t xml:space="preserve">%); </w:t>
      </w:r>
      <w:r w:rsidR="002A74C0">
        <w:t>January - March</w:t>
      </w:r>
      <w:r w:rsidR="001A3532">
        <w:t xml:space="preserve"> 200</w:t>
      </w:r>
      <w:r w:rsidR="002A74C0">
        <w:t>6</w:t>
      </w:r>
      <w:r w:rsidR="001A3532">
        <w:t xml:space="preserve"> (</w:t>
      </w:r>
      <w:r w:rsidR="002A74C0">
        <w:t>39</w:t>
      </w:r>
      <w:r w:rsidR="001A3532">
        <w:t xml:space="preserve">%); and </w:t>
      </w:r>
      <w:r w:rsidR="002A74C0">
        <w:t xml:space="preserve">January - </w:t>
      </w:r>
      <w:r w:rsidR="001A3532">
        <w:t>Mar</w:t>
      </w:r>
      <w:r w:rsidR="00F12530">
        <w:t>ch</w:t>
      </w:r>
      <w:r w:rsidR="001A3532">
        <w:t xml:space="preserve"> 2007 (</w:t>
      </w:r>
      <w:r w:rsidR="002A74C0">
        <w:t>46</w:t>
      </w:r>
      <w:r w:rsidR="001A3532">
        <w:t xml:space="preserve">%)]. </w:t>
      </w:r>
    </w:p>
    <w:p w:rsidR="00EE78AA" w:rsidRDefault="00EE78AA">
      <w:pPr>
        <w:pStyle w:val="NoSpacing"/>
        <w:spacing w:line="480" w:lineRule="auto"/>
      </w:pPr>
    </w:p>
    <w:p w:rsidR="000D206D" w:rsidRDefault="001A3532" w:rsidP="000D206D">
      <w:pPr>
        <w:pStyle w:val="NoSpacing"/>
        <w:spacing w:line="480" w:lineRule="auto"/>
        <w:ind w:left="630" w:hanging="630"/>
      </w:pPr>
      <w:r>
        <w:rPr>
          <w:b/>
        </w:rPr>
        <w:t>Q.</w:t>
      </w:r>
      <w:r>
        <w:rPr>
          <w:b/>
        </w:rPr>
        <w:tab/>
        <w:t xml:space="preserve">Is it reasonable </w:t>
      </w:r>
      <w:r w:rsidR="00131500">
        <w:rPr>
          <w:b/>
        </w:rPr>
        <w:t xml:space="preserve">for </w:t>
      </w:r>
      <w:r>
        <w:rPr>
          <w:b/>
        </w:rPr>
        <w:t xml:space="preserve">the </w:t>
      </w:r>
      <w:r w:rsidR="00F12530">
        <w:rPr>
          <w:b/>
        </w:rPr>
        <w:t>C</w:t>
      </w:r>
      <w:r>
        <w:rPr>
          <w:b/>
        </w:rPr>
        <w:t xml:space="preserve">ompany to meet </w:t>
      </w:r>
      <w:r w:rsidR="00F12530">
        <w:rPr>
          <w:b/>
        </w:rPr>
        <w:t xml:space="preserve">a </w:t>
      </w:r>
      <w:r w:rsidR="002A74C0">
        <w:rPr>
          <w:b/>
        </w:rPr>
        <w:t>75</w:t>
      </w:r>
      <w:r w:rsidR="00F12530">
        <w:rPr>
          <w:b/>
        </w:rPr>
        <w:t xml:space="preserve"> percent </w:t>
      </w:r>
      <w:r w:rsidR="002A74C0">
        <w:rPr>
          <w:b/>
        </w:rPr>
        <w:t xml:space="preserve">quarterly </w:t>
      </w:r>
      <w:r w:rsidR="00F12530">
        <w:rPr>
          <w:b/>
        </w:rPr>
        <w:t xml:space="preserve">benchmark </w:t>
      </w:r>
      <w:r>
        <w:rPr>
          <w:b/>
        </w:rPr>
        <w:t>during the winter storm months</w:t>
      </w:r>
      <w:r w:rsidR="002A74C0">
        <w:rPr>
          <w:b/>
        </w:rPr>
        <w:t xml:space="preserve"> </w:t>
      </w:r>
      <w:r w:rsidR="00131500">
        <w:rPr>
          <w:b/>
        </w:rPr>
        <w:t xml:space="preserve">of </w:t>
      </w:r>
      <w:r w:rsidR="002A74C0">
        <w:rPr>
          <w:b/>
        </w:rPr>
        <w:t>January – March</w:t>
      </w:r>
      <w:r>
        <w:rPr>
          <w:b/>
        </w:rPr>
        <w:t>?</w:t>
      </w:r>
    </w:p>
    <w:p w:rsidR="00EE78AA" w:rsidRDefault="001A3532">
      <w:pPr>
        <w:spacing w:line="480" w:lineRule="auto"/>
        <w:ind w:left="630" w:hanging="630"/>
      </w:pPr>
      <w:r>
        <w:t>A.</w:t>
      </w:r>
      <w:r>
        <w:tab/>
        <w:t xml:space="preserve">Yes.  </w:t>
      </w:r>
      <w:r w:rsidR="00131500">
        <w:t xml:space="preserve"> </w:t>
      </w:r>
      <w:r>
        <w:t xml:space="preserve">PSE </w:t>
      </w:r>
      <w:r w:rsidR="002D3882">
        <w:t xml:space="preserve">has </w:t>
      </w:r>
      <w:r>
        <w:t>already committed to improving its external communications</w:t>
      </w:r>
      <w:r w:rsidR="00131500">
        <w:t>, as shown in its</w:t>
      </w:r>
      <w:r>
        <w:t xml:space="preserve"> response to </w:t>
      </w:r>
      <w:r w:rsidR="00A07235">
        <w:t>its consultant’s (KEMA) after-action review of th</w:t>
      </w:r>
      <w:r w:rsidR="00F12530">
        <w:t xml:space="preserve">e </w:t>
      </w:r>
      <w:r w:rsidR="00A07235">
        <w:t>“Hanukkah Eve Windstorm of 2006”</w:t>
      </w:r>
      <w:r w:rsidR="009E692B">
        <w:t>.  KEMA recommended that PSE create an integrated corporate and local communications strategy that is scalable to storm severity</w:t>
      </w:r>
      <w:r w:rsidR="00F12530">
        <w:t xml:space="preserve">.  </w:t>
      </w:r>
      <w:r w:rsidR="002D3882">
        <w:t>(</w:t>
      </w:r>
      <w:r w:rsidR="00327B7E">
        <w:t>Exhibit No. __</w:t>
      </w:r>
      <w:r w:rsidR="00F12530">
        <w:t xml:space="preserve"> </w:t>
      </w:r>
      <w:r w:rsidR="002D3882">
        <w:t>(</w:t>
      </w:r>
      <w:r w:rsidR="00F12530">
        <w:t>GJZ-8</w:t>
      </w:r>
      <w:r w:rsidR="002D3882">
        <w:t>)</w:t>
      </w:r>
      <w:r w:rsidR="00F12530">
        <w:t xml:space="preserve"> at 44, Recommendation 8.4.1</w:t>
      </w:r>
      <w:r w:rsidR="009E692B">
        <w:t>.</w:t>
      </w:r>
      <w:r w:rsidR="002D3882">
        <w:t>)</w:t>
      </w:r>
      <w:r w:rsidR="009E692B">
        <w:t xml:space="preserve">  PSE accepted KEMA’s recommendation</w:t>
      </w:r>
      <w:r w:rsidR="00F0701D">
        <w:t>:</w:t>
      </w:r>
    </w:p>
    <w:p w:rsidR="00EE78AA" w:rsidRDefault="00F0701D">
      <w:pPr>
        <w:ind w:left="1440"/>
      </w:pPr>
      <w:r>
        <w:lastRenderedPageBreak/>
        <w:t>C</w:t>
      </w:r>
      <w:r w:rsidR="009E692B">
        <w:t>ustomers and the public, in general, expect Puget Sound Energy to inform them when a power outage or natural gas outage occurs. Delivering timely, accurate and consistent information is key to meeting the customer and community expectations.</w:t>
      </w:r>
    </w:p>
    <w:p w:rsidR="00EE78AA" w:rsidRDefault="00EE78AA">
      <w:pPr>
        <w:ind w:left="1440" w:firstLine="45"/>
      </w:pPr>
    </w:p>
    <w:p w:rsidR="00C606EE" w:rsidRDefault="00327B7E">
      <w:pPr>
        <w:spacing w:line="480" w:lineRule="auto"/>
        <w:ind w:left="720"/>
      </w:pPr>
      <w:r>
        <w:t>Exhibit No. __</w:t>
      </w:r>
      <w:r w:rsidR="00F12530">
        <w:t xml:space="preserve"> (GJZ-9 at 8</w:t>
      </w:r>
      <w:r w:rsidR="00F0701D">
        <w:t>).</w:t>
      </w:r>
      <w:r w:rsidR="005613DE">
        <w:t xml:space="preserve">  Implementation of strategies to address the improvement of its external communications will help PSE meet the </w:t>
      </w:r>
      <w:r w:rsidR="002D3882">
        <w:t>75</w:t>
      </w:r>
      <w:r w:rsidR="005613DE">
        <w:t xml:space="preserve"> p</w:t>
      </w:r>
      <w:r w:rsidR="00F12530">
        <w:t>e</w:t>
      </w:r>
      <w:r w:rsidR="005613DE">
        <w:t>rcent</w:t>
      </w:r>
      <w:r w:rsidR="00131500">
        <w:t xml:space="preserve"> benchmark</w:t>
      </w:r>
      <w:r w:rsidR="005613DE">
        <w:t xml:space="preserve"> during the winter storm months.</w:t>
      </w:r>
    </w:p>
    <w:p w:rsidR="0079172A" w:rsidRDefault="0079172A">
      <w:pPr>
        <w:spacing w:line="480" w:lineRule="auto"/>
        <w:ind w:left="720"/>
      </w:pPr>
    </w:p>
    <w:p w:rsidR="0079172A" w:rsidRDefault="00917AE9">
      <w:pPr>
        <w:pStyle w:val="NoSpacing"/>
        <w:jc w:val="center"/>
        <w:rPr>
          <w:b/>
        </w:rPr>
      </w:pPr>
      <w:r w:rsidRPr="00917AE9">
        <w:rPr>
          <w:b/>
        </w:rPr>
        <w:t xml:space="preserve">SQI No. 8, </w:t>
      </w:r>
      <w:r w:rsidR="00F0701D">
        <w:rPr>
          <w:b/>
        </w:rPr>
        <w:t>Percent Of C</w:t>
      </w:r>
      <w:r w:rsidRPr="00917AE9">
        <w:rPr>
          <w:b/>
        </w:rPr>
        <w:t xml:space="preserve">ustomers </w:t>
      </w:r>
      <w:r w:rsidR="00F0701D">
        <w:rPr>
          <w:b/>
        </w:rPr>
        <w:t>M</w:t>
      </w:r>
      <w:r w:rsidRPr="00917AE9">
        <w:rPr>
          <w:b/>
        </w:rPr>
        <w:t xml:space="preserve">ore </w:t>
      </w:r>
      <w:r w:rsidR="00F0701D">
        <w:rPr>
          <w:b/>
        </w:rPr>
        <w:t>T</w:t>
      </w:r>
      <w:r w:rsidRPr="00917AE9">
        <w:rPr>
          <w:b/>
        </w:rPr>
        <w:t xml:space="preserve">han </w:t>
      </w:r>
      <w:r w:rsidR="00F0701D">
        <w:rPr>
          <w:b/>
        </w:rPr>
        <w:t>Satisfied W</w:t>
      </w:r>
      <w:r w:rsidRPr="00917AE9">
        <w:rPr>
          <w:b/>
        </w:rPr>
        <w:t xml:space="preserve">ith </w:t>
      </w:r>
      <w:r w:rsidR="00F0701D">
        <w:rPr>
          <w:b/>
        </w:rPr>
        <w:t>F</w:t>
      </w:r>
      <w:r w:rsidRPr="00917AE9">
        <w:rPr>
          <w:b/>
        </w:rPr>
        <w:t xml:space="preserve">ield </w:t>
      </w:r>
      <w:r w:rsidR="00F0701D">
        <w:rPr>
          <w:b/>
        </w:rPr>
        <w:t>S</w:t>
      </w:r>
      <w:r w:rsidRPr="00917AE9">
        <w:rPr>
          <w:b/>
        </w:rPr>
        <w:t xml:space="preserve">ervices, </w:t>
      </w:r>
    </w:p>
    <w:p w:rsidR="00EE78AA" w:rsidRDefault="00F0701D">
      <w:pPr>
        <w:pStyle w:val="NoSpacing"/>
        <w:jc w:val="center"/>
        <w:rPr>
          <w:b/>
        </w:rPr>
      </w:pPr>
      <w:r>
        <w:rPr>
          <w:b/>
        </w:rPr>
        <w:t>B</w:t>
      </w:r>
      <w:r w:rsidR="00917AE9" w:rsidRPr="00917AE9">
        <w:rPr>
          <w:b/>
        </w:rPr>
        <w:t xml:space="preserve">ased </w:t>
      </w:r>
      <w:r>
        <w:rPr>
          <w:b/>
        </w:rPr>
        <w:t>On</w:t>
      </w:r>
      <w:r w:rsidR="002D3882">
        <w:rPr>
          <w:b/>
        </w:rPr>
        <w:t xml:space="preserve"> </w:t>
      </w:r>
      <w:r>
        <w:rPr>
          <w:b/>
        </w:rPr>
        <w:t>S</w:t>
      </w:r>
      <w:r w:rsidR="00917AE9" w:rsidRPr="00917AE9">
        <w:rPr>
          <w:b/>
        </w:rPr>
        <w:t>urvey</w:t>
      </w:r>
    </w:p>
    <w:p w:rsidR="00F0701D" w:rsidRDefault="00F0701D" w:rsidP="00EC320A">
      <w:pPr>
        <w:pStyle w:val="NoSpacing"/>
        <w:spacing w:line="480" w:lineRule="auto"/>
        <w:rPr>
          <w:b/>
        </w:rPr>
      </w:pPr>
    </w:p>
    <w:p w:rsidR="00FF0EAE" w:rsidRDefault="00FF0EAE" w:rsidP="00EC320A">
      <w:pPr>
        <w:pStyle w:val="NoSpacing"/>
        <w:spacing w:line="480" w:lineRule="auto"/>
        <w:rPr>
          <w:b/>
        </w:rPr>
      </w:pPr>
      <w:r>
        <w:rPr>
          <w:b/>
        </w:rPr>
        <w:t>Q.</w:t>
      </w:r>
      <w:r>
        <w:rPr>
          <w:b/>
        </w:rPr>
        <w:tab/>
        <w:t>What changes do you recommend for SQI No. 8?</w:t>
      </w:r>
    </w:p>
    <w:p w:rsidR="00EE78AA" w:rsidRDefault="00FF0EAE">
      <w:pPr>
        <w:pStyle w:val="NoSpacing"/>
        <w:spacing w:line="480" w:lineRule="auto"/>
        <w:ind w:left="720" w:hanging="720"/>
      </w:pPr>
      <w:r>
        <w:t>A.</w:t>
      </w:r>
      <w:r>
        <w:tab/>
      </w:r>
      <w:r w:rsidR="00F0701D">
        <w:t xml:space="preserve">As I stated earlier, this SQI measures customer satisfaction with PSE’s field service transactions.  The overall benchmark is a 90 percent satisfaction level.  However, the benchmark does not </w:t>
      </w:r>
      <w:r w:rsidR="00A2306D">
        <w:t xml:space="preserve">address </w:t>
      </w:r>
      <w:r w:rsidR="00F0701D">
        <w:t>new customer service performed by PSE’s contractor</w:t>
      </w:r>
      <w:r w:rsidR="00A2306D">
        <w:t>s Pilchuck and Quanta</w:t>
      </w:r>
      <w:r w:rsidR="00131500">
        <w:t>.  T</w:t>
      </w:r>
      <w:r w:rsidR="00A2306D">
        <w:t xml:space="preserve">he Company’s </w:t>
      </w:r>
      <w:r w:rsidR="00B90EB2">
        <w:t xml:space="preserve">separately reported </w:t>
      </w:r>
      <w:r w:rsidR="00A2306D">
        <w:t xml:space="preserve">Customer Satisfaction Service Provider Index </w:t>
      </w:r>
      <w:r w:rsidR="00B90EB2">
        <w:t>No. 2</w:t>
      </w:r>
      <w:r w:rsidR="00A2306D">
        <w:t xml:space="preserve"> </w:t>
      </w:r>
      <w:r w:rsidR="0003502A">
        <w:t>shows a</w:t>
      </w:r>
      <w:r w:rsidR="00A2306D">
        <w:t xml:space="preserve"> </w:t>
      </w:r>
      <w:r w:rsidR="0003502A">
        <w:t xml:space="preserve">result of 74 percent and </w:t>
      </w:r>
      <w:r w:rsidR="00A2306D">
        <w:t>64 percent</w:t>
      </w:r>
      <w:r w:rsidR="0003502A">
        <w:t>, respectively</w:t>
      </w:r>
      <w:r w:rsidR="00AE61C7">
        <w:t>, in 2007</w:t>
      </w:r>
      <w:r w:rsidR="00F0701D">
        <w:t xml:space="preserve">.  </w:t>
      </w:r>
      <w:r w:rsidR="00327B7E">
        <w:t>Exhibit No. __</w:t>
      </w:r>
      <w:r w:rsidR="00694CC7">
        <w:t xml:space="preserve"> (RK-5).  The same exhibit shows that </w:t>
      </w:r>
      <w:r w:rsidR="00AE61C7">
        <w:t xml:space="preserve">Pilchuck and Quanta </w:t>
      </w:r>
      <w:r w:rsidR="00131500">
        <w:t xml:space="preserve">also </w:t>
      </w:r>
      <w:r w:rsidR="00AE61C7">
        <w:t xml:space="preserve">did not meet the 90 percent benchmark in 2005 and 2006.  </w:t>
      </w:r>
    </w:p>
    <w:p w:rsidR="00263046" w:rsidRDefault="00694CC7">
      <w:pPr>
        <w:pStyle w:val="NoSpacing"/>
        <w:spacing w:line="480" w:lineRule="auto"/>
        <w:ind w:left="720" w:firstLine="720"/>
      </w:pPr>
      <w:r>
        <w:t xml:space="preserve">Therefore, </w:t>
      </w:r>
      <w:r w:rsidR="00FF0EAE">
        <w:t>I recommend that</w:t>
      </w:r>
      <w:r w:rsidR="00AE61C7">
        <w:t xml:space="preserve"> PSE’s</w:t>
      </w:r>
      <w:r w:rsidR="0003502A">
        <w:t xml:space="preserve"> internal </w:t>
      </w:r>
      <w:r w:rsidR="005F643A">
        <w:t>survey data for Quanta and Pilchuck be averaged in with the current field service surveys included in SQI No. 8.</w:t>
      </w:r>
      <w:r w:rsidR="00AE61C7">
        <w:t xml:space="preserve">  </w:t>
      </w:r>
      <w:r w:rsidR="00A2306D">
        <w:t>T</w:t>
      </w:r>
      <w:r w:rsidR="00FF0EAE">
        <w:t xml:space="preserve">he purpose of the transaction-based surveys is to determine whether the Company’s interactions with customers meet customers’ reasonable expectations. </w:t>
      </w:r>
      <w:r w:rsidR="00A2306D">
        <w:t xml:space="preserve"> </w:t>
      </w:r>
      <w:r w:rsidR="0003502A">
        <w:t>My recommendation supports that goal given that t</w:t>
      </w:r>
      <w:r w:rsidR="00FF0EAE">
        <w:t xml:space="preserve">he two most frequent interactions between the Company and its customers </w:t>
      </w:r>
      <w:r w:rsidR="008A698D">
        <w:t xml:space="preserve">are </w:t>
      </w:r>
      <w:r w:rsidR="00131500">
        <w:t>in the field in the installation of new service and the repair of existing service</w:t>
      </w:r>
      <w:r w:rsidR="009A0B9C">
        <w:t>,</w:t>
      </w:r>
      <w:r w:rsidR="00131500">
        <w:t xml:space="preserve"> and </w:t>
      </w:r>
      <w:r w:rsidR="00FF0EAE">
        <w:t>at the phone centers</w:t>
      </w:r>
      <w:r w:rsidR="00131500">
        <w:t>.</w:t>
      </w:r>
    </w:p>
    <w:p w:rsidR="00741C2B" w:rsidRDefault="00741C2B" w:rsidP="00741C2B">
      <w:pPr>
        <w:pStyle w:val="NoSpacing"/>
        <w:spacing w:line="480" w:lineRule="auto"/>
      </w:pPr>
    </w:p>
    <w:p w:rsidR="00EE78AA" w:rsidRDefault="00741C2B">
      <w:pPr>
        <w:pStyle w:val="NoSpacing"/>
        <w:spacing w:line="480" w:lineRule="auto"/>
        <w:ind w:left="720" w:hanging="720"/>
      </w:pPr>
      <w:r>
        <w:rPr>
          <w:b/>
        </w:rPr>
        <w:t>Q.</w:t>
      </w:r>
      <w:r>
        <w:rPr>
          <w:b/>
        </w:rPr>
        <w:tab/>
      </w:r>
      <w:r w:rsidR="0003502A">
        <w:rPr>
          <w:b/>
        </w:rPr>
        <w:t>Is there any reason to exclude new customer satisfaction results with PSE’s contractors from SQI No. 8?</w:t>
      </w:r>
    </w:p>
    <w:p w:rsidR="00EE78AA" w:rsidRDefault="00741C2B">
      <w:pPr>
        <w:pStyle w:val="NoSpacing"/>
        <w:spacing w:line="480" w:lineRule="auto"/>
        <w:ind w:left="720" w:hanging="720"/>
      </w:pPr>
      <w:r>
        <w:t>A.</w:t>
      </w:r>
      <w:r>
        <w:tab/>
      </w:r>
      <w:r w:rsidR="0003502A">
        <w:t>No.  Like an existing customer</w:t>
      </w:r>
      <w:r w:rsidR="00AE61C7">
        <w:t>, new customers are paying PSE for field services. Their satisfaction with that service should be measured to ensure that service quality meets reasonable expectations.</w:t>
      </w:r>
      <w:r>
        <w:t xml:space="preserve"> </w:t>
      </w:r>
      <w:r w:rsidR="00EF20AC">
        <w:t xml:space="preserve"> New customer construction </w:t>
      </w:r>
      <w:r w:rsidR="00694CC7">
        <w:t xml:space="preserve">by PSE’s contractors </w:t>
      </w:r>
      <w:r w:rsidR="00EF20AC">
        <w:t>is a field service an</w:t>
      </w:r>
      <w:r w:rsidR="008A698D">
        <w:t xml:space="preserve">d should be measured under SQI No. </w:t>
      </w:r>
      <w:r w:rsidR="00EF20AC">
        <w:t>8.</w:t>
      </w:r>
    </w:p>
    <w:p w:rsidR="00741C2B" w:rsidRDefault="00741C2B" w:rsidP="00741C2B">
      <w:pPr>
        <w:pStyle w:val="NoSpacing"/>
        <w:spacing w:line="480" w:lineRule="auto"/>
      </w:pPr>
    </w:p>
    <w:p w:rsidR="00741C2B" w:rsidRDefault="00741C2B" w:rsidP="00741C2B">
      <w:pPr>
        <w:pStyle w:val="NoSpacing"/>
        <w:spacing w:line="480" w:lineRule="auto"/>
      </w:pPr>
      <w:r>
        <w:rPr>
          <w:b/>
        </w:rPr>
        <w:t>Q.</w:t>
      </w:r>
      <w:r>
        <w:rPr>
          <w:b/>
        </w:rPr>
        <w:tab/>
        <w:t>Are the expectations of existing customers different from new customers?</w:t>
      </w:r>
    </w:p>
    <w:p w:rsidR="00EE78AA" w:rsidRDefault="00741C2B" w:rsidP="00EE78AA">
      <w:pPr>
        <w:pStyle w:val="NoSpacing"/>
        <w:spacing w:line="480" w:lineRule="auto"/>
        <w:ind w:left="720" w:hanging="720"/>
      </w:pPr>
      <w:r>
        <w:t>A.</w:t>
      </w:r>
      <w:r>
        <w:tab/>
      </w:r>
      <w:r w:rsidR="003A06C1">
        <w:t xml:space="preserve">Yes and no.  Clearly, both existing customers and new customers want PSE’s field service </w:t>
      </w:r>
      <w:r w:rsidR="00AE61C7">
        <w:t>providers to provide</w:t>
      </w:r>
      <w:r w:rsidR="003A06C1">
        <w:t xml:space="preserve"> </w:t>
      </w:r>
      <w:r w:rsidR="002B01CB">
        <w:t xml:space="preserve">good quality work, </w:t>
      </w:r>
      <w:r w:rsidR="009A0B9C">
        <w:t xml:space="preserve">and </w:t>
      </w:r>
      <w:r w:rsidR="002B01CB">
        <w:t xml:space="preserve">accurate and timely communication and </w:t>
      </w:r>
      <w:r w:rsidR="003A06C1">
        <w:t>respons</w:t>
      </w:r>
      <w:r w:rsidR="00AE61C7">
        <w:t>e</w:t>
      </w:r>
      <w:r w:rsidR="002B01CB">
        <w:t xml:space="preserve">.  However, the timeframe for responsiveness to repair an outage </w:t>
      </w:r>
      <w:r w:rsidR="00AE61C7">
        <w:t xml:space="preserve">is </w:t>
      </w:r>
      <w:r w:rsidR="002B01CB">
        <w:t xml:space="preserve">different than the timeframe involved in the design, ordering of material, and construction of new facilities.  </w:t>
      </w:r>
      <w:r w:rsidR="00AE61C7">
        <w:t xml:space="preserve">My experience </w:t>
      </w:r>
      <w:r w:rsidR="00946E92">
        <w:t xml:space="preserve">addressing informal customer complaints </w:t>
      </w:r>
      <w:r w:rsidR="00AE61C7">
        <w:t xml:space="preserve">shows </w:t>
      </w:r>
      <w:r w:rsidR="002B01CB">
        <w:t>that new customers understand the extra time involved in new construction</w:t>
      </w:r>
      <w:r w:rsidR="00AE61C7">
        <w:t xml:space="preserve">, but that </w:t>
      </w:r>
      <w:r w:rsidR="002B01CB">
        <w:t xml:space="preserve">problems occur when communications </w:t>
      </w:r>
      <w:r w:rsidR="00327B7E">
        <w:t xml:space="preserve">break down </w:t>
      </w:r>
      <w:r w:rsidR="002B01CB">
        <w:t xml:space="preserve">between PSE, </w:t>
      </w:r>
      <w:r w:rsidR="0047012C">
        <w:t xml:space="preserve">the </w:t>
      </w:r>
      <w:r w:rsidR="002B01CB">
        <w:t>customer,</w:t>
      </w:r>
      <w:r w:rsidR="00327B7E">
        <w:t xml:space="preserve"> and PSE’s contractor</w:t>
      </w:r>
      <w:r w:rsidR="002B01CB">
        <w:t>.</w:t>
      </w:r>
      <w:r w:rsidR="00EF20AC">
        <w:t xml:space="preserve">  </w:t>
      </w:r>
    </w:p>
    <w:p w:rsidR="00301E38" w:rsidRDefault="00301E38" w:rsidP="00EE78AA">
      <w:pPr>
        <w:pStyle w:val="NoSpacing"/>
        <w:spacing w:line="480" w:lineRule="auto"/>
        <w:ind w:left="720" w:hanging="720"/>
      </w:pPr>
    </w:p>
    <w:p w:rsidR="00301E38" w:rsidRPr="00FE1726" w:rsidRDefault="00301E38" w:rsidP="00301E38">
      <w:pPr>
        <w:pStyle w:val="NoSpacing"/>
        <w:spacing w:line="480" w:lineRule="auto"/>
        <w:ind w:left="720" w:hanging="720"/>
        <w:rPr>
          <w:b/>
        </w:rPr>
      </w:pPr>
      <w:r w:rsidRPr="00FE1726">
        <w:rPr>
          <w:b/>
        </w:rPr>
        <w:t>Q.</w:t>
      </w:r>
      <w:r w:rsidRPr="00FE1726">
        <w:rPr>
          <w:b/>
        </w:rPr>
        <w:tab/>
        <w:t>Can the customer satisfaction survey with PSE’s contractors for new customer construction be adversely impacted by the require</w:t>
      </w:r>
      <w:r w:rsidR="009A0B9C">
        <w:rPr>
          <w:b/>
        </w:rPr>
        <w:t xml:space="preserve">ments of PSE’s standards, </w:t>
      </w:r>
      <w:r w:rsidRPr="00FE1726">
        <w:rPr>
          <w:b/>
        </w:rPr>
        <w:t>need for detailed information</w:t>
      </w:r>
      <w:r w:rsidR="009A0B9C">
        <w:rPr>
          <w:b/>
        </w:rPr>
        <w:t xml:space="preserve"> on anticipated loads, or </w:t>
      </w:r>
      <w:r w:rsidRPr="00FE1726">
        <w:rPr>
          <w:b/>
        </w:rPr>
        <w:t>cost of services for  line extensions, permitting, and engineering fees?</w:t>
      </w:r>
    </w:p>
    <w:p w:rsidR="00301E38" w:rsidRDefault="00301E38" w:rsidP="00301E38">
      <w:pPr>
        <w:pStyle w:val="NoSpacing"/>
        <w:spacing w:line="480" w:lineRule="auto"/>
        <w:ind w:left="720" w:hanging="720"/>
      </w:pPr>
      <w:r>
        <w:lastRenderedPageBreak/>
        <w:t>A.</w:t>
      </w:r>
      <w:r>
        <w:tab/>
        <w:t xml:space="preserve">It depends on how the survey is structured. </w:t>
      </w:r>
      <w:r w:rsidR="00327B7E">
        <w:t xml:space="preserve"> </w:t>
      </w:r>
      <w:r>
        <w:t>There are many factors which would impact the overall customer satisfaction.  The customer survey could be structured and weighted in a manner that focuses on the most important and contro</w:t>
      </w:r>
      <w:r w:rsidR="00327B7E">
        <w:t>llable factors of a customer’s</w:t>
      </w:r>
      <w:r>
        <w:t xml:space="preserve"> experience with PSE.</w:t>
      </w:r>
    </w:p>
    <w:p w:rsidR="00301E38" w:rsidRDefault="00301E38" w:rsidP="00301E38">
      <w:pPr>
        <w:pStyle w:val="NoSpacing"/>
        <w:spacing w:line="480" w:lineRule="auto"/>
        <w:ind w:left="720" w:hanging="720"/>
      </w:pPr>
    </w:p>
    <w:p w:rsidR="00301E38" w:rsidRPr="00FE1726" w:rsidRDefault="00301E38" w:rsidP="00301E38">
      <w:pPr>
        <w:pStyle w:val="NoSpacing"/>
        <w:spacing w:line="480" w:lineRule="auto"/>
        <w:rPr>
          <w:b/>
        </w:rPr>
      </w:pPr>
      <w:r w:rsidRPr="00FE1726">
        <w:rPr>
          <w:b/>
        </w:rPr>
        <w:t>Q.</w:t>
      </w:r>
      <w:r w:rsidRPr="00FE1726">
        <w:rPr>
          <w:b/>
        </w:rPr>
        <w:tab/>
        <w:t>What are some o</w:t>
      </w:r>
      <w:r w:rsidR="00327B7E">
        <w:rPr>
          <w:b/>
        </w:rPr>
        <w:t>f the most important factors to consider</w:t>
      </w:r>
      <w:r w:rsidRPr="00FE1726">
        <w:rPr>
          <w:b/>
        </w:rPr>
        <w:t>?</w:t>
      </w:r>
    </w:p>
    <w:p w:rsidR="000D206D" w:rsidRDefault="00327B7E" w:rsidP="00FE1726">
      <w:pPr>
        <w:pStyle w:val="NoSpacing"/>
        <w:spacing w:line="480" w:lineRule="auto"/>
        <w:ind w:left="720" w:hanging="720"/>
        <w:rPr>
          <w:b/>
        </w:rPr>
      </w:pPr>
      <w:r>
        <w:t>A.</w:t>
      </w:r>
      <w:r>
        <w:tab/>
        <w:t>PSE’s response to Staff</w:t>
      </w:r>
      <w:r w:rsidR="00301E38">
        <w:t xml:space="preserve"> </w:t>
      </w:r>
      <w:r>
        <w:t>D</w:t>
      </w:r>
      <w:r w:rsidR="00301E38">
        <w:t xml:space="preserve">ata </w:t>
      </w:r>
      <w:r>
        <w:t>R</w:t>
      </w:r>
      <w:r w:rsidR="00301E38">
        <w:t xml:space="preserve">equest </w:t>
      </w:r>
      <w:r>
        <w:t xml:space="preserve">No. </w:t>
      </w:r>
      <w:r w:rsidR="00301E38">
        <w:t>164, Attachment A contains the script used by The G</w:t>
      </w:r>
      <w:r w:rsidR="009A0B9C">
        <w:t xml:space="preserve">ilmore Research Group </w:t>
      </w:r>
      <w:r w:rsidR="00301E38">
        <w:t>to condu</w:t>
      </w:r>
      <w:r w:rsidR="009A0B9C">
        <w:t>ct the new construction</w:t>
      </w:r>
      <w:r w:rsidR="00301E38">
        <w:t xml:space="preserve"> contractor satisfaction surveys. </w:t>
      </w:r>
      <w:r>
        <w:t xml:space="preserve"> </w:t>
      </w:r>
      <w:r w:rsidR="0057229B">
        <w:t xml:space="preserve">It </w:t>
      </w:r>
      <w:r w:rsidR="00301E38">
        <w:t>lists a number of important factors when considering good cust</w:t>
      </w:r>
      <w:r>
        <w:t xml:space="preserve">omer service.  These include: </w:t>
      </w:r>
      <w:r w:rsidR="00301E38">
        <w:t>on-time</w:t>
      </w:r>
      <w:r w:rsidR="009A0B9C">
        <w:t xml:space="preserve"> hookups, good scheduling and </w:t>
      </w:r>
      <w:r w:rsidR="00301E38">
        <w:t>communications, meet</w:t>
      </w:r>
      <w:r w:rsidR="008578D4">
        <w:t>ing</w:t>
      </w:r>
      <w:r w:rsidR="00301E38">
        <w:t xml:space="preserve"> deadlines, responsive</w:t>
      </w:r>
      <w:r w:rsidR="008578D4">
        <w:t>ness, cooperation, good coordination, not damaging property and cleaning</w:t>
      </w:r>
      <w:r w:rsidR="00301E38">
        <w:t xml:space="preserve"> up aft</w:t>
      </w:r>
      <w:r>
        <w:t>erward, promptly return</w:t>
      </w:r>
      <w:r w:rsidR="008578D4">
        <w:t>ing</w:t>
      </w:r>
      <w:r>
        <w:t xml:space="preserve"> calls, </w:t>
      </w:r>
      <w:r w:rsidR="008578D4">
        <w:t>and doing</w:t>
      </w:r>
      <w:r w:rsidR="00301E38">
        <w:t xml:space="preserve"> what they said they would</w:t>
      </w:r>
      <w:r w:rsidR="008578D4">
        <w:t xml:space="preserve"> do</w:t>
      </w:r>
      <w:r w:rsidR="00301E38">
        <w:t>.</w:t>
      </w:r>
    </w:p>
    <w:p w:rsidR="00FE1726" w:rsidRDefault="00FE1726">
      <w:pPr>
        <w:pStyle w:val="NoSpacing"/>
        <w:spacing w:line="480" w:lineRule="auto"/>
        <w:ind w:left="720" w:hanging="720"/>
        <w:rPr>
          <w:b/>
        </w:rPr>
      </w:pPr>
    </w:p>
    <w:p w:rsidR="00EE78AA" w:rsidRDefault="007D3D6A">
      <w:pPr>
        <w:pStyle w:val="NoSpacing"/>
        <w:spacing w:line="480" w:lineRule="auto"/>
        <w:ind w:left="720" w:hanging="720"/>
      </w:pPr>
      <w:r>
        <w:rPr>
          <w:b/>
        </w:rPr>
        <w:t>Q.</w:t>
      </w:r>
      <w:r>
        <w:rPr>
          <w:b/>
        </w:rPr>
        <w:tab/>
        <w:t>Is there anything you wish to add regarding</w:t>
      </w:r>
      <w:r w:rsidR="00B84B34">
        <w:rPr>
          <w:b/>
        </w:rPr>
        <w:t xml:space="preserve"> the reporting of customer satisfaction with PSE’s contractors for new customer construction?</w:t>
      </w:r>
    </w:p>
    <w:p w:rsidR="00EE78AA" w:rsidRDefault="00B84B34" w:rsidP="00FE1726">
      <w:pPr>
        <w:pStyle w:val="NoSpacing"/>
        <w:spacing w:line="480" w:lineRule="auto"/>
        <w:ind w:left="720" w:hanging="720"/>
      </w:pPr>
      <w:r>
        <w:t>A.</w:t>
      </w:r>
      <w:r>
        <w:tab/>
        <w:t>Yes.  In addition to</w:t>
      </w:r>
      <w:r w:rsidR="00EF20AC">
        <w:t xml:space="preserve"> including in SQI No. 8 </w:t>
      </w:r>
      <w:r>
        <w:t>the survey results for PSE’s cont</w:t>
      </w:r>
      <w:r w:rsidR="008578D4">
        <w:t xml:space="preserve">ractors performing new </w:t>
      </w:r>
      <w:r>
        <w:t xml:space="preserve">construction, PSE should continue to report this data separately in its </w:t>
      </w:r>
      <w:r w:rsidR="00B90EB2">
        <w:t>Customer Satisfaction Service Provider Index No. 2</w:t>
      </w:r>
      <w:r>
        <w:t xml:space="preserve">.  </w:t>
      </w:r>
      <w:r w:rsidR="00EF20AC">
        <w:t xml:space="preserve">This will allow </w:t>
      </w:r>
      <w:r w:rsidR="008A698D">
        <w:t xml:space="preserve">the </w:t>
      </w:r>
      <w:r w:rsidR="00B90EB2">
        <w:t>UTC</w:t>
      </w:r>
      <w:r w:rsidR="008A698D">
        <w:t xml:space="preserve"> </w:t>
      </w:r>
      <w:r>
        <w:t>to monitor customer serv</w:t>
      </w:r>
      <w:r w:rsidR="008578D4">
        <w:t xml:space="preserve">ice in this area to ensure </w:t>
      </w:r>
      <w:r>
        <w:t xml:space="preserve">it does not degrade further. </w:t>
      </w:r>
    </w:p>
    <w:p w:rsidR="00FE1726" w:rsidRDefault="00FE1726" w:rsidP="00FE1726">
      <w:pPr>
        <w:pStyle w:val="NoSpacing"/>
        <w:spacing w:line="480" w:lineRule="auto"/>
        <w:ind w:left="720" w:hanging="720"/>
      </w:pPr>
    </w:p>
    <w:p w:rsidR="00CD191E" w:rsidRDefault="00CD191E" w:rsidP="00487461">
      <w:pPr>
        <w:pStyle w:val="NoSpacing"/>
        <w:keepNext/>
        <w:spacing w:line="480" w:lineRule="auto"/>
        <w:ind w:left="720" w:hanging="720"/>
      </w:pPr>
      <w:r>
        <w:rPr>
          <w:b/>
        </w:rPr>
        <w:lastRenderedPageBreak/>
        <w:t xml:space="preserve">Q.  </w:t>
      </w:r>
      <w:r w:rsidR="003E661A">
        <w:rPr>
          <w:b/>
        </w:rPr>
        <w:tab/>
      </w:r>
      <w:r w:rsidR="00B90EB2">
        <w:rPr>
          <w:b/>
        </w:rPr>
        <w:t xml:space="preserve">Do you have any closing comments </w:t>
      </w:r>
      <w:r>
        <w:rPr>
          <w:b/>
        </w:rPr>
        <w:t>regarding the SQI?</w:t>
      </w:r>
    </w:p>
    <w:p w:rsidR="00131500" w:rsidRDefault="00CD191E">
      <w:pPr>
        <w:pStyle w:val="NoSpacing"/>
        <w:spacing w:line="480" w:lineRule="auto"/>
        <w:ind w:left="720" w:hanging="720"/>
      </w:pPr>
      <w:r>
        <w:t xml:space="preserve">A.  </w:t>
      </w:r>
      <w:r w:rsidR="003E661A">
        <w:tab/>
      </w:r>
      <w:r>
        <w:t xml:space="preserve">Yes.  I have </w:t>
      </w:r>
      <w:r w:rsidR="00FF0EAE">
        <w:t>one</w:t>
      </w:r>
      <w:r>
        <w:t xml:space="preserve"> comment.</w:t>
      </w:r>
      <w:r w:rsidR="004C3E43">
        <w:t xml:space="preserve">   </w:t>
      </w:r>
      <w:r w:rsidR="00FF0EAE">
        <w:t>I</w:t>
      </w:r>
      <w:r w:rsidR="004C3E43">
        <w:t>n Docket UE-011570, Staff discussed a potential revision to SQI No. 6, Customer Access Center Transaction Satisfaction, which</w:t>
      </w:r>
      <w:r w:rsidR="004C3E43" w:rsidRPr="004C3E43">
        <w:t xml:space="preserve"> </w:t>
      </w:r>
      <w:r w:rsidR="004C3E43">
        <w:t>only measures Access Center telephone transactions.  Direct Testimony of Joelle Steward, Exhibit</w:t>
      </w:r>
      <w:r w:rsidR="00EF20AC">
        <w:t xml:space="preserve"> No.</w:t>
      </w:r>
      <w:r w:rsidR="00B90F47">
        <w:t xml:space="preserve"> </w:t>
      </w:r>
      <w:r w:rsidR="00C606EE">
        <w:t>564</w:t>
      </w:r>
      <w:r w:rsidR="00131500">
        <w:t xml:space="preserve"> </w:t>
      </w:r>
      <w:r w:rsidR="004C3E43">
        <w:t>(JS-</w:t>
      </w:r>
      <w:r w:rsidR="00B90F47">
        <w:t>1T</w:t>
      </w:r>
      <w:r w:rsidR="004C3E43">
        <w:t xml:space="preserve">) at page 7.  Ms. Steward stated at that time that telephone interaction was the vast majority of Access Center transactions, although e-mail and web chat are additional options.  </w:t>
      </w:r>
    </w:p>
    <w:p w:rsidR="00263046" w:rsidRDefault="004C3E43">
      <w:pPr>
        <w:pStyle w:val="NoSpacing"/>
        <w:spacing w:line="480" w:lineRule="auto"/>
        <w:ind w:left="720" w:firstLine="720"/>
      </w:pPr>
      <w:r>
        <w:t xml:space="preserve">In the future, if these alternative forms of communication grow to a more sizable proportion of Access Center Transactions, Staff may pursue the inclusion of customers using these methods in the survey for measurement of this index.  </w:t>
      </w:r>
    </w:p>
    <w:p w:rsidR="00FE1726" w:rsidRDefault="00FE1726" w:rsidP="003E661A">
      <w:pPr>
        <w:pStyle w:val="NoSpacing"/>
        <w:spacing w:line="480" w:lineRule="auto"/>
        <w:rPr>
          <w:b/>
        </w:rPr>
      </w:pPr>
    </w:p>
    <w:p w:rsidR="00CD191E" w:rsidRDefault="00CD191E" w:rsidP="003E661A">
      <w:pPr>
        <w:pStyle w:val="NoSpacing"/>
        <w:spacing w:line="480" w:lineRule="auto"/>
        <w:rPr>
          <w:b/>
        </w:rPr>
      </w:pPr>
      <w:r>
        <w:rPr>
          <w:b/>
        </w:rPr>
        <w:t xml:space="preserve">Q.  </w:t>
      </w:r>
      <w:r w:rsidR="003E661A">
        <w:rPr>
          <w:b/>
        </w:rPr>
        <w:tab/>
      </w:r>
      <w:r>
        <w:rPr>
          <w:b/>
        </w:rPr>
        <w:t>Does this conclude your testimony?</w:t>
      </w:r>
    </w:p>
    <w:p w:rsidR="00CD191E" w:rsidRPr="004E2926" w:rsidRDefault="00CD191E" w:rsidP="003E661A">
      <w:pPr>
        <w:pStyle w:val="NoSpacing"/>
        <w:spacing w:line="480" w:lineRule="auto"/>
      </w:pPr>
      <w:r>
        <w:t xml:space="preserve">A.  </w:t>
      </w:r>
      <w:r w:rsidR="003E661A">
        <w:tab/>
      </w:r>
      <w:r>
        <w:t>Yes.</w:t>
      </w:r>
    </w:p>
    <w:p w:rsidR="00EC535A" w:rsidRDefault="00EC535A" w:rsidP="003E661A">
      <w:pPr>
        <w:pStyle w:val="BodyTextIndent"/>
        <w:ind w:left="0" w:firstLine="0"/>
      </w:pPr>
    </w:p>
    <w:sectPr w:rsidR="00EC535A" w:rsidSect="001E0FBD">
      <w:footerReference w:type="default" r:id="rId11"/>
      <w:pgSz w:w="12240" w:h="15840"/>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0F" w:rsidRDefault="00BC470F">
      <w:r>
        <w:separator/>
      </w:r>
    </w:p>
  </w:endnote>
  <w:endnote w:type="continuationSeparator" w:id="1">
    <w:p w:rsidR="00BC470F" w:rsidRDefault="00BC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0F" w:rsidRPr="001E0FBD" w:rsidRDefault="00BC470F">
    <w:pPr>
      <w:pStyle w:val="Footer"/>
    </w:pPr>
  </w:p>
  <w:p w:rsidR="00BC470F" w:rsidRPr="001E0FBD" w:rsidRDefault="00BC470F">
    <w:pPr>
      <w:pStyle w:val="Footer"/>
    </w:pPr>
    <w:r w:rsidRPr="001E0FBD">
      <w:t xml:space="preserve">TESTIMONY OF ROGER KOUCHI </w:t>
    </w:r>
    <w:r w:rsidRPr="001E0FBD">
      <w:tab/>
    </w:r>
    <w:r w:rsidRPr="001E0FBD">
      <w:tab/>
      <w:t xml:space="preserve">Exhibit </w:t>
    </w:r>
    <w:r>
      <w:t xml:space="preserve">No. </w:t>
    </w:r>
    <w:r w:rsidRPr="001E0FBD">
      <w:t>__-T (RK-1T)</w:t>
    </w:r>
  </w:p>
  <w:p w:rsidR="00BC470F" w:rsidRPr="00CD191E" w:rsidRDefault="00BC470F" w:rsidP="004B656C">
    <w:pPr>
      <w:pStyle w:val="Footer"/>
      <w:rPr>
        <w:sz w:val="20"/>
        <w:szCs w:val="20"/>
        <w:lang w:val="fr-FR"/>
      </w:rPr>
    </w:pPr>
    <w:r w:rsidRPr="001E0FBD">
      <w:t>Dockets UE-072300-UG-072301-UE-080064</w:t>
    </w:r>
    <w:r w:rsidRPr="001E0FBD">
      <w:tab/>
    </w:r>
    <w:r w:rsidRPr="001E0FBD">
      <w:rPr>
        <w:lang w:val="fr-FR"/>
      </w:rPr>
      <w:t xml:space="preserve">Page </w:t>
    </w:r>
    <w:r w:rsidR="00424EC0" w:rsidRPr="001E0FBD">
      <w:rPr>
        <w:rStyle w:val="PageNumber"/>
      </w:rPr>
      <w:fldChar w:fldCharType="begin"/>
    </w:r>
    <w:r w:rsidRPr="001E0FBD">
      <w:rPr>
        <w:rStyle w:val="PageNumber"/>
        <w:lang w:val="fr-FR"/>
      </w:rPr>
      <w:instrText xml:space="preserve"> PAGE </w:instrText>
    </w:r>
    <w:r w:rsidR="00424EC0" w:rsidRPr="001E0FBD">
      <w:rPr>
        <w:rStyle w:val="PageNumber"/>
      </w:rPr>
      <w:fldChar w:fldCharType="separate"/>
    </w:r>
    <w:r>
      <w:rPr>
        <w:rStyle w:val="PageNumber"/>
        <w:noProof/>
        <w:lang w:val="fr-FR"/>
      </w:rPr>
      <w:t>1</w:t>
    </w:r>
    <w:r w:rsidR="00424EC0" w:rsidRPr="001E0FB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0F" w:rsidRPr="001E0FBD" w:rsidRDefault="00BC470F" w:rsidP="00A66161">
    <w:pPr>
      <w:pStyle w:val="Footer"/>
    </w:pPr>
  </w:p>
  <w:p w:rsidR="00BC470F" w:rsidRPr="001E0FBD" w:rsidRDefault="00BC470F" w:rsidP="00A66161">
    <w:pPr>
      <w:pStyle w:val="Footer"/>
    </w:pPr>
    <w:r w:rsidRPr="001E0FBD">
      <w:t xml:space="preserve">TESTIMONY OF ROGER KOUCHI </w:t>
    </w:r>
    <w:r w:rsidRPr="001E0FBD">
      <w:tab/>
    </w:r>
    <w:r w:rsidRPr="001E0FBD">
      <w:tab/>
      <w:t xml:space="preserve">Exhibit </w:t>
    </w:r>
    <w:r>
      <w:t xml:space="preserve">No. </w:t>
    </w:r>
    <w:r w:rsidRPr="001E0FBD">
      <w:t>__T (</w:t>
    </w:r>
    <w:proofErr w:type="spellStart"/>
    <w:r w:rsidRPr="001E0FBD">
      <w:t>RK-1T</w:t>
    </w:r>
    <w:proofErr w:type="spellEnd"/>
    <w:r w:rsidRPr="001E0FBD">
      <w:t>)</w:t>
    </w:r>
  </w:p>
  <w:p w:rsidR="00BC470F" w:rsidRPr="00A66161" w:rsidRDefault="00BC470F">
    <w:pPr>
      <w:pStyle w:val="Footer"/>
      <w:rPr>
        <w:sz w:val="20"/>
        <w:szCs w:val="20"/>
        <w:lang w:val="fr-FR"/>
      </w:rPr>
    </w:pPr>
    <w:r w:rsidRPr="001E0FBD">
      <w:t>Dockets UE-072300-UG-072301-UE-080064</w:t>
    </w:r>
    <w:r w:rsidRPr="001E0FBD">
      <w:tab/>
    </w:r>
    <w:r w:rsidRPr="001E0FBD">
      <w:rPr>
        <w:lang w:val="fr-FR"/>
      </w:rPr>
      <w:t xml:space="preserve">Page </w:t>
    </w:r>
    <w:r w:rsidR="00424EC0" w:rsidRPr="001E0FBD">
      <w:rPr>
        <w:rStyle w:val="PageNumber"/>
      </w:rPr>
      <w:fldChar w:fldCharType="begin"/>
    </w:r>
    <w:r w:rsidRPr="001E0FBD">
      <w:rPr>
        <w:rStyle w:val="PageNumber"/>
        <w:lang w:val="fr-FR"/>
      </w:rPr>
      <w:instrText xml:space="preserve"> PAGE </w:instrText>
    </w:r>
    <w:r w:rsidR="00424EC0" w:rsidRPr="001E0FBD">
      <w:rPr>
        <w:rStyle w:val="PageNumber"/>
      </w:rPr>
      <w:fldChar w:fldCharType="separate"/>
    </w:r>
    <w:r w:rsidR="00584D64">
      <w:rPr>
        <w:rStyle w:val="PageNumber"/>
        <w:noProof/>
        <w:lang w:val="fr-FR"/>
      </w:rPr>
      <w:t>i</w:t>
    </w:r>
    <w:r w:rsidR="00424EC0" w:rsidRPr="001E0FB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0F" w:rsidRPr="001E0FBD" w:rsidRDefault="00BC470F">
    <w:pPr>
      <w:pStyle w:val="Footer"/>
    </w:pPr>
  </w:p>
  <w:p w:rsidR="00BC470F" w:rsidRPr="001E0FBD" w:rsidRDefault="00BC470F">
    <w:pPr>
      <w:pStyle w:val="Footer"/>
    </w:pPr>
    <w:r w:rsidRPr="001E0FBD">
      <w:t xml:space="preserve">TESTIMONY OF ROGER KOUCHI </w:t>
    </w:r>
    <w:r w:rsidRPr="001E0FBD">
      <w:tab/>
    </w:r>
    <w:r w:rsidRPr="001E0FBD">
      <w:tab/>
      <w:t xml:space="preserve">Exhibit </w:t>
    </w:r>
    <w:r>
      <w:t xml:space="preserve">No. </w:t>
    </w:r>
    <w:r w:rsidRPr="001E0FBD">
      <w:t>__T (</w:t>
    </w:r>
    <w:proofErr w:type="spellStart"/>
    <w:r w:rsidRPr="001E0FBD">
      <w:t>RK-1T</w:t>
    </w:r>
    <w:proofErr w:type="spellEnd"/>
    <w:r w:rsidRPr="001E0FBD">
      <w:t>)</w:t>
    </w:r>
  </w:p>
  <w:p w:rsidR="00BC470F" w:rsidRPr="00CD191E" w:rsidRDefault="00BC470F" w:rsidP="004B656C">
    <w:pPr>
      <w:pStyle w:val="Footer"/>
      <w:rPr>
        <w:sz w:val="20"/>
        <w:szCs w:val="20"/>
        <w:lang w:val="fr-FR"/>
      </w:rPr>
    </w:pPr>
    <w:r w:rsidRPr="001E0FBD">
      <w:t>Dockets UE-072300-UG-072301-UE-080064</w:t>
    </w:r>
    <w:r w:rsidRPr="001E0FBD">
      <w:tab/>
    </w:r>
    <w:r w:rsidRPr="001E0FBD">
      <w:rPr>
        <w:lang w:val="fr-FR"/>
      </w:rPr>
      <w:t xml:space="preserve">Page </w:t>
    </w:r>
    <w:r w:rsidR="00424EC0" w:rsidRPr="001E0FBD">
      <w:rPr>
        <w:rStyle w:val="PageNumber"/>
      </w:rPr>
      <w:fldChar w:fldCharType="begin"/>
    </w:r>
    <w:r w:rsidRPr="001E0FBD">
      <w:rPr>
        <w:rStyle w:val="PageNumber"/>
        <w:lang w:val="fr-FR"/>
      </w:rPr>
      <w:instrText xml:space="preserve"> PAGE </w:instrText>
    </w:r>
    <w:r w:rsidR="00424EC0" w:rsidRPr="001E0FBD">
      <w:rPr>
        <w:rStyle w:val="PageNumber"/>
      </w:rPr>
      <w:fldChar w:fldCharType="separate"/>
    </w:r>
    <w:r w:rsidR="00584D64">
      <w:rPr>
        <w:rStyle w:val="PageNumber"/>
        <w:noProof/>
        <w:lang w:val="fr-FR"/>
      </w:rPr>
      <w:t>16</w:t>
    </w:r>
    <w:r w:rsidR="00424EC0" w:rsidRPr="001E0FB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0F" w:rsidRDefault="00BC470F">
      <w:r>
        <w:separator/>
      </w:r>
    </w:p>
  </w:footnote>
  <w:footnote w:type="continuationSeparator" w:id="1">
    <w:p w:rsidR="00BC470F" w:rsidRDefault="00BC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7730538"/>
    <w:multiLevelType w:val="hybridMultilevel"/>
    <w:tmpl w:val="931E76C6"/>
    <w:lvl w:ilvl="0" w:tplc="6742B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C775F"/>
    <w:multiLevelType w:val="hybridMultilevel"/>
    <w:tmpl w:val="B920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251E46"/>
    <w:multiLevelType w:val="hybridMultilevel"/>
    <w:tmpl w:val="19E60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EE4D07"/>
    <w:multiLevelType w:val="hybridMultilevel"/>
    <w:tmpl w:val="B25AA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E5560B"/>
    <w:multiLevelType w:val="hybridMultilevel"/>
    <w:tmpl w:val="160C36A6"/>
    <w:lvl w:ilvl="0" w:tplc="D4F2F96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D763E6"/>
    <w:multiLevelType w:val="hybridMultilevel"/>
    <w:tmpl w:val="AA224A10"/>
    <w:lvl w:ilvl="0" w:tplc="A5681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93136B"/>
    <w:multiLevelType w:val="hybridMultilevel"/>
    <w:tmpl w:val="0F6ACE36"/>
    <w:lvl w:ilvl="0" w:tplc="4B80BAA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1E1DE8"/>
    <w:multiLevelType w:val="hybridMultilevel"/>
    <w:tmpl w:val="F5EE7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92061A"/>
    <w:multiLevelType w:val="hybridMultilevel"/>
    <w:tmpl w:val="CC2AFD96"/>
    <w:lvl w:ilvl="0" w:tplc="F14A6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F2886"/>
    <w:multiLevelType w:val="hybridMultilevel"/>
    <w:tmpl w:val="CB46D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B5225EB"/>
    <w:multiLevelType w:val="hybridMultilevel"/>
    <w:tmpl w:val="D9089754"/>
    <w:lvl w:ilvl="0" w:tplc="8AC4FD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41EF2"/>
    <w:multiLevelType w:val="hybridMultilevel"/>
    <w:tmpl w:val="A2507E2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EB0768E"/>
    <w:multiLevelType w:val="hybridMultilevel"/>
    <w:tmpl w:val="67F2126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4"/>
  </w:num>
  <w:num w:numId="4">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13"/>
  </w:num>
  <w:num w:numId="7">
    <w:abstractNumId w:val="11"/>
  </w:num>
  <w:num w:numId="8">
    <w:abstractNumId w:val="2"/>
  </w:num>
  <w:num w:numId="9">
    <w:abstractNumId w:val="8"/>
  </w:num>
  <w:num w:numId="10">
    <w:abstractNumId w:val="4"/>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B656C"/>
    <w:rsid w:val="00005AC5"/>
    <w:rsid w:val="00010530"/>
    <w:rsid w:val="00026AF3"/>
    <w:rsid w:val="0003502A"/>
    <w:rsid w:val="00045B04"/>
    <w:rsid w:val="00053350"/>
    <w:rsid w:val="00054F80"/>
    <w:rsid w:val="00070A35"/>
    <w:rsid w:val="00075D06"/>
    <w:rsid w:val="00077646"/>
    <w:rsid w:val="00081E42"/>
    <w:rsid w:val="000971FB"/>
    <w:rsid w:val="000A0F32"/>
    <w:rsid w:val="000D206D"/>
    <w:rsid w:val="000D51EC"/>
    <w:rsid w:val="00131500"/>
    <w:rsid w:val="00143C5A"/>
    <w:rsid w:val="00147577"/>
    <w:rsid w:val="001605D3"/>
    <w:rsid w:val="00160C81"/>
    <w:rsid w:val="00161580"/>
    <w:rsid w:val="0016707E"/>
    <w:rsid w:val="00192742"/>
    <w:rsid w:val="001A115D"/>
    <w:rsid w:val="001A3532"/>
    <w:rsid w:val="001B29AD"/>
    <w:rsid w:val="001C13A0"/>
    <w:rsid w:val="001E0FBD"/>
    <w:rsid w:val="001E37F1"/>
    <w:rsid w:val="001F612B"/>
    <w:rsid w:val="001F66D7"/>
    <w:rsid w:val="00200ACE"/>
    <w:rsid w:val="00245358"/>
    <w:rsid w:val="00245A44"/>
    <w:rsid w:val="002619E8"/>
    <w:rsid w:val="00263046"/>
    <w:rsid w:val="00277855"/>
    <w:rsid w:val="00293729"/>
    <w:rsid w:val="002A0C1A"/>
    <w:rsid w:val="002A74C0"/>
    <w:rsid w:val="002B01CB"/>
    <w:rsid w:val="002B7C98"/>
    <w:rsid w:val="002D3882"/>
    <w:rsid w:val="002E7632"/>
    <w:rsid w:val="00301E38"/>
    <w:rsid w:val="00302DE8"/>
    <w:rsid w:val="00307DBA"/>
    <w:rsid w:val="00313AB2"/>
    <w:rsid w:val="00327B7E"/>
    <w:rsid w:val="003762CC"/>
    <w:rsid w:val="003A06C1"/>
    <w:rsid w:val="003A6D1F"/>
    <w:rsid w:val="003B0AF4"/>
    <w:rsid w:val="003C290E"/>
    <w:rsid w:val="003C6E17"/>
    <w:rsid w:val="003D54FD"/>
    <w:rsid w:val="003E457C"/>
    <w:rsid w:val="003E661A"/>
    <w:rsid w:val="004058DB"/>
    <w:rsid w:val="00406C00"/>
    <w:rsid w:val="00424EC0"/>
    <w:rsid w:val="004420FE"/>
    <w:rsid w:val="004471A3"/>
    <w:rsid w:val="004555DF"/>
    <w:rsid w:val="0047012C"/>
    <w:rsid w:val="00476DA9"/>
    <w:rsid w:val="00477129"/>
    <w:rsid w:val="00487461"/>
    <w:rsid w:val="00491446"/>
    <w:rsid w:val="004B3D0D"/>
    <w:rsid w:val="004B656C"/>
    <w:rsid w:val="004B6668"/>
    <w:rsid w:val="004C3E43"/>
    <w:rsid w:val="004D6BBD"/>
    <w:rsid w:val="004E1523"/>
    <w:rsid w:val="004F3F62"/>
    <w:rsid w:val="005002D1"/>
    <w:rsid w:val="00500D32"/>
    <w:rsid w:val="00510043"/>
    <w:rsid w:val="005613DE"/>
    <w:rsid w:val="00567B14"/>
    <w:rsid w:val="0057229B"/>
    <w:rsid w:val="00576FA7"/>
    <w:rsid w:val="00582311"/>
    <w:rsid w:val="00584D64"/>
    <w:rsid w:val="0059335A"/>
    <w:rsid w:val="005D55DA"/>
    <w:rsid w:val="005F643A"/>
    <w:rsid w:val="00610683"/>
    <w:rsid w:val="006138A6"/>
    <w:rsid w:val="006164C8"/>
    <w:rsid w:val="00630318"/>
    <w:rsid w:val="00646C02"/>
    <w:rsid w:val="006565DD"/>
    <w:rsid w:val="00694CC7"/>
    <w:rsid w:val="006B710D"/>
    <w:rsid w:val="00716A2A"/>
    <w:rsid w:val="00721F80"/>
    <w:rsid w:val="0073058C"/>
    <w:rsid w:val="00741C2B"/>
    <w:rsid w:val="00742844"/>
    <w:rsid w:val="00747100"/>
    <w:rsid w:val="00756542"/>
    <w:rsid w:val="0079172A"/>
    <w:rsid w:val="007B5E52"/>
    <w:rsid w:val="007C12A4"/>
    <w:rsid w:val="007C53E1"/>
    <w:rsid w:val="007D3D6A"/>
    <w:rsid w:val="007E0C27"/>
    <w:rsid w:val="007E4FB9"/>
    <w:rsid w:val="007F0192"/>
    <w:rsid w:val="007F5E56"/>
    <w:rsid w:val="007F7F26"/>
    <w:rsid w:val="00804C9F"/>
    <w:rsid w:val="00823B78"/>
    <w:rsid w:val="00834471"/>
    <w:rsid w:val="00851FE7"/>
    <w:rsid w:val="008578D4"/>
    <w:rsid w:val="00876220"/>
    <w:rsid w:val="00886C82"/>
    <w:rsid w:val="008952E5"/>
    <w:rsid w:val="00895D35"/>
    <w:rsid w:val="008A1565"/>
    <w:rsid w:val="008A3090"/>
    <w:rsid w:val="008A6643"/>
    <w:rsid w:val="008A698D"/>
    <w:rsid w:val="008E45BC"/>
    <w:rsid w:val="008F3097"/>
    <w:rsid w:val="008F658C"/>
    <w:rsid w:val="0090756B"/>
    <w:rsid w:val="00917AE9"/>
    <w:rsid w:val="0092796A"/>
    <w:rsid w:val="009365F4"/>
    <w:rsid w:val="00946E92"/>
    <w:rsid w:val="009628BF"/>
    <w:rsid w:val="009916A7"/>
    <w:rsid w:val="009A0B9C"/>
    <w:rsid w:val="009A194C"/>
    <w:rsid w:val="009A6919"/>
    <w:rsid w:val="009D6F9C"/>
    <w:rsid w:val="009E692B"/>
    <w:rsid w:val="009F229C"/>
    <w:rsid w:val="00A07235"/>
    <w:rsid w:val="00A2306D"/>
    <w:rsid w:val="00A56289"/>
    <w:rsid w:val="00A66161"/>
    <w:rsid w:val="00A94F98"/>
    <w:rsid w:val="00AA0E4E"/>
    <w:rsid w:val="00AC4C38"/>
    <w:rsid w:val="00AE414F"/>
    <w:rsid w:val="00AE61C7"/>
    <w:rsid w:val="00B10401"/>
    <w:rsid w:val="00B13EAB"/>
    <w:rsid w:val="00B25019"/>
    <w:rsid w:val="00B33EE3"/>
    <w:rsid w:val="00B66ABB"/>
    <w:rsid w:val="00B81C31"/>
    <w:rsid w:val="00B84B34"/>
    <w:rsid w:val="00B90EB2"/>
    <w:rsid w:val="00B90F47"/>
    <w:rsid w:val="00BC470F"/>
    <w:rsid w:val="00BC4B2B"/>
    <w:rsid w:val="00BD057B"/>
    <w:rsid w:val="00BD1920"/>
    <w:rsid w:val="00BD5C90"/>
    <w:rsid w:val="00BF0324"/>
    <w:rsid w:val="00C05FE5"/>
    <w:rsid w:val="00C1251B"/>
    <w:rsid w:val="00C4332B"/>
    <w:rsid w:val="00C606EE"/>
    <w:rsid w:val="00C6109D"/>
    <w:rsid w:val="00C643B4"/>
    <w:rsid w:val="00C669EB"/>
    <w:rsid w:val="00CA1C39"/>
    <w:rsid w:val="00CB1A2F"/>
    <w:rsid w:val="00CC36C3"/>
    <w:rsid w:val="00CD191E"/>
    <w:rsid w:val="00CD72C6"/>
    <w:rsid w:val="00CE21E5"/>
    <w:rsid w:val="00CF3648"/>
    <w:rsid w:val="00D02DEB"/>
    <w:rsid w:val="00D12633"/>
    <w:rsid w:val="00D16489"/>
    <w:rsid w:val="00D21EAF"/>
    <w:rsid w:val="00D4519B"/>
    <w:rsid w:val="00D4676D"/>
    <w:rsid w:val="00D65416"/>
    <w:rsid w:val="00D77EFD"/>
    <w:rsid w:val="00DD752C"/>
    <w:rsid w:val="00DE7B50"/>
    <w:rsid w:val="00DF5599"/>
    <w:rsid w:val="00DF713C"/>
    <w:rsid w:val="00E03DEC"/>
    <w:rsid w:val="00E11AFC"/>
    <w:rsid w:val="00E15EF8"/>
    <w:rsid w:val="00E25A97"/>
    <w:rsid w:val="00E31456"/>
    <w:rsid w:val="00E46569"/>
    <w:rsid w:val="00EA7BAB"/>
    <w:rsid w:val="00EC320A"/>
    <w:rsid w:val="00EC535A"/>
    <w:rsid w:val="00EE4368"/>
    <w:rsid w:val="00EE78AA"/>
    <w:rsid w:val="00EF155F"/>
    <w:rsid w:val="00EF20AC"/>
    <w:rsid w:val="00F0701D"/>
    <w:rsid w:val="00F12530"/>
    <w:rsid w:val="00F14747"/>
    <w:rsid w:val="00F159FF"/>
    <w:rsid w:val="00F2746A"/>
    <w:rsid w:val="00F3236D"/>
    <w:rsid w:val="00F32560"/>
    <w:rsid w:val="00F531DA"/>
    <w:rsid w:val="00F60B7A"/>
    <w:rsid w:val="00F63AA4"/>
    <w:rsid w:val="00F65ABB"/>
    <w:rsid w:val="00F74195"/>
    <w:rsid w:val="00FE1726"/>
    <w:rsid w:val="00FF014F"/>
    <w:rsid w:val="00FF0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742"/>
    <w:rPr>
      <w:sz w:val="24"/>
      <w:szCs w:val="24"/>
    </w:rPr>
  </w:style>
  <w:style w:type="paragraph" w:styleId="Heading1">
    <w:name w:val="heading 1"/>
    <w:basedOn w:val="Normal"/>
    <w:next w:val="Normal"/>
    <w:qFormat/>
    <w:rsid w:val="00192742"/>
    <w:pPr>
      <w:keepNext/>
      <w:spacing w:line="480" w:lineRule="auto"/>
      <w:ind w:left="720" w:hanging="720"/>
      <w:outlineLvl w:val="0"/>
    </w:pPr>
    <w:rPr>
      <w:b/>
      <w:bCs/>
    </w:rPr>
  </w:style>
  <w:style w:type="paragraph" w:styleId="Heading2">
    <w:name w:val="heading 2"/>
    <w:basedOn w:val="Normal"/>
    <w:next w:val="Normal"/>
    <w:qFormat/>
    <w:rsid w:val="00192742"/>
    <w:pPr>
      <w:keepNext/>
      <w:spacing w:line="480" w:lineRule="auto"/>
      <w:outlineLvl w:val="1"/>
    </w:pPr>
    <w:rPr>
      <w:b/>
      <w:bCs/>
    </w:rPr>
  </w:style>
  <w:style w:type="paragraph" w:styleId="Heading3">
    <w:name w:val="heading 3"/>
    <w:basedOn w:val="Normal"/>
    <w:next w:val="Normal"/>
    <w:qFormat/>
    <w:rsid w:val="00192742"/>
    <w:pPr>
      <w:keepNext/>
      <w:spacing w:line="480" w:lineRule="auto"/>
      <w:ind w:left="720" w:hanging="720"/>
      <w:jc w:val="center"/>
      <w:outlineLvl w:val="2"/>
    </w:pPr>
    <w:rPr>
      <w:b/>
      <w:bCs/>
    </w:rPr>
  </w:style>
  <w:style w:type="paragraph" w:styleId="Heading4">
    <w:name w:val="heading 4"/>
    <w:basedOn w:val="Normal"/>
    <w:next w:val="Normal"/>
    <w:qFormat/>
    <w:rsid w:val="00192742"/>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92742"/>
    <w:pPr>
      <w:spacing w:line="480" w:lineRule="auto"/>
      <w:ind w:left="720" w:hanging="720"/>
    </w:pPr>
  </w:style>
  <w:style w:type="character" w:styleId="LineNumber">
    <w:name w:val="line number"/>
    <w:basedOn w:val="DefaultParagraphFont"/>
    <w:rsid w:val="00192742"/>
  </w:style>
  <w:style w:type="paragraph" w:styleId="Header">
    <w:name w:val="header"/>
    <w:basedOn w:val="Normal"/>
    <w:rsid w:val="00192742"/>
    <w:pPr>
      <w:tabs>
        <w:tab w:val="center" w:pos="4320"/>
        <w:tab w:val="right" w:pos="8640"/>
      </w:tabs>
    </w:pPr>
  </w:style>
  <w:style w:type="paragraph" w:styleId="Footer">
    <w:name w:val="footer"/>
    <w:basedOn w:val="Normal"/>
    <w:rsid w:val="00192742"/>
    <w:pPr>
      <w:tabs>
        <w:tab w:val="center" w:pos="4320"/>
        <w:tab w:val="right" w:pos="8640"/>
      </w:tabs>
    </w:pPr>
  </w:style>
  <w:style w:type="character" w:styleId="PageNumber">
    <w:name w:val="page number"/>
    <w:basedOn w:val="DefaultParagraphFont"/>
    <w:rsid w:val="00192742"/>
  </w:style>
  <w:style w:type="paragraph" w:styleId="BodyTextIndent2">
    <w:name w:val="Body Text Indent 2"/>
    <w:basedOn w:val="Normal"/>
    <w:rsid w:val="00192742"/>
    <w:pPr>
      <w:spacing w:line="480" w:lineRule="auto"/>
      <w:ind w:left="720" w:hanging="720"/>
    </w:pPr>
    <w:rPr>
      <w:b/>
      <w:bCs/>
    </w:rPr>
  </w:style>
  <w:style w:type="paragraph" w:customStyle="1" w:styleId="Level1">
    <w:name w:val="Level 1"/>
    <w:basedOn w:val="Normal"/>
    <w:rsid w:val="00192742"/>
    <w:pPr>
      <w:widowControl w:val="0"/>
      <w:numPr>
        <w:numId w:val="4"/>
      </w:numPr>
      <w:autoSpaceDE w:val="0"/>
      <w:autoSpaceDN w:val="0"/>
      <w:adjustRightInd w:val="0"/>
      <w:ind w:left="720" w:hanging="720"/>
      <w:outlineLvl w:val="0"/>
    </w:pPr>
    <w:rPr>
      <w:rFonts w:ascii="Courier" w:hAnsi="Courier"/>
      <w:sz w:val="20"/>
    </w:rPr>
  </w:style>
  <w:style w:type="paragraph" w:styleId="BodyText">
    <w:name w:val="Body Text"/>
    <w:basedOn w:val="Normal"/>
    <w:rsid w:val="00192742"/>
    <w:pPr>
      <w:autoSpaceDE w:val="0"/>
      <w:autoSpaceDN w:val="0"/>
      <w:adjustRightInd w:val="0"/>
      <w:spacing w:line="240" w:lineRule="atLeast"/>
    </w:pPr>
    <w:rPr>
      <w:rFonts w:ascii="Helv" w:hAnsi="Helv"/>
      <w:b/>
      <w:bCs/>
      <w:color w:val="000000"/>
      <w:sz w:val="22"/>
      <w:szCs w:val="22"/>
    </w:rPr>
  </w:style>
  <w:style w:type="paragraph" w:styleId="NoSpacing">
    <w:name w:val="No Spacing"/>
    <w:uiPriority w:val="1"/>
    <w:qFormat/>
    <w:rsid w:val="00CD191E"/>
    <w:rPr>
      <w:rFonts w:eastAsia="Calibri"/>
      <w:sz w:val="24"/>
      <w:szCs w:val="22"/>
    </w:rPr>
  </w:style>
  <w:style w:type="character" w:styleId="Hyperlink">
    <w:name w:val="Hyperlink"/>
    <w:basedOn w:val="DefaultParagraphFont"/>
    <w:uiPriority w:val="99"/>
    <w:unhideWhenUsed/>
    <w:rsid w:val="00CD191E"/>
    <w:rPr>
      <w:color w:val="0000FF"/>
      <w:u w:val="single"/>
    </w:rPr>
  </w:style>
  <w:style w:type="paragraph" w:styleId="ListParagraph">
    <w:name w:val="List Paragraph"/>
    <w:basedOn w:val="Normal"/>
    <w:uiPriority w:val="34"/>
    <w:qFormat/>
    <w:rsid w:val="00CD191E"/>
    <w:pPr>
      <w:spacing w:after="200" w:line="276" w:lineRule="auto"/>
      <w:ind w:left="720"/>
      <w:contextualSpacing/>
    </w:pPr>
    <w:rPr>
      <w:rFonts w:eastAsia="Calibri"/>
      <w:szCs w:val="22"/>
    </w:rPr>
  </w:style>
  <w:style w:type="paragraph" w:styleId="BalloonText">
    <w:name w:val="Balloon Text"/>
    <w:basedOn w:val="Normal"/>
    <w:link w:val="BalloonTextChar"/>
    <w:rsid w:val="006164C8"/>
    <w:rPr>
      <w:rFonts w:ascii="Tahoma" w:hAnsi="Tahoma" w:cs="Tahoma"/>
      <w:sz w:val="16"/>
      <w:szCs w:val="16"/>
    </w:rPr>
  </w:style>
  <w:style w:type="character" w:customStyle="1" w:styleId="BalloonTextChar">
    <w:name w:val="Balloon Text Char"/>
    <w:basedOn w:val="DefaultParagraphFont"/>
    <w:link w:val="BalloonText"/>
    <w:rsid w:val="006164C8"/>
    <w:rPr>
      <w:rFonts w:ascii="Tahoma" w:hAnsi="Tahoma" w:cs="Tahoma"/>
      <w:sz w:val="16"/>
      <w:szCs w:val="16"/>
    </w:rPr>
  </w:style>
  <w:style w:type="character" w:styleId="CommentReference">
    <w:name w:val="annotation reference"/>
    <w:basedOn w:val="DefaultParagraphFont"/>
    <w:rsid w:val="003A6D1F"/>
    <w:rPr>
      <w:sz w:val="16"/>
      <w:szCs w:val="16"/>
    </w:rPr>
  </w:style>
  <w:style w:type="paragraph" w:styleId="CommentText">
    <w:name w:val="annotation text"/>
    <w:basedOn w:val="Normal"/>
    <w:link w:val="CommentTextChar"/>
    <w:rsid w:val="003A6D1F"/>
    <w:rPr>
      <w:sz w:val="20"/>
      <w:szCs w:val="20"/>
    </w:rPr>
  </w:style>
  <w:style w:type="character" w:customStyle="1" w:styleId="CommentTextChar">
    <w:name w:val="Comment Text Char"/>
    <w:basedOn w:val="DefaultParagraphFont"/>
    <w:link w:val="CommentText"/>
    <w:rsid w:val="003A6D1F"/>
  </w:style>
  <w:style w:type="paragraph" w:styleId="CommentSubject">
    <w:name w:val="annotation subject"/>
    <w:basedOn w:val="CommentText"/>
    <w:next w:val="CommentText"/>
    <w:link w:val="CommentSubjectChar"/>
    <w:rsid w:val="003A6D1F"/>
    <w:rPr>
      <w:b/>
      <w:bCs/>
    </w:rPr>
  </w:style>
  <w:style w:type="character" w:customStyle="1" w:styleId="CommentSubjectChar">
    <w:name w:val="Comment Subject Char"/>
    <w:basedOn w:val="CommentTextChar"/>
    <w:link w:val="CommentSubject"/>
    <w:rsid w:val="003A6D1F"/>
    <w:rPr>
      <w:b/>
      <w:bCs/>
    </w:rPr>
  </w:style>
</w:styles>
</file>

<file path=word/webSettings.xml><?xml version="1.0" encoding="utf-8"?>
<w:webSettings xmlns:r="http://schemas.openxmlformats.org/officeDocument/2006/relationships" xmlns:w="http://schemas.openxmlformats.org/wordprocessingml/2006/main">
  <w:divs>
    <w:div w:id="17247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rkouchi@utc.w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2008-05-30T07:00:00+00:00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4B20A02-F8A8-491C-A503-857BD6A81CAE}"/>
</file>

<file path=customXml/itemProps2.xml><?xml version="1.0" encoding="utf-8"?>
<ds:datastoreItem xmlns:ds="http://schemas.openxmlformats.org/officeDocument/2006/customXml" ds:itemID="{30091E55-9517-4E2A-9D29-6CC7885657CC}"/>
</file>

<file path=customXml/itemProps3.xml><?xml version="1.0" encoding="utf-8"?>
<ds:datastoreItem xmlns:ds="http://schemas.openxmlformats.org/officeDocument/2006/customXml" ds:itemID="{665C6E6E-C53A-4868-8240-EDB103C5E757}"/>
</file>

<file path=customXml/itemProps4.xml><?xml version="1.0" encoding="utf-8"?>
<ds:datastoreItem xmlns:ds="http://schemas.openxmlformats.org/officeDocument/2006/customXml" ds:itemID="{BCA321B8-2657-4922-AE5B-7F2F5AA0734A}"/>
</file>

<file path=customXml/itemProps5.xml><?xml version="1.0" encoding="utf-8"?>
<ds:datastoreItem xmlns:ds="http://schemas.openxmlformats.org/officeDocument/2006/customXml" ds:itemID="{3E25CA04-0F82-4A49-905E-1B958D6F3DD5}"/>
</file>

<file path=docProps/app.xml><?xml version="1.0" encoding="utf-8"?>
<Properties xmlns="http://schemas.openxmlformats.org/officeDocument/2006/extended-properties" xmlns:vt="http://schemas.openxmlformats.org/officeDocument/2006/docPropsVTypes">
  <Template>Normal.dotm</Template>
  <TotalTime>80</TotalTime>
  <Pages>18</Pages>
  <Words>3593</Words>
  <Characters>19475</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23022</CharactersWithSpaces>
  <SharedDoc>false</SharedDoc>
  <HLinks>
    <vt:vector size="6" baseType="variant">
      <vt:variant>
        <vt:i4>5570592</vt:i4>
      </vt:variant>
      <vt:variant>
        <vt:i4>0</vt:i4>
      </vt:variant>
      <vt:variant>
        <vt:i4>0</vt:i4>
      </vt:variant>
      <vt:variant>
        <vt:i4>5</vt:i4>
      </vt:variant>
      <vt:variant>
        <vt:lpwstr>mailto:rkouchi@utc.wa.gov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Valued Gateway Client</dc:creator>
  <cp:keywords/>
  <dc:description/>
  <cp:lastModifiedBy>KGross</cp:lastModifiedBy>
  <cp:revision>25</cp:revision>
  <cp:lastPrinted>2008-05-13T20:23:00Z</cp:lastPrinted>
  <dcterms:created xsi:type="dcterms:W3CDTF">2008-05-22T21:14:00Z</dcterms:created>
  <dcterms:modified xsi:type="dcterms:W3CDTF">2008-05-29T16:06:00Z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