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C9" w:rsidRDefault="00084DC9" w:rsidP="00F17B5B">
      <w:pPr>
        <w:spacing w:after="0"/>
        <w:jc w:val="center"/>
        <w:rPr>
          <w:rFonts w:eastAsia="Times New Roman" w:cs="Times New Roman"/>
          <w:b/>
          <w:szCs w:val="24"/>
        </w:rPr>
      </w:pPr>
    </w:p>
    <w:p w:rsidR="00272C05" w:rsidRPr="00272C05" w:rsidRDefault="00272C05" w:rsidP="00F17B5B">
      <w:pPr>
        <w:spacing w:after="0"/>
        <w:jc w:val="center"/>
        <w:rPr>
          <w:rFonts w:eastAsia="Times New Roman" w:cs="Times New Roman"/>
          <w:b/>
          <w:szCs w:val="24"/>
        </w:rPr>
      </w:pPr>
      <w:r w:rsidRPr="00272C05">
        <w:rPr>
          <w:rFonts w:eastAsia="Times New Roman" w:cs="Times New Roman"/>
          <w:b/>
          <w:szCs w:val="24"/>
        </w:rPr>
        <w:t>BEFORE THE WASHINGTON UTILITIES AND TRANSPORTATION COMMISSION</w:t>
      </w:r>
    </w:p>
    <w:p w:rsidR="00272C05" w:rsidRPr="00272C05" w:rsidRDefault="00272C05" w:rsidP="00272C05">
      <w:pPr>
        <w:spacing w:after="0"/>
        <w:jc w:val="center"/>
        <w:rPr>
          <w:rFonts w:eastAsia="Times New Roman" w:cs="Times New Roman"/>
          <w:szCs w:val="24"/>
        </w:rPr>
      </w:pPr>
      <w:r w:rsidRPr="00272C05">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272C05" w:rsidRPr="00272C05" w:rsidTr="00272845">
        <w:tc>
          <w:tcPr>
            <w:tcW w:w="4608" w:type="dxa"/>
            <w:tcBorders>
              <w:top w:val="nil"/>
              <w:left w:val="nil"/>
              <w:bottom w:val="single" w:sz="4" w:space="0" w:color="auto"/>
              <w:right w:val="nil"/>
            </w:tcBorders>
          </w:tcPr>
          <w:p w:rsidR="00272C05" w:rsidRPr="00272845" w:rsidRDefault="00272C05" w:rsidP="00272845">
            <w:pPr>
              <w:spacing w:after="0"/>
              <w:rPr>
                <w:rFonts w:eastAsia="Times New Roman" w:cs="Times New Roman"/>
                <w:szCs w:val="24"/>
              </w:rPr>
            </w:pPr>
          </w:p>
          <w:p w:rsidR="007F0996" w:rsidRPr="00272845" w:rsidRDefault="007F0996" w:rsidP="00272845">
            <w:pPr>
              <w:widowControl w:val="0"/>
              <w:tabs>
                <w:tab w:val="left" w:pos="1440"/>
              </w:tabs>
              <w:spacing w:after="0"/>
              <w:rPr>
                <w:rFonts w:eastAsia="Times New Roman" w:cs="Times New Roman"/>
                <w:szCs w:val="24"/>
                <w:lang w:eastAsia="zh-CN"/>
              </w:rPr>
            </w:pPr>
            <w:r w:rsidRPr="00272845">
              <w:rPr>
                <w:rFonts w:eastAsia="Times New Roman" w:cs="Times New Roman"/>
                <w:szCs w:val="24"/>
                <w:lang w:eastAsia="zh-CN"/>
              </w:rPr>
              <w:t>In the Matter of the Petition of</w:t>
            </w:r>
          </w:p>
          <w:p w:rsidR="007F0996" w:rsidRPr="00272845" w:rsidRDefault="007F0996" w:rsidP="00272845">
            <w:pPr>
              <w:widowControl w:val="0"/>
              <w:tabs>
                <w:tab w:val="left" w:pos="1440"/>
              </w:tabs>
              <w:spacing w:after="0"/>
              <w:rPr>
                <w:rFonts w:eastAsia="Times New Roman" w:cs="Times New Roman"/>
                <w:szCs w:val="24"/>
                <w:lang w:eastAsia="zh-CN"/>
              </w:rPr>
            </w:pPr>
          </w:p>
          <w:p w:rsidR="007F0996" w:rsidRPr="00272845" w:rsidRDefault="007F0996" w:rsidP="00272845">
            <w:pPr>
              <w:widowControl w:val="0"/>
              <w:tabs>
                <w:tab w:val="left" w:pos="1440"/>
              </w:tabs>
              <w:spacing w:after="0"/>
              <w:rPr>
                <w:rFonts w:eastAsia="Times New Roman" w:cs="Times New Roman"/>
                <w:szCs w:val="24"/>
                <w:lang w:eastAsia="zh-CN"/>
              </w:rPr>
            </w:pPr>
            <w:r w:rsidRPr="00272845">
              <w:rPr>
                <w:rFonts w:eastAsia="Times New Roman" w:cs="Times New Roman"/>
                <w:szCs w:val="24"/>
                <w:lang w:eastAsia="zh-CN"/>
              </w:rPr>
              <w:t>PUGET SOUND ENERGY, INC.</w:t>
            </w:r>
          </w:p>
          <w:p w:rsidR="007F0996" w:rsidRPr="00272845" w:rsidRDefault="007F0996" w:rsidP="00272845">
            <w:pPr>
              <w:widowControl w:val="0"/>
              <w:tabs>
                <w:tab w:val="left" w:pos="1440"/>
              </w:tabs>
              <w:spacing w:after="0"/>
              <w:rPr>
                <w:rFonts w:eastAsia="Times New Roman" w:cs="Times New Roman"/>
                <w:szCs w:val="24"/>
                <w:lang w:eastAsia="zh-CN"/>
              </w:rPr>
            </w:pPr>
          </w:p>
          <w:p w:rsidR="00272C05" w:rsidRPr="00272845" w:rsidRDefault="007F0996" w:rsidP="00272845">
            <w:pPr>
              <w:spacing w:after="0"/>
              <w:rPr>
                <w:rFonts w:eastAsia="Times New Roman" w:cs="Times New Roman"/>
                <w:szCs w:val="24"/>
                <w:lang w:eastAsia="zh-CN"/>
              </w:rPr>
            </w:pPr>
            <w:r w:rsidRPr="00272845">
              <w:rPr>
                <w:rFonts w:eastAsia="Times New Roman" w:cs="Times New Roman"/>
                <w:szCs w:val="24"/>
                <w:lang w:eastAsia="zh-CN"/>
              </w:rPr>
              <w:t>For an Accounting Order Approving the Allocation of Proceeds of the Sale of Certain Assets to Public Utility District #1 of Jefferson County.</w:t>
            </w:r>
          </w:p>
          <w:p w:rsidR="00272845" w:rsidRPr="00272845" w:rsidRDefault="00272845" w:rsidP="00272845">
            <w:pPr>
              <w:spacing w:after="0"/>
              <w:rPr>
                <w:rFonts w:eastAsia="Times New Roman" w:cs="Times New Roman"/>
                <w:szCs w:val="24"/>
              </w:rPr>
            </w:pPr>
          </w:p>
        </w:tc>
        <w:tc>
          <w:tcPr>
            <w:tcW w:w="360" w:type="dxa"/>
            <w:tcBorders>
              <w:top w:val="nil"/>
              <w:left w:val="nil"/>
              <w:bottom w:val="nil"/>
              <w:right w:val="nil"/>
            </w:tcBorders>
          </w:tcPr>
          <w:p w:rsidR="00272C05"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7F0996" w:rsidRPr="00272845" w:rsidRDefault="007F0996" w:rsidP="00272845">
            <w:pPr>
              <w:spacing w:after="0"/>
              <w:rPr>
                <w:rFonts w:eastAsia="Times New Roman" w:cs="Times New Roman"/>
                <w:szCs w:val="24"/>
              </w:rPr>
            </w:pPr>
            <w:r w:rsidRPr="00272845">
              <w:rPr>
                <w:rFonts w:eastAsia="Times New Roman" w:cs="Times New Roman"/>
                <w:szCs w:val="24"/>
              </w:rPr>
              <w:t>)</w:t>
            </w:r>
          </w:p>
          <w:p w:rsidR="00272845" w:rsidRPr="00272845" w:rsidRDefault="00272845" w:rsidP="00272845">
            <w:pPr>
              <w:spacing w:after="0"/>
              <w:rPr>
                <w:rFonts w:eastAsia="Times New Roman" w:cs="Times New Roman"/>
                <w:szCs w:val="24"/>
              </w:rPr>
            </w:pPr>
            <w:r w:rsidRPr="00272845">
              <w:rPr>
                <w:rFonts w:eastAsia="Times New Roman" w:cs="Times New Roman"/>
                <w:szCs w:val="24"/>
              </w:rPr>
              <w:t>)</w:t>
            </w:r>
          </w:p>
          <w:p w:rsidR="00272845" w:rsidRPr="00272845" w:rsidRDefault="00272845" w:rsidP="00272845">
            <w:pPr>
              <w:spacing w:after="0"/>
              <w:rPr>
                <w:rFonts w:eastAsia="Times New Roman" w:cs="Times New Roman"/>
                <w:szCs w:val="24"/>
              </w:rPr>
            </w:pPr>
            <w:r w:rsidRPr="00272845">
              <w:rPr>
                <w:rFonts w:eastAsia="Times New Roman" w:cs="Times New Roman"/>
                <w:szCs w:val="24"/>
              </w:rPr>
              <w:t>)</w:t>
            </w:r>
          </w:p>
        </w:tc>
        <w:tc>
          <w:tcPr>
            <w:tcW w:w="4608" w:type="dxa"/>
            <w:tcBorders>
              <w:top w:val="nil"/>
              <w:left w:val="nil"/>
              <w:bottom w:val="nil"/>
              <w:right w:val="nil"/>
            </w:tcBorders>
          </w:tcPr>
          <w:p w:rsidR="00272C05" w:rsidRPr="00272845" w:rsidRDefault="00272C05" w:rsidP="00272C05">
            <w:pPr>
              <w:spacing w:after="0"/>
              <w:rPr>
                <w:rFonts w:eastAsia="Times New Roman" w:cs="Times New Roman"/>
                <w:szCs w:val="24"/>
              </w:rPr>
            </w:pPr>
          </w:p>
          <w:p w:rsidR="00BC4C2C" w:rsidRDefault="00BC4C2C" w:rsidP="000D58B3">
            <w:pPr>
              <w:jc w:val="center"/>
            </w:pPr>
            <w:bookmarkStart w:id="0" w:name="_Toc354586559"/>
          </w:p>
          <w:p w:rsidR="00BC4C2C" w:rsidRDefault="00BC4C2C" w:rsidP="000D58B3">
            <w:pPr>
              <w:jc w:val="center"/>
            </w:pPr>
          </w:p>
          <w:p w:rsidR="00272C05" w:rsidRPr="00272845" w:rsidRDefault="006F5C3A" w:rsidP="000D58B3">
            <w:pPr>
              <w:jc w:val="center"/>
            </w:pPr>
            <w:r>
              <w:t xml:space="preserve">Docket No. </w:t>
            </w:r>
            <w:r w:rsidR="00B50343" w:rsidRPr="00272845">
              <w:t>UE-132027</w:t>
            </w:r>
            <w:bookmarkEnd w:id="0"/>
          </w:p>
          <w:p w:rsidR="00272C05" w:rsidRPr="00272845" w:rsidRDefault="00272C05" w:rsidP="00272C05">
            <w:pPr>
              <w:spacing w:after="0"/>
              <w:rPr>
                <w:rFonts w:eastAsia="Times New Roman" w:cs="Times New Roman"/>
                <w:szCs w:val="24"/>
              </w:rPr>
            </w:pPr>
          </w:p>
          <w:p w:rsidR="00272C05" w:rsidRPr="00272845" w:rsidRDefault="00422EA6" w:rsidP="00D82214">
            <w:pPr>
              <w:jc w:val="right"/>
            </w:pPr>
            <w:r>
              <w:t xml:space="preserve">   </w:t>
            </w:r>
          </w:p>
        </w:tc>
      </w:tr>
    </w:tbl>
    <w:p w:rsidR="00272C05" w:rsidRPr="00272C05" w:rsidRDefault="00272C05" w:rsidP="00272C05">
      <w:pPr>
        <w:spacing w:after="0"/>
        <w:jc w:val="both"/>
        <w:rPr>
          <w:rFonts w:eastAsia="Times New Roman" w:cs="Times New Roman"/>
          <w:szCs w:val="24"/>
        </w:rPr>
      </w:pPr>
    </w:p>
    <w:p w:rsidR="00272C05" w:rsidRPr="00272C05" w:rsidRDefault="00272C05" w:rsidP="00272C05">
      <w:pPr>
        <w:tabs>
          <w:tab w:val="left" w:pos="6450"/>
        </w:tabs>
        <w:spacing w:after="0"/>
        <w:jc w:val="both"/>
        <w:rPr>
          <w:rFonts w:eastAsia="Times New Roman" w:cs="Times New Roman"/>
          <w:szCs w:val="24"/>
        </w:rPr>
      </w:pPr>
    </w:p>
    <w:p w:rsidR="00272C05" w:rsidRPr="00272C05" w:rsidRDefault="00272C05" w:rsidP="00272C05">
      <w:pPr>
        <w:spacing w:after="0"/>
        <w:jc w:val="both"/>
        <w:rPr>
          <w:rFonts w:eastAsia="Times New Roman" w:cs="Times New Roman"/>
          <w:szCs w:val="24"/>
        </w:rPr>
      </w:pPr>
    </w:p>
    <w:p w:rsidR="00272C05" w:rsidRPr="00272C05" w:rsidRDefault="00272C05" w:rsidP="00272C05">
      <w:pPr>
        <w:spacing w:after="0"/>
        <w:jc w:val="both"/>
        <w:rPr>
          <w:rFonts w:eastAsia="Times New Roman" w:cs="Times New Roman"/>
          <w:szCs w:val="24"/>
        </w:rPr>
      </w:pPr>
    </w:p>
    <w:p w:rsidR="00272C05" w:rsidRPr="00272C05" w:rsidRDefault="00272C05" w:rsidP="00272C05">
      <w:pPr>
        <w:spacing w:after="0"/>
        <w:jc w:val="both"/>
        <w:rPr>
          <w:rFonts w:eastAsia="Times New Roman" w:cs="Times New Roman"/>
          <w:szCs w:val="24"/>
        </w:rPr>
      </w:pPr>
    </w:p>
    <w:p w:rsidR="00272C05" w:rsidRPr="00272C05" w:rsidRDefault="00272C05" w:rsidP="00272C05">
      <w:pPr>
        <w:spacing w:after="0"/>
        <w:jc w:val="both"/>
        <w:rPr>
          <w:rFonts w:eastAsia="Times New Roman" w:cs="Times New Roman"/>
          <w:szCs w:val="24"/>
        </w:rPr>
      </w:pPr>
    </w:p>
    <w:p w:rsidR="00272C05" w:rsidRPr="00272C05" w:rsidRDefault="00272C05" w:rsidP="00272C05">
      <w:pPr>
        <w:spacing w:after="0"/>
        <w:jc w:val="center"/>
        <w:rPr>
          <w:rFonts w:eastAsia="Times New Roman" w:cs="Times New Roman"/>
          <w:b/>
          <w:bCs/>
          <w:szCs w:val="24"/>
        </w:rPr>
      </w:pPr>
      <w:r w:rsidRPr="00272C05">
        <w:rPr>
          <w:rFonts w:eastAsia="Times New Roman" w:cs="Times New Roman"/>
          <w:b/>
          <w:bCs/>
          <w:szCs w:val="20"/>
        </w:rPr>
        <w:t xml:space="preserve">RESPONSE TESTIMONY </w:t>
      </w:r>
      <w:r w:rsidRPr="00272C05">
        <w:rPr>
          <w:rFonts w:eastAsia="Times New Roman" w:cs="Times New Roman"/>
          <w:b/>
          <w:bCs/>
          <w:szCs w:val="24"/>
        </w:rPr>
        <w:t xml:space="preserve">OF </w:t>
      </w:r>
      <w:r w:rsidRPr="00272C05">
        <w:rPr>
          <w:rFonts w:eastAsia="Times New Roman" w:cs="Times New Roman"/>
          <w:b/>
          <w:szCs w:val="24"/>
        </w:rPr>
        <w:t>MICHAEL P. GORMAN</w:t>
      </w:r>
    </w:p>
    <w:p w:rsidR="00272C05" w:rsidRPr="00272C05" w:rsidRDefault="00272C05" w:rsidP="00272C05">
      <w:pPr>
        <w:spacing w:after="0"/>
        <w:rPr>
          <w:rFonts w:eastAsia="Times New Roman" w:cs="Times New Roman"/>
          <w:szCs w:val="20"/>
        </w:rPr>
      </w:pPr>
    </w:p>
    <w:p w:rsidR="00272C05" w:rsidRPr="00272C05" w:rsidRDefault="00272C05" w:rsidP="00272C05">
      <w:pPr>
        <w:spacing w:after="0"/>
        <w:jc w:val="center"/>
        <w:rPr>
          <w:rFonts w:eastAsia="Times New Roman" w:cs="Times New Roman"/>
          <w:b/>
          <w:bCs/>
          <w:szCs w:val="20"/>
        </w:rPr>
      </w:pPr>
      <w:r w:rsidRPr="00272C05">
        <w:rPr>
          <w:rFonts w:eastAsia="Times New Roman" w:cs="Times New Roman"/>
          <w:b/>
          <w:bCs/>
          <w:szCs w:val="20"/>
        </w:rPr>
        <w:t>ON BEHALF OF</w:t>
      </w:r>
    </w:p>
    <w:p w:rsidR="00272C05" w:rsidRPr="00272C05" w:rsidRDefault="00272C05" w:rsidP="00272C05">
      <w:pPr>
        <w:spacing w:after="0"/>
        <w:rPr>
          <w:rFonts w:eastAsia="Times New Roman" w:cs="Times New Roman"/>
          <w:szCs w:val="20"/>
        </w:rPr>
      </w:pPr>
    </w:p>
    <w:p w:rsidR="00272C05" w:rsidRPr="00272C05" w:rsidRDefault="00272C05" w:rsidP="00272C05">
      <w:pPr>
        <w:spacing w:after="0"/>
        <w:jc w:val="center"/>
        <w:rPr>
          <w:rFonts w:eastAsia="Times New Roman" w:cs="Times New Roman"/>
          <w:szCs w:val="24"/>
        </w:rPr>
      </w:pPr>
      <w:r w:rsidRPr="00272C05">
        <w:rPr>
          <w:rFonts w:eastAsia="Times New Roman" w:cs="Times New Roman"/>
          <w:b/>
          <w:bCs/>
          <w:szCs w:val="20"/>
        </w:rPr>
        <w:t>THE INDUSTRIAL CUSTOMERS OF NORTHWEST UTILITIES</w:t>
      </w:r>
    </w:p>
    <w:p w:rsidR="00272C05" w:rsidRPr="00272C05" w:rsidRDefault="00272C05" w:rsidP="00272C05">
      <w:pPr>
        <w:spacing w:after="0"/>
        <w:jc w:val="center"/>
        <w:rPr>
          <w:rFonts w:eastAsia="Times New Roman" w:cs="Times New Roman"/>
          <w:szCs w:val="24"/>
        </w:rPr>
      </w:pPr>
    </w:p>
    <w:p w:rsidR="00272C05" w:rsidRPr="00272C05" w:rsidRDefault="00272C05" w:rsidP="00272C05">
      <w:pPr>
        <w:spacing w:after="0"/>
        <w:jc w:val="center"/>
        <w:rPr>
          <w:rFonts w:eastAsia="Times New Roman" w:cs="Times New Roman"/>
          <w:szCs w:val="24"/>
        </w:rPr>
      </w:pPr>
    </w:p>
    <w:p w:rsidR="00272C05" w:rsidRPr="00272C05" w:rsidRDefault="00272C05" w:rsidP="00272C05">
      <w:pPr>
        <w:spacing w:after="0"/>
        <w:jc w:val="center"/>
        <w:rPr>
          <w:rFonts w:eastAsia="Times New Roman" w:cs="Times New Roman"/>
          <w:szCs w:val="24"/>
        </w:rPr>
      </w:pPr>
    </w:p>
    <w:p w:rsidR="00272C05" w:rsidRPr="00272C05" w:rsidRDefault="00272C05" w:rsidP="00272C05">
      <w:pPr>
        <w:spacing w:after="0"/>
        <w:jc w:val="center"/>
        <w:rPr>
          <w:rFonts w:eastAsia="Times New Roman" w:cs="Times New Roman"/>
          <w:szCs w:val="24"/>
        </w:rPr>
      </w:pPr>
    </w:p>
    <w:p w:rsidR="00272C05" w:rsidRPr="00272C05" w:rsidRDefault="00272C05" w:rsidP="00272C05">
      <w:pPr>
        <w:spacing w:after="0"/>
        <w:jc w:val="center"/>
        <w:rPr>
          <w:rFonts w:eastAsia="Times New Roman" w:cs="Times New Roman"/>
          <w:szCs w:val="24"/>
        </w:rPr>
      </w:pPr>
    </w:p>
    <w:p w:rsidR="00272C05" w:rsidRPr="00272C05" w:rsidRDefault="00B50343" w:rsidP="00272C05">
      <w:pPr>
        <w:spacing w:after="0"/>
        <w:jc w:val="center"/>
        <w:rPr>
          <w:rFonts w:eastAsia="Times New Roman" w:cs="Times New Roman"/>
          <w:b/>
          <w:szCs w:val="24"/>
        </w:rPr>
      </w:pPr>
      <w:r>
        <w:rPr>
          <w:rFonts w:eastAsia="Times New Roman" w:cs="Times New Roman"/>
          <w:b/>
          <w:szCs w:val="24"/>
        </w:rPr>
        <w:t>March 28, 2014</w:t>
      </w:r>
    </w:p>
    <w:p w:rsidR="00272C05" w:rsidRPr="00272C05" w:rsidRDefault="00272C05" w:rsidP="00272C05">
      <w:pPr>
        <w:spacing w:after="0"/>
        <w:jc w:val="center"/>
        <w:rPr>
          <w:rFonts w:eastAsia="Times New Roman" w:cs="Times New Roman"/>
          <w:szCs w:val="24"/>
        </w:rPr>
      </w:pPr>
    </w:p>
    <w:p w:rsidR="00272C05" w:rsidRPr="00272C05" w:rsidRDefault="00272C05" w:rsidP="00272C05">
      <w:pPr>
        <w:spacing w:after="0" w:line="480" w:lineRule="auto"/>
        <w:jc w:val="both"/>
        <w:rPr>
          <w:rFonts w:eastAsia="Times New Roman" w:cs="Times New Roman"/>
          <w:b/>
          <w:szCs w:val="24"/>
        </w:rPr>
        <w:sectPr w:rsidR="00272C05" w:rsidRPr="00272C05" w:rsidSect="00272C05">
          <w:headerReference w:type="default" r:id="rId8"/>
          <w:pgSz w:w="12240" w:h="15840" w:code="1"/>
          <w:pgMar w:top="1440" w:right="1440" w:bottom="1440" w:left="1728" w:header="576" w:footer="576" w:gutter="0"/>
          <w:pgNumType w:start="1"/>
          <w:cols w:space="720"/>
          <w:docGrid w:linePitch="299"/>
        </w:sectPr>
      </w:pPr>
    </w:p>
    <w:p w:rsidR="006948B4" w:rsidRDefault="00272C05">
      <w:pPr>
        <w:suppressLineNumbers/>
        <w:spacing w:after="0"/>
        <w:jc w:val="center"/>
        <w:rPr>
          <w:rFonts w:eastAsia="Times New Roman" w:cs="Times New Roman"/>
          <w:b/>
          <w:szCs w:val="24"/>
        </w:rPr>
      </w:pPr>
      <w:r w:rsidRPr="00272C05">
        <w:rPr>
          <w:rFonts w:eastAsia="Times New Roman" w:cs="Times New Roman"/>
          <w:b/>
          <w:bCs/>
          <w:szCs w:val="20"/>
        </w:rPr>
        <w:lastRenderedPageBreak/>
        <w:t xml:space="preserve">TABLE OF CONTENTS </w:t>
      </w:r>
    </w:p>
    <w:p w:rsidR="00272C05" w:rsidRPr="00272C05" w:rsidRDefault="00272C05" w:rsidP="00272C05">
      <w:pPr>
        <w:suppressLineNumbers/>
        <w:spacing w:after="0"/>
        <w:jc w:val="center"/>
        <w:rPr>
          <w:rFonts w:eastAsia="Times New Roman" w:cs="Times New Roman"/>
          <w:b/>
          <w:szCs w:val="24"/>
        </w:rPr>
      </w:pPr>
    </w:p>
    <w:p w:rsidR="00272C05" w:rsidRPr="00272C05" w:rsidRDefault="00272C05" w:rsidP="000D58B3">
      <w:pPr>
        <w:suppressLineNumbers/>
        <w:spacing w:after="0" w:line="480" w:lineRule="auto"/>
        <w:jc w:val="right"/>
        <w:rPr>
          <w:rFonts w:eastAsia="Times New Roman" w:cs="Times New Roman"/>
          <w:b/>
          <w:szCs w:val="24"/>
          <w:u w:val="single"/>
        </w:rPr>
      </w:pPr>
      <w:r w:rsidRPr="00272C05">
        <w:rPr>
          <w:rFonts w:eastAsia="Times New Roman" w:cs="Times New Roman"/>
          <w:b/>
          <w:szCs w:val="24"/>
          <w:u w:val="single"/>
        </w:rPr>
        <w:t>Page</w:t>
      </w:r>
    </w:p>
    <w:p w:rsidR="006251B7" w:rsidRDefault="00D843DB">
      <w:pPr>
        <w:pStyle w:val="TOC1"/>
        <w:rPr>
          <w:rFonts w:asciiTheme="minorHAnsi" w:eastAsiaTheme="minorEastAsia" w:hAnsiTheme="minorHAnsi"/>
          <w:noProof/>
          <w:sz w:val="22"/>
        </w:rPr>
      </w:pPr>
      <w:r>
        <w:rPr>
          <w:rFonts w:eastAsia="Times New Roman" w:cs="Times New Roman"/>
          <w:b/>
          <w:szCs w:val="24"/>
          <w:highlight w:val="green"/>
        </w:rPr>
        <w:fldChar w:fldCharType="begin"/>
      </w:r>
      <w:r w:rsidR="000D58B3">
        <w:rPr>
          <w:rFonts w:eastAsia="Times New Roman" w:cs="Times New Roman"/>
          <w:b/>
          <w:szCs w:val="24"/>
          <w:highlight w:val="green"/>
        </w:rPr>
        <w:instrText xml:space="preserve"> TOC \o "1-3" \h \z \u </w:instrText>
      </w:r>
      <w:r>
        <w:rPr>
          <w:rFonts w:eastAsia="Times New Roman" w:cs="Times New Roman"/>
          <w:b/>
          <w:szCs w:val="24"/>
          <w:highlight w:val="green"/>
        </w:rPr>
        <w:fldChar w:fldCharType="separate"/>
      </w:r>
      <w:hyperlink w:anchor="_Toc383356775" w:history="1">
        <w:r w:rsidR="006251B7" w:rsidRPr="00E01626">
          <w:rPr>
            <w:rStyle w:val="Hyperlink"/>
            <w:noProof/>
          </w:rPr>
          <w:t>Summary</w:t>
        </w:r>
        <w:r w:rsidR="006251B7">
          <w:rPr>
            <w:noProof/>
            <w:webHidden/>
          </w:rPr>
          <w:tab/>
        </w:r>
        <w:r>
          <w:rPr>
            <w:noProof/>
            <w:webHidden/>
          </w:rPr>
          <w:fldChar w:fldCharType="begin"/>
        </w:r>
        <w:r w:rsidR="006251B7">
          <w:rPr>
            <w:noProof/>
            <w:webHidden/>
          </w:rPr>
          <w:instrText xml:space="preserve"> PAGEREF _Toc383356775 \h </w:instrText>
        </w:r>
        <w:r>
          <w:rPr>
            <w:noProof/>
            <w:webHidden/>
          </w:rPr>
        </w:r>
        <w:r>
          <w:rPr>
            <w:noProof/>
            <w:webHidden/>
          </w:rPr>
          <w:fldChar w:fldCharType="separate"/>
        </w:r>
        <w:r w:rsidR="00084DC9">
          <w:rPr>
            <w:noProof/>
            <w:webHidden/>
          </w:rPr>
          <w:t>1</w:t>
        </w:r>
        <w:r>
          <w:rPr>
            <w:noProof/>
            <w:webHidden/>
          </w:rPr>
          <w:fldChar w:fldCharType="end"/>
        </w:r>
      </w:hyperlink>
    </w:p>
    <w:p w:rsidR="006251B7" w:rsidRDefault="00D843DB">
      <w:pPr>
        <w:pStyle w:val="TOC1"/>
        <w:rPr>
          <w:rFonts w:asciiTheme="minorHAnsi" w:eastAsiaTheme="minorEastAsia" w:hAnsiTheme="minorHAnsi"/>
          <w:noProof/>
          <w:sz w:val="22"/>
        </w:rPr>
      </w:pPr>
      <w:hyperlink w:anchor="_Toc383356776" w:history="1">
        <w:r w:rsidR="006251B7" w:rsidRPr="00E01626">
          <w:rPr>
            <w:rStyle w:val="Hyperlink"/>
            <w:noProof/>
          </w:rPr>
          <w:t>JPUD Asset Gain and Sharing Allocation</w:t>
        </w:r>
        <w:r w:rsidR="006251B7">
          <w:rPr>
            <w:noProof/>
            <w:webHidden/>
          </w:rPr>
          <w:tab/>
        </w:r>
        <w:r>
          <w:rPr>
            <w:noProof/>
            <w:webHidden/>
          </w:rPr>
          <w:fldChar w:fldCharType="begin"/>
        </w:r>
        <w:r w:rsidR="006251B7">
          <w:rPr>
            <w:noProof/>
            <w:webHidden/>
          </w:rPr>
          <w:instrText xml:space="preserve"> PAGEREF _Toc383356776 \h </w:instrText>
        </w:r>
        <w:r>
          <w:rPr>
            <w:noProof/>
            <w:webHidden/>
          </w:rPr>
        </w:r>
        <w:r>
          <w:rPr>
            <w:noProof/>
            <w:webHidden/>
          </w:rPr>
          <w:fldChar w:fldCharType="separate"/>
        </w:r>
        <w:r w:rsidR="00084DC9">
          <w:rPr>
            <w:noProof/>
            <w:webHidden/>
          </w:rPr>
          <w:t>3</w:t>
        </w:r>
        <w:r>
          <w:rPr>
            <w:noProof/>
            <w:webHidden/>
          </w:rPr>
          <w:fldChar w:fldCharType="end"/>
        </w:r>
      </w:hyperlink>
    </w:p>
    <w:p w:rsidR="006251B7" w:rsidRDefault="00D843DB">
      <w:pPr>
        <w:pStyle w:val="TOC1"/>
        <w:rPr>
          <w:rFonts w:asciiTheme="minorHAnsi" w:eastAsiaTheme="minorEastAsia" w:hAnsiTheme="minorHAnsi"/>
          <w:noProof/>
          <w:sz w:val="22"/>
        </w:rPr>
      </w:pPr>
      <w:hyperlink w:anchor="_Toc383356777" w:history="1">
        <w:r w:rsidR="006251B7" w:rsidRPr="00E01626">
          <w:rPr>
            <w:rStyle w:val="Hyperlink"/>
            <w:noProof/>
          </w:rPr>
          <w:t>Risks and Rewards, and Benefits and Burdens to PSE</w:t>
        </w:r>
        <w:r w:rsidR="006251B7">
          <w:rPr>
            <w:noProof/>
            <w:webHidden/>
          </w:rPr>
          <w:tab/>
        </w:r>
        <w:r>
          <w:rPr>
            <w:noProof/>
            <w:webHidden/>
          </w:rPr>
          <w:fldChar w:fldCharType="begin"/>
        </w:r>
        <w:r w:rsidR="006251B7">
          <w:rPr>
            <w:noProof/>
            <w:webHidden/>
          </w:rPr>
          <w:instrText xml:space="preserve"> PAGEREF _Toc383356777 \h </w:instrText>
        </w:r>
        <w:r>
          <w:rPr>
            <w:noProof/>
            <w:webHidden/>
          </w:rPr>
        </w:r>
        <w:r>
          <w:rPr>
            <w:noProof/>
            <w:webHidden/>
          </w:rPr>
          <w:fldChar w:fldCharType="separate"/>
        </w:r>
        <w:r w:rsidR="00084DC9">
          <w:rPr>
            <w:noProof/>
            <w:webHidden/>
          </w:rPr>
          <w:t>6</w:t>
        </w:r>
        <w:r>
          <w:rPr>
            <w:noProof/>
            <w:webHidden/>
          </w:rPr>
          <w:fldChar w:fldCharType="end"/>
        </w:r>
      </w:hyperlink>
    </w:p>
    <w:p w:rsidR="006251B7" w:rsidRDefault="00D843DB">
      <w:pPr>
        <w:pStyle w:val="TOC1"/>
        <w:rPr>
          <w:rFonts w:asciiTheme="minorHAnsi" w:eastAsiaTheme="minorEastAsia" w:hAnsiTheme="minorHAnsi"/>
          <w:noProof/>
          <w:sz w:val="22"/>
        </w:rPr>
      </w:pPr>
      <w:hyperlink w:anchor="_Toc383356778" w:history="1">
        <w:r w:rsidR="006251B7" w:rsidRPr="00E01626">
          <w:rPr>
            <w:rStyle w:val="Hyperlink"/>
            <w:noProof/>
          </w:rPr>
          <w:t>Risks and Rewards</w:t>
        </w:r>
        <w:r w:rsidR="00204F29">
          <w:rPr>
            <w:rStyle w:val="Hyperlink"/>
            <w:noProof/>
          </w:rPr>
          <w:t>,</w:t>
        </w:r>
        <w:r w:rsidR="006251B7" w:rsidRPr="00E01626">
          <w:rPr>
            <w:rStyle w:val="Hyperlink"/>
            <w:noProof/>
          </w:rPr>
          <w:t xml:space="preserve"> and Benefits and Burdens to Customers</w:t>
        </w:r>
        <w:r w:rsidR="006251B7">
          <w:rPr>
            <w:noProof/>
            <w:webHidden/>
          </w:rPr>
          <w:tab/>
        </w:r>
        <w:r>
          <w:rPr>
            <w:noProof/>
            <w:webHidden/>
          </w:rPr>
          <w:fldChar w:fldCharType="begin"/>
        </w:r>
        <w:r w:rsidR="006251B7">
          <w:rPr>
            <w:noProof/>
            <w:webHidden/>
          </w:rPr>
          <w:instrText xml:space="preserve"> PAGEREF _Toc383356778 \h </w:instrText>
        </w:r>
        <w:r>
          <w:rPr>
            <w:noProof/>
            <w:webHidden/>
          </w:rPr>
        </w:r>
        <w:r>
          <w:rPr>
            <w:noProof/>
            <w:webHidden/>
          </w:rPr>
          <w:fldChar w:fldCharType="separate"/>
        </w:r>
        <w:r w:rsidR="00084DC9">
          <w:rPr>
            <w:noProof/>
            <w:webHidden/>
          </w:rPr>
          <w:t>11</w:t>
        </w:r>
        <w:r>
          <w:rPr>
            <w:noProof/>
            <w:webHidden/>
          </w:rPr>
          <w:fldChar w:fldCharType="end"/>
        </w:r>
      </w:hyperlink>
    </w:p>
    <w:p w:rsidR="00272C05" w:rsidRDefault="00D843DB" w:rsidP="000D58B3">
      <w:pPr>
        <w:suppressLineNumbers/>
        <w:spacing w:after="0" w:line="480" w:lineRule="auto"/>
        <w:rPr>
          <w:rFonts w:eastAsia="Times New Roman" w:cs="Times New Roman"/>
          <w:color w:val="000000"/>
          <w:szCs w:val="24"/>
        </w:rPr>
      </w:pPr>
      <w:r>
        <w:rPr>
          <w:rFonts w:eastAsia="Times New Roman" w:cs="Times New Roman"/>
          <w:b/>
          <w:szCs w:val="24"/>
          <w:highlight w:val="green"/>
        </w:rPr>
        <w:fldChar w:fldCharType="end"/>
      </w:r>
      <w:r w:rsidR="00272C05" w:rsidRPr="00272C05">
        <w:rPr>
          <w:rFonts w:eastAsia="Times New Roman" w:cs="Times New Roman"/>
          <w:color w:val="000000"/>
          <w:szCs w:val="24"/>
        </w:rPr>
        <w:t>Exhibit No.__</w:t>
      </w:r>
      <w:r w:rsidR="00231B06" w:rsidRPr="00272C05">
        <w:rPr>
          <w:rFonts w:eastAsia="Times New Roman" w:cs="Times New Roman"/>
          <w:color w:val="000000"/>
          <w:szCs w:val="24"/>
        </w:rPr>
        <w:t>_ (</w:t>
      </w:r>
      <w:r w:rsidR="00272C05" w:rsidRPr="00272C05">
        <w:rPr>
          <w:rFonts w:eastAsia="Times New Roman" w:cs="Times New Roman"/>
          <w:color w:val="000000"/>
          <w:szCs w:val="24"/>
        </w:rPr>
        <w:t>MPG-2) – Qualifications of Michael P. Gorman</w:t>
      </w:r>
    </w:p>
    <w:p w:rsidR="0051608D" w:rsidRPr="00272C05" w:rsidRDefault="00966432" w:rsidP="000D58B3">
      <w:pPr>
        <w:suppressLineNumbers/>
        <w:spacing w:after="0" w:line="480" w:lineRule="auto"/>
        <w:rPr>
          <w:rFonts w:eastAsia="Times New Roman" w:cs="Times New Roman"/>
          <w:color w:val="000000"/>
          <w:szCs w:val="24"/>
        </w:rPr>
      </w:pPr>
      <w:r>
        <w:rPr>
          <w:rFonts w:eastAsia="Times New Roman" w:cs="Times New Roman"/>
          <w:color w:val="000000"/>
          <w:szCs w:val="24"/>
        </w:rPr>
        <w:t>Exhibit No.__</w:t>
      </w:r>
      <w:r w:rsidR="00231B06">
        <w:rPr>
          <w:rFonts w:eastAsia="Times New Roman" w:cs="Times New Roman"/>
          <w:color w:val="000000"/>
          <w:szCs w:val="24"/>
        </w:rPr>
        <w:t>_ (</w:t>
      </w:r>
      <w:r w:rsidR="0051608D">
        <w:rPr>
          <w:rFonts w:eastAsia="Times New Roman" w:cs="Times New Roman"/>
          <w:color w:val="000000"/>
          <w:szCs w:val="24"/>
        </w:rPr>
        <w:t>MPG-3) – PSE Responses to ICNU and WUTC Staff Data Requests</w:t>
      </w:r>
    </w:p>
    <w:p w:rsidR="00272C05" w:rsidRDefault="00272C05" w:rsidP="00272C05">
      <w:pPr>
        <w:suppressLineNumbers/>
        <w:spacing w:after="0"/>
        <w:jc w:val="center"/>
        <w:rPr>
          <w:rFonts w:eastAsia="Times New Roman" w:cs="Times New Roman"/>
          <w:b/>
          <w:bCs/>
          <w:szCs w:val="24"/>
        </w:rPr>
      </w:pPr>
    </w:p>
    <w:p w:rsidR="00895719" w:rsidRPr="00272C05" w:rsidRDefault="00895719" w:rsidP="00895719">
      <w:pPr>
        <w:suppressLineNumbers/>
        <w:spacing w:after="0"/>
        <w:rPr>
          <w:rFonts w:eastAsia="Times New Roman" w:cs="Times New Roman"/>
          <w:b/>
          <w:bCs/>
          <w:szCs w:val="24"/>
        </w:rPr>
      </w:pPr>
    </w:p>
    <w:p w:rsidR="00272C05" w:rsidRPr="00272C05" w:rsidRDefault="00272C05" w:rsidP="00272C05">
      <w:pPr>
        <w:spacing w:after="0" w:line="480" w:lineRule="auto"/>
        <w:ind w:left="720" w:hanging="720"/>
        <w:jc w:val="both"/>
        <w:rPr>
          <w:rFonts w:eastAsia="Times New Roman" w:cs="Times New Roman"/>
          <w:b/>
          <w:szCs w:val="24"/>
        </w:rPr>
        <w:sectPr w:rsidR="00272C05" w:rsidRPr="00272C05" w:rsidSect="007F0996">
          <w:headerReference w:type="default" r:id="rId9"/>
          <w:footerReference w:type="default" r:id="rId10"/>
          <w:pgSz w:w="12240" w:h="15840" w:code="1"/>
          <w:pgMar w:top="720" w:right="1440" w:bottom="1440" w:left="1728" w:header="576" w:footer="576" w:gutter="0"/>
          <w:lnNumType w:countBy="1"/>
          <w:pgNumType w:start="1"/>
          <w:cols w:space="720"/>
          <w:docGrid w:linePitch="299"/>
        </w:sectPr>
      </w:pPr>
    </w:p>
    <w:p w:rsidR="00272C05" w:rsidRPr="00272C05" w:rsidRDefault="00272C05" w:rsidP="00272C05">
      <w:pPr>
        <w:spacing w:after="0" w:line="480" w:lineRule="auto"/>
        <w:ind w:left="720" w:hanging="720"/>
        <w:jc w:val="both"/>
        <w:rPr>
          <w:rFonts w:eastAsia="Times New Roman" w:cs="Times New Roman"/>
          <w:b/>
          <w:szCs w:val="24"/>
        </w:rPr>
      </w:pPr>
      <w:r w:rsidRPr="00272C05">
        <w:rPr>
          <w:rFonts w:eastAsia="Times New Roman" w:cs="Times New Roman"/>
          <w:b/>
          <w:szCs w:val="24"/>
        </w:rPr>
        <w:lastRenderedPageBreak/>
        <w:t>Q.</w:t>
      </w:r>
      <w:r w:rsidRPr="00272C05">
        <w:rPr>
          <w:rFonts w:eastAsia="Times New Roman" w:cs="Times New Roman"/>
          <w:b/>
          <w:szCs w:val="24"/>
        </w:rPr>
        <w:tab/>
        <w:t>PLEASE STATE YOUR NAME AND BUSINESS ADDRESS.</w:t>
      </w:r>
    </w:p>
    <w:p w:rsidR="00272C05" w:rsidRPr="00272C05" w:rsidRDefault="00272C05" w:rsidP="00272C05">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t>Michael P. Gorman.  My business address is 16690 Swingley Ridge Road, Suite 140, Chesterfield, MO 63017.</w:t>
      </w:r>
    </w:p>
    <w:p w:rsidR="00272C05" w:rsidRPr="00272C05" w:rsidRDefault="00272C05" w:rsidP="00272C05">
      <w:pPr>
        <w:spacing w:after="0" w:line="480" w:lineRule="auto"/>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 xml:space="preserve">WHAT IS YOUR OCCUPATION?  </w:t>
      </w:r>
    </w:p>
    <w:p w:rsidR="00272C05" w:rsidRPr="00272C05" w:rsidRDefault="00272C05" w:rsidP="00272C05">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t>I am a consultant in the field of public utility regulation and a managing principal of Brubaker &amp; Associates, Inc., energy, economic and regulatory consultants.</w:t>
      </w:r>
    </w:p>
    <w:p w:rsidR="00272C05" w:rsidRPr="00272C05" w:rsidRDefault="00272C05" w:rsidP="00272C05">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PLEASE DESCRIBE YOUR EDUCATIONAL BACKGROUND AND EXPERIENCE.</w:t>
      </w:r>
    </w:p>
    <w:p w:rsidR="00272C05" w:rsidRPr="00272C05" w:rsidRDefault="00272C05" w:rsidP="00272C05">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t xml:space="preserve">These are set forth in </w:t>
      </w:r>
      <w:r w:rsidRPr="00E85A31">
        <w:rPr>
          <w:rFonts w:eastAsia="Times New Roman" w:cs="Times New Roman"/>
          <w:szCs w:val="24"/>
        </w:rPr>
        <w:t>Exhibit No.__</w:t>
      </w:r>
      <w:r w:rsidR="009A47CC">
        <w:rPr>
          <w:rFonts w:eastAsia="Times New Roman" w:cs="Times New Roman"/>
          <w:szCs w:val="24"/>
        </w:rPr>
        <w:t>_</w:t>
      </w:r>
      <w:r w:rsidR="00231B06" w:rsidRPr="00E85A31">
        <w:rPr>
          <w:rFonts w:eastAsia="Times New Roman" w:cs="Times New Roman"/>
          <w:szCs w:val="24"/>
        </w:rPr>
        <w:t>(</w:t>
      </w:r>
      <w:r w:rsidRPr="00E85A31">
        <w:rPr>
          <w:rFonts w:eastAsia="Times New Roman" w:cs="Times New Roman"/>
          <w:szCs w:val="24"/>
        </w:rPr>
        <w:t>MPG-2)</w:t>
      </w:r>
      <w:r w:rsidRPr="00272C05">
        <w:rPr>
          <w:rFonts w:eastAsia="Times New Roman" w:cs="Times New Roman"/>
          <w:szCs w:val="24"/>
        </w:rPr>
        <w:t>.</w:t>
      </w:r>
    </w:p>
    <w:p w:rsidR="00272C05" w:rsidRPr="00272C05" w:rsidRDefault="00272C05" w:rsidP="00272C05">
      <w:pPr>
        <w:spacing w:after="0" w:line="480" w:lineRule="auto"/>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ON WHOSE BEHALF ARE YOU APPEARING IN THIS PROCEEDING?</w:t>
      </w:r>
    </w:p>
    <w:p w:rsidR="00272C05" w:rsidRPr="00272C05" w:rsidRDefault="00272C05" w:rsidP="00272C05">
      <w:pPr>
        <w:spacing w:after="0" w:line="480" w:lineRule="auto"/>
        <w:ind w:left="720" w:hanging="720"/>
        <w:jc w:val="both"/>
        <w:rPr>
          <w:rFonts w:eastAsia="Times New Roman" w:cs="Times New Roman"/>
        </w:rPr>
      </w:pPr>
      <w:r w:rsidRPr="00272C05">
        <w:rPr>
          <w:rFonts w:eastAsia="Times New Roman" w:cs="Times New Roman"/>
          <w:b/>
          <w:szCs w:val="24"/>
        </w:rPr>
        <w:t>A.</w:t>
      </w:r>
      <w:r w:rsidRPr="00272C05">
        <w:rPr>
          <w:rFonts w:eastAsia="Times New Roman" w:cs="Times New Roman"/>
          <w:szCs w:val="24"/>
        </w:rPr>
        <w:tab/>
      </w:r>
      <w:r w:rsidRPr="00272C05">
        <w:rPr>
          <w:rFonts w:eastAsia="Times New Roman" w:cs="Times New Roman"/>
        </w:rPr>
        <w:t>I am appearing on behalf of the Industrial Customers of Northwest Utilities (“ICNU”).</w:t>
      </w:r>
    </w:p>
    <w:p w:rsidR="00272C05" w:rsidRPr="00272C05" w:rsidRDefault="00272C05" w:rsidP="00272C05">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 xml:space="preserve">WHAT IS THE </w:t>
      </w:r>
      <w:r w:rsidR="007F0996">
        <w:rPr>
          <w:rFonts w:eastAsia="Times New Roman" w:cs="Times New Roman"/>
          <w:b/>
          <w:szCs w:val="24"/>
        </w:rPr>
        <w:t>PURPOSE</w:t>
      </w:r>
      <w:r w:rsidRPr="00272C05">
        <w:rPr>
          <w:rFonts w:eastAsia="Times New Roman" w:cs="Times New Roman"/>
          <w:b/>
          <w:szCs w:val="24"/>
        </w:rPr>
        <w:t xml:space="preserve"> OF YOUR TESTIMONY?</w:t>
      </w:r>
    </w:p>
    <w:p w:rsidR="00272C05" w:rsidRPr="00272C05" w:rsidRDefault="00272C05" w:rsidP="004E3B2D">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t xml:space="preserve">I will </w:t>
      </w:r>
      <w:r w:rsidR="007F0996">
        <w:rPr>
          <w:rFonts w:eastAsia="Times New Roman" w:cs="Times New Roman"/>
          <w:szCs w:val="24"/>
        </w:rPr>
        <w:t xml:space="preserve">respond to </w:t>
      </w:r>
      <w:r w:rsidRPr="00272C05">
        <w:rPr>
          <w:rFonts w:eastAsia="Times New Roman" w:cs="Times New Roman"/>
          <w:szCs w:val="24"/>
        </w:rPr>
        <w:t>Puget Sound Energy, Inc.</w:t>
      </w:r>
      <w:r w:rsidR="007F0996">
        <w:rPr>
          <w:rFonts w:eastAsia="Times New Roman" w:cs="Times New Roman"/>
          <w:szCs w:val="24"/>
        </w:rPr>
        <w:t xml:space="preserve">’s (“PSE” or the “Company”) proposed accounting order for allocation of the proceeds of the sale of certain assets to </w:t>
      </w:r>
      <w:r w:rsidR="00B81D29" w:rsidRPr="008E1C95">
        <w:t xml:space="preserve">Public Utility District No. 1 of Jefferson County </w:t>
      </w:r>
      <w:r w:rsidR="00B81D29" w:rsidRPr="002F21AF">
        <w:t>(“JPUD”)</w:t>
      </w:r>
      <w:r w:rsidR="00733C26">
        <w:t>.</w:t>
      </w:r>
    </w:p>
    <w:p w:rsidR="006948B4" w:rsidRDefault="00AE6818" w:rsidP="006948B4">
      <w:pPr>
        <w:pStyle w:val="Heading1"/>
        <w:jc w:val="center"/>
      </w:pPr>
      <w:bookmarkStart w:id="1" w:name="_Toc383356775"/>
      <w:r w:rsidRPr="000D58B3">
        <w:t>Summary</w:t>
      </w:r>
      <w:bookmarkEnd w:id="1"/>
    </w:p>
    <w:p w:rsidR="007F0996" w:rsidRPr="00272C05" w:rsidRDefault="007F0996" w:rsidP="007F0996">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sidR="00B81D29">
        <w:rPr>
          <w:rFonts w:eastAsia="Times New Roman" w:cs="Times New Roman"/>
          <w:b/>
          <w:szCs w:val="24"/>
        </w:rPr>
        <w:t>PLEASE SUMMARIZE YOUR RECOMMENDATIONS AND CONCLUSIONS.</w:t>
      </w:r>
    </w:p>
    <w:p w:rsidR="00420503" w:rsidRDefault="007F0996" w:rsidP="007F0996">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sidR="004305CD">
        <w:rPr>
          <w:rFonts w:eastAsia="Times New Roman" w:cs="Times New Roman"/>
          <w:szCs w:val="24"/>
        </w:rPr>
        <w:t xml:space="preserve">The Company </w:t>
      </w:r>
      <w:r w:rsidR="0068757C">
        <w:rPr>
          <w:rFonts w:eastAsia="Times New Roman" w:cs="Times New Roman"/>
          <w:szCs w:val="24"/>
        </w:rPr>
        <w:t>proposes to retain the net book value of the assets and to recover transaction costs associated with the sale.  It then proposes to keep</w:t>
      </w:r>
      <w:r w:rsidR="00B81D29">
        <w:rPr>
          <w:rFonts w:eastAsia="Times New Roman" w:cs="Times New Roman"/>
          <w:szCs w:val="24"/>
        </w:rPr>
        <w:t xml:space="preserve"> 75% of the </w:t>
      </w:r>
      <w:r w:rsidR="00A052FA">
        <w:rPr>
          <w:rFonts w:eastAsia="Times New Roman" w:cs="Times New Roman"/>
          <w:szCs w:val="24"/>
        </w:rPr>
        <w:t>remaining proceeds</w:t>
      </w:r>
      <w:r w:rsidR="00B81D29">
        <w:rPr>
          <w:rFonts w:eastAsia="Times New Roman" w:cs="Times New Roman"/>
          <w:szCs w:val="24"/>
        </w:rPr>
        <w:t xml:space="preserve"> and credit 25% to customers</w:t>
      </w:r>
      <w:r w:rsidR="00F77974">
        <w:rPr>
          <w:rFonts w:eastAsia="Times New Roman" w:cs="Times New Roman"/>
          <w:szCs w:val="24"/>
        </w:rPr>
        <w:t>.  Under this proposal,</w:t>
      </w:r>
      <w:r w:rsidR="00733C26">
        <w:rPr>
          <w:rFonts w:eastAsia="Times New Roman" w:cs="Times New Roman"/>
          <w:szCs w:val="24"/>
        </w:rPr>
        <w:t xml:space="preserve"> $44.9 </w:t>
      </w:r>
      <w:r w:rsidR="00886710">
        <w:rPr>
          <w:rFonts w:eastAsia="Times New Roman" w:cs="Times New Roman"/>
          <w:szCs w:val="24"/>
        </w:rPr>
        <w:t xml:space="preserve">million </w:t>
      </w:r>
      <w:r w:rsidR="00F77974">
        <w:rPr>
          <w:rFonts w:eastAsia="Times New Roman" w:cs="Times New Roman"/>
          <w:szCs w:val="24"/>
        </w:rPr>
        <w:t xml:space="preserve">of the remaining proceeds would </w:t>
      </w:r>
      <w:r w:rsidR="00886710">
        <w:rPr>
          <w:rFonts w:eastAsia="Times New Roman" w:cs="Times New Roman"/>
          <w:szCs w:val="24"/>
        </w:rPr>
        <w:t xml:space="preserve">be allocated to shareholders and $14.9 million to ratepayers.  Petition for Accounting Order (“Petition”) ¶ 25.  </w:t>
      </w:r>
      <w:r w:rsidR="0068757C">
        <w:rPr>
          <w:rFonts w:eastAsia="Times New Roman" w:cs="Times New Roman"/>
          <w:szCs w:val="24"/>
        </w:rPr>
        <w:t>This proposal</w:t>
      </w:r>
      <w:r w:rsidR="004305CD">
        <w:rPr>
          <w:rFonts w:eastAsia="Times New Roman" w:cs="Times New Roman"/>
          <w:szCs w:val="24"/>
        </w:rPr>
        <w:t xml:space="preserve"> is not reasonable</w:t>
      </w:r>
      <w:r w:rsidR="00F363CB">
        <w:rPr>
          <w:rFonts w:eastAsia="Times New Roman" w:cs="Times New Roman"/>
          <w:szCs w:val="24"/>
        </w:rPr>
        <w:t>.</w:t>
      </w:r>
      <w:r w:rsidR="00F761FC">
        <w:rPr>
          <w:rFonts w:eastAsia="Times New Roman" w:cs="Times New Roman"/>
          <w:szCs w:val="24"/>
        </w:rPr>
        <w:t xml:space="preserve">  </w:t>
      </w:r>
      <w:r w:rsidR="00414849">
        <w:rPr>
          <w:rFonts w:eastAsia="Times New Roman" w:cs="Times New Roman"/>
          <w:szCs w:val="24"/>
        </w:rPr>
        <w:t>PSE</w:t>
      </w:r>
      <w:r w:rsidR="00B81D29">
        <w:rPr>
          <w:rFonts w:eastAsia="Times New Roman" w:cs="Times New Roman"/>
          <w:szCs w:val="24"/>
        </w:rPr>
        <w:t xml:space="preserve"> acknowledges that the </w:t>
      </w:r>
      <w:r w:rsidR="00B81D29" w:rsidRPr="00B81D29">
        <w:rPr>
          <w:rFonts w:eastAsia="Times New Roman" w:cs="Times New Roman"/>
          <w:szCs w:val="24"/>
        </w:rPr>
        <w:t xml:space="preserve">Washington Utilities </w:t>
      </w:r>
      <w:r w:rsidR="00091291">
        <w:rPr>
          <w:rFonts w:eastAsia="Times New Roman" w:cs="Times New Roman"/>
          <w:szCs w:val="24"/>
        </w:rPr>
        <w:t>a</w:t>
      </w:r>
      <w:r w:rsidR="00B81D29" w:rsidRPr="00B81D29">
        <w:rPr>
          <w:rFonts w:eastAsia="Times New Roman" w:cs="Times New Roman"/>
          <w:szCs w:val="24"/>
        </w:rPr>
        <w:t>nd Transportation Commission</w:t>
      </w:r>
      <w:r w:rsidR="00B81D29">
        <w:rPr>
          <w:rFonts w:eastAsia="Times New Roman" w:cs="Times New Roman"/>
          <w:szCs w:val="24"/>
        </w:rPr>
        <w:t xml:space="preserve"> (“Commission”) typically allocates gains </w:t>
      </w:r>
      <w:r w:rsidR="004305CD">
        <w:rPr>
          <w:rFonts w:eastAsia="Times New Roman" w:cs="Times New Roman"/>
          <w:szCs w:val="24"/>
        </w:rPr>
        <w:t xml:space="preserve">based on </w:t>
      </w:r>
      <w:r w:rsidR="00F363CB">
        <w:rPr>
          <w:rFonts w:eastAsia="Times New Roman" w:cs="Times New Roman"/>
          <w:szCs w:val="24"/>
        </w:rPr>
        <w:t>risk</w:t>
      </w:r>
      <w:r w:rsidR="004305CD">
        <w:rPr>
          <w:rFonts w:eastAsia="Times New Roman" w:cs="Times New Roman"/>
          <w:szCs w:val="24"/>
        </w:rPr>
        <w:t>s</w:t>
      </w:r>
      <w:r w:rsidR="00F363CB">
        <w:rPr>
          <w:rFonts w:eastAsia="Times New Roman" w:cs="Times New Roman"/>
          <w:szCs w:val="24"/>
        </w:rPr>
        <w:t xml:space="preserve"> and </w:t>
      </w:r>
      <w:r w:rsidR="00B81D29">
        <w:rPr>
          <w:rFonts w:eastAsia="Times New Roman" w:cs="Times New Roman"/>
          <w:szCs w:val="24"/>
        </w:rPr>
        <w:t>reward</w:t>
      </w:r>
      <w:r w:rsidR="004305CD">
        <w:rPr>
          <w:rFonts w:eastAsia="Times New Roman" w:cs="Times New Roman"/>
          <w:szCs w:val="24"/>
        </w:rPr>
        <w:t xml:space="preserve">s, and </w:t>
      </w:r>
      <w:r w:rsidR="004305CD">
        <w:rPr>
          <w:rFonts w:eastAsia="Times New Roman" w:cs="Times New Roman"/>
          <w:szCs w:val="24"/>
        </w:rPr>
        <w:lastRenderedPageBreak/>
        <w:t>benefits and burdens</w:t>
      </w:r>
      <w:r w:rsidR="00B81D29">
        <w:rPr>
          <w:rFonts w:eastAsia="Times New Roman" w:cs="Times New Roman"/>
          <w:szCs w:val="24"/>
        </w:rPr>
        <w:t xml:space="preserve">.  </w:t>
      </w:r>
      <w:r w:rsidR="00F77974">
        <w:rPr>
          <w:rFonts w:eastAsia="Times New Roman" w:cs="Times New Roman"/>
          <w:szCs w:val="24"/>
        </w:rPr>
        <w:t xml:space="preserve">Petition ¶ 7.  </w:t>
      </w:r>
      <w:r w:rsidR="007A1E4A">
        <w:rPr>
          <w:rFonts w:eastAsia="Times New Roman" w:cs="Times New Roman"/>
          <w:szCs w:val="24"/>
        </w:rPr>
        <w:t>However, as described below, PSE has not accurately assessed the risks and rewards</w:t>
      </w:r>
      <w:r w:rsidR="00AE6818">
        <w:rPr>
          <w:rFonts w:eastAsia="Times New Roman" w:cs="Times New Roman"/>
          <w:szCs w:val="24"/>
        </w:rPr>
        <w:t>,</w:t>
      </w:r>
      <w:r w:rsidR="007A1E4A">
        <w:rPr>
          <w:rFonts w:eastAsia="Times New Roman" w:cs="Times New Roman"/>
          <w:szCs w:val="24"/>
        </w:rPr>
        <w:t xml:space="preserve"> </w:t>
      </w:r>
      <w:r w:rsidR="00AE6818">
        <w:rPr>
          <w:rFonts w:eastAsia="Times New Roman" w:cs="Times New Roman"/>
          <w:szCs w:val="24"/>
        </w:rPr>
        <w:t>and</w:t>
      </w:r>
      <w:r w:rsidR="004305CD">
        <w:rPr>
          <w:rFonts w:eastAsia="Times New Roman" w:cs="Times New Roman"/>
          <w:szCs w:val="24"/>
        </w:rPr>
        <w:t xml:space="preserve"> </w:t>
      </w:r>
      <w:r w:rsidR="00BF162F">
        <w:rPr>
          <w:rFonts w:eastAsia="Times New Roman" w:cs="Times New Roman"/>
          <w:szCs w:val="24"/>
        </w:rPr>
        <w:t>the benefits and burdens produced by</w:t>
      </w:r>
      <w:r w:rsidR="007A1E4A">
        <w:rPr>
          <w:rFonts w:eastAsia="Times New Roman" w:cs="Times New Roman"/>
          <w:szCs w:val="24"/>
        </w:rPr>
        <w:t xml:space="preserve"> this transaction to </w:t>
      </w:r>
      <w:r w:rsidR="00BF162F">
        <w:rPr>
          <w:rFonts w:eastAsia="Times New Roman" w:cs="Times New Roman"/>
          <w:szCs w:val="24"/>
        </w:rPr>
        <w:t xml:space="preserve">both </w:t>
      </w:r>
      <w:r w:rsidR="004305CD">
        <w:rPr>
          <w:rFonts w:eastAsia="Times New Roman" w:cs="Times New Roman"/>
          <w:szCs w:val="24"/>
        </w:rPr>
        <w:t>shareholders and customers.</w:t>
      </w:r>
      <w:r w:rsidR="003C7F8F">
        <w:rPr>
          <w:rFonts w:eastAsia="Times New Roman" w:cs="Times New Roman"/>
          <w:szCs w:val="24"/>
        </w:rPr>
        <w:t xml:space="preserve">  </w:t>
      </w:r>
    </w:p>
    <w:p w:rsidR="00CA40B5" w:rsidRDefault="00FA6BAC" w:rsidP="00CA40B5">
      <w:pPr>
        <w:spacing w:after="0" w:line="480" w:lineRule="auto"/>
        <w:ind w:left="720" w:firstLine="720"/>
        <w:jc w:val="both"/>
        <w:rPr>
          <w:rFonts w:eastAsia="Times New Roman" w:cs="Times New Roman"/>
          <w:szCs w:val="24"/>
        </w:rPr>
      </w:pPr>
      <w:r>
        <w:rPr>
          <w:rFonts w:eastAsia="Times New Roman" w:cs="Times New Roman"/>
          <w:szCs w:val="24"/>
        </w:rPr>
        <w:t xml:space="preserve">Rather, </w:t>
      </w:r>
      <w:r w:rsidR="003C7F8F">
        <w:rPr>
          <w:rFonts w:eastAsia="Times New Roman" w:cs="Times New Roman"/>
          <w:szCs w:val="24"/>
        </w:rPr>
        <w:t>PSE’s position primarily focuses on shareholders, and</w:t>
      </w:r>
      <w:r w:rsidR="00AE6818">
        <w:rPr>
          <w:rFonts w:eastAsia="Times New Roman" w:cs="Times New Roman"/>
          <w:szCs w:val="24"/>
        </w:rPr>
        <w:t xml:space="preserve"> is not a balanced assessment of consequences of the transaction.</w:t>
      </w:r>
      <w:r w:rsidR="00420503">
        <w:rPr>
          <w:rFonts w:eastAsia="Times New Roman" w:cs="Times New Roman"/>
          <w:szCs w:val="24"/>
        </w:rPr>
        <w:t xml:space="preserve">  By recovering the net book value of the assets, as well as transaction costs, and reinvesting this capital in new assets, PSE </w:t>
      </w:r>
      <w:r w:rsidR="00A052FA">
        <w:rPr>
          <w:rFonts w:eastAsia="Times New Roman" w:cs="Times New Roman"/>
          <w:szCs w:val="24"/>
        </w:rPr>
        <w:t xml:space="preserve">bears little risk associated with the JPUD sale and </w:t>
      </w:r>
      <w:r w:rsidR="00420503">
        <w:rPr>
          <w:rFonts w:eastAsia="Times New Roman" w:cs="Times New Roman"/>
          <w:szCs w:val="24"/>
        </w:rPr>
        <w:t>will not be worse off</w:t>
      </w:r>
      <w:r w:rsidR="0004169A">
        <w:rPr>
          <w:rFonts w:eastAsia="Times New Roman" w:cs="Times New Roman"/>
          <w:szCs w:val="24"/>
        </w:rPr>
        <w:t xml:space="preserve"> </w:t>
      </w:r>
      <w:r w:rsidR="00420503">
        <w:rPr>
          <w:rFonts w:eastAsia="Times New Roman" w:cs="Times New Roman"/>
          <w:szCs w:val="24"/>
        </w:rPr>
        <w:t xml:space="preserve">as a result of the sale.  </w:t>
      </w:r>
    </w:p>
    <w:p w:rsidR="00BB7084" w:rsidRDefault="00BC4C2C" w:rsidP="00CA40B5">
      <w:pPr>
        <w:spacing w:after="0" w:line="480" w:lineRule="auto"/>
        <w:ind w:left="720" w:firstLine="720"/>
        <w:jc w:val="both"/>
        <w:rPr>
          <w:rFonts w:eastAsia="Times New Roman" w:cs="Times New Roman"/>
          <w:szCs w:val="24"/>
        </w:rPr>
      </w:pPr>
      <w:r>
        <w:rPr>
          <w:rFonts w:eastAsia="Times New Roman" w:cs="Times New Roman"/>
          <w:szCs w:val="24"/>
        </w:rPr>
        <w:t xml:space="preserve">PSE’s </w:t>
      </w:r>
      <w:r w:rsidR="009D1DB7">
        <w:rPr>
          <w:rFonts w:eastAsia="Times New Roman" w:cs="Times New Roman"/>
          <w:szCs w:val="24"/>
        </w:rPr>
        <w:t>c</w:t>
      </w:r>
      <w:r w:rsidR="00BB7084">
        <w:rPr>
          <w:rFonts w:eastAsia="Times New Roman" w:cs="Times New Roman"/>
          <w:szCs w:val="24"/>
        </w:rPr>
        <w:t>ustomers</w:t>
      </w:r>
      <w:r w:rsidR="00A052FA">
        <w:rPr>
          <w:rFonts w:eastAsia="Times New Roman" w:cs="Times New Roman"/>
          <w:szCs w:val="24"/>
        </w:rPr>
        <w:t>, on the other hand,</w:t>
      </w:r>
      <w:r w:rsidR="00BB7084">
        <w:rPr>
          <w:rFonts w:eastAsia="Times New Roman" w:cs="Times New Roman"/>
          <w:szCs w:val="24"/>
        </w:rPr>
        <w:t xml:space="preserve"> assume significant risk of early retirements of regulated utility plant in-service.  This risk relates to accept</w:t>
      </w:r>
      <w:r w:rsidR="003011B6">
        <w:rPr>
          <w:rFonts w:eastAsia="Times New Roman" w:cs="Times New Roman"/>
          <w:szCs w:val="24"/>
        </w:rPr>
        <w:t xml:space="preserve">able accounting mechanisms, </w:t>
      </w:r>
      <w:r w:rsidR="00BB7084">
        <w:rPr>
          <w:rFonts w:eastAsia="Times New Roman" w:cs="Times New Roman"/>
          <w:szCs w:val="24"/>
        </w:rPr>
        <w:t>regulatory treatment of plant that is retired early</w:t>
      </w:r>
      <w:r w:rsidR="00FA6D03">
        <w:rPr>
          <w:rFonts w:eastAsia="Times New Roman" w:cs="Times New Roman"/>
          <w:szCs w:val="24"/>
        </w:rPr>
        <w:t>,</w:t>
      </w:r>
      <w:r w:rsidR="00BB7084">
        <w:rPr>
          <w:rFonts w:eastAsia="Times New Roman" w:cs="Times New Roman"/>
          <w:szCs w:val="24"/>
        </w:rPr>
        <w:t xml:space="preserve"> or destroyed due to natural events.  </w:t>
      </w:r>
      <w:r w:rsidR="00922A55">
        <w:rPr>
          <w:rFonts w:eastAsia="Times New Roman" w:cs="Times New Roman"/>
          <w:szCs w:val="24"/>
        </w:rPr>
        <w:t>T</w:t>
      </w:r>
      <w:r w:rsidR="00BB7084">
        <w:rPr>
          <w:rFonts w:eastAsia="Times New Roman" w:cs="Times New Roman"/>
          <w:szCs w:val="24"/>
        </w:rPr>
        <w:t>he JPUD forced asset sale is an instance of a utility retirin</w:t>
      </w:r>
      <w:r w:rsidR="00922A55">
        <w:rPr>
          <w:rFonts w:eastAsia="Times New Roman" w:cs="Times New Roman"/>
          <w:szCs w:val="24"/>
        </w:rPr>
        <w:t>g assets early.  C</w:t>
      </w:r>
      <w:r w:rsidR="00BB7084">
        <w:rPr>
          <w:rFonts w:eastAsia="Times New Roman" w:cs="Times New Roman"/>
          <w:szCs w:val="24"/>
        </w:rPr>
        <w:t>ustomers typically assume significant risk of early asset retirement</w:t>
      </w:r>
      <w:r w:rsidR="003011B6">
        <w:rPr>
          <w:rFonts w:eastAsia="Times New Roman" w:cs="Times New Roman"/>
          <w:szCs w:val="24"/>
        </w:rPr>
        <w:t xml:space="preserve"> by providing utilities full cost recovery</w:t>
      </w:r>
      <w:r w:rsidR="001859A3">
        <w:rPr>
          <w:rFonts w:eastAsia="Times New Roman" w:cs="Times New Roman"/>
          <w:szCs w:val="24"/>
        </w:rPr>
        <w:t>.</w:t>
      </w:r>
      <w:r>
        <w:rPr>
          <w:rFonts w:eastAsia="Times New Roman" w:cs="Times New Roman"/>
          <w:szCs w:val="24"/>
        </w:rPr>
        <w:t xml:space="preserve">  In addition, PSE’s customers have paid for</w:t>
      </w:r>
      <w:r w:rsidR="00F77974">
        <w:rPr>
          <w:rFonts w:eastAsia="Times New Roman" w:cs="Times New Roman"/>
          <w:szCs w:val="24"/>
        </w:rPr>
        <w:t>,</w:t>
      </w:r>
      <w:r>
        <w:rPr>
          <w:rFonts w:eastAsia="Times New Roman" w:cs="Times New Roman"/>
          <w:szCs w:val="24"/>
        </w:rPr>
        <w:t xml:space="preserve"> in their rates</w:t>
      </w:r>
      <w:r w:rsidR="00F77974">
        <w:rPr>
          <w:rFonts w:eastAsia="Times New Roman" w:cs="Times New Roman"/>
          <w:szCs w:val="24"/>
        </w:rPr>
        <w:t>,</w:t>
      </w:r>
      <w:r>
        <w:rPr>
          <w:rFonts w:eastAsia="Times New Roman" w:cs="Times New Roman"/>
          <w:szCs w:val="24"/>
        </w:rPr>
        <w:t xml:space="preserve"> a return of and a return on the capital assets that were sold to JPUD.</w:t>
      </w:r>
    </w:p>
    <w:p w:rsidR="00B81D29" w:rsidRDefault="00F363CB" w:rsidP="00BF162F">
      <w:pPr>
        <w:spacing w:after="0" w:line="480" w:lineRule="auto"/>
        <w:ind w:left="720" w:firstLine="720"/>
        <w:jc w:val="both"/>
        <w:rPr>
          <w:rFonts w:eastAsia="Times New Roman" w:cs="Times New Roman"/>
          <w:szCs w:val="24"/>
        </w:rPr>
      </w:pPr>
      <w:r>
        <w:rPr>
          <w:rFonts w:eastAsia="Times New Roman" w:cs="Times New Roman"/>
          <w:szCs w:val="24"/>
        </w:rPr>
        <w:t>A</w:t>
      </w:r>
      <w:r w:rsidR="00B81D29">
        <w:rPr>
          <w:rFonts w:eastAsia="Times New Roman" w:cs="Times New Roman"/>
          <w:szCs w:val="24"/>
        </w:rPr>
        <w:t xml:space="preserve"> more appropriate </w:t>
      </w:r>
      <w:r w:rsidR="004305CD">
        <w:rPr>
          <w:rFonts w:eastAsia="Times New Roman" w:cs="Times New Roman"/>
          <w:szCs w:val="24"/>
        </w:rPr>
        <w:t xml:space="preserve">and balanced </w:t>
      </w:r>
      <w:r>
        <w:rPr>
          <w:rFonts w:eastAsia="Times New Roman" w:cs="Times New Roman"/>
          <w:szCs w:val="24"/>
        </w:rPr>
        <w:t>assessment</w:t>
      </w:r>
      <w:r w:rsidR="000B406A">
        <w:rPr>
          <w:rFonts w:eastAsia="Times New Roman" w:cs="Times New Roman"/>
          <w:szCs w:val="24"/>
        </w:rPr>
        <w:t xml:space="preserve"> that recognizes</w:t>
      </w:r>
      <w:r>
        <w:rPr>
          <w:rFonts w:eastAsia="Times New Roman" w:cs="Times New Roman"/>
          <w:szCs w:val="24"/>
        </w:rPr>
        <w:t xml:space="preserve"> the risk</w:t>
      </w:r>
      <w:r w:rsidR="00BF162F">
        <w:rPr>
          <w:rFonts w:eastAsia="Times New Roman" w:cs="Times New Roman"/>
          <w:szCs w:val="24"/>
        </w:rPr>
        <w:t>/</w:t>
      </w:r>
      <w:r>
        <w:rPr>
          <w:rFonts w:eastAsia="Times New Roman" w:cs="Times New Roman"/>
          <w:szCs w:val="24"/>
        </w:rPr>
        <w:t>reward</w:t>
      </w:r>
      <w:r w:rsidR="00BF162F">
        <w:rPr>
          <w:rFonts w:eastAsia="Times New Roman" w:cs="Times New Roman"/>
          <w:szCs w:val="24"/>
        </w:rPr>
        <w:t xml:space="preserve"> and benefit/burden</w:t>
      </w:r>
      <w:r>
        <w:rPr>
          <w:rFonts w:eastAsia="Times New Roman" w:cs="Times New Roman"/>
          <w:szCs w:val="24"/>
        </w:rPr>
        <w:t xml:space="preserve"> consequences of this transaction supports my </w:t>
      </w:r>
      <w:r w:rsidR="0095219B">
        <w:rPr>
          <w:rFonts w:eastAsia="Times New Roman" w:cs="Times New Roman"/>
          <w:szCs w:val="24"/>
        </w:rPr>
        <w:t>prop</w:t>
      </w:r>
      <w:r w:rsidR="004844D1">
        <w:rPr>
          <w:rFonts w:eastAsia="Times New Roman" w:cs="Times New Roman"/>
          <w:szCs w:val="24"/>
        </w:rPr>
        <w:t>osed allocation of the</w:t>
      </w:r>
      <w:r w:rsidR="00FA6D03">
        <w:rPr>
          <w:rFonts w:eastAsia="Times New Roman" w:cs="Times New Roman"/>
          <w:szCs w:val="24"/>
        </w:rPr>
        <w:t xml:space="preserve"> </w:t>
      </w:r>
      <w:r w:rsidR="00733C26">
        <w:rPr>
          <w:rFonts w:eastAsia="Times New Roman" w:cs="Times New Roman"/>
          <w:szCs w:val="24"/>
        </w:rPr>
        <w:t>sale</w:t>
      </w:r>
      <w:r w:rsidR="00FA6D03">
        <w:rPr>
          <w:rFonts w:eastAsia="Times New Roman" w:cs="Times New Roman"/>
          <w:szCs w:val="24"/>
        </w:rPr>
        <w:t xml:space="preserve"> proceeds.  </w:t>
      </w:r>
      <w:r w:rsidR="00BB7084">
        <w:rPr>
          <w:rFonts w:eastAsia="Times New Roman" w:cs="Times New Roman"/>
          <w:szCs w:val="24"/>
        </w:rPr>
        <w:t xml:space="preserve">I propose to allocate the </w:t>
      </w:r>
      <w:r w:rsidR="00733C26">
        <w:rPr>
          <w:rFonts w:eastAsia="Times New Roman" w:cs="Times New Roman"/>
          <w:szCs w:val="24"/>
        </w:rPr>
        <w:t>sale</w:t>
      </w:r>
      <w:r w:rsidR="00BB7084">
        <w:rPr>
          <w:rFonts w:eastAsia="Times New Roman" w:cs="Times New Roman"/>
          <w:szCs w:val="24"/>
        </w:rPr>
        <w:t xml:space="preserve"> proceeds by </w:t>
      </w:r>
      <w:r w:rsidR="001859A3">
        <w:rPr>
          <w:rFonts w:eastAsia="Times New Roman" w:cs="Times New Roman"/>
          <w:szCs w:val="24"/>
        </w:rPr>
        <w:t xml:space="preserve">allowing </w:t>
      </w:r>
      <w:r w:rsidR="00BB7084">
        <w:rPr>
          <w:rFonts w:eastAsia="Times New Roman" w:cs="Times New Roman"/>
          <w:szCs w:val="24"/>
        </w:rPr>
        <w:t>PSE</w:t>
      </w:r>
      <w:r w:rsidR="001859A3">
        <w:rPr>
          <w:rFonts w:eastAsia="Times New Roman" w:cs="Times New Roman"/>
          <w:szCs w:val="24"/>
        </w:rPr>
        <w:t xml:space="preserve"> to</w:t>
      </w:r>
      <w:r w:rsidR="00BB7084">
        <w:rPr>
          <w:rFonts w:eastAsia="Times New Roman" w:cs="Times New Roman"/>
          <w:szCs w:val="24"/>
        </w:rPr>
        <w:t xml:space="preserve"> fully recover its net plant balance</w:t>
      </w:r>
      <w:r w:rsidR="001859A3">
        <w:rPr>
          <w:rFonts w:eastAsia="Times New Roman" w:cs="Times New Roman"/>
          <w:szCs w:val="24"/>
        </w:rPr>
        <w:t xml:space="preserve"> and transaction costs</w:t>
      </w:r>
      <w:r w:rsidR="00BB7084">
        <w:rPr>
          <w:rFonts w:eastAsia="Times New Roman" w:cs="Times New Roman"/>
          <w:szCs w:val="24"/>
        </w:rPr>
        <w:t xml:space="preserve">, reimbursing customers for </w:t>
      </w:r>
      <w:r w:rsidR="003011B6">
        <w:rPr>
          <w:rFonts w:eastAsia="Times New Roman" w:cs="Times New Roman"/>
          <w:szCs w:val="24"/>
        </w:rPr>
        <w:t xml:space="preserve">the </w:t>
      </w:r>
      <w:r w:rsidR="00BB7084">
        <w:rPr>
          <w:rFonts w:eastAsia="Times New Roman" w:cs="Times New Roman"/>
          <w:szCs w:val="24"/>
        </w:rPr>
        <w:t xml:space="preserve">accumulated depreciation </w:t>
      </w:r>
      <w:r w:rsidR="003011B6">
        <w:rPr>
          <w:rFonts w:eastAsia="Times New Roman" w:cs="Times New Roman"/>
          <w:szCs w:val="24"/>
        </w:rPr>
        <w:t>paid to PSE</w:t>
      </w:r>
      <w:r w:rsidR="00BB7084">
        <w:rPr>
          <w:rFonts w:eastAsia="Times New Roman" w:cs="Times New Roman"/>
          <w:szCs w:val="24"/>
        </w:rPr>
        <w:t xml:space="preserve"> (difference between gross plant and net plant), and allocat</w:t>
      </w:r>
      <w:r w:rsidR="001859A3">
        <w:rPr>
          <w:rFonts w:eastAsia="Times New Roman" w:cs="Times New Roman"/>
          <w:szCs w:val="24"/>
        </w:rPr>
        <w:t>ing</w:t>
      </w:r>
      <w:r w:rsidR="00BB7084">
        <w:rPr>
          <w:rFonts w:eastAsia="Times New Roman" w:cs="Times New Roman"/>
          <w:szCs w:val="24"/>
        </w:rPr>
        <w:t xml:space="preserve"> </w:t>
      </w:r>
      <w:r w:rsidR="00A052FA">
        <w:rPr>
          <w:rFonts w:eastAsia="Times New Roman" w:cs="Times New Roman"/>
          <w:szCs w:val="24"/>
        </w:rPr>
        <w:t xml:space="preserve">90% of </w:t>
      </w:r>
      <w:r w:rsidR="00BB7084">
        <w:rPr>
          <w:rFonts w:eastAsia="Times New Roman" w:cs="Times New Roman"/>
          <w:szCs w:val="24"/>
        </w:rPr>
        <w:t xml:space="preserve">the </w:t>
      </w:r>
      <w:r w:rsidR="003011B6">
        <w:rPr>
          <w:rFonts w:eastAsia="Times New Roman" w:cs="Times New Roman"/>
          <w:szCs w:val="24"/>
        </w:rPr>
        <w:t xml:space="preserve">remaining </w:t>
      </w:r>
      <w:r w:rsidR="00733C26">
        <w:rPr>
          <w:rFonts w:eastAsia="Times New Roman" w:cs="Times New Roman"/>
          <w:szCs w:val="24"/>
        </w:rPr>
        <w:t>sale</w:t>
      </w:r>
      <w:r w:rsidR="00BB7084">
        <w:rPr>
          <w:rFonts w:eastAsia="Times New Roman" w:cs="Times New Roman"/>
          <w:szCs w:val="24"/>
        </w:rPr>
        <w:t xml:space="preserve"> proceeds </w:t>
      </w:r>
      <w:r w:rsidR="003011B6">
        <w:rPr>
          <w:rFonts w:eastAsia="Times New Roman" w:cs="Times New Roman"/>
          <w:szCs w:val="24"/>
        </w:rPr>
        <w:t>(</w:t>
      </w:r>
      <w:r w:rsidR="00BB7084">
        <w:rPr>
          <w:rFonts w:eastAsia="Times New Roman" w:cs="Times New Roman"/>
          <w:szCs w:val="24"/>
        </w:rPr>
        <w:t>above the gross plant</w:t>
      </w:r>
      <w:r w:rsidR="003011B6">
        <w:rPr>
          <w:rFonts w:eastAsia="Times New Roman" w:cs="Times New Roman"/>
          <w:szCs w:val="24"/>
        </w:rPr>
        <w:t xml:space="preserve"> amount)</w:t>
      </w:r>
      <w:r w:rsidR="00BB7084">
        <w:rPr>
          <w:rFonts w:eastAsia="Times New Roman" w:cs="Times New Roman"/>
          <w:szCs w:val="24"/>
        </w:rPr>
        <w:t xml:space="preserve"> to customers and 10% to shareholders</w:t>
      </w:r>
      <w:r w:rsidR="003011B6">
        <w:rPr>
          <w:rFonts w:eastAsia="Times New Roman" w:cs="Times New Roman"/>
          <w:szCs w:val="24"/>
        </w:rPr>
        <w:t>.</w:t>
      </w:r>
    </w:p>
    <w:p w:rsidR="006948B4" w:rsidRDefault="00F363CB" w:rsidP="006948B4">
      <w:pPr>
        <w:pStyle w:val="Heading1"/>
        <w:jc w:val="center"/>
      </w:pPr>
      <w:bookmarkStart w:id="2" w:name="_Toc383356776"/>
      <w:r>
        <w:lastRenderedPageBreak/>
        <w:t xml:space="preserve">JPUD Asset </w:t>
      </w:r>
      <w:r w:rsidR="006D6581">
        <w:t xml:space="preserve">Gain </w:t>
      </w:r>
      <w:r>
        <w:t xml:space="preserve">and </w:t>
      </w:r>
      <w:r w:rsidR="006D6581">
        <w:t>Sharing Allocation</w:t>
      </w:r>
      <w:bookmarkEnd w:id="2"/>
    </w:p>
    <w:p w:rsidR="00E40428" w:rsidRPr="00272C05" w:rsidRDefault="00E40428" w:rsidP="000138E1">
      <w:pPr>
        <w:keepNext/>
        <w:keepLines/>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sidR="006D6581">
        <w:rPr>
          <w:rFonts w:eastAsia="Times New Roman" w:cs="Times New Roman"/>
          <w:b/>
          <w:szCs w:val="24"/>
        </w:rPr>
        <w:t xml:space="preserve">DID PSE </w:t>
      </w:r>
      <w:r w:rsidR="00FA6BAC">
        <w:rPr>
          <w:rFonts w:eastAsia="Times New Roman" w:cs="Times New Roman"/>
          <w:b/>
          <w:szCs w:val="24"/>
        </w:rPr>
        <w:t>ESTIMATE</w:t>
      </w:r>
      <w:r>
        <w:rPr>
          <w:rFonts w:eastAsia="Times New Roman" w:cs="Times New Roman"/>
          <w:b/>
          <w:szCs w:val="24"/>
        </w:rPr>
        <w:t xml:space="preserve"> THE AMOUNT OF TRANSACTION GAIN </w:t>
      </w:r>
      <w:r w:rsidR="006D6581">
        <w:rPr>
          <w:rFonts w:eastAsia="Times New Roman" w:cs="Times New Roman"/>
          <w:b/>
          <w:szCs w:val="24"/>
        </w:rPr>
        <w:t xml:space="preserve">PRODUCED </w:t>
      </w:r>
      <w:r>
        <w:rPr>
          <w:rFonts w:eastAsia="Times New Roman" w:cs="Times New Roman"/>
          <w:b/>
          <w:szCs w:val="24"/>
        </w:rPr>
        <w:t xml:space="preserve">ON THE SALE OF THE </w:t>
      </w:r>
      <w:r w:rsidR="006D6581">
        <w:rPr>
          <w:rFonts w:eastAsia="Times New Roman" w:cs="Times New Roman"/>
          <w:b/>
          <w:szCs w:val="24"/>
        </w:rPr>
        <w:t xml:space="preserve">JPUD </w:t>
      </w:r>
      <w:r>
        <w:rPr>
          <w:rFonts w:eastAsia="Times New Roman" w:cs="Times New Roman"/>
          <w:b/>
          <w:szCs w:val="24"/>
        </w:rPr>
        <w:t>ASSETS?</w:t>
      </w:r>
    </w:p>
    <w:p w:rsidR="0068757C" w:rsidRDefault="00E40428" w:rsidP="00E40428">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sidR="00FA6BAC">
        <w:rPr>
          <w:rFonts w:eastAsia="Times New Roman" w:cs="Times New Roman"/>
          <w:szCs w:val="24"/>
        </w:rPr>
        <w:t xml:space="preserve">Yes.  </w:t>
      </w:r>
      <w:r w:rsidR="006D6581">
        <w:rPr>
          <w:rFonts w:eastAsia="Times New Roman" w:cs="Times New Roman"/>
          <w:szCs w:val="24"/>
        </w:rPr>
        <w:t>T</w:t>
      </w:r>
      <w:r>
        <w:rPr>
          <w:rFonts w:eastAsia="Times New Roman" w:cs="Times New Roman"/>
          <w:szCs w:val="24"/>
        </w:rPr>
        <w:t xml:space="preserve">he Company </w:t>
      </w:r>
      <w:r w:rsidR="00F363CB">
        <w:rPr>
          <w:rFonts w:eastAsia="Times New Roman" w:cs="Times New Roman"/>
          <w:szCs w:val="24"/>
        </w:rPr>
        <w:t>estimates the gain from the JPUD sale to be $59.96 million.</w:t>
      </w:r>
      <w:r w:rsidR="00F363CB" w:rsidRPr="00F86BE7">
        <w:rPr>
          <w:rStyle w:val="FootnoteReference"/>
          <w:rFonts w:eastAsia="Times New Roman" w:cs="Times New Roman"/>
          <w:szCs w:val="24"/>
          <w:u w:val="single"/>
        </w:rPr>
        <w:footnoteReference w:id="1"/>
      </w:r>
      <w:r w:rsidR="00F86BE7" w:rsidRPr="00F86BE7">
        <w:rPr>
          <w:rFonts w:eastAsia="Times New Roman" w:cs="Times New Roman"/>
          <w:szCs w:val="24"/>
          <w:vertAlign w:val="superscript"/>
        </w:rPr>
        <w:t>/</w:t>
      </w:r>
      <w:r w:rsidR="00F363CB">
        <w:rPr>
          <w:rFonts w:eastAsia="Times New Roman" w:cs="Times New Roman"/>
          <w:szCs w:val="24"/>
        </w:rPr>
        <w:t xml:space="preserve">  PSE derived the gain by </w:t>
      </w:r>
      <w:r w:rsidR="00733C26">
        <w:rPr>
          <w:rFonts w:eastAsia="Times New Roman" w:cs="Times New Roman"/>
          <w:szCs w:val="24"/>
        </w:rPr>
        <w:t>the total sale</w:t>
      </w:r>
      <w:r>
        <w:rPr>
          <w:rFonts w:eastAsia="Times New Roman" w:cs="Times New Roman"/>
          <w:szCs w:val="24"/>
        </w:rPr>
        <w:t xml:space="preserve"> price</w:t>
      </w:r>
      <w:r w:rsidR="00F363CB">
        <w:rPr>
          <w:rFonts w:eastAsia="Times New Roman" w:cs="Times New Roman"/>
          <w:szCs w:val="24"/>
        </w:rPr>
        <w:t xml:space="preserve"> less</w:t>
      </w:r>
      <w:r>
        <w:rPr>
          <w:rFonts w:eastAsia="Times New Roman" w:cs="Times New Roman"/>
          <w:szCs w:val="24"/>
        </w:rPr>
        <w:t xml:space="preserve"> the net book value of the assets</w:t>
      </w:r>
      <w:r w:rsidR="006D6581">
        <w:rPr>
          <w:rFonts w:eastAsia="Times New Roman" w:cs="Times New Roman"/>
          <w:szCs w:val="24"/>
        </w:rPr>
        <w:t xml:space="preserve"> and</w:t>
      </w:r>
      <w:r>
        <w:rPr>
          <w:rFonts w:eastAsia="Times New Roman" w:cs="Times New Roman"/>
          <w:szCs w:val="24"/>
        </w:rPr>
        <w:t xml:space="preserve"> </w:t>
      </w:r>
      <w:r w:rsidR="00F363CB">
        <w:rPr>
          <w:rFonts w:eastAsia="Times New Roman" w:cs="Times New Roman"/>
          <w:szCs w:val="24"/>
        </w:rPr>
        <w:t xml:space="preserve">less </w:t>
      </w:r>
      <w:r w:rsidR="00BC4C2C">
        <w:rPr>
          <w:rFonts w:eastAsia="Times New Roman" w:cs="Times New Roman"/>
          <w:szCs w:val="24"/>
        </w:rPr>
        <w:t xml:space="preserve">the </w:t>
      </w:r>
      <w:r>
        <w:rPr>
          <w:rFonts w:eastAsia="Times New Roman" w:cs="Times New Roman"/>
          <w:szCs w:val="24"/>
        </w:rPr>
        <w:t xml:space="preserve">transaction costs.  The method the Company uses to measure the gain essentially makes the Company whole for its net investment cost of the assets and transaction costs, and identifies the remaining amount as a gain on the transaction.  </w:t>
      </w:r>
    </w:p>
    <w:p w:rsidR="00CA40B5" w:rsidRDefault="0068757C" w:rsidP="00CA40B5">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r>
      <w:r w:rsidR="00BB7084">
        <w:rPr>
          <w:rFonts w:eastAsia="Times New Roman" w:cs="Times New Roman"/>
          <w:b/>
          <w:szCs w:val="24"/>
        </w:rPr>
        <w:t xml:space="preserve">DO YOU BELIEVE THE COMPANY’S METHOD OF IDENTIFYING </w:t>
      </w:r>
      <w:r w:rsidR="00D941BA">
        <w:rPr>
          <w:rFonts w:eastAsia="Times New Roman" w:cs="Times New Roman"/>
          <w:b/>
          <w:szCs w:val="24"/>
        </w:rPr>
        <w:t>THE</w:t>
      </w:r>
      <w:r w:rsidR="00733C26">
        <w:rPr>
          <w:rFonts w:eastAsia="Times New Roman" w:cs="Times New Roman"/>
          <w:b/>
          <w:szCs w:val="24"/>
        </w:rPr>
        <w:t xml:space="preserve"> AMOUNT OF SALE</w:t>
      </w:r>
      <w:r w:rsidR="00BB7084">
        <w:rPr>
          <w:rFonts w:eastAsia="Times New Roman" w:cs="Times New Roman"/>
          <w:b/>
          <w:szCs w:val="24"/>
        </w:rPr>
        <w:t xml:space="preserve"> PROCEEDS TO SHARE BETWEEN CUSTOMERS AND INVESTORS IS REASONABLE?</w:t>
      </w:r>
    </w:p>
    <w:p w:rsidR="00204F29" w:rsidRDefault="0068757C">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sidR="00BB7084">
        <w:rPr>
          <w:rFonts w:eastAsia="Times New Roman" w:cs="Times New Roman"/>
          <w:szCs w:val="24"/>
        </w:rPr>
        <w:t>No.  Both the Company and customers ma</w:t>
      </w:r>
      <w:r w:rsidR="001859A3">
        <w:rPr>
          <w:rFonts w:eastAsia="Times New Roman" w:cs="Times New Roman"/>
          <w:szCs w:val="24"/>
        </w:rPr>
        <w:t>d</w:t>
      </w:r>
      <w:r w:rsidR="00BB7084">
        <w:rPr>
          <w:rFonts w:eastAsia="Times New Roman" w:cs="Times New Roman"/>
          <w:szCs w:val="24"/>
        </w:rPr>
        <w:t xml:space="preserve">e </w:t>
      </w:r>
      <w:r w:rsidR="00FD7766">
        <w:rPr>
          <w:rFonts w:eastAsia="Times New Roman" w:cs="Times New Roman"/>
          <w:szCs w:val="24"/>
        </w:rPr>
        <w:t xml:space="preserve">significant </w:t>
      </w:r>
      <w:r w:rsidR="00BB7084">
        <w:rPr>
          <w:rFonts w:eastAsia="Times New Roman" w:cs="Times New Roman"/>
          <w:szCs w:val="24"/>
        </w:rPr>
        <w:t xml:space="preserve">contributions to the gross plant value of the </w:t>
      </w:r>
      <w:r w:rsidR="00FD7766">
        <w:rPr>
          <w:rFonts w:eastAsia="Times New Roman" w:cs="Times New Roman"/>
          <w:szCs w:val="24"/>
        </w:rPr>
        <w:t xml:space="preserve">JPUD </w:t>
      </w:r>
      <w:r w:rsidR="00BB7084">
        <w:rPr>
          <w:rFonts w:eastAsia="Times New Roman" w:cs="Times New Roman"/>
          <w:szCs w:val="24"/>
        </w:rPr>
        <w:t xml:space="preserve">assets.  </w:t>
      </w:r>
      <w:r w:rsidR="001859A3" w:rsidRPr="00BB7084">
        <w:rPr>
          <w:rFonts w:eastAsia="Times New Roman" w:cs="Times New Roman"/>
          <w:szCs w:val="24"/>
        </w:rPr>
        <w:t>Through</w:t>
      </w:r>
      <w:r w:rsidR="001859A3">
        <w:rPr>
          <w:rFonts w:eastAsia="Times New Roman" w:cs="Times New Roman"/>
          <w:szCs w:val="24"/>
        </w:rPr>
        <w:t xml:space="preserve"> annual depreciation expense recoveries paid via rates, PSE has recovered $29,938,735 of its original investment cost in the JPUD assets.  PSE Exhibit No.</w:t>
      </w:r>
      <w:r w:rsidR="00733C26">
        <w:rPr>
          <w:rFonts w:eastAsia="Times New Roman" w:cs="Times New Roman"/>
          <w:szCs w:val="24"/>
        </w:rPr>
        <w:t xml:space="preserve"> </w:t>
      </w:r>
      <w:r w:rsidR="0065577C">
        <w:rPr>
          <w:rFonts w:eastAsia="Times New Roman" w:cs="Times New Roman"/>
          <w:szCs w:val="24"/>
        </w:rPr>
        <w:t>__</w:t>
      </w:r>
      <w:r w:rsidR="00733C26">
        <w:rPr>
          <w:rFonts w:eastAsia="Times New Roman" w:cs="Times New Roman"/>
          <w:szCs w:val="24"/>
        </w:rPr>
        <w:t>_</w:t>
      </w:r>
      <w:r w:rsidR="0065577C">
        <w:rPr>
          <w:rFonts w:eastAsia="Times New Roman" w:cs="Times New Roman"/>
          <w:szCs w:val="24"/>
        </w:rPr>
        <w:t>(</w:t>
      </w:r>
      <w:r w:rsidR="001859A3">
        <w:rPr>
          <w:rFonts w:eastAsia="Times New Roman" w:cs="Times New Roman"/>
          <w:szCs w:val="24"/>
        </w:rPr>
        <w:t>MRM-3</w:t>
      </w:r>
      <w:r w:rsidR="0065577C">
        <w:rPr>
          <w:rFonts w:eastAsia="Times New Roman" w:cs="Times New Roman"/>
          <w:szCs w:val="24"/>
        </w:rPr>
        <w:t>)</w:t>
      </w:r>
      <w:r w:rsidR="001859A3">
        <w:rPr>
          <w:rFonts w:eastAsia="Times New Roman" w:cs="Times New Roman"/>
          <w:szCs w:val="24"/>
        </w:rPr>
        <w:t>.  This amount represents the accumulation of annual depreciation expense on these assets.</w:t>
      </w:r>
      <w:r w:rsidR="00A052FA" w:rsidDel="00A052FA">
        <w:rPr>
          <w:rFonts w:eastAsia="Times New Roman" w:cs="Times New Roman"/>
          <w:szCs w:val="24"/>
        </w:rPr>
        <w:t xml:space="preserve"> </w:t>
      </w:r>
      <w:r w:rsidR="00A052FA">
        <w:rPr>
          <w:rFonts w:eastAsia="Times New Roman" w:cs="Times New Roman"/>
          <w:szCs w:val="24"/>
        </w:rPr>
        <w:t xml:space="preserve"> </w:t>
      </w:r>
      <w:r w:rsidR="001859A3" w:rsidRPr="00BB7084">
        <w:rPr>
          <w:rFonts w:eastAsia="Times New Roman" w:cs="Times New Roman"/>
          <w:szCs w:val="24"/>
        </w:rPr>
        <w:t>As s</w:t>
      </w:r>
      <w:r w:rsidR="001859A3">
        <w:rPr>
          <w:rFonts w:eastAsia="Times New Roman" w:cs="Times New Roman"/>
          <w:szCs w:val="24"/>
        </w:rPr>
        <w:t xml:space="preserve">uch, the original investment funding of the JPUD assets has been shared between PSE and its customers.  Hence, the sale proceeds should reimburse investors for their outstanding investment in </w:t>
      </w:r>
      <w:r w:rsidR="00A052FA">
        <w:rPr>
          <w:rFonts w:eastAsia="Times New Roman" w:cs="Times New Roman"/>
          <w:szCs w:val="24"/>
        </w:rPr>
        <w:t xml:space="preserve">the </w:t>
      </w:r>
      <w:r w:rsidR="001859A3">
        <w:rPr>
          <w:rFonts w:eastAsia="Times New Roman" w:cs="Times New Roman"/>
          <w:szCs w:val="24"/>
        </w:rPr>
        <w:t xml:space="preserve">JPUD assets and customers for the payment of JPUD investment costs.  </w:t>
      </w:r>
    </w:p>
    <w:p w:rsidR="006948B4" w:rsidRPr="006948B4" w:rsidRDefault="00A052FA" w:rsidP="006948B4">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A MORE APPROPRIATE CALCULATION OF THE GAIN FROM THE JPUD TRANSACTION?</w:t>
      </w:r>
    </w:p>
    <w:p w:rsidR="00204F29" w:rsidRDefault="00A052FA">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The gain from the JPUD sale should be calculated after allocating net plant value and transaction costs to PSE and accumulated depreciation to customers.  </w:t>
      </w:r>
      <w:r w:rsidR="001859A3">
        <w:rPr>
          <w:rFonts w:eastAsia="Times New Roman" w:cs="Times New Roman"/>
          <w:szCs w:val="24"/>
        </w:rPr>
        <w:t xml:space="preserve">Using this allocation of original investment cost methodology, I propose to define the gain on the sale as a gross gain.  This gross gain is computed by taking the difference between the </w:t>
      </w:r>
      <w:r w:rsidR="00733C26">
        <w:rPr>
          <w:rFonts w:eastAsia="Times New Roman" w:cs="Times New Roman"/>
          <w:szCs w:val="24"/>
        </w:rPr>
        <w:lastRenderedPageBreak/>
        <w:t>sale</w:t>
      </w:r>
      <w:r w:rsidR="001859A3">
        <w:rPr>
          <w:rFonts w:eastAsia="Times New Roman" w:cs="Times New Roman"/>
          <w:szCs w:val="24"/>
        </w:rPr>
        <w:t xml:space="preserve"> price, removing a total gross plant investment of JPUD assets, and removing PSE’s transaction costs.  This produces a gross gain on the sale of around $30 million</w:t>
      </w:r>
      <w:r>
        <w:rPr>
          <w:rFonts w:eastAsia="Times New Roman" w:cs="Times New Roman"/>
          <w:szCs w:val="24"/>
        </w:rPr>
        <w:t>,</w:t>
      </w:r>
      <w:r w:rsidR="001859A3">
        <w:rPr>
          <w:rFonts w:eastAsia="Times New Roman" w:cs="Times New Roman"/>
          <w:szCs w:val="24"/>
        </w:rPr>
        <w:t xml:space="preserve"> </w:t>
      </w:r>
      <w:r>
        <w:rPr>
          <w:rFonts w:eastAsia="Times New Roman" w:cs="Times New Roman"/>
          <w:szCs w:val="24"/>
        </w:rPr>
        <w:t>which</w:t>
      </w:r>
      <w:r w:rsidR="001859A3">
        <w:rPr>
          <w:rFonts w:eastAsia="Times New Roman" w:cs="Times New Roman"/>
          <w:szCs w:val="24"/>
        </w:rPr>
        <w:t xml:space="preserve"> is computed by the sale proceeds of $109.4 million less the JPUD original asset cost of $76.6 million, and other transaction costs of $2.7 million.</w:t>
      </w:r>
    </w:p>
    <w:p w:rsidR="00CA40B5" w:rsidRDefault="000A1CCF" w:rsidP="00DE379F">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szCs w:val="24"/>
        </w:rPr>
        <w:tab/>
      </w:r>
      <w:r>
        <w:rPr>
          <w:rFonts w:eastAsia="Times New Roman" w:cs="Times New Roman"/>
          <w:b/>
          <w:szCs w:val="24"/>
        </w:rPr>
        <w:t xml:space="preserve">PSE ARGUES THAT </w:t>
      </w:r>
      <w:r w:rsidR="00A052FA">
        <w:rPr>
          <w:rFonts w:eastAsia="Times New Roman" w:cs="Times New Roman"/>
          <w:b/>
          <w:szCs w:val="24"/>
        </w:rPr>
        <w:t xml:space="preserve">REMAINING CUSTOMERS ARE NOT ENTITLED TO THE ACCUMULATED DEPRECIATION BECAUSE </w:t>
      </w:r>
      <w:r>
        <w:rPr>
          <w:rFonts w:eastAsia="Times New Roman" w:cs="Times New Roman"/>
          <w:b/>
          <w:szCs w:val="24"/>
        </w:rPr>
        <w:t xml:space="preserve">ITS FORMER </w:t>
      </w:r>
      <w:r w:rsidR="00733C26">
        <w:rPr>
          <w:rFonts w:eastAsia="Times New Roman" w:cs="Times New Roman"/>
          <w:b/>
          <w:szCs w:val="24"/>
        </w:rPr>
        <w:t>JPUD</w:t>
      </w:r>
      <w:r>
        <w:rPr>
          <w:rFonts w:eastAsia="Times New Roman" w:cs="Times New Roman"/>
          <w:b/>
          <w:szCs w:val="24"/>
        </w:rPr>
        <w:t xml:space="preserve"> CUSTOMERS PAID FOR THE FULL COST OF THE SOLD ASSETS.  DO YOU AGREE?</w:t>
      </w:r>
    </w:p>
    <w:p w:rsidR="00A052FA" w:rsidRDefault="000A1CCF">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sidR="00A052FA">
        <w:rPr>
          <w:rFonts w:eastAsia="Times New Roman" w:cs="Times New Roman"/>
          <w:szCs w:val="24"/>
        </w:rPr>
        <w:t xml:space="preserve">No.  </w:t>
      </w:r>
      <w:r w:rsidR="001859A3">
        <w:rPr>
          <w:rFonts w:eastAsia="Times New Roman" w:cs="Times New Roman"/>
          <w:szCs w:val="24"/>
        </w:rPr>
        <w:t xml:space="preserve">By attempting to allocate the costs of supporting the JPUD assets to its former </w:t>
      </w:r>
      <w:r w:rsidR="00733C26">
        <w:rPr>
          <w:rFonts w:eastAsia="Times New Roman" w:cs="Times New Roman"/>
          <w:szCs w:val="24"/>
        </w:rPr>
        <w:t>JPUD</w:t>
      </w:r>
      <w:r w:rsidR="001859A3">
        <w:rPr>
          <w:rFonts w:eastAsia="Times New Roman" w:cs="Times New Roman"/>
          <w:szCs w:val="24"/>
        </w:rPr>
        <w:t xml:space="preserve"> customers, </w:t>
      </w:r>
      <w:r w:rsidR="0049130D">
        <w:rPr>
          <w:rFonts w:eastAsia="Times New Roman" w:cs="Times New Roman"/>
          <w:szCs w:val="24"/>
        </w:rPr>
        <w:t>PSE is assuming a precision in cost recovery that simply does not e</w:t>
      </w:r>
      <w:r w:rsidR="00B0723A">
        <w:rPr>
          <w:rFonts w:eastAsia="Times New Roman" w:cs="Times New Roman"/>
          <w:szCs w:val="24"/>
        </w:rPr>
        <w:t>xist in ratemaking.</w:t>
      </w:r>
      <w:r w:rsidR="001859A3">
        <w:rPr>
          <w:rFonts w:eastAsia="Times New Roman" w:cs="Times New Roman"/>
          <w:szCs w:val="24"/>
        </w:rPr>
        <w:t xml:space="preserve">  Customers pay for the costs of PSE’s service on a system-wide basis.</w:t>
      </w:r>
      <w:r w:rsidR="00B0723A">
        <w:rPr>
          <w:rFonts w:eastAsia="Times New Roman" w:cs="Times New Roman"/>
          <w:szCs w:val="24"/>
        </w:rPr>
        <w:t xml:space="preserve">  </w:t>
      </w:r>
      <w:r w:rsidR="001859A3">
        <w:rPr>
          <w:rFonts w:eastAsia="Times New Roman" w:cs="Times New Roman"/>
          <w:szCs w:val="24"/>
        </w:rPr>
        <w:t xml:space="preserve">As such, it is not clear which customers paid rates that provided PSE full cost recovery of its JPUD assets.  </w:t>
      </w:r>
    </w:p>
    <w:p w:rsidR="006948B4" w:rsidRDefault="00B0723A" w:rsidP="006948B4">
      <w:pPr>
        <w:spacing w:after="0" w:line="480" w:lineRule="auto"/>
        <w:ind w:left="720" w:firstLine="720"/>
        <w:jc w:val="both"/>
        <w:rPr>
          <w:rFonts w:eastAsia="Times New Roman" w:cs="Times New Roman"/>
          <w:szCs w:val="24"/>
        </w:rPr>
      </w:pPr>
      <w:r>
        <w:rPr>
          <w:rFonts w:eastAsia="Times New Roman" w:cs="Times New Roman"/>
          <w:szCs w:val="24"/>
        </w:rPr>
        <w:t>Further, PSE</w:t>
      </w:r>
      <w:r w:rsidR="001859A3">
        <w:rPr>
          <w:rFonts w:eastAsia="Times New Roman" w:cs="Times New Roman"/>
          <w:szCs w:val="24"/>
        </w:rPr>
        <w:t>’s allocation method</w:t>
      </w:r>
      <w:r w:rsidR="0049130D">
        <w:rPr>
          <w:rFonts w:eastAsia="Times New Roman" w:cs="Times New Roman"/>
          <w:szCs w:val="24"/>
        </w:rPr>
        <w:t xml:space="preserve"> does not recognize the cost recovery mitigation</w:t>
      </w:r>
      <w:r w:rsidR="001859A3">
        <w:rPr>
          <w:rFonts w:eastAsia="Times New Roman" w:cs="Times New Roman"/>
          <w:szCs w:val="24"/>
        </w:rPr>
        <w:t xml:space="preserve"> benefits</w:t>
      </w:r>
      <w:r w:rsidR="0049130D">
        <w:rPr>
          <w:rFonts w:eastAsia="Times New Roman" w:cs="Times New Roman"/>
          <w:szCs w:val="24"/>
        </w:rPr>
        <w:t xml:space="preserve"> created through allocating costs across all the customer</w:t>
      </w:r>
      <w:r w:rsidR="00B44CCF">
        <w:rPr>
          <w:rFonts w:eastAsia="Times New Roman" w:cs="Times New Roman"/>
          <w:szCs w:val="24"/>
        </w:rPr>
        <w:t>s on the</w:t>
      </w:r>
      <w:r w:rsidR="0049130D">
        <w:rPr>
          <w:rFonts w:eastAsia="Times New Roman" w:cs="Times New Roman"/>
          <w:szCs w:val="24"/>
        </w:rPr>
        <w:t xml:space="preserve"> system, and </w:t>
      </w:r>
      <w:r w:rsidR="00B44CCF">
        <w:rPr>
          <w:rFonts w:eastAsia="Times New Roman" w:cs="Times New Roman"/>
          <w:szCs w:val="24"/>
        </w:rPr>
        <w:t xml:space="preserve">charging system-wide cost-based </w:t>
      </w:r>
      <w:r w:rsidR="0049130D">
        <w:rPr>
          <w:rFonts w:eastAsia="Times New Roman" w:cs="Times New Roman"/>
          <w:szCs w:val="24"/>
        </w:rPr>
        <w:t xml:space="preserve">rates.  Allocation of costs </w:t>
      </w:r>
      <w:r w:rsidR="00B44CCF">
        <w:rPr>
          <w:rFonts w:eastAsia="Times New Roman" w:cs="Times New Roman"/>
          <w:szCs w:val="24"/>
        </w:rPr>
        <w:t>to</w:t>
      </w:r>
      <w:r w:rsidR="0049130D">
        <w:rPr>
          <w:rFonts w:eastAsia="Times New Roman" w:cs="Times New Roman"/>
          <w:szCs w:val="24"/>
        </w:rPr>
        <w:t xml:space="preserve"> customers over the entire system mitigates PSE’s cost recover</w:t>
      </w:r>
      <w:r w:rsidR="00446FC3">
        <w:rPr>
          <w:rFonts w:eastAsia="Times New Roman" w:cs="Times New Roman"/>
          <w:szCs w:val="24"/>
        </w:rPr>
        <w:t>y</w:t>
      </w:r>
      <w:r w:rsidR="00B44CCF">
        <w:rPr>
          <w:rFonts w:eastAsia="Times New Roman" w:cs="Times New Roman"/>
          <w:szCs w:val="24"/>
        </w:rPr>
        <w:t xml:space="preserve"> risk.  Cost </w:t>
      </w:r>
      <w:r w:rsidR="00733C26">
        <w:rPr>
          <w:rFonts w:eastAsia="Times New Roman" w:cs="Times New Roman"/>
          <w:szCs w:val="24"/>
        </w:rPr>
        <w:t xml:space="preserve">recovery </w:t>
      </w:r>
      <w:r w:rsidR="00B44CCF">
        <w:rPr>
          <w:rFonts w:eastAsia="Times New Roman" w:cs="Times New Roman"/>
          <w:szCs w:val="24"/>
        </w:rPr>
        <w:t xml:space="preserve">risk is </w:t>
      </w:r>
      <w:r w:rsidR="00153365">
        <w:rPr>
          <w:rFonts w:eastAsia="Times New Roman" w:cs="Times New Roman"/>
          <w:szCs w:val="24"/>
        </w:rPr>
        <w:t>impac</w:t>
      </w:r>
      <w:r w:rsidR="0049130D">
        <w:rPr>
          <w:rFonts w:eastAsia="Times New Roman" w:cs="Times New Roman"/>
          <w:szCs w:val="24"/>
        </w:rPr>
        <w:t>ted by weather,</w:t>
      </w:r>
      <w:r w:rsidR="00153365">
        <w:rPr>
          <w:rFonts w:eastAsia="Times New Roman" w:cs="Times New Roman"/>
          <w:szCs w:val="24"/>
        </w:rPr>
        <w:t xml:space="preserve"> the economy,</w:t>
      </w:r>
      <w:r w:rsidR="0049130D">
        <w:rPr>
          <w:rFonts w:eastAsia="Times New Roman" w:cs="Times New Roman"/>
          <w:szCs w:val="24"/>
        </w:rPr>
        <w:t xml:space="preserve"> natural event</w:t>
      </w:r>
      <w:r w:rsidR="00153365">
        <w:rPr>
          <w:rFonts w:eastAsia="Times New Roman" w:cs="Times New Roman"/>
          <w:szCs w:val="24"/>
        </w:rPr>
        <w:t>s</w:t>
      </w:r>
      <w:r w:rsidR="0049130D">
        <w:rPr>
          <w:rFonts w:eastAsia="Times New Roman" w:cs="Times New Roman"/>
          <w:szCs w:val="24"/>
        </w:rPr>
        <w:t>, outages, a</w:t>
      </w:r>
      <w:r w:rsidR="00153365">
        <w:rPr>
          <w:rFonts w:eastAsia="Times New Roman" w:cs="Times New Roman"/>
          <w:szCs w:val="24"/>
        </w:rPr>
        <w:t>nd other factors which can limit</w:t>
      </w:r>
      <w:r w:rsidR="0049130D">
        <w:rPr>
          <w:rFonts w:eastAsia="Times New Roman" w:cs="Times New Roman"/>
          <w:szCs w:val="24"/>
        </w:rPr>
        <w:t xml:space="preserve"> PSE</w:t>
      </w:r>
      <w:r w:rsidR="00153365">
        <w:rPr>
          <w:rFonts w:eastAsia="Times New Roman" w:cs="Times New Roman"/>
          <w:szCs w:val="24"/>
        </w:rPr>
        <w:t>’s ability to collect its revenue requirement</w:t>
      </w:r>
      <w:r w:rsidR="00A82215">
        <w:rPr>
          <w:rFonts w:eastAsia="Times New Roman" w:cs="Times New Roman"/>
          <w:szCs w:val="24"/>
        </w:rPr>
        <w:t xml:space="preserve"> from specific groups of customers</w:t>
      </w:r>
      <w:r w:rsidR="00153365">
        <w:rPr>
          <w:rFonts w:eastAsia="Times New Roman" w:cs="Times New Roman"/>
          <w:szCs w:val="24"/>
        </w:rPr>
        <w:t xml:space="preserve">.  </w:t>
      </w:r>
      <w:r w:rsidR="00153365" w:rsidRPr="00153365">
        <w:rPr>
          <w:rFonts w:eastAsia="Times New Roman" w:cs="Times New Roman"/>
          <w:szCs w:val="24"/>
        </w:rPr>
        <w:t xml:space="preserve">A </w:t>
      </w:r>
      <w:r w:rsidR="00A82215">
        <w:rPr>
          <w:rFonts w:eastAsia="Times New Roman" w:cs="Times New Roman"/>
          <w:szCs w:val="24"/>
        </w:rPr>
        <w:t xml:space="preserve">broader and </w:t>
      </w:r>
      <w:r w:rsidR="00A052FA">
        <w:rPr>
          <w:rFonts w:eastAsia="Times New Roman" w:cs="Times New Roman"/>
          <w:szCs w:val="24"/>
        </w:rPr>
        <w:t xml:space="preserve">more </w:t>
      </w:r>
      <w:r w:rsidR="00153365" w:rsidRPr="00153365">
        <w:rPr>
          <w:rFonts w:eastAsia="Times New Roman" w:cs="Times New Roman"/>
          <w:szCs w:val="24"/>
        </w:rPr>
        <w:t xml:space="preserve">diverse customer base mitigates this sales </w:t>
      </w:r>
      <w:r w:rsidR="0049130D" w:rsidRPr="00153365">
        <w:rPr>
          <w:rFonts w:eastAsia="Times New Roman" w:cs="Times New Roman"/>
          <w:szCs w:val="24"/>
        </w:rPr>
        <w:t>risk</w:t>
      </w:r>
      <w:r w:rsidR="00A052FA">
        <w:rPr>
          <w:rFonts w:eastAsia="Times New Roman" w:cs="Times New Roman"/>
          <w:szCs w:val="24"/>
        </w:rPr>
        <w:t>,</w:t>
      </w:r>
      <w:r w:rsidR="00A82215">
        <w:rPr>
          <w:rFonts w:eastAsia="Times New Roman" w:cs="Times New Roman"/>
          <w:szCs w:val="24"/>
        </w:rPr>
        <w:t xml:space="preserve"> or cost </w:t>
      </w:r>
      <w:r w:rsidR="00153365" w:rsidRPr="00153365">
        <w:rPr>
          <w:rFonts w:eastAsia="Times New Roman" w:cs="Times New Roman"/>
          <w:szCs w:val="24"/>
        </w:rPr>
        <w:t>recover</w:t>
      </w:r>
      <w:r w:rsidR="00A82215">
        <w:rPr>
          <w:rFonts w:eastAsia="Times New Roman" w:cs="Times New Roman"/>
          <w:szCs w:val="24"/>
        </w:rPr>
        <w:t>y risk, and improves PSE’s ability to recover</w:t>
      </w:r>
      <w:r w:rsidR="00153365" w:rsidRPr="00153365">
        <w:rPr>
          <w:rFonts w:eastAsia="Times New Roman" w:cs="Times New Roman"/>
          <w:szCs w:val="24"/>
        </w:rPr>
        <w:t xml:space="preserve"> its cost of service.</w:t>
      </w:r>
      <w:r w:rsidR="0049130D">
        <w:rPr>
          <w:rFonts w:eastAsia="Times New Roman" w:cs="Times New Roman"/>
          <w:szCs w:val="24"/>
        </w:rPr>
        <w:t xml:space="preserve"> </w:t>
      </w:r>
      <w:r>
        <w:rPr>
          <w:rFonts w:eastAsia="Times New Roman" w:cs="Times New Roman"/>
          <w:szCs w:val="24"/>
        </w:rPr>
        <w:t xml:space="preserve"> Hence, it is </w:t>
      </w:r>
      <w:r w:rsidR="00A052FA">
        <w:rPr>
          <w:rFonts w:eastAsia="Times New Roman" w:cs="Times New Roman"/>
          <w:szCs w:val="24"/>
        </w:rPr>
        <w:t xml:space="preserve">appropriate </w:t>
      </w:r>
      <w:r>
        <w:rPr>
          <w:rFonts w:eastAsia="Times New Roman" w:cs="Times New Roman"/>
          <w:szCs w:val="24"/>
        </w:rPr>
        <w:t xml:space="preserve">to conclude that PSE recovered the JPUD costs from system-wide cost recovery and not only </w:t>
      </w:r>
      <w:r w:rsidR="00A052FA">
        <w:rPr>
          <w:rFonts w:eastAsia="Times New Roman" w:cs="Times New Roman"/>
          <w:szCs w:val="24"/>
        </w:rPr>
        <w:t xml:space="preserve">from </w:t>
      </w:r>
      <w:r>
        <w:rPr>
          <w:rFonts w:eastAsia="Times New Roman" w:cs="Times New Roman"/>
          <w:szCs w:val="24"/>
        </w:rPr>
        <w:t>JPUD customers.</w:t>
      </w:r>
    </w:p>
    <w:p w:rsidR="00CA40B5" w:rsidRPr="00CA40B5" w:rsidRDefault="0068757C" w:rsidP="0007175F">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szCs w:val="24"/>
        </w:rPr>
        <w:tab/>
      </w:r>
      <w:r>
        <w:rPr>
          <w:rFonts w:eastAsia="Times New Roman" w:cs="Times New Roman"/>
          <w:b/>
          <w:szCs w:val="24"/>
        </w:rPr>
        <w:t>WHAT IS YOUR RECOMMENDATION REGARDING AN EQUITABLE ALLOCATION BETWEEN CU</w:t>
      </w:r>
      <w:r w:rsidR="00FD7766">
        <w:rPr>
          <w:rFonts w:eastAsia="Times New Roman" w:cs="Times New Roman"/>
          <w:b/>
          <w:szCs w:val="24"/>
        </w:rPr>
        <w:t xml:space="preserve">STOMERS AND SHAREHOLDERS OF THE </w:t>
      </w:r>
      <w:r w:rsidR="00A052FA">
        <w:rPr>
          <w:rFonts w:eastAsia="Times New Roman" w:cs="Times New Roman"/>
          <w:b/>
          <w:szCs w:val="24"/>
        </w:rPr>
        <w:t>GROSS</w:t>
      </w:r>
      <w:r>
        <w:rPr>
          <w:rFonts w:eastAsia="Times New Roman" w:cs="Times New Roman"/>
          <w:b/>
          <w:szCs w:val="24"/>
        </w:rPr>
        <w:t xml:space="preserve"> GAIN</w:t>
      </w:r>
      <w:r w:rsidR="00A052FA">
        <w:rPr>
          <w:rFonts w:eastAsia="Times New Roman" w:cs="Times New Roman"/>
          <w:b/>
          <w:szCs w:val="24"/>
        </w:rPr>
        <w:t xml:space="preserve"> AS YOU HAVE DEFINED IT</w:t>
      </w:r>
      <w:r>
        <w:rPr>
          <w:rFonts w:eastAsia="Times New Roman" w:cs="Times New Roman"/>
          <w:b/>
          <w:szCs w:val="24"/>
        </w:rPr>
        <w:t>?</w:t>
      </w:r>
    </w:p>
    <w:p w:rsidR="00A665F9" w:rsidRDefault="0068757C">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sidR="000A1CCF">
        <w:rPr>
          <w:rFonts w:eastAsia="Times New Roman" w:cs="Times New Roman"/>
          <w:szCs w:val="24"/>
        </w:rPr>
        <w:t>Based on my analysis of the risks and rewards</w:t>
      </w:r>
      <w:r w:rsidR="003D6221">
        <w:rPr>
          <w:rFonts w:eastAsia="Times New Roman" w:cs="Times New Roman"/>
          <w:szCs w:val="24"/>
        </w:rPr>
        <w:t>,</w:t>
      </w:r>
      <w:r w:rsidR="000A1CCF">
        <w:rPr>
          <w:rFonts w:eastAsia="Times New Roman" w:cs="Times New Roman"/>
          <w:szCs w:val="24"/>
        </w:rPr>
        <w:t xml:space="preserve"> and benefits and burdens to PSE and its customers resulting from the JPUD transaction, </w:t>
      </w:r>
      <w:r w:rsidR="00FD7766">
        <w:rPr>
          <w:rFonts w:eastAsia="Times New Roman" w:cs="Times New Roman"/>
          <w:szCs w:val="24"/>
        </w:rPr>
        <w:t xml:space="preserve">as </w:t>
      </w:r>
      <w:r w:rsidR="000A1CCF">
        <w:rPr>
          <w:rFonts w:eastAsia="Times New Roman" w:cs="Times New Roman"/>
          <w:szCs w:val="24"/>
        </w:rPr>
        <w:t>described below, I</w:t>
      </w:r>
      <w:r w:rsidR="000A193B">
        <w:rPr>
          <w:rFonts w:eastAsia="Times New Roman" w:cs="Times New Roman"/>
          <w:szCs w:val="24"/>
        </w:rPr>
        <w:t xml:space="preserve"> believe customers should be entitled to the full amount of th</w:t>
      </w:r>
      <w:r w:rsidR="00A82215">
        <w:rPr>
          <w:rFonts w:eastAsia="Times New Roman" w:cs="Times New Roman"/>
          <w:szCs w:val="24"/>
        </w:rPr>
        <w:t>e gross</w:t>
      </w:r>
      <w:r w:rsidR="000A193B">
        <w:rPr>
          <w:rFonts w:eastAsia="Times New Roman" w:cs="Times New Roman"/>
          <w:szCs w:val="24"/>
        </w:rPr>
        <w:t xml:space="preserve"> gain.  However, recognizing that PSE should have an incentive to get the best deal possible for its customers, I</w:t>
      </w:r>
      <w:r w:rsidR="000A1CCF">
        <w:rPr>
          <w:rFonts w:eastAsia="Times New Roman" w:cs="Times New Roman"/>
          <w:szCs w:val="24"/>
        </w:rPr>
        <w:t xml:space="preserve"> recommend that 90% of </w:t>
      </w:r>
      <w:r w:rsidR="000A1CCF" w:rsidRPr="00922A55">
        <w:rPr>
          <w:rFonts w:eastAsia="Times New Roman" w:cs="Times New Roman"/>
          <w:szCs w:val="24"/>
        </w:rPr>
        <w:t>th</w:t>
      </w:r>
      <w:r w:rsidR="000A193B" w:rsidRPr="00922A55">
        <w:rPr>
          <w:rFonts w:eastAsia="Times New Roman" w:cs="Times New Roman"/>
          <w:szCs w:val="24"/>
        </w:rPr>
        <w:t>e</w:t>
      </w:r>
      <w:r w:rsidR="000A1CCF" w:rsidRPr="00922A55">
        <w:rPr>
          <w:rFonts w:eastAsia="Times New Roman" w:cs="Times New Roman"/>
          <w:szCs w:val="24"/>
        </w:rPr>
        <w:t xml:space="preserve"> </w:t>
      </w:r>
      <w:r w:rsidR="00922A55" w:rsidRPr="00922A55">
        <w:rPr>
          <w:rFonts w:eastAsia="Times New Roman" w:cs="Times New Roman"/>
          <w:szCs w:val="24"/>
        </w:rPr>
        <w:t xml:space="preserve">gross </w:t>
      </w:r>
      <w:r w:rsidR="000A1CCF" w:rsidRPr="00922A55">
        <w:rPr>
          <w:rFonts w:eastAsia="Times New Roman" w:cs="Times New Roman"/>
          <w:szCs w:val="24"/>
        </w:rPr>
        <w:t>gain</w:t>
      </w:r>
      <w:r w:rsidR="000A1CCF">
        <w:rPr>
          <w:rFonts w:eastAsia="Times New Roman" w:cs="Times New Roman"/>
          <w:szCs w:val="24"/>
        </w:rPr>
        <w:t xml:space="preserve"> be </w:t>
      </w:r>
      <w:r w:rsidR="00A82215">
        <w:rPr>
          <w:rFonts w:eastAsia="Times New Roman" w:cs="Times New Roman"/>
          <w:szCs w:val="24"/>
        </w:rPr>
        <w:t>allocated</w:t>
      </w:r>
      <w:r w:rsidR="000A1CCF">
        <w:rPr>
          <w:rFonts w:eastAsia="Times New Roman" w:cs="Times New Roman"/>
          <w:szCs w:val="24"/>
        </w:rPr>
        <w:t xml:space="preserve"> to customers and 10% to the Company</w:t>
      </w:r>
      <w:r w:rsidR="00A052FA">
        <w:rPr>
          <w:rFonts w:eastAsia="Times New Roman" w:cs="Times New Roman"/>
          <w:szCs w:val="24"/>
        </w:rPr>
        <w:t>,</w:t>
      </w:r>
      <w:r>
        <w:rPr>
          <w:rFonts w:eastAsia="Times New Roman" w:cs="Times New Roman"/>
          <w:szCs w:val="24"/>
        </w:rPr>
        <w:t xml:space="preserve"> </w:t>
      </w:r>
      <w:r w:rsidR="00A052FA">
        <w:rPr>
          <w:rFonts w:eastAsia="Times New Roman" w:cs="Times New Roman"/>
          <w:szCs w:val="24"/>
        </w:rPr>
        <w:t>a</w:t>
      </w:r>
      <w:r w:rsidR="00FD7766">
        <w:rPr>
          <w:rFonts w:eastAsia="Times New Roman" w:cs="Times New Roman"/>
          <w:szCs w:val="24"/>
        </w:rPr>
        <w:t xml:space="preserve">s shown </w:t>
      </w:r>
      <w:r w:rsidR="00922A55">
        <w:rPr>
          <w:rFonts w:eastAsia="Times New Roman" w:cs="Times New Roman"/>
          <w:szCs w:val="24"/>
        </w:rPr>
        <w:t>in Table 1 below</w:t>
      </w:r>
      <w:r w:rsidR="00A052FA">
        <w:rPr>
          <w:rFonts w:eastAsia="Times New Roman" w:cs="Times New Roman"/>
          <w:szCs w:val="24"/>
        </w:rPr>
        <w:t>.</w:t>
      </w:r>
      <w:r w:rsidR="00FD7766">
        <w:rPr>
          <w:rFonts w:eastAsia="Times New Roman" w:cs="Times New Roman"/>
          <w:szCs w:val="24"/>
        </w:rPr>
        <w:t xml:space="preserve"> </w:t>
      </w:r>
    </w:p>
    <w:tbl>
      <w:tblPr>
        <w:tblStyle w:val="TableGrid"/>
        <w:tblW w:w="0" w:type="auto"/>
        <w:jc w:val="center"/>
        <w:tblInd w:w="720" w:type="dxa"/>
        <w:tblBorders>
          <w:insideH w:val="none" w:sz="0" w:space="0" w:color="auto"/>
          <w:insideV w:val="none" w:sz="0" w:space="0" w:color="auto"/>
        </w:tblBorders>
        <w:tblLook w:val="04A0"/>
      </w:tblPr>
      <w:tblGrid>
        <w:gridCol w:w="3336"/>
        <w:gridCol w:w="2712"/>
      </w:tblGrid>
      <w:tr w:rsidR="00187A85" w:rsidRPr="00187A85" w:rsidTr="000D4D1C">
        <w:trPr>
          <w:jc w:val="center"/>
        </w:trPr>
        <w:tc>
          <w:tcPr>
            <w:tcW w:w="6048" w:type="dxa"/>
            <w:gridSpan w:val="2"/>
          </w:tcPr>
          <w:p w:rsidR="00187A85" w:rsidRPr="00187A85" w:rsidRDefault="00187A85" w:rsidP="003628F0">
            <w:pPr>
              <w:suppressLineNumbers/>
              <w:spacing w:after="0"/>
              <w:jc w:val="center"/>
              <w:rPr>
                <w:rFonts w:eastAsia="Times New Roman" w:cs="Times New Roman"/>
                <w:szCs w:val="24"/>
              </w:rPr>
            </w:pPr>
          </w:p>
          <w:p w:rsidR="00187A85" w:rsidRPr="00187A85" w:rsidRDefault="00187A85" w:rsidP="00187A85">
            <w:pPr>
              <w:suppressLineNumbers/>
              <w:spacing w:after="0"/>
              <w:jc w:val="center"/>
              <w:rPr>
                <w:rFonts w:eastAsia="Times New Roman" w:cs="Times New Roman"/>
                <w:b/>
                <w:szCs w:val="24"/>
              </w:rPr>
            </w:pPr>
            <w:r w:rsidRPr="00187A85">
              <w:rPr>
                <w:rFonts w:eastAsia="Times New Roman" w:cs="Times New Roman"/>
                <w:b/>
                <w:szCs w:val="24"/>
              </w:rPr>
              <w:t>TABLE 1</w:t>
            </w:r>
          </w:p>
          <w:p w:rsidR="00187A85" w:rsidRPr="00187A85" w:rsidRDefault="00187A85" w:rsidP="00187A85">
            <w:pPr>
              <w:suppressLineNumbers/>
              <w:spacing w:after="0"/>
              <w:jc w:val="center"/>
              <w:rPr>
                <w:rFonts w:eastAsia="Times New Roman" w:cs="Times New Roman"/>
                <w:b/>
                <w:szCs w:val="24"/>
              </w:rPr>
            </w:pPr>
          </w:p>
          <w:p w:rsidR="00187A85" w:rsidRPr="00187A85" w:rsidRDefault="00A052FA" w:rsidP="00187A85">
            <w:pPr>
              <w:suppressLineNumbers/>
              <w:spacing w:after="0"/>
              <w:jc w:val="center"/>
              <w:rPr>
                <w:rFonts w:eastAsia="Times New Roman" w:cs="Times New Roman"/>
                <w:b/>
                <w:szCs w:val="24"/>
                <w:u w:val="single"/>
              </w:rPr>
            </w:pPr>
            <w:r>
              <w:rPr>
                <w:rFonts w:eastAsia="Times New Roman" w:cs="Times New Roman"/>
                <w:b/>
                <w:szCs w:val="24"/>
                <w:u w:val="single"/>
              </w:rPr>
              <w:t xml:space="preserve">Proposed </w:t>
            </w:r>
            <w:r w:rsidR="00187A85" w:rsidRPr="00187A85">
              <w:rPr>
                <w:rFonts w:eastAsia="Times New Roman" w:cs="Times New Roman"/>
                <w:b/>
                <w:szCs w:val="24"/>
                <w:u w:val="single"/>
              </w:rPr>
              <w:t>Sale Proceeds Allocation</w:t>
            </w:r>
          </w:p>
        </w:tc>
      </w:tr>
      <w:tr w:rsidR="00187A85" w:rsidRPr="00187A85" w:rsidTr="000D4D1C">
        <w:trPr>
          <w:jc w:val="center"/>
        </w:trPr>
        <w:tc>
          <w:tcPr>
            <w:tcW w:w="3336" w:type="dxa"/>
          </w:tcPr>
          <w:p w:rsidR="00187A85" w:rsidRPr="00187A85" w:rsidRDefault="00187A85" w:rsidP="00187A85">
            <w:pPr>
              <w:suppressLineNumbers/>
              <w:spacing w:after="0"/>
              <w:jc w:val="both"/>
              <w:rPr>
                <w:rFonts w:eastAsia="Times New Roman" w:cs="Times New Roman"/>
                <w:szCs w:val="24"/>
              </w:rPr>
            </w:pPr>
          </w:p>
        </w:tc>
        <w:tc>
          <w:tcPr>
            <w:tcW w:w="2712" w:type="dxa"/>
          </w:tcPr>
          <w:p w:rsidR="00187A85" w:rsidRPr="00187A85" w:rsidRDefault="00187A85" w:rsidP="00187A85">
            <w:pPr>
              <w:suppressLineNumbers/>
              <w:spacing w:after="0"/>
              <w:jc w:val="both"/>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b/>
                <w:szCs w:val="24"/>
                <w:u w:val="single"/>
              </w:rPr>
            </w:pPr>
          </w:p>
          <w:p w:rsidR="00187A85" w:rsidRPr="00187A85" w:rsidRDefault="00187A85" w:rsidP="00187A85">
            <w:pPr>
              <w:suppressLineNumbers/>
              <w:spacing w:after="0"/>
              <w:ind w:left="180"/>
              <w:jc w:val="both"/>
              <w:rPr>
                <w:rFonts w:eastAsia="Times New Roman" w:cs="Times New Roman"/>
                <w:b/>
                <w:szCs w:val="24"/>
                <w:u w:val="single"/>
              </w:rPr>
            </w:pPr>
            <w:r>
              <w:rPr>
                <w:rFonts w:eastAsia="Times New Roman" w:cs="Times New Roman"/>
                <w:b/>
                <w:szCs w:val="24"/>
                <w:u w:val="single"/>
              </w:rPr>
              <w:t>           </w:t>
            </w:r>
            <w:r w:rsidRPr="00187A85">
              <w:rPr>
                <w:rFonts w:eastAsia="Times New Roman" w:cs="Times New Roman"/>
                <w:b/>
                <w:szCs w:val="24"/>
                <w:u w:val="single"/>
              </w:rPr>
              <w:t>Description</w:t>
            </w:r>
            <w:r>
              <w:rPr>
                <w:rFonts w:eastAsia="Times New Roman" w:cs="Times New Roman"/>
                <w:b/>
                <w:szCs w:val="24"/>
                <w:u w:val="single"/>
              </w:rPr>
              <w:t>               </w:t>
            </w:r>
          </w:p>
        </w:tc>
        <w:tc>
          <w:tcPr>
            <w:tcW w:w="2712" w:type="dxa"/>
          </w:tcPr>
          <w:p w:rsidR="00187A85" w:rsidRPr="00187A85" w:rsidRDefault="00187A85" w:rsidP="00187A85">
            <w:pPr>
              <w:suppressLineNumbers/>
              <w:spacing w:after="0"/>
              <w:ind w:right="582"/>
              <w:jc w:val="right"/>
              <w:rPr>
                <w:rFonts w:eastAsia="Times New Roman" w:cs="Times New Roman"/>
                <w:b/>
                <w:szCs w:val="24"/>
              </w:rPr>
            </w:pPr>
            <w:r w:rsidRPr="00187A85">
              <w:rPr>
                <w:rFonts w:eastAsia="Times New Roman" w:cs="Times New Roman"/>
                <w:b/>
                <w:szCs w:val="24"/>
              </w:rPr>
              <w:t>Amount</w:t>
            </w:r>
          </w:p>
          <w:p w:rsidR="00187A85" w:rsidRPr="00187A85" w:rsidRDefault="00187A85" w:rsidP="00187A85">
            <w:pPr>
              <w:suppressLineNumbers/>
              <w:spacing w:after="0"/>
              <w:ind w:right="582"/>
              <w:jc w:val="right"/>
              <w:rPr>
                <w:rFonts w:eastAsia="Times New Roman" w:cs="Times New Roman"/>
                <w:b/>
                <w:szCs w:val="24"/>
                <w:u w:val="single"/>
              </w:rPr>
            </w:pPr>
            <w:r w:rsidRPr="00187A85">
              <w:rPr>
                <w:rFonts w:eastAsia="Times New Roman" w:cs="Times New Roman"/>
                <w:b/>
                <w:szCs w:val="24"/>
                <w:u w:val="single"/>
              </w:rPr>
              <w:t xml:space="preserve">   (000)  </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p>
        </w:tc>
        <w:tc>
          <w:tcPr>
            <w:tcW w:w="2712" w:type="dxa"/>
          </w:tcPr>
          <w:p w:rsidR="00187A85" w:rsidRPr="00187A85" w:rsidRDefault="00187A85" w:rsidP="00187A85">
            <w:pPr>
              <w:suppressLineNumbers/>
              <w:spacing w:after="0"/>
              <w:jc w:val="both"/>
              <w:rPr>
                <w:rFonts w:eastAsia="Times New Roman" w:cs="Times New Roman"/>
                <w:szCs w:val="24"/>
              </w:rPr>
            </w:pPr>
          </w:p>
        </w:tc>
      </w:tr>
      <w:tr w:rsidR="00187A85" w:rsidRPr="00187A85" w:rsidTr="000D4D1C">
        <w:trPr>
          <w:jc w:val="center"/>
        </w:trPr>
        <w:tc>
          <w:tcPr>
            <w:tcW w:w="3336" w:type="dxa"/>
          </w:tcPr>
          <w:p w:rsidR="00187A85" w:rsidRPr="00187A85" w:rsidRDefault="00BC685D" w:rsidP="00187A85">
            <w:pPr>
              <w:suppressLineNumbers/>
              <w:spacing w:after="0"/>
              <w:ind w:left="180"/>
              <w:jc w:val="both"/>
              <w:rPr>
                <w:rFonts w:eastAsia="Times New Roman" w:cs="Times New Roman"/>
                <w:szCs w:val="24"/>
              </w:rPr>
            </w:pPr>
            <w:r>
              <w:rPr>
                <w:rFonts w:eastAsia="Times New Roman" w:cs="Times New Roman"/>
                <w:szCs w:val="24"/>
              </w:rPr>
              <w:t>Sale</w:t>
            </w:r>
            <w:r w:rsidR="00187A85" w:rsidRPr="00187A85">
              <w:rPr>
                <w:rFonts w:eastAsia="Times New Roman" w:cs="Times New Roman"/>
                <w:szCs w:val="24"/>
              </w:rPr>
              <w:t xml:space="preserve"> Proceeds</w:t>
            </w:r>
          </w:p>
        </w:tc>
        <w:tc>
          <w:tcPr>
            <w:tcW w:w="2712" w:type="dxa"/>
          </w:tcPr>
          <w:p w:rsidR="00187A85" w:rsidRPr="00187A85" w:rsidRDefault="00187A85" w:rsidP="00187A85">
            <w:pPr>
              <w:suppressLineNumbers/>
              <w:spacing w:after="0"/>
              <w:ind w:right="582"/>
              <w:jc w:val="right"/>
              <w:rPr>
                <w:rFonts w:eastAsia="Times New Roman" w:cs="Times New Roman"/>
                <w:szCs w:val="24"/>
              </w:rPr>
            </w:pPr>
            <w:r w:rsidRPr="00187A85">
              <w:rPr>
                <w:rFonts w:eastAsia="Times New Roman" w:cs="Times New Roman"/>
                <w:szCs w:val="24"/>
              </w:rPr>
              <w:t>$109,373</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Original Cost JPUD Assets</w:t>
            </w:r>
          </w:p>
        </w:tc>
        <w:tc>
          <w:tcPr>
            <w:tcW w:w="2712" w:type="dxa"/>
          </w:tcPr>
          <w:p w:rsidR="00187A85" w:rsidRPr="00187A85" w:rsidRDefault="00A82215" w:rsidP="00187A85">
            <w:pPr>
              <w:suppressLineNumbers/>
              <w:spacing w:after="0"/>
              <w:ind w:right="582"/>
              <w:jc w:val="right"/>
              <w:rPr>
                <w:rFonts w:eastAsia="Times New Roman" w:cs="Times New Roman"/>
                <w:szCs w:val="24"/>
              </w:rPr>
            </w:pPr>
            <w:r>
              <w:rPr>
                <w:rFonts w:eastAsia="Times New Roman" w:cs="Times New Roman"/>
                <w:szCs w:val="24"/>
              </w:rPr>
              <w:t>76,625</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Other Costs</w:t>
            </w:r>
          </w:p>
        </w:tc>
        <w:tc>
          <w:tcPr>
            <w:tcW w:w="2712" w:type="dxa"/>
          </w:tcPr>
          <w:p w:rsidR="00187A85" w:rsidRPr="000D4D1C" w:rsidRDefault="000D4D1C" w:rsidP="00187A85">
            <w:pPr>
              <w:suppressLineNumbers/>
              <w:spacing w:after="0"/>
              <w:ind w:right="582"/>
              <w:jc w:val="right"/>
              <w:rPr>
                <w:rFonts w:eastAsia="Times New Roman" w:cs="Times New Roman"/>
                <w:szCs w:val="24"/>
                <w:u w:val="single"/>
              </w:rPr>
            </w:pPr>
            <w:r>
              <w:rPr>
                <w:rFonts w:eastAsia="Times New Roman" w:cs="Times New Roman"/>
                <w:szCs w:val="24"/>
                <w:u w:val="single"/>
              </w:rPr>
              <w:t>    </w:t>
            </w:r>
            <w:r w:rsidR="00187A85" w:rsidRPr="000D4D1C">
              <w:rPr>
                <w:rFonts w:eastAsia="Times New Roman" w:cs="Times New Roman"/>
                <w:szCs w:val="24"/>
                <w:u w:val="single"/>
              </w:rPr>
              <w:t>2,722</w:t>
            </w:r>
          </w:p>
        </w:tc>
      </w:tr>
      <w:tr w:rsidR="00187A85" w:rsidRPr="00187A85" w:rsidTr="000D4D1C">
        <w:trPr>
          <w:jc w:val="center"/>
        </w:trPr>
        <w:tc>
          <w:tcPr>
            <w:tcW w:w="3336" w:type="dxa"/>
          </w:tcPr>
          <w:p w:rsidR="00187A85" w:rsidRPr="00187A85" w:rsidRDefault="00616B0E" w:rsidP="00187A85">
            <w:pPr>
              <w:suppressLineNumbers/>
              <w:spacing w:after="0"/>
              <w:ind w:left="180"/>
              <w:jc w:val="both"/>
              <w:rPr>
                <w:rFonts w:eastAsia="Times New Roman" w:cs="Times New Roman"/>
                <w:szCs w:val="24"/>
              </w:rPr>
            </w:pPr>
            <w:r>
              <w:rPr>
                <w:rFonts w:eastAsia="Times New Roman" w:cs="Times New Roman"/>
                <w:szCs w:val="24"/>
              </w:rPr>
              <w:t xml:space="preserve">    </w:t>
            </w:r>
            <w:r w:rsidR="00187A85" w:rsidRPr="00187A85">
              <w:rPr>
                <w:rFonts w:eastAsia="Times New Roman" w:cs="Times New Roman"/>
                <w:szCs w:val="24"/>
              </w:rPr>
              <w:t>Total Costs</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w:t>
            </w:r>
            <w:r w:rsidR="00A82215">
              <w:rPr>
                <w:rFonts w:eastAsia="Times New Roman" w:cs="Times New Roman"/>
                <w:szCs w:val="24"/>
              </w:rPr>
              <w:t>79,347</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Gross Gain</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w:t>
            </w:r>
            <w:r w:rsidR="00A82215">
              <w:rPr>
                <w:rFonts w:eastAsia="Times New Roman" w:cs="Times New Roman"/>
                <w:szCs w:val="24"/>
              </w:rPr>
              <w:t>30,026</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616B0E">
              <w:rPr>
                <w:rFonts w:eastAsia="Times New Roman" w:cs="Times New Roman"/>
                <w:szCs w:val="24"/>
                <w:u w:val="single"/>
              </w:rPr>
              <w:t>Company Allocation</w:t>
            </w:r>
            <w:r w:rsidRPr="00187A85">
              <w:rPr>
                <w:rFonts w:eastAsia="Times New Roman" w:cs="Times New Roman"/>
                <w:szCs w:val="24"/>
              </w:rPr>
              <w:t>:</w:t>
            </w: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Net Plant</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w:t>
            </w:r>
            <w:r w:rsidR="00A82215">
              <w:rPr>
                <w:rFonts w:eastAsia="Times New Roman" w:cs="Times New Roman"/>
                <w:szCs w:val="24"/>
              </w:rPr>
              <w:t>46,686</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Other Costs</w:t>
            </w:r>
          </w:p>
        </w:tc>
        <w:tc>
          <w:tcPr>
            <w:tcW w:w="2712" w:type="dxa"/>
          </w:tcPr>
          <w:p w:rsidR="00187A85" w:rsidRPr="00187A85" w:rsidRDefault="00187A85" w:rsidP="00187A85">
            <w:pPr>
              <w:suppressLineNumbers/>
              <w:spacing w:after="0"/>
              <w:ind w:right="582"/>
              <w:jc w:val="right"/>
              <w:rPr>
                <w:rFonts w:eastAsia="Times New Roman" w:cs="Times New Roman"/>
                <w:szCs w:val="24"/>
              </w:rPr>
            </w:pPr>
            <w:r w:rsidRPr="00187A85">
              <w:rPr>
                <w:rFonts w:eastAsia="Times New Roman" w:cs="Times New Roman"/>
                <w:szCs w:val="24"/>
              </w:rPr>
              <w:t>2,722</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10% Gross Gain</w:t>
            </w:r>
          </w:p>
        </w:tc>
        <w:tc>
          <w:tcPr>
            <w:tcW w:w="2712" w:type="dxa"/>
          </w:tcPr>
          <w:p w:rsidR="00187A85" w:rsidRPr="000D4D1C" w:rsidRDefault="000D4D1C" w:rsidP="00A82215">
            <w:pPr>
              <w:suppressLineNumbers/>
              <w:spacing w:after="0"/>
              <w:ind w:right="582"/>
              <w:jc w:val="right"/>
              <w:rPr>
                <w:rFonts w:eastAsia="Times New Roman" w:cs="Times New Roman"/>
                <w:szCs w:val="24"/>
                <w:u w:val="single"/>
              </w:rPr>
            </w:pPr>
            <w:r>
              <w:rPr>
                <w:rFonts w:eastAsia="Times New Roman" w:cs="Times New Roman"/>
                <w:szCs w:val="24"/>
                <w:u w:val="single"/>
              </w:rPr>
              <w:t>    </w:t>
            </w:r>
            <w:r w:rsidR="00187A85" w:rsidRPr="000D4D1C">
              <w:rPr>
                <w:rFonts w:eastAsia="Times New Roman" w:cs="Times New Roman"/>
                <w:szCs w:val="24"/>
                <w:u w:val="single"/>
              </w:rPr>
              <w:t>3,</w:t>
            </w:r>
            <w:r w:rsidR="00A82215">
              <w:rPr>
                <w:rFonts w:eastAsia="Times New Roman" w:cs="Times New Roman"/>
                <w:szCs w:val="24"/>
                <w:u w:val="single"/>
              </w:rPr>
              <w:t>003</w:t>
            </w:r>
          </w:p>
        </w:tc>
      </w:tr>
      <w:tr w:rsidR="00187A85" w:rsidRPr="00187A85" w:rsidTr="000D4D1C">
        <w:trPr>
          <w:jc w:val="center"/>
        </w:trPr>
        <w:tc>
          <w:tcPr>
            <w:tcW w:w="3336" w:type="dxa"/>
          </w:tcPr>
          <w:p w:rsidR="00187A85" w:rsidRPr="00187A85" w:rsidRDefault="00616B0E" w:rsidP="00187A85">
            <w:pPr>
              <w:suppressLineNumbers/>
              <w:spacing w:after="0"/>
              <w:ind w:left="180"/>
              <w:jc w:val="both"/>
              <w:rPr>
                <w:rFonts w:eastAsia="Times New Roman" w:cs="Times New Roman"/>
                <w:szCs w:val="24"/>
              </w:rPr>
            </w:pPr>
            <w:r>
              <w:rPr>
                <w:rFonts w:eastAsia="Times New Roman" w:cs="Times New Roman"/>
                <w:szCs w:val="24"/>
              </w:rPr>
              <w:t xml:space="preserve">    </w:t>
            </w:r>
            <w:r w:rsidR="00187A85" w:rsidRPr="00187A85">
              <w:rPr>
                <w:rFonts w:eastAsia="Times New Roman" w:cs="Times New Roman"/>
                <w:szCs w:val="24"/>
              </w:rPr>
              <w:t>Total</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w:t>
            </w:r>
            <w:r w:rsidR="00A82215">
              <w:rPr>
                <w:rFonts w:eastAsia="Times New Roman" w:cs="Times New Roman"/>
                <w:szCs w:val="24"/>
              </w:rPr>
              <w:t>52,411</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616B0E">
              <w:rPr>
                <w:rFonts w:eastAsia="Times New Roman" w:cs="Times New Roman"/>
                <w:szCs w:val="24"/>
                <w:u w:val="single"/>
              </w:rPr>
              <w:t>Customer Allocation</w:t>
            </w:r>
            <w:r w:rsidRPr="00187A85">
              <w:rPr>
                <w:rFonts w:eastAsia="Times New Roman" w:cs="Times New Roman"/>
                <w:szCs w:val="24"/>
              </w:rPr>
              <w:t>:</w:t>
            </w:r>
          </w:p>
        </w:tc>
        <w:tc>
          <w:tcPr>
            <w:tcW w:w="2712" w:type="dxa"/>
          </w:tcPr>
          <w:p w:rsidR="00187A85" w:rsidRPr="00187A85" w:rsidRDefault="00187A85" w:rsidP="00187A85">
            <w:pPr>
              <w:suppressLineNumbers/>
              <w:spacing w:after="0"/>
              <w:ind w:right="582"/>
              <w:jc w:val="right"/>
              <w:rPr>
                <w:rFonts w:eastAsia="Times New Roman" w:cs="Times New Roman"/>
                <w:szCs w:val="24"/>
              </w:rPr>
            </w:pP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Accumulated Depreciation</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$29,</w:t>
            </w:r>
            <w:r w:rsidR="00A82215">
              <w:rPr>
                <w:rFonts w:eastAsia="Times New Roman" w:cs="Times New Roman"/>
                <w:szCs w:val="24"/>
              </w:rPr>
              <w:t>939</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90% Gross Gain</w:t>
            </w:r>
          </w:p>
        </w:tc>
        <w:tc>
          <w:tcPr>
            <w:tcW w:w="2712" w:type="dxa"/>
          </w:tcPr>
          <w:p w:rsidR="00187A85" w:rsidRPr="000D4D1C" w:rsidRDefault="000D4D1C" w:rsidP="00A82215">
            <w:pPr>
              <w:suppressLineNumbers/>
              <w:spacing w:after="0"/>
              <w:ind w:right="582"/>
              <w:jc w:val="right"/>
              <w:rPr>
                <w:rFonts w:eastAsia="Times New Roman" w:cs="Times New Roman"/>
                <w:szCs w:val="24"/>
                <w:u w:val="single"/>
              </w:rPr>
            </w:pPr>
            <w:r>
              <w:rPr>
                <w:rFonts w:eastAsia="Times New Roman" w:cs="Times New Roman"/>
                <w:szCs w:val="24"/>
                <w:u w:val="single"/>
              </w:rPr>
              <w:t>  </w:t>
            </w:r>
            <w:r w:rsidR="00A82215">
              <w:rPr>
                <w:rFonts w:eastAsia="Times New Roman" w:cs="Times New Roman"/>
                <w:szCs w:val="24"/>
                <w:u w:val="single"/>
              </w:rPr>
              <w:t>27,023</w:t>
            </w:r>
          </w:p>
        </w:tc>
      </w:tr>
      <w:tr w:rsidR="00187A85" w:rsidRPr="00187A85" w:rsidTr="000D4D1C">
        <w:trPr>
          <w:jc w:val="center"/>
        </w:trPr>
        <w:tc>
          <w:tcPr>
            <w:tcW w:w="3336" w:type="dxa"/>
          </w:tcPr>
          <w:p w:rsidR="00187A85" w:rsidRPr="00187A85" w:rsidRDefault="00616B0E" w:rsidP="00187A85">
            <w:pPr>
              <w:suppressLineNumbers/>
              <w:spacing w:after="0"/>
              <w:ind w:left="180"/>
              <w:jc w:val="both"/>
              <w:rPr>
                <w:rFonts w:eastAsia="Times New Roman" w:cs="Times New Roman"/>
                <w:szCs w:val="24"/>
              </w:rPr>
            </w:pPr>
            <w:r>
              <w:rPr>
                <w:rFonts w:eastAsia="Times New Roman" w:cs="Times New Roman"/>
                <w:szCs w:val="24"/>
              </w:rPr>
              <w:t xml:space="preserve">    </w:t>
            </w:r>
            <w:r w:rsidR="00187A85" w:rsidRPr="00187A85">
              <w:rPr>
                <w:rFonts w:eastAsia="Times New Roman" w:cs="Times New Roman"/>
                <w:szCs w:val="24"/>
              </w:rPr>
              <w:t>Total</w:t>
            </w:r>
          </w:p>
        </w:tc>
        <w:tc>
          <w:tcPr>
            <w:tcW w:w="2712" w:type="dxa"/>
          </w:tcPr>
          <w:p w:rsidR="00187A85" w:rsidRPr="00187A85" w:rsidRDefault="00187A85" w:rsidP="00A82215">
            <w:pPr>
              <w:suppressLineNumbers/>
              <w:spacing w:after="0"/>
              <w:ind w:right="582"/>
              <w:jc w:val="right"/>
              <w:rPr>
                <w:rFonts w:eastAsia="Times New Roman" w:cs="Times New Roman"/>
                <w:szCs w:val="24"/>
              </w:rPr>
            </w:pPr>
            <w:r w:rsidRPr="00187A85">
              <w:rPr>
                <w:rFonts w:eastAsia="Times New Roman" w:cs="Times New Roman"/>
                <w:szCs w:val="24"/>
              </w:rPr>
              <w:t>$</w:t>
            </w:r>
            <w:r w:rsidR="00A82215">
              <w:rPr>
                <w:rFonts w:eastAsia="Times New Roman" w:cs="Times New Roman"/>
                <w:szCs w:val="24"/>
              </w:rPr>
              <w:t>56,962</w:t>
            </w:r>
          </w:p>
        </w:tc>
      </w:tr>
      <w:tr w:rsidR="00187A85" w:rsidRPr="00187A85" w:rsidTr="000D4D1C">
        <w:trPr>
          <w:jc w:val="center"/>
        </w:trPr>
        <w:tc>
          <w:tcPr>
            <w:tcW w:w="3336" w:type="dxa"/>
          </w:tcPr>
          <w:p w:rsidR="00187A85" w:rsidRPr="00187A85" w:rsidRDefault="00187A85" w:rsidP="00187A85">
            <w:pPr>
              <w:suppressLineNumbers/>
              <w:spacing w:after="0"/>
              <w:ind w:left="180"/>
              <w:jc w:val="both"/>
              <w:rPr>
                <w:rFonts w:eastAsia="Times New Roman" w:cs="Times New Roman"/>
                <w:szCs w:val="24"/>
              </w:rPr>
            </w:pPr>
            <w:r w:rsidRPr="00187A85">
              <w:rPr>
                <w:rFonts w:eastAsia="Times New Roman" w:cs="Times New Roman"/>
                <w:szCs w:val="24"/>
              </w:rPr>
              <w:t>_________________________</w:t>
            </w:r>
          </w:p>
        </w:tc>
        <w:tc>
          <w:tcPr>
            <w:tcW w:w="2712" w:type="dxa"/>
          </w:tcPr>
          <w:p w:rsidR="00187A85" w:rsidRPr="00187A85" w:rsidRDefault="00187A85" w:rsidP="00187A85">
            <w:pPr>
              <w:suppressLineNumbers/>
              <w:spacing w:after="0"/>
              <w:jc w:val="both"/>
              <w:rPr>
                <w:rFonts w:eastAsia="Times New Roman" w:cs="Times New Roman"/>
                <w:szCs w:val="24"/>
              </w:rPr>
            </w:pPr>
          </w:p>
        </w:tc>
      </w:tr>
      <w:tr w:rsidR="00187A85" w:rsidRPr="00187A85" w:rsidTr="000D4D1C">
        <w:trPr>
          <w:jc w:val="center"/>
        </w:trPr>
        <w:tc>
          <w:tcPr>
            <w:tcW w:w="6048" w:type="dxa"/>
            <w:gridSpan w:val="2"/>
          </w:tcPr>
          <w:p w:rsidR="00187A85" w:rsidRPr="00187A85" w:rsidRDefault="00187A85" w:rsidP="00187A85">
            <w:pPr>
              <w:suppressLineNumbers/>
              <w:spacing w:before="120" w:after="0"/>
              <w:ind w:left="187"/>
              <w:jc w:val="both"/>
              <w:rPr>
                <w:rFonts w:eastAsia="Times New Roman" w:cs="Times New Roman"/>
              </w:rPr>
            </w:pPr>
            <w:r w:rsidRPr="00187A85">
              <w:rPr>
                <w:rFonts w:eastAsia="Times New Roman" w:cs="Times New Roman"/>
              </w:rPr>
              <w:t xml:space="preserve">Source:  </w:t>
            </w:r>
            <w:r w:rsidR="00A052FA">
              <w:rPr>
                <w:rFonts w:eastAsia="Times New Roman" w:cs="Times New Roman"/>
              </w:rPr>
              <w:t>PSE</w:t>
            </w:r>
            <w:r w:rsidRPr="00187A85">
              <w:rPr>
                <w:rFonts w:eastAsia="Times New Roman" w:cs="Times New Roman"/>
              </w:rPr>
              <w:t xml:space="preserve"> Exhibit No. __ </w:t>
            </w:r>
            <w:r w:rsidR="003D6221">
              <w:rPr>
                <w:rFonts w:eastAsia="Times New Roman" w:cs="Times New Roman"/>
              </w:rPr>
              <w:t>(</w:t>
            </w:r>
            <w:r w:rsidRPr="00187A85">
              <w:rPr>
                <w:rFonts w:eastAsia="Times New Roman" w:cs="Times New Roman"/>
              </w:rPr>
              <w:t>MRM-3</w:t>
            </w:r>
            <w:r w:rsidR="003D6221">
              <w:rPr>
                <w:rFonts w:eastAsia="Times New Roman" w:cs="Times New Roman"/>
              </w:rPr>
              <w:t>)</w:t>
            </w:r>
            <w:r w:rsidRPr="00187A85">
              <w:rPr>
                <w:rFonts w:eastAsia="Times New Roman" w:cs="Times New Roman"/>
              </w:rPr>
              <w:t>.</w:t>
            </w:r>
          </w:p>
          <w:p w:rsidR="00187A85" w:rsidRPr="00187A85" w:rsidRDefault="00187A85" w:rsidP="00187A85">
            <w:pPr>
              <w:suppressLineNumbers/>
              <w:spacing w:after="0"/>
              <w:ind w:left="180"/>
              <w:jc w:val="both"/>
              <w:rPr>
                <w:rFonts w:eastAsia="Times New Roman" w:cs="Times New Roman"/>
                <w:szCs w:val="24"/>
              </w:rPr>
            </w:pPr>
          </w:p>
        </w:tc>
      </w:tr>
    </w:tbl>
    <w:p w:rsidR="00922A55" w:rsidRDefault="00922A55" w:rsidP="00922A55">
      <w:pPr>
        <w:suppressLineNumbers/>
        <w:spacing w:after="0" w:line="480" w:lineRule="auto"/>
        <w:ind w:left="720" w:hanging="720"/>
        <w:jc w:val="both"/>
        <w:rPr>
          <w:rFonts w:eastAsia="Times New Roman" w:cs="Times New Roman"/>
          <w:szCs w:val="24"/>
        </w:rPr>
      </w:pPr>
    </w:p>
    <w:p w:rsidR="0049130D" w:rsidRDefault="0049130D" w:rsidP="0049130D">
      <w:pPr>
        <w:spacing w:after="0" w:line="480" w:lineRule="auto"/>
        <w:ind w:left="720" w:hanging="720"/>
        <w:jc w:val="both"/>
        <w:rPr>
          <w:rFonts w:eastAsia="Times New Roman" w:cs="Times New Roman"/>
          <w:szCs w:val="24"/>
        </w:rPr>
      </w:pPr>
      <w:bookmarkStart w:id="3" w:name="_Toc383356777"/>
      <w:r>
        <w:rPr>
          <w:rFonts w:eastAsia="Times New Roman" w:cs="Times New Roman"/>
          <w:b/>
          <w:szCs w:val="24"/>
        </w:rPr>
        <w:lastRenderedPageBreak/>
        <w:tab/>
      </w:r>
      <w:r>
        <w:rPr>
          <w:rFonts w:eastAsia="Times New Roman" w:cs="Times New Roman"/>
          <w:szCs w:val="24"/>
        </w:rPr>
        <w:t xml:space="preserve">As </w:t>
      </w:r>
      <w:r w:rsidR="00A82215">
        <w:rPr>
          <w:rFonts w:eastAsia="Times New Roman" w:cs="Times New Roman"/>
          <w:szCs w:val="24"/>
        </w:rPr>
        <w:t xml:space="preserve">also </w:t>
      </w:r>
      <w:r>
        <w:rPr>
          <w:rFonts w:eastAsia="Times New Roman" w:cs="Times New Roman"/>
          <w:szCs w:val="24"/>
        </w:rPr>
        <w:t>shown in Table 1 above, the total amount of the sale proceeds allocated to the Company would be $</w:t>
      </w:r>
      <w:r w:rsidR="00A82215">
        <w:rPr>
          <w:rFonts w:eastAsia="Times New Roman" w:cs="Times New Roman"/>
          <w:szCs w:val="24"/>
        </w:rPr>
        <w:t>52.411</w:t>
      </w:r>
      <w:r>
        <w:rPr>
          <w:rFonts w:eastAsia="Times New Roman" w:cs="Times New Roman"/>
          <w:szCs w:val="24"/>
        </w:rPr>
        <w:t xml:space="preserve"> million, and the total amount of the </w:t>
      </w:r>
      <w:r w:rsidR="00CA6507">
        <w:rPr>
          <w:rFonts w:eastAsia="Times New Roman" w:cs="Times New Roman"/>
          <w:szCs w:val="24"/>
        </w:rPr>
        <w:t xml:space="preserve">sale </w:t>
      </w:r>
      <w:r>
        <w:rPr>
          <w:rFonts w:eastAsia="Times New Roman" w:cs="Times New Roman"/>
          <w:szCs w:val="24"/>
        </w:rPr>
        <w:t>proceeds allocated to customers would be $</w:t>
      </w:r>
      <w:r w:rsidR="00A82215">
        <w:rPr>
          <w:rFonts w:eastAsia="Times New Roman" w:cs="Times New Roman"/>
          <w:szCs w:val="24"/>
        </w:rPr>
        <w:t>56.962</w:t>
      </w:r>
      <w:r>
        <w:rPr>
          <w:rFonts w:eastAsia="Times New Roman" w:cs="Times New Roman"/>
          <w:szCs w:val="24"/>
        </w:rPr>
        <w:t xml:space="preserve"> million.  Customers’ allocated share of the gain includes 100% of accumulated depreciation on the JPUD assets, plus 90% of the gross gain.</w:t>
      </w:r>
      <w:r w:rsidR="001859A3">
        <w:rPr>
          <w:rFonts w:eastAsia="Times New Roman" w:cs="Times New Roman"/>
          <w:szCs w:val="24"/>
        </w:rPr>
        <w:t xml:space="preserve">  When compared to PSE’s proposal, which allocates $94.381 million of the total sale proceeds to the Company, and $14.991 million to customers, my proposal is a much more equitable division of the proceeds.</w:t>
      </w:r>
    </w:p>
    <w:p w:rsidR="006948B4" w:rsidRDefault="000A1CCF" w:rsidP="006948B4">
      <w:pPr>
        <w:pStyle w:val="Heading1"/>
        <w:jc w:val="center"/>
      </w:pPr>
      <w:r>
        <w:t>Risks</w:t>
      </w:r>
      <w:r w:rsidR="00BC4C2C">
        <w:t>/</w:t>
      </w:r>
      <w:r>
        <w:t>Rewards</w:t>
      </w:r>
      <w:r w:rsidR="00414849">
        <w:t>,</w:t>
      </w:r>
      <w:r>
        <w:t xml:space="preserve"> and Benefits</w:t>
      </w:r>
      <w:r w:rsidR="00BC4C2C">
        <w:t>/</w:t>
      </w:r>
      <w:r>
        <w:t>Burdens to PSE</w:t>
      </w:r>
      <w:bookmarkEnd w:id="3"/>
    </w:p>
    <w:p w:rsidR="00E40428" w:rsidRPr="00272C05" w:rsidRDefault="00E40428" w:rsidP="00FB42BD">
      <w:pPr>
        <w:keepNext/>
        <w:keepLines/>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Pr>
          <w:rFonts w:eastAsia="Times New Roman" w:cs="Times New Roman"/>
          <w:b/>
          <w:szCs w:val="24"/>
        </w:rPr>
        <w:t xml:space="preserve">PLEASE </w:t>
      </w:r>
      <w:r w:rsidR="003C7F8F">
        <w:rPr>
          <w:rFonts w:eastAsia="Times New Roman" w:cs="Times New Roman"/>
          <w:b/>
          <w:szCs w:val="24"/>
        </w:rPr>
        <w:t xml:space="preserve">DESCRIBE THE COMPANY’S RATIONALE SUPPORTING ITS PROPOSED </w:t>
      </w:r>
      <w:r>
        <w:rPr>
          <w:rFonts w:eastAsia="Times New Roman" w:cs="Times New Roman"/>
          <w:b/>
          <w:szCs w:val="24"/>
        </w:rPr>
        <w:t xml:space="preserve">SHARING </w:t>
      </w:r>
      <w:r w:rsidR="003C7F8F">
        <w:rPr>
          <w:rFonts w:eastAsia="Times New Roman" w:cs="Times New Roman"/>
          <w:b/>
          <w:szCs w:val="24"/>
        </w:rPr>
        <w:t xml:space="preserve">OF </w:t>
      </w:r>
      <w:r>
        <w:rPr>
          <w:rFonts w:eastAsia="Times New Roman" w:cs="Times New Roman"/>
          <w:b/>
          <w:szCs w:val="24"/>
        </w:rPr>
        <w:t>THE GAIN BETWEEN INVESTORS AND CUSTOMERS.</w:t>
      </w:r>
    </w:p>
    <w:p w:rsidR="00F363CB" w:rsidRDefault="00E40428" w:rsidP="00E40428">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Pr>
          <w:rFonts w:eastAsia="Times New Roman" w:cs="Times New Roman"/>
          <w:szCs w:val="24"/>
        </w:rPr>
        <w:t xml:space="preserve">In its Petition, the Company </w:t>
      </w:r>
      <w:r w:rsidR="00C839AC">
        <w:rPr>
          <w:rFonts w:eastAsia="Times New Roman" w:cs="Times New Roman"/>
          <w:szCs w:val="24"/>
        </w:rPr>
        <w:t xml:space="preserve">recognizes </w:t>
      </w:r>
      <w:r>
        <w:rPr>
          <w:rFonts w:eastAsia="Times New Roman" w:cs="Times New Roman"/>
          <w:szCs w:val="24"/>
        </w:rPr>
        <w:t xml:space="preserve">that the Commission has applied </w:t>
      </w:r>
      <w:r w:rsidR="00F363CB">
        <w:rPr>
          <w:rFonts w:eastAsia="Times New Roman" w:cs="Times New Roman"/>
          <w:szCs w:val="24"/>
        </w:rPr>
        <w:t xml:space="preserve">the </w:t>
      </w:r>
      <w:r w:rsidR="00C839AC">
        <w:rPr>
          <w:rFonts w:eastAsia="Times New Roman" w:cs="Times New Roman"/>
          <w:szCs w:val="24"/>
        </w:rPr>
        <w:t xml:space="preserve">standard that reward should follow risk, and benefit should follow burden when allocating the </w:t>
      </w:r>
      <w:r>
        <w:rPr>
          <w:rFonts w:eastAsia="Times New Roman" w:cs="Times New Roman"/>
          <w:szCs w:val="24"/>
        </w:rPr>
        <w:t xml:space="preserve">gain in connection with </w:t>
      </w:r>
      <w:r w:rsidR="00C839AC">
        <w:rPr>
          <w:rFonts w:eastAsia="Times New Roman" w:cs="Times New Roman"/>
          <w:szCs w:val="24"/>
        </w:rPr>
        <w:t xml:space="preserve">utility asset </w:t>
      </w:r>
      <w:r>
        <w:rPr>
          <w:rFonts w:eastAsia="Times New Roman" w:cs="Times New Roman"/>
          <w:szCs w:val="24"/>
        </w:rPr>
        <w:t>sales</w:t>
      </w:r>
      <w:r w:rsidR="0068757C">
        <w:rPr>
          <w:rFonts w:eastAsia="Times New Roman" w:cs="Times New Roman"/>
          <w:szCs w:val="24"/>
        </w:rPr>
        <w:t>.</w:t>
      </w:r>
      <w:r w:rsidR="00F363CB">
        <w:rPr>
          <w:rFonts w:eastAsia="Times New Roman" w:cs="Times New Roman"/>
          <w:szCs w:val="24"/>
        </w:rPr>
        <w:t xml:space="preserve">  </w:t>
      </w:r>
      <w:r>
        <w:rPr>
          <w:rFonts w:eastAsia="Times New Roman" w:cs="Times New Roman"/>
          <w:szCs w:val="24"/>
        </w:rPr>
        <w:t xml:space="preserve">Petition </w:t>
      </w:r>
      <w:r w:rsidR="00414849">
        <w:rPr>
          <w:rFonts w:eastAsia="Times New Roman" w:cs="Times New Roman"/>
          <w:szCs w:val="24"/>
        </w:rPr>
        <w:t>¶ 7</w:t>
      </w:r>
      <w:r>
        <w:rPr>
          <w:rFonts w:eastAsia="Times New Roman" w:cs="Times New Roman"/>
          <w:szCs w:val="24"/>
        </w:rPr>
        <w:t xml:space="preserve">.  </w:t>
      </w:r>
    </w:p>
    <w:p w:rsidR="00E40428" w:rsidRDefault="00E40428" w:rsidP="00F363CB">
      <w:pPr>
        <w:spacing w:after="0" w:line="480" w:lineRule="auto"/>
        <w:ind w:left="720" w:firstLine="720"/>
        <w:jc w:val="both"/>
        <w:rPr>
          <w:rFonts w:eastAsia="Times New Roman" w:cs="Times New Roman"/>
          <w:szCs w:val="24"/>
        </w:rPr>
      </w:pPr>
      <w:r>
        <w:rPr>
          <w:rFonts w:eastAsia="Times New Roman" w:cs="Times New Roman"/>
          <w:szCs w:val="24"/>
        </w:rPr>
        <w:t>PSE witness Matthew R. Marcel</w:t>
      </w:r>
      <w:r w:rsidR="00F761FC">
        <w:rPr>
          <w:rFonts w:eastAsia="Times New Roman" w:cs="Times New Roman"/>
          <w:szCs w:val="24"/>
        </w:rPr>
        <w:t>i</w:t>
      </w:r>
      <w:r>
        <w:rPr>
          <w:rFonts w:eastAsia="Times New Roman" w:cs="Times New Roman"/>
          <w:szCs w:val="24"/>
        </w:rPr>
        <w:t>a</w:t>
      </w:r>
      <w:r w:rsidR="00F363CB">
        <w:rPr>
          <w:rFonts w:eastAsia="Times New Roman" w:cs="Times New Roman"/>
          <w:szCs w:val="24"/>
        </w:rPr>
        <w:t xml:space="preserve"> identified</w:t>
      </w:r>
      <w:r>
        <w:rPr>
          <w:rFonts w:eastAsia="Times New Roman" w:cs="Times New Roman"/>
          <w:szCs w:val="24"/>
        </w:rPr>
        <w:t xml:space="preserve"> </w:t>
      </w:r>
      <w:r w:rsidR="00E004AE">
        <w:rPr>
          <w:rFonts w:eastAsia="Times New Roman" w:cs="Times New Roman"/>
          <w:szCs w:val="24"/>
        </w:rPr>
        <w:t>risks</w:t>
      </w:r>
      <w:r w:rsidR="008E7C33">
        <w:rPr>
          <w:rFonts w:eastAsia="Times New Roman" w:cs="Times New Roman"/>
          <w:szCs w:val="24"/>
        </w:rPr>
        <w:t>/rewards</w:t>
      </w:r>
      <w:r w:rsidR="00E004AE">
        <w:rPr>
          <w:rFonts w:eastAsia="Times New Roman" w:cs="Times New Roman"/>
          <w:szCs w:val="24"/>
        </w:rPr>
        <w:t xml:space="preserve"> and burdens</w:t>
      </w:r>
      <w:r w:rsidR="008E7C33">
        <w:rPr>
          <w:rFonts w:eastAsia="Times New Roman" w:cs="Times New Roman"/>
          <w:szCs w:val="24"/>
        </w:rPr>
        <w:t>/benefits</w:t>
      </w:r>
      <w:r w:rsidR="00733C26" w:rsidRPr="00733C26">
        <w:rPr>
          <w:rStyle w:val="FootnoteReference"/>
          <w:rFonts w:eastAsia="Times New Roman" w:cs="Times New Roman"/>
          <w:szCs w:val="24"/>
          <w:u w:val="single"/>
        </w:rPr>
        <w:footnoteReference w:id="2"/>
      </w:r>
      <w:r w:rsidR="00733C26" w:rsidRPr="00733C26">
        <w:rPr>
          <w:rFonts w:eastAsia="Times New Roman" w:cs="Times New Roman"/>
          <w:szCs w:val="24"/>
          <w:vertAlign w:val="superscript"/>
        </w:rPr>
        <w:t>/</w:t>
      </w:r>
      <w:r w:rsidRPr="00733C26">
        <w:rPr>
          <w:rFonts w:eastAsia="Times New Roman" w:cs="Times New Roman"/>
          <w:szCs w:val="24"/>
          <w:vertAlign w:val="superscript"/>
        </w:rPr>
        <w:t xml:space="preserve"> </w:t>
      </w:r>
      <w:r>
        <w:rPr>
          <w:rFonts w:eastAsia="Times New Roman" w:cs="Times New Roman"/>
          <w:szCs w:val="24"/>
        </w:rPr>
        <w:t xml:space="preserve">which he </w:t>
      </w:r>
      <w:r w:rsidR="00F761FC">
        <w:rPr>
          <w:rFonts w:eastAsia="Times New Roman" w:cs="Times New Roman"/>
          <w:szCs w:val="24"/>
        </w:rPr>
        <w:t>use</w:t>
      </w:r>
      <w:r w:rsidR="00A052FA">
        <w:rPr>
          <w:rFonts w:eastAsia="Times New Roman" w:cs="Times New Roman"/>
          <w:szCs w:val="24"/>
        </w:rPr>
        <w:t>d</w:t>
      </w:r>
      <w:r w:rsidR="00F761FC">
        <w:rPr>
          <w:rFonts w:eastAsia="Times New Roman" w:cs="Times New Roman"/>
          <w:szCs w:val="24"/>
        </w:rPr>
        <w:t xml:space="preserve"> </w:t>
      </w:r>
      <w:r w:rsidR="00E004AE">
        <w:rPr>
          <w:rFonts w:eastAsia="Times New Roman" w:cs="Times New Roman"/>
          <w:szCs w:val="24"/>
        </w:rPr>
        <w:t>to</w:t>
      </w:r>
      <w:r>
        <w:rPr>
          <w:rFonts w:eastAsia="Times New Roman" w:cs="Times New Roman"/>
          <w:szCs w:val="24"/>
        </w:rPr>
        <w:t xml:space="preserve"> support the Company’s proposed allocation of the gain.  </w:t>
      </w:r>
      <w:r w:rsidR="00E004AE">
        <w:rPr>
          <w:rFonts w:eastAsia="Times New Roman" w:cs="Times New Roman"/>
          <w:szCs w:val="24"/>
        </w:rPr>
        <w:t>Mr. Marcel</w:t>
      </w:r>
      <w:r w:rsidR="00F761FC">
        <w:rPr>
          <w:rFonts w:eastAsia="Times New Roman" w:cs="Times New Roman"/>
          <w:szCs w:val="24"/>
        </w:rPr>
        <w:t>i</w:t>
      </w:r>
      <w:r w:rsidR="00E004AE">
        <w:rPr>
          <w:rFonts w:eastAsia="Times New Roman" w:cs="Times New Roman"/>
          <w:szCs w:val="24"/>
        </w:rPr>
        <w:t xml:space="preserve">a notes </w:t>
      </w:r>
      <w:r w:rsidR="006D6581">
        <w:rPr>
          <w:rFonts w:eastAsia="Times New Roman" w:cs="Times New Roman"/>
          <w:szCs w:val="24"/>
        </w:rPr>
        <w:t>PSE</w:t>
      </w:r>
      <w:r w:rsidR="00E004AE">
        <w:rPr>
          <w:rFonts w:eastAsia="Times New Roman" w:cs="Times New Roman"/>
          <w:szCs w:val="24"/>
        </w:rPr>
        <w:t>’s risks and burdens as follows</w:t>
      </w:r>
      <w:r>
        <w:rPr>
          <w:rFonts w:eastAsia="Times New Roman" w:cs="Times New Roman"/>
          <w:szCs w:val="24"/>
        </w:rPr>
        <w:t>:</w:t>
      </w:r>
    </w:p>
    <w:p w:rsidR="00E40428" w:rsidRPr="00363D47" w:rsidRDefault="00E40428" w:rsidP="00FB42BD">
      <w:pPr>
        <w:pStyle w:val="ListParagraph"/>
        <w:numPr>
          <w:ilvl w:val="0"/>
          <w:numId w:val="7"/>
        </w:numPr>
        <w:ind w:left="1440" w:right="360"/>
        <w:contextualSpacing w:val="0"/>
        <w:jc w:val="both"/>
        <w:rPr>
          <w:rFonts w:eastAsia="Times New Roman" w:cs="Times New Roman"/>
          <w:szCs w:val="24"/>
        </w:rPr>
      </w:pPr>
      <w:r w:rsidRPr="00363D47">
        <w:rPr>
          <w:rFonts w:eastAsia="Times New Roman" w:cs="Times New Roman"/>
          <w:szCs w:val="24"/>
        </w:rPr>
        <w:t xml:space="preserve">Sale of the </w:t>
      </w:r>
      <w:r w:rsidR="002F21AF" w:rsidRPr="00363D47">
        <w:rPr>
          <w:rFonts w:eastAsia="Times New Roman" w:cs="Times New Roman"/>
          <w:szCs w:val="24"/>
        </w:rPr>
        <w:t>JPUD</w:t>
      </w:r>
      <w:r w:rsidR="003A7275" w:rsidRPr="00363D47">
        <w:rPr>
          <w:rFonts w:eastAsia="Times New Roman" w:cs="Times New Roman"/>
          <w:szCs w:val="24"/>
        </w:rPr>
        <w:t xml:space="preserve"> asset</w:t>
      </w:r>
      <w:r w:rsidR="006D6581" w:rsidRPr="00363D47">
        <w:rPr>
          <w:rFonts w:eastAsia="Times New Roman" w:cs="Times New Roman"/>
          <w:szCs w:val="24"/>
        </w:rPr>
        <w:t>s</w:t>
      </w:r>
      <w:r w:rsidR="003A7275" w:rsidRPr="00363D47">
        <w:rPr>
          <w:rFonts w:eastAsia="Times New Roman" w:cs="Times New Roman"/>
          <w:szCs w:val="24"/>
        </w:rPr>
        <w:t xml:space="preserve"> was a forced sale, and </w:t>
      </w:r>
      <w:r w:rsidRPr="00363D47">
        <w:rPr>
          <w:rFonts w:eastAsia="Times New Roman" w:cs="Times New Roman"/>
          <w:szCs w:val="24"/>
        </w:rPr>
        <w:t>PSE was not a willing seller to the transaction</w:t>
      </w:r>
      <w:r w:rsidR="00F761FC">
        <w:rPr>
          <w:rFonts w:eastAsia="Times New Roman" w:cs="Times New Roman"/>
          <w:szCs w:val="24"/>
        </w:rPr>
        <w:t>;</w:t>
      </w:r>
    </w:p>
    <w:p w:rsidR="00E40428" w:rsidRPr="00363D47" w:rsidRDefault="00E40428" w:rsidP="00FB42BD">
      <w:pPr>
        <w:pStyle w:val="ListParagraph"/>
        <w:numPr>
          <w:ilvl w:val="0"/>
          <w:numId w:val="7"/>
        </w:numPr>
        <w:ind w:left="1440" w:right="360"/>
        <w:contextualSpacing w:val="0"/>
        <w:jc w:val="both"/>
        <w:rPr>
          <w:rFonts w:eastAsia="Times New Roman" w:cs="Times New Roman"/>
          <w:szCs w:val="24"/>
        </w:rPr>
      </w:pPr>
      <w:r w:rsidRPr="00363D47">
        <w:rPr>
          <w:rFonts w:eastAsia="Times New Roman" w:cs="Times New Roman"/>
          <w:szCs w:val="24"/>
        </w:rPr>
        <w:t xml:space="preserve">Sale of the </w:t>
      </w:r>
      <w:r w:rsidR="003A7275" w:rsidRPr="00363D47">
        <w:rPr>
          <w:rFonts w:eastAsia="Times New Roman" w:cs="Times New Roman"/>
          <w:szCs w:val="24"/>
        </w:rPr>
        <w:t>asse</w:t>
      </w:r>
      <w:r w:rsidRPr="00363D47">
        <w:rPr>
          <w:rFonts w:eastAsia="Times New Roman" w:cs="Times New Roman"/>
          <w:szCs w:val="24"/>
        </w:rPr>
        <w:t>t</w:t>
      </w:r>
      <w:r w:rsidR="001C44E7">
        <w:rPr>
          <w:rFonts w:eastAsia="Times New Roman" w:cs="Times New Roman"/>
          <w:szCs w:val="24"/>
        </w:rPr>
        <w:t>s</w:t>
      </w:r>
      <w:r w:rsidRPr="00363D47">
        <w:rPr>
          <w:rFonts w:eastAsia="Times New Roman" w:cs="Times New Roman"/>
          <w:szCs w:val="24"/>
        </w:rPr>
        <w:t xml:space="preserve"> reflected PSE’s </w:t>
      </w:r>
      <w:r w:rsidR="005A1FC6">
        <w:rPr>
          <w:rFonts w:eastAsia="Times New Roman" w:cs="Times New Roman"/>
          <w:szCs w:val="24"/>
        </w:rPr>
        <w:t>entire utility operating system</w:t>
      </w:r>
      <w:r w:rsidRPr="00363D47">
        <w:rPr>
          <w:rFonts w:eastAsia="Times New Roman" w:cs="Times New Roman"/>
          <w:szCs w:val="24"/>
        </w:rPr>
        <w:t xml:space="preserve"> serving </w:t>
      </w:r>
      <w:r w:rsidR="002F21AF" w:rsidRPr="00363D47">
        <w:rPr>
          <w:rFonts w:eastAsia="Times New Roman" w:cs="Times New Roman"/>
          <w:szCs w:val="24"/>
        </w:rPr>
        <w:t>JPUD</w:t>
      </w:r>
      <w:r w:rsidR="00F761FC">
        <w:rPr>
          <w:rFonts w:eastAsia="Times New Roman" w:cs="Times New Roman"/>
          <w:szCs w:val="24"/>
        </w:rPr>
        <w:t>;</w:t>
      </w:r>
    </w:p>
    <w:p w:rsidR="00E40428" w:rsidRPr="00363D47" w:rsidRDefault="00E40428" w:rsidP="00FB42BD">
      <w:pPr>
        <w:pStyle w:val="ListParagraph"/>
        <w:numPr>
          <w:ilvl w:val="0"/>
          <w:numId w:val="7"/>
        </w:numPr>
        <w:ind w:left="1440" w:right="360"/>
        <w:contextualSpacing w:val="0"/>
        <w:jc w:val="both"/>
        <w:rPr>
          <w:rFonts w:eastAsia="Times New Roman" w:cs="Times New Roman"/>
          <w:szCs w:val="24"/>
        </w:rPr>
      </w:pPr>
      <w:r w:rsidRPr="00363D47">
        <w:rPr>
          <w:rFonts w:eastAsia="Times New Roman" w:cs="Times New Roman"/>
          <w:szCs w:val="24"/>
        </w:rPr>
        <w:t xml:space="preserve">Sale of the </w:t>
      </w:r>
      <w:r w:rsidR="002F21AF" w:rsidRPr="00363D47">
        <w:rPr>
          <w:rFonts w:eastAsia="Times New Roman" w:cs="Times New Roman"/>
          <w:szCs w:val="24"/>
        </w:rPr>
        <w:t>JPUD</w:t>
      </w:r>
      <w:r w:rsidRPr="00363D47">
        <w:rPr>
          <w:rFonts w:eastAsia="Times New Roman" w:cs="Times New Roman"/>
          <w:szCs w:val="24"/>
        </w:rPr>
        <w:t xml:space="preserve"> assets resulted in a loss of revenue and investment return for PSE shareholders</w:t>
      </w:r>
      <w:r w:rsidR="00F761FC">
        <w:rPr>
          <w:rFonts w:eastAsia="Times New Roman" w:cs="Times New Roman"/>
          <w:szCs w:val="24"/>
        </w:rPr>
        <w:t>;</w:t>
      </w:r>
    </w:p>
    <w:p w:rsidR="00E40428" w:rsidRPr="00363D47" w:rsidRDefault="00E40428" w:rsidP="00FB42BD">
      <w:pPr>
        <w:pStyle w:val="ListParagraph"/>
        <w:numPr>
          <w:ilvl w:val="0"/>
          <w:numId w:val="7"/>
        </w:numPr>
        <w:ind w:left="1440" w:right="360"/>
        <w:contextualSpacing w:val="0"/>
        <w:jc w:val="both"/>
        <w:rPr>
          <w:rFonts w:eastAsia="Times New Roman" w:cs="Times New Roman"/>
          <w:szCs w:val="24"/>
        </w:rPr>
      </w:pPr>
      <w:r w:rsidRPr="00363D47">
        <w:rPr>
          <w:rFonts w:eastAsia="Times New Roman" w:cs="Times New Roman"/>
          <w:szCs w:val="24"/>
        </w:rPr>
        <w:t xml:space="preserve">PSE lost its ability to conduct business </w:t>
      </w:r>
      <w:r w:rsidR="00F761FC">
        <w:rPr>
          <w:rFonts w:eastAsia="Times New Roman" w:cs="Times New Roman"/>
          <w:szCs w:val="24"/>
        </w:rPr>
        <w:t>in JPUD’s established market</w:t>
      </w:r>
      <w:r w:rsidR="003A7275" w:rsidRPr="00363D47">
        <w:rPr>
          <w:rFonts w:eastAsia="Times New Roman" w:cs="Times New Roman"/>
          <w:szCs w:val="24"/>
        </w:rPr>
        <w:t>,</w:t>
      </w:r>
      <w:r w:rsidRPr="00363D47">
        <w:rPr>
          <w:rFonts w:eastAsia="Times New Roman" w:cs="Times New Roman"/>
          <w:szCs w:val="24"/>
        </w:rPr>
        <w:t xml:space="preserve"> which PSE had been serving for approximately 96 years</w:t>
      </w:r>
      <w:r w:rsidR="00F761FC">
        <w:rPr>
          <w:rFonts w:eastAsia="Times New Roman" w:cs="Times New Roman"/>
          <w:szCs w:val="24"/>
        </w:rPr>
        <w:t>; and</w:t>
      </w:r>
    </w:p>
    <w:p w:rsidR="00FA6BAC" w:rsidRDefault="00F761FC" w:rsidP="00FB42BD">
      <w:pPr>
        <w:pStyle w:val="ListParagraph"/>
        <w:numPr>
          <w:ilvl w:val="0"/>
          <w:numId w:val="7"/>
        </w:numPr>
        <w:ind w:left="1440" w:right="360"/>
        <w:contextualSpacing w:val="0"/>
        <w:jc w:val="both"/>
        <w:rPr>
          <w:rFonts w:eastAsia="Times New Roman" w:cs="Times New Roman"/>
          <w:szCs w:val="24"/>
        </w:rPr>
      </w:pPr>
      <w:r>
        <w:rPr>
          <w:rFonts w:eastAsia="Times New Roman" w:cs="Times New Roman"/>
          <w:szCs w:val="24"/>
        </w:rPr>
        <w:lastRenderedPageBreak/>
        <w:t>I</w:t>
      </w:r>
      <w:r w:rsidR="00E004AE" w:rsidRPr="00363D47">
        <w:rPr>
          <w:rFonts w:eastAsia="Times New Roman" w:cs="Times New Roman"/>
          <w:szCs w:val="24"/>
        </w:rPr>
        <w:t xml:space="preserve">nvestors primarily bear the investment risk of utility investments while customers bear little or no transactional risk of a forced sale.    </w:t>
      </w:r>
    </w:p>
    <w:p w:rsidR="00E40428" w:rsidRPr="008E7C33" w:rsidRDefault="00E40428" w:rsidP="008E7C33">
      <w:pPr>
        <w:spacing w:after="0" w:line="480" w:lineRule="auto"/>
        <w:ind w:left="720" w:firstLine="720"/>
        <w:jc w:val="both"/>
        <w:rPr>
          <w:rFonts w:eastAsia="Times New Roman" w:cs="Times New Roman"/>
          <w:szCs w:val="24"/>
        </w:rPr>
      </w:pPr>
      <w:r w:rsidRPr="008E7C33">
        <w:rPr>
          <w:rFonts w:eastAsia="Times New Roman" w:cs="Times New Roman"/>
          <w:szCs w:val="24"/>
        </w:rPr>
        <w:t>Mr. Marcel</w:t>
      </w:r>
      <w:r w:rsidR="00F761FC">
        <w:rPr>
          <w:rFonts w:eastAsia="Times New Roman" w:cs="Times New Roman"/>
          <w:szCs w:val="24"/>
        </w:rPr>
        <w:t>i</w:t>
      </w:r>
      <w:r w:rsidRPr="008E7C33">
        <w:rPr>
          <w:rFonts w:eastAsia="Times New Roman" w:cs="Times New Roman"/>
          <w:szCs w:val="24"/>
        </w:rPr>
        <w:t xml:space="preserve">a also stated that he considered </w:t>
      </w:r>
      <w:r w:rsidR="003A7275" w:rsidRPr="008E7C33">
        <w:rPr>
          <w:rFonts w:eastAsia="Times New Roman" w:cs="Times New Roman"/>
          <w:szCs w:val="24"/>
        </w:rPr>
        <w:t xml:space="preserve">consequences </w:t>
      </w:r>
      <w:r w:rsidRPr="008E7C33">
        <w:rPr>
          <w:rFonts w:eastAsia="Times New Roman" w:cs="Times New Roman"/>
          <w:szCs w:val="24"/>
        </w:rPr>
        <w:t xml:space="preserve">to PSE’s remaining customers associated with the </w:t>
      </w:r>
      <w:r w:rsidR="006D6581" w:rsidRPr="008E7C33">
        <w:rPr>
          <w:rFonts w:eastAsia="Times New Roman" w:cs="Times New Roman"/>
          <w:szCs w:val="24"/>
        </w:rPr>
        <w:t>JPUD</w:t>
      </w:r>
      <w:r w:rsidRPr="008E7C33">
        <w:rPr>
          <w:rFonts w:eastAsia="Times New Roman" w:cs="Times New Roman"/>
          <w:szCs w:val="24"/>
        </w:rPr>
        <w:t xml:space="preserve"> sale, and the impact on those customers as measured by his colleague, </w:t>
      </w:r>
      <w:r w:rsidR="003A7275" w:rsidRPr="008E7C33">
        <w:rPr>
          <w:rFonts w:eastAsia="Times New Roman" w:cs="Times New Roman"/>
          <w:szCs w:val="24"/>
        </w:rPr>
        <w:t xml:space="preserve">Mr. </w:t>
      </w:r>
      <w:r w:rsidRPr="008E7C33">
        <w:rPr>
          <w:rFonts w:eastAsia="Times New Roman" w:cs="Times New Roman"/>
          <w:szCs w:val="24"/>
        </w:rPr>
        <w:t>Jon A. Piliaris.</w:t>
      </w:r>
    </w:p>
    <w:p w:rsidR="006D6581" w:rsidRPr="00272C05" w:rsidRDefault="006D6581" w:rsidP="00685BAC">
      <w:pPr>
        <w:keepNext/>
        <w:keepLines/>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Pr>
          <w:rFonts w:eastAsia="Times New Roman" w:cs="Times New Roman"/>
          <w:b/>
          <w:szCs w:val="24"/>
        </w:rPr>
        <w:t xml:space="preserve">DO YOU BELIEVE THE COMPANY HAS ACCURATELY </w:t>
      </w:r>
      <w:r w:rsidR="00E004AE">
        <w:rPr>
          <w:rFonts w:eastAsia="Times New Roman" w:cs="Times New Roman"/>
          <w:b/>
          <w:szCs w:val="24"/>
        </w:rPr>
        <w:t xml:space="preserve">IDENTIFIED AND </w:t>
      </w:r>
      <w:r>
        <w:rPr>
          <w:rFonts w:eastAsia="Times New Roman" w:cs="Times New Roman"/>
          <w:b/>
          <w:szCs w:val="24"/>
        </w:rPr>
        <w:t xml:space="preserve">DESCRIBED THE </w:t>
      </w:r>
      <w:r w:rsidR="00F363CB">
        <w:rPr>
          <w:rFonts w:eastAsia="Times New Roman" w:cs="Times New Roman"/>
          <w:b/>
          <w:szCs w:val="24"/>
        </w:rPr>
        <w:t xml:space="preserve">REWARDS AND </w:t>
      </w:r>
      <w:r w:rsidR="00634A91">
        <w:rPr>
          <w:rFonts w:eastAsia="Times New Roman" w:cs="Times New Roman"/>
          <w:b/>
          <w:szCs w:val="24"/>
        </w:rPr>
        <w:t xml:space="preserve">RISKS, AND BENEFITS AND BURDENS </w:t>
      </w:r>
      <w:r>
        <w:rPr>
          <w:rFonts w:eastAsia="Times New Roman" w:cs="Times New Roman"/>
          <w:b/>
          <w:szCs w:val="24"/>
        </w:rPr>
        <w:t>TO ALL THE STAKEHOLDERS OF THIS TRANSACTION?</w:t>
      </w:r>
    </w:p>
    <w:p w:rsidR="00BF162F" w:rsidRDefault="006D6581" w:rsidP="006D6581">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sidR="00F363CB">
        <w:rPr>
          <w:rFonts w:eastAsia="Times New Roman" w:cs="Times New Roman"/>
          <w:szCs w:val="24"/>
        </w:rPr>
        <w:t xml:space="preserve">No. </w:t>
      </w:r>
      <w:r>
        <w:rPr>
          <w:rFonts w:eastAsia="Times New Roman" w:cs="Times New Roman"/>
          <w:szCs w:val="24"/>
        </w:rPr>
        <w:t xml:space="preserve"> </w:t>
      </w:r>
      <w:r w:rsidR="0068757C">
        <w:rPr>
          <w:rFonts w:eastAsia="Times New Roman" w:cs="Times New Roman"/>
          <w:szCs w:val="24"/>
        </w:rPr>
        <w:t>With regard to his statements that the JPUD transaction was a forced sale that constituted all of PSE’s Jefferson County system, Mr. Marcelia provides no indication as to why this should influence the allocation of the gain from the sale.</w:t>
      </w:r>
      <w:r w:rsidR="00BC4C2C">
        <w:rPr>
          <w:rFonts w:eastAsia="Times New Roman" w:cs="Times New Roman"/>
          <w:szCs w:val="24"/>
        </w:rPr>
        <w:t xml:space="preserve">  </w:t>
      </w:r>
      <w:r w:rsidR="0068757C">
        <w:rPr>
          <w:rFonts w:eastAsia="Times New Roman" w:cs="Times New Roman"/>
          <w:szCs w:val="24"/>
        </w:rPr>
        <w:t>Further, c</w:t>
      </w:r>
      <w:r w:rsidR="00AE6818">
        <w:rPr>
          <w:rFonts w:eastAsia="Times New Roman" w:cs="Times New Roman"/>
          <w:szCs w:val="24"/>
        </w:rPr>
        <w:t>ontrary to Mr. Marcel</w:t>
      </w:r>
      <w:r w:rsidR="00D4638B">
        <w:rPr>
          <w:rFonts w:eastAsia="Times New Roman" w:cs="Times New Roman"/>
          <w:szCs w:val="24"/>
        </w:rPr>
        <w:t>i</w:t>
      </w:r>
      <w:r w:rsidR="00AE6818">
        <w:rPr>
          <w:rFonts w:eastAsia="Times New Roman" w:cs="Times New Roman"/>
          <w:szCs w:val="24"/>
        </w:rPr>
        <w:t xml:space="preserve">a’s position, </w:t>
      </w:r>
      <w:r>
        <w:rPr>
          <w:rFonts w:eastAsia="Times New Roman" w:cs="Times New Roman"/>
          <w:szCs w:val="24"/>
        </w:rPr>
        <w:t xml:space="preserve">I disagree that investors bear </w:t>
      </w:r>
      <w:r w:rsidR="00FA6BAC">
        <w:rPr>
          <w:rFonts w:eastAsia="Times New Roman" w:cs="Times New Roman"/>
          <w:szCs w:val="24"/>
        </w:rPr>
        <w:t xml:space="preserve">all </w:t>
      </w:r>
      <w:r>
        <w:rPr>
          <w:rFonts w:eastAsia="Times New Roman" w:cs="Times New Roman"/>
          <w:szCs w:val="24"/>
        </w:rPr>
        <w:t xml:space="preserve">the investment risk of </w:t>
      </w:r>
      <w:r w:rsidR="00AE6818">
        <w:rPr>
          <w:rFonts w:eastAsia="Times New Roman" w:cs="Times New Roman"/>
          <w:szCs w:val="24"/>
        </w:rPr>
        <w:t>u</w:t>
      </w:r>
      <w:r>
        <w:rPr>
          <w:rFonts w:eastAsia="Times New Roman" w:cs="Times New Roman"/>
          <w:szCs w:val="24"/>
        </w:rPr>
        <w:t xml:space="preserve">tility plant investments.  Certainly, investors </w:t>
      </w:r>
      <w:r w:rsidR="00BC4C2C">
        <w:rPr>
          <w:rFonts w:eastAsia="Times New Roman" w:cs="Times New Roman"/>
          <w:szCs w:val="24"/>
        </w:rPr>
        <w:t xml:space="preserve">may </w:t>
      </w:r>
      <w:r>
        <w:rPr>
          <w:rFonts w:eastAsia="Times New Roman" w:cs="Times New Roman"/>
          <w:szCs w:val="24"/>
        </w:rPr>
        <w:t xml:space="preserve">bear </w:t>
      </w:r>
      <w:r w:rsidR="00E004AE">
        <w:rPr>
          <w:rFonts w:eastAsia="Times New Roman" w:cs="Times New Roman"/>
          <w:szCs w:val="24"/>
        </w:rPr>
        <w:t>financial and operating risk</w:t>
      </w:r>
      <w:r w:rsidR="00AE6818">
        <w:rPr>
          <w:rFonts w:eastAsia="Times New Roman" w:cs="Times New Roman"/>
          <w:szCs w:val="24"/>
        </w:rPr>
        <w:t xml:space="preserve"> of plant investments</w:t>
      </w:r>
      <w:r w:rsidR="00E004AE">
        <w:rPr>
          <w:rFonts w:eastAsia="Times New Roman" w:cs="Times New Roman"/>
          <w:szCs w:val="24"/>
        </w:rPr>
        <w:t xml:space="preserve">, but </w:t>
      </w:r>
      <w:r w:rsidR="00AE6818">
        <w:rPr>
          <w:rFonts w:eastAsia="Times New Roman" w:cs="Times New Roman"/>
          <w:szCs w:val="24"/>
        </w:rPr>
        <w:t xml:space="preserve">asset cost recovery risk is </w:t>
      </w:r>
      <w:r w:rsidR="00FA6BAC">
        <w:rPr>
          <w:rFonts w:eastAsia="Times New Roman" w:cs="Times New Roman"/>
          <w:szCs w:val="24"/>
        </w:rPr>
        <w:t>transferred</w:t>
      </w:r>
      <w:r w:rsidR="00AE6818">
        <w:rPr>
          <w:rFonts w:eastAsia="Times New Roman" w:cs="Times New Roman"/>
          <w:szCs w:val="24"/>
        </w:rPr>
        <w:t xml:space="preserve"> to customers in the event of early plant retirement or </w:t>
      </w:r>
      <w:r w:rsidR="008E7C33">
        <w:rPr>
          <w:rFonts w:eastAsia="Times New Roman" w:cs="Times New Roman"/>
          <w:szCs w:val="24"/>
        </w:rPr>
        <w:t xml:space="preserve">natural event </w:t>
      </w:r>
      <w:r w:rsidR="00856BF8">
        <w:rPr>
          <w:rFonts w:eastAsia="Times New Roman" w:cs="Times New Roman"/>
          <w:szCs w:val="24"/>
        </w:rPr>
        <w:t>destruction</w:t>
      </w:r>
      <w:r w:rsidR="008E7C33">
        <w:rPr>
          <w:rFonts w:eastAsia="Times New Roman" w:cs="Times New Roman"/>
          <w:szCs w:val="24"/>
        </w:rPr>
        <w:t xml:space="preserve"> of plant</w:t>
      </w:r>
      <w:r w:rsidR="00856BF8">
        <w:rPr>
          <w:rFonts w:eastAsia="Times New Roman" w:cs="Times New Roman"/>
          <w:szCs w:val="24"/>
        </w:rPr>
        <w:t>.</w:t>
      </w:r>
      <w:r w:rsidR="0068757C">
        <w:rPr>
          <w:rFonts w:eastAsia="Times New Roman" w:cs="Times New Roman"/>
          <w:szCs w:val="24"/>
        </w:rPr>
        <w:t xml:space="preserve">  PSE’s sale of its JPUD assets can essentially be viewed as an early plant retirement.</w:t>
      </w:r>
      <w:r w:rsidR="00AE6818">
        <w:rPr>
          <w:rFonts w:eastAsia="Times New Roman" w:cs="Times New Roman"/>
          <w:szCs w:val="24"/>
        </w:rPr>
        <w:t xml:space="preserve">  </w:t>
      </w:r>
      <w:r w:rsidR="00E004AE">
        <w:rPr>
          <w:rFonts w:eastAsia="Times New Roman" w:cs="Times New Roman"/>
          <w:szCs w:val="24"/>
        </w:rPr>
        <w:t>PSE has failed to acknowledge that</w:t>
      </w:r>
      <w:r>
        <w:rPr>
          <w:rFonts w:eastAsia="Times New Roman" w:cs="Times New Roman"/>
          <w:szCs w:val="24"/>
        </w:rPr>
        <w:t xml:space="preserve"> the ratemaking constructs, and accounting mechanisms</w:t>
      </w:r>
      <w:r w:rsidR="00D4638B">
        <w:rPr>
          <w:rFonts w:eastAsia="Times New Roman" w:cs="Times New Roman"/>
          <w:szCs w:val="24"/>
        </w:rPr>
        <w:t>,</w:t>
      </w:r>
      <w:r>
        <w:rPr>
          <w:rFonts w:eastAsia="Times New Roman" w:cs="Times New Roman"/>
          <w:szCs w:val="24"/>
        </w:rPr>
        <w:t xml:space="preserve"> shift significant </w:t>
      </w:r>
      <w:r w:rsidR="00634A91">
        <w:rPr>
          <w:rFonts w:eastAsia="Times New Roman" w:cs="Times New Roman"/>
          <w:szCs w:val="24"/>
        </w:rPr>
        <w:t>asset</w:t>
      </w:r>
      <w:r w:rsidR="00E004AE">
        <w:rPr>
          <w:rFonts w:eastAsia="Times New Roman" w:cs="Times New Roman"/>
          <w:szCs w:val="24"/>
        </w:rPr>
        <w:t xml:space="preserve"> </w:t>
      </w:r>
      <w:r w:rsidR="00634A91">
        <w:rPr>
          <w:rFonts w:eastAsia="Times New Roman" w:cs="Times New Roman"/>
          <w:szCs w:val="24"/>
        </w:rPr>
        <w:t>cost recovery risk</w:t>
      </w:r>
      <w:r>
        <w:rPr>
          <w:rFonts w:eastAsia="Times New Roman" w:cs="Times New Roman"/>
          <w:szCs w:val="24"/>
        </w:rPr>
        <w:t xml:space="preserve"> to customers</w:t>
      </w:r>
      <w:r w:rsidR="0068757C">
        <w:rPr>
          <w:rFonts w:eastAsia="Times New Roman" w:cs="Times New Roman"/>
          <w:szCs w:val="24"/>
        </w:rPr>
        <w:t xml:space="preserve"> in these circumstances</w:t>
      </w:r>
      <w:r>
        <w:rPr>
          <w:rFonts w:eastAsia="Times New Roman" w:cs="Times New Roman"/>
          <w:szCs w:val="24"/>
        </w:rPr>
        <w:t>.</w:t>
      </w:r>
      <w:r w:rsidR="00704B7B">
        <w:rPr>
          <w:rFonts w:eastAsia="Times New Roman" w:cs="Times New Roman"/>
          <w:szCs w:val="24"/>
        </w:rPr>
        <w:t xml:space="preserve">  </w:t>
      </w:r>
    </w:p>
    <w:p w:rsidR="00CA40B5" w:rsidRPr="00CA40B5" w:rsidRDefault="003D669C" w:rsidP="00CA40B5">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ADDRESS THE COMPANY’S ASSERTIONS REGARDING LOSS OF CUSTOMERS AND RATE BASE.</w:t>
      </w:r>
    </w:p>
    <w:p w:rsidR="005112DE" w:rsidRDefault="003D669C" w:rsidP="00CA40B5">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T</w:t>
      </w:r>
      <w:r w:rsidR="007A1E4A">
        <w:rPr>
          <w:rFonts w:eastAsia="Times New Roman" w:cs="Times New Roman"/>
          <w:szCs w:val="24"/>
        </w:rPr>
        <w:t xml:space="preserve">he Company’s arguments </w:t>
      </w:r>
      <w:r w:rsidR="001C44E7">
        <w:rPr>
          <w:rFonts w:eastAsia="Times New Roman" w:cs="Times New Roman"/>
          <w:szCs w:val="24"/>
        </w:rPr>
        <w:t xml:space="preserve">regarding </w:t>
      </w:r>
      <w:r w:rsidR="00E004AE">
        <w:rPr>
          <w:rFonts w:eastAsia="Times New Roman" w:cs="Times New Roman"/>
          <w:szCs w:val="24"/>
        </w:rPr>
        <w:t xml:space="preserve">the risks and burdens </w:t>
      </w:r>
      <w:r w:rsidR="001C44E7">
        <w:rPr>
          <w:rFonts w:eastAsia="Times New Roman" w:cs="Times New Roman"/>
          <w:szCs w:val="24"/>
        </w:rPr>
        <w:t xml:space="preserve">with </w:t>
      </w:r>
      <w:r w:rsidR="007A1E4A">
        <w:rPr>
          <w:rFonts w:eastAsia="Times New Roman" w:cs="Times New Roman"/>
          <w:szCs w:val="24"/>
        </w:rPr>
        <w:t>reductions in</w:t>
      </w:r>
      <w:r w:rsidR="00E004AE">
        <w:rPr>
          <w:rFonts w:eastAsia="Times New Roman" w:cs="Times New Roman"/>
          <w:szCs w:val="24"/>
        </w:rPr>
        <w:t xml:space="preserve"> rate base and loss of sales are</w:t>
      </w:r>
      <w:r w:rsidR="007A1E4A">
        <w:rPr>
          <w:rFonts w:eastAsia="Times New Roman" w:cs="Times New Roman"/>
          <w:szCs w:val="24"/>
        </w:rPr>
        <w:t xml:space="preserve"> incomplete or i</w:t>
      </w:r>
      <w:r w:rsidR="00634A91">
        <w:rPr>
          <w:rFonts w:eastAsia="Times New Roman" w:cs="Times New Roman"/>
          <w:szCs w:val="24"/>
        </w:rPr>
        <w:t xml:space="preserve">naccurate.  Specifically, </w:t>
      </w:r>
      <w:r w:rsidR="007A1E4A">
        <w:rPr>
          <w:rFonts w:eastAsia="Times New Roman" w:cs="Times New Roman"/>
          <w:szCs w:val="24"/>
        </w:rPr>
        <w:t xml:space="preserve">it is true the Company’s rate base </w:t>
      </w:r>
      <w:r w:rsidR="00634A91">
        <w:rPr>
          <w:rFonts w:eastAsia="Times New Roman" w:cs="Times New Roman"/>
          <w:szCs w:val="24"/>
        </w:rPr>
        <w:t xml:space="preserve">will shrink as a result of </w:t>
      </w:r>
      <w:r w:rsidR="001859A3">
        <w:rPr>
          <w:rFonts w:eastAsia="Times New Roman" w:cs="Times New Roman"/>
          <w:szCs w:val="24"/>
        </w:rPr>
        <w:t xml:space="preserve">the sale of the </w:t>
      </w:r>
      <w:r w:rsidR="00634A91">
        <w:rPr>
          <w:rFonts w:eastAsia="Times New Roman" w:cs="Times New Roman"/>
          <w:szCs w:val="24"/>
        </w:rPr>
        <w:t xml:space="preserve">JPUD assets. </w:t>
      </w:r>
      <w:r w:rsidR="007A1E4A">
        <w:rPr>
          <w:rFonts w:eastAsia="Times New Roman" w:cs="Times New Roman"/>
          <w:szCs w:val="24"/>
        </w:rPr>
        <w:t xml:space="preserve"> </w:t>
      </w:r>
      <w:r w:rsidR="00D4638B">
        <w:rPr>
          <w:rFonts w:eastAsia="Times New Roman" w:cs="Times New Roman"/>
          <w:szCs w:val="24"/>
        </w:rPr>
        <w:t>But the Company has already testified that JPUD was a high-cost service territory w</w:t>
      </w:r>
      <w:r w:rsidR="00B83AF1">
        <w:rPr>
          <w:rFonts w:eastAsia="Times New Roman" w:cs="Times New Roman"/>
          <w:szCs w:val="24"/>
        </w:rPr>
        <w:t xml:space="preserve">ith limited growth potential.  PSE Ex. </w:t>
      </w:r>
      <w:r w:rsidR="00414849">
        <w:rPr>
          <w:rFonts w:eastAsia="Times New Roman" w:cs="Times New Roman"/>
          <w:szCs w:val="24"/>
        </w:rPr>
        <w:t>No. __ (</w:t>
      </w:r>
      <w:r w:rsidR="00D4638B">
        <w:rPr>
          <w:rFonts w:eastAsia="Times New Roman" w:cs="Times New Roman"/>
          <w:szCs w:val="24"/>
        </w:rPr>
        <w:t>SSO-5</w:t>
      </w:r>
      <w:r w:rsidR="00414849">
        <w:rPr>
          <w:rFonts w:eastAsia="Times New Roman" w:cs="Times New Roman"/>
          <w:szCs w:val="24"/>
        </w:rPr>
        <w:t>)</w:t>
      </w:r>
      <w:r w:rsidR="00D4638B">
        <w:rPr>
          <w:rFonts w:eastAsia="Times New Roman" w:cs="Times New Roman"/>
          <w:szCs w:val="24"/>
        </w:rPr>
        <w:t xml:space="preserve"> at 16:12-15.  Moreover,</w:t>
      </w:r>
      <w:r w:rsidR="007A1E4A">
        <w:rPr>
          <w:rFonts w:eastAsia="Times New Roman" w:cs="Times New Roman"/>
          <w:szCs w:val="24"/>
        </w:rPr>
        <w:t xml:space="preserve"> what Company witness Marcel</w:t>
      </w:r>
      <w:r w:rsidR="00196AAE">
        <w:rPr>
          <w:rFonts w:eastAsia="Times New Roman" w:cs="Times New Roman"/>
          <w:szCs w:val="24"/>
        </w:rPr>
        <w:t>i</w:t>
      </w:r>
      <w:r w:rsidR="007A1E4A">
        <w:rPr>
          <w:rFonts w:eastAsia="Times New Roman" w:cs="Times New Roman"/>
          <w:szCs w:val="24"/>
        </w:rPr>
        <w:t xml:space="preserve">a fails to recognize is </w:t>
      </w:r>
      <w:r w:rsidR="00D4638B">
        <w:rPr>
          <w:rFonts w:eastAsia="Times New Roman" w:cs="Times New Roman"/>
          <w:szCs w:val="24"/>
        </w:rPr>
        <w:t xml:space="preserve">that </w:t>
      </w:r>
      <w:r w:rsidR="007A1E4A">
        <w:rPr>
          <w:rFonts w:eastAsia="Times New Roman" w:cs="Times New Roman"/>
          <w:szCs w:val="24"/>
        </w:rPr>
        <w:t>the capital supporti</w:t>
      </w:r>
      <w:r w:rsidR="00E004AE">
        <w:rPr>
          <w:rFonts w:eastAsia="Times New Roman" w:cs="Times New Roman"/>
          <w:szCs w:val="24"/>
        </w:rPr>
        <w:t xml:space="preserve">ng that rate base </w:t>
      </w:r>
      <w:r w:rsidR="00E004AE">
        <w:rPr>
          <w:rFonts w:eastAsia="Times New Roman" w:cs="Times New Roman"/>
          <w:szCs w:val="24"/>
        </w:rPr>
        <w:lastRenderedPageBreak/>
        <w:t xml:space="preserve">investment </w:t>
      </w:r>
      <w:r w:rsidR="00A052FA">
        <w:rPr>
          <w:rFonts w:eastAsia="Times New Roman" w:cs="Times New Roman"/>
          <w:szCs w:val="24"/>
        </w:rPr>
        <w:t>will be</w:t>
      </w:r>
      <w:r w:rsidR="007A1E4A">
        <w:rPr>
          <w:rFonts w:eastAsia="Times New Roman" w:cs="Times New Roman"/>
          <w:szCs w:val="24"/>
        </w:rPr>
        <w:t xml:space="preserve"> returned to</w:t>
      </w:r>
      <w:r w:rsidR="00E004AE">
        <w:rPr>
          <w:rFonts w:eastAsia="Times New Roman" w:cs="Times New Roman"/>
          <w:szCs w:val="24"/>
        </w:rPr>
        <w:t xml:space="preserve"> the Company.  As a result, the returned</w:t>
      </w:r>
      <w:r w:rsidR="007A1E4A">
        <w:rPr>
          <w:rFonts w:eastAsia="Times New Roman" w:cs="Times New Roman"/>
          <w:szCs w:val="24"/>
        </w:rPr>
        <w:t xml:space="preserve"> capital is available for reinvestment </w:t>
      </w:r>
      <w:r w:rsidR="00FA6BAC">
        <w:rPr>
          <w:rFonts w:eastAsia="Times New Roman" w:cs="Times New Roman"/>
          <w:szCs w:val="24"/>
        </w:rPr>
        <w:t>by PSE</w:t>
      </w:r>
      <w:r w:rsidR="00E004AE">
        <w:rPr>
          <w:rFonts w:eastAsia="Times New Roman" w:cs="Times New Roman"/>
          <w:szCs w:val="24"/>
        </w:rPr>
        <w:t>, or</w:t>
      </w:r>
      <w:r w:rsidR="007A1E4A">
        <w:rPr>
          <w:rFonts w:eastAsia="Times New Roman" w:cs="Times New Roman"/>
          <w:szCs w:val="24"/>
        </w:rPr>
        <w:t xml:space="preserve"> </w:t>
      </w:r>
      <w:r w:rsidR="00E004AE">
        <w:rPr>
          <w:rFonts w:eastAsia="Times New Roman" w:cs="Times New Roman"/>
          <w:szCs w:val="24"/>
        </w:rPr>
        <w:t xml:space="preserve">it can be </w:t>
      </w:r>
      <w:r w:rsidR="007A1E4A">
        <w:rPr>
          <w:rFonts w:eastAsia="Times New Roman" w:cs="Times New Roman"/>
          <w:szCs w:val="24"/>
        </w:rPr>
        <w:t>return</w:t>
      </w:r>
      <w:r w:rsidR="00E004AE">
        <w:rPr>
          <w:rFonts w:eastAsia="Times New Roman" w:cs="Times New Roman"/>
          <w:szCs w:val="24"/>
        </w:rPr>
        <w:t>ed</w:t>
      </w:r>
      <w:r w:rsidR="007A1E4A">
        <w:rPr>
          <w:rFonts w:eastAsia="Times New Roman" w:cs="Times New Roman"/>
          <w:szCs w:val="24"/>
        </w:rPr>
        <w:t xml:space="preserve"> to shareholders</w:t>
      </w:r>
      <w:r w:rsidR="00AE6818">
        <w:rPr>
          <w:rFonts w:eastAsia="Times New Roman" w:cs="Times New Roman"/>
          <w:szCs w:val="24"/>
        </w:rPr>
        <w:t xml:space="preserve">.  </w:t>
      </w:r>
    </w:p>
    <w:p w:rsidR="00A51D1F" w:rsidRDefault="00D4638B" w:rsidP="00CA4C1C">
      <w:pPr>
        <w:spacing w:after="0" w:line="480" w:lineRule="auto"/>
        <w:ind w:left="720" w:firstLine="720"/>
        <w:jc w:val="both"/>
        <w:rPr>
          <w:rFonts w:eastAsia="Times New Roman" w:cs="Times New Roman"/>
          <w:szCs w:val="24"/>
        </w:rPr>
      </w:pPr>
      <w:r>
        <w:rPr>
          <w:rFonts w:eastAsia="Times New Roman" w:cs="Times New Roman"/>
          <w:szCs w:val="24"/>
        </w:rPr>
        <w:t>PSE has already stated that it plans to reinvest the proceeds.</w:t>
      </w:r>
      <w:r w:rsidR="005C0262">
        <w:rPr>
          <w:rFonts w:eastAsia="Times New Roman" w:cs="Times New Roman"/>
          <w:szCs w:val="24"/>
        </w:rPr>
        <w:t xml:space="preserve">  Petition ¶ 42.  PSE states that </w:t>
      </w:r>
      <w:r w:rsidR="00A052FA">
        <w:rPr>
          <w:rFonts w:eastAsia="Times New Roman" w:cs="Times New Roman"/>
          <w:szCs w:val="24"/>
        </w:rPr>
        <w:t xml:space="preserve">it </w:t>
      </w:r>
      <w:r w:rsidR="005112DE">
        <w:rPr>
          <w:rFonts w:eastAsia="Times New Roman" w:cs="Times New Roman"/>
          <w:szCs w:val="24"/>
        </w:rPr>
        <w:t xml:space="preserve">will </w:t>
      </w:r>
      <w:r w:rsidR="0068757C">
        <w:rPr>
          <w:rFonts w:eastAsia="Times New Roman" w:cs="Times New Roman"/>
          <w:szCs w:val="24"/>
        </w:rPr>
        <w:t>reinvest the proceeds</w:t>
      </w:r>
      <w:r w:rsidR="005C0262">
        <w:rPr>
          <w:rFonts w:eastAsia="Times New Roman" w:cs="Times New Roman"/>
          <w:szCs w:val="24"/>
        </w:rPr>
        <w:t xml:space="preserve"> </w:t>
      </w:r>
      <w:r w:rsidR="005112DE">
        <w:rPr>
          <w:rFonts w:eastAsia="Times New Roman" w:cs="Times New Roman"/>
          <w:szCs w:val="24"/>
        </w:rPr>
        <w:t>in “</w:t>
      </w:r>
      <w:r w:rsidR="005C0262">
        <w:rPr>
          <w:rFonts w:eastAsia="Times New Roman" w:cs="Times New Roman"/>
          <w:szCs w:val="24"/>
        </w:rPr>
        <w:t>investments PSE would otherwise be required to make in order to serve its remaining cust</w:t>
      </w:r>
      <w:r w:rsidR="00414849">
        <w:rPr>
          <w:rFonts w:eastAsia="Times New Roman" w:cs="Times New Roman"/>
          <w:szCs w:val="24"/>
        </w:rPr>
        <w:t>omers.</w:t>
      </w:r>
      <w:r w:rsidR="005C0262">
        <w:rPr>
          <w:rFonts w:eastAsia="Times New Roman" w:cs="Times New Roman"/>
          <w:szCs w:val="24"/>
        </w:rPr>
        <w:t>”</w:t>
      </w:r>
      <w:r w:rsidR="00414849">
        <w:rPr>
          <w:rFonts w:eastAsia="Times New Roman" w:cs="Times New Roman"/>
          <w:szCs w:val="24"/>
        </w:rPr>
        <w:t xml:space="preserve">  </w:t>
      </w:r>
      <w:r w:rsidR="00952525">
        <w:rPr>
          <w:rFonts w:eastAsia="Times New Roman" w:cs="Times New Roman"/>
          <w:szCs w:val="24"/>
        </w:rPr>
        <w:t>Exhibit No.__(MPG-3</w:t>
      </w:r>
      <w:r w:rsidR="00CA4C1C">
        <w:rPr>
          <w:rFonts w:eastAsia="Times New Roman" w:cs="Times New Roman"/>
          <w:szCs w:val="24"/>
        </w:rPr>
        <w:t>)</w:t>
      </w:r>
      <w:r w:rsidR="009A47CC">
        <w:rPr>
          <w:rFonts w:eastAsia="Times New Roman" w:cs="Times New Roman"/>
          <w:szCs w:val="24"/>
        </w:rPr>
        <w:t xml:space="preserve"> at 11</w:t>
      </w:r>
      <w:r w:rsidR="003D6221">
        <w:rPr>
          <w:rFonts w:eastAsia="Times New Roman" w:cs="Times New Roman"/>
          <w:szCs w:val="24"/>
        </w:rPr>
        <w:t xml:space="preserve"> </w:t>
      </w:r>
      <w:r w:rsidR="00CA4C1C">
        <w:rPr>
          <w:rFonts w:eastAsia="Times New Roman" w:cs="Times New Roman"/>
          <w:szCs w:val="24"/>
        </w:rPr>
        <w:t>(</w:t>
      </w:r>
      <w:r w:rsidR="00414849">
        <w:rPr>
          <w:rFonts w:eastAsia="Times New Roman" w:cs="Times New Roman"/>
          <w:szCs w:val="24"/>
        </w:rPr>
        <w:t>Resp. to Staff D</w:t>
      </w:r>
      <w:r w:rsidR="00CA4C1C">
        <w:rPr>
          <w:rFonts w:eastAsia="Times New Roman" w:cs="Times New Roman"/>
          <w:szCs w:val="24"/>
        </w:rPr>
        <w:t xml:space="preserve">ata </w:t>
      </w:r>
      <w:r w:rsidR="00414849">
        <w:rPr>
          <w:rFonts w:eastAsia="Times New Roman" w:cs="Times New Roman"/>
          <w:szCs w:val="24"/>
        </w:rPr>
        <w:t>R</w:t>
      </w:r>
      <w:r w:rsidR="00CA4C1C">
        <w:rPr>
          <w:rFonts w:eastAsia="Times New Roman" w:cs="Times New Roman"/>
          <w:szCs w:val="24"/>
        </w:rPr>
        <w:t>equest (“DR”)</w:t>
      </w:r>
      <w:r w:rsidR="00414849">
        <w:rPr>
          <w:rFonts w:eastAsia="Times New Roman" w:cs="Times New Roman"/>
          <w:szCs w:val="24"/>
        </w:rPr>
        <w:t xml:space="preserve"> 11</w:t>
      </w:r>
      <w:r w:rsidR="00CA4C1C">
        <w:rPr>
          <w:rFonts w:eastAsia="Times New Roman" w:cs="Times New Roman"/>
          <w:szCs w:val="24"/>
        </w:rPr>
        <w:t>)</w:t>
      </w:r>
      <w:r w:rsidR="00414849">
        <w:rPr>
          <w:rFonts w:eastAsia="Times New Roman" w:cs="Times New Roman"/>
          <w:szCs w:val="24"/>
        </w:rPr>
        <w:t>.</w:t>
      </w:r>
      <w:r w:rsidR="00A052FA">
        <w:rPr>
          <w:rFonts w:eastAsia="Times New Roman" w:cs="Times New Roman"/>
          <w:szCs w:val="24"/>
        </w:rPr>
        <w:t xml:space="preserve">  </w:t>
      </w:r>
      <w:r w:rsidR="00414849">
        <w:rPr>
          <w:rFonts w:eastAsia="Times New Roman" w:cs="Times New Roman"/>
          <w:szCs w:val="24"/>
        </w:rPr>
        <w:t>This, however,</w:t>
      </w:r>
      <w:r w:rsidR="005C0262">
        <w:rPr>
          <w:rFonts w:eastAsia="Times New Roman" w:cs="Times New Roman"/>
          <w:szCs w:val="24"/>
        </w:rPr>
        <w:t xml:space="preserve"> does not change the fact that</w:t>
      </w:r>
      <w:r>
        <w:rPr>
          <w:rFonts w:eastAsia="Times New Roman" w:cs="Times New Roman"/>
          <w:szCs w:val="24"/>
        </w:rPr>
        <w:t xml:space="preserve"> </w:t>
      </w:r>
      <w:r w:rsidR="00E004AE">
        <w:rPr>
          <w:rFonts w:eastAsia="Times New Roman" w:cs="Times New Roman"/>
          <w:szCs w:val="24"/>
        </w:rPr>
        <w:t>reinvest</w:t>
      </w:r>
      <w:r>
        <w:rPr>
          <w:rFonts w:eastAsia="Times New Roman" w:cs="Times New Roman"/>
          <w:szCs w:val="24"/>
        </w:rPr>
        <w:t>ment of</w:t>
      </w:r>
      <w:r w:rsidR="00E004AE">
        <w:rPr>
          <w:rFonts w:eastAsia="Times New Roman" w:cs="Times New Roman"/>
          <w:szCs w:val="24"/>
        </w:rPr>
        <w:t xml:space="preserve"> the capital </w:t>
      </w:r>
      <w:r>
        <w:rPr>
          <w:rFonts w:eastAsia="Times New Roman" w:cs="Times New Roman"/>
          <w:szCs w:val="24"/>
        </w:rPr>
        <w:t>will</w:t>
      </w:r>
      <w:r w:rsidR="00AE6818">
        <w:rPr>
          <w:rFonts w:eastAsia="Times New Roman" w:cs="Times New Roman"/>
          <w:szCs w:val="24"/>
        </w:rPr>
        <w:t xml:space="preserve"> produce </w:t>
      </w:r>
      <w:r w:rsidR="00FA6BAC">
        <w:rPr>
          <w:rFonts w:eastAsia="Times New Roman" w:cs="Times New Roman"/>
          <w:szCs w:val="24"/>
        </w:rPr>
        <w:t xml:space="preserve">new </w:t>
      </w:r>
      <w:r w:rsidR="00AE6818">
        <w:rPr>
          <w:rFonts w:eastAsia="Times New Roman" w:cs="Times New Roman"/>
          <w:szCs w:val="24"/>
        </w:rPr>
        <w:t xml:space="preserve">earnings that offset lost earnings </w:t>
      </w:r>
      <w:r w:rsidR="005112DE">
        <w:rPr>
          <w:rFonts w:eastAsia="Times New Roman" w:cs="Times New Roman"/>
          <w:szCs w:val="24"/>
        </w:rPr>
        <w:t xml:space="preserve">from </w:t>
      </w:r>
      <w:r w:rsidR="00AE6818">
        <w:rPr>
          <w:rFonts w:eastAsia="Times New Roman" w:cs="Times New Roman"/>
          <w:szCs w:val="24"/>
        </w:rPr>
        <w:t>the JPUD sale</w:t>
      </w:r>
      <w:r w:rsidR="005C0262">
        <w:rPr>
          <w:rFonts w:eastAsia="Times New Roman" w:cs="Times New Roman"/>
          <w:szCs w:val="24"/>
        </w:rPr>
        <w:t>.  Thus, the Company and its shareholders are made whole by this transaction</w:t>
      </w:r>
      <w:r w:rsidR="00AE6818">
        <w:rPr>
          <w:rFonts w:eastAsia="Times New Roman" w:cs="Times New Roman"/>
          <w:szCs w:val="24"/>
        </w:rPr>
        <w:t>.  T</w:t>
      </w:r>
      <w:r w:rsidR="007A1E4A">
        <w:rPr>
          <w:rFonts w:eastAsia="Times New Roman" w:cs="Times New Roman"/>
          <w:szCs w:val="24"/>
        </w:rPr>
        <w:t xml:space="preserve">here is no </w:t>
      </w:r>
      <w:r w:rsidR="00FA6BAC">
        <w:rPr>
          <w:rFonts w:eastAsia="Times New Roman" w:cs="Times New Roman"/>
          <w:szCs w:val="24"/>
        </w:rPr>
        <w:t xml:space="preserve">burden </w:t>
      </w:r>
      <w:r w:rsidR="007A1E4A">
        <w:rPr>
          <w:rFonts w:eastAsia="Times New Roman" w:cs="Times New Roman"/>
          <w:szCs w:val="24"/>
        </w:rPr>
        <w:t xml:space="preserve">to the Company </w:t>
      </w:r>
      <w:r w:rsidR="00634A91">
        <w:rPr>
          <w:rFonts w:eastAsia="Times New Roman" w:cs="Times New Roman"/>
          <w:szCs w:val="24"/>
        </w:rPr>
        <w:t xml:space="preserve">or its shareholders </w:t>
      </w:r>
      <w:r>
        <w:rPr>
          <w:rFonts w:eastAsia="Times New Roman" w:cs="Times New Roman"/>
          <w:szCs w:val="24"/>
        </w:rPr>
        <w:t>from</w:t>
      </w:r>
      <w:r w:rsidR="00E004AE">
        <w:rPr>
          <w:rFonts w:eastAsia="Times New Roman" w:cs="Times New Roman"/>
          <w:szCs w:val="24"/>
        </w:rPr>
        <w:t xml:space="preserve"> the smaller rate base </w:t>
      </w:r>
      <w:r w:rsidR="00FA6BAC">
        <w:rPr>
          <w:rFonts w:eastAsia="Times New Roman" w:cs="Times New Roman"/>
          <w:szCs w:val="24"/>
        </w:rPr>
        <w:t xml:space="preserve">produced by the JPUD sale </w:t>
      </w:r>
      <w:r>
        <w:rPr>
          <w:rFonts w:eastAsia="Times New Roman" w:cs="Times New Roman"/>
          <w:szCs w:val="24"/>
        </w:rPr>
        <w:t>since</w:t>
      </w:r>
      <w:r w:rsidR="005A1FC6">
        <w:rPr>
          <w:rFonts w:eastAsia="Times New Roman" w:cs="Times New Roman"/>
          <w:szCs w:val="24"/>
        </w:rPr>
        <w:t>,</w:t>
      </w:r>
      <w:r w:rsidR="00BC4C2C">
        <w:rPr>
          <w:rFonts w:eastAsia="Times New Roman" w:cs="Times New Roman"/>
          <w:szCs w:val="24"/>
        </w:rPr>
        <w:t xml:space="preserve"> according to PSE</w:t>
      </w:r>
      <w:r w:rsidR="005A1FC6">
        <w:rPr>
          <w:rFonts w:eastAsia="Times New Roman" w:cs="Times New Roman"/>
          <w:szCs w:val="24"/>
        </w:rPr>
        <w:t>,</w:t>
      </w:r>
      <w:r w:rsidR="007A1E4A">
        <w:rPr>
          <w:rFonts w:eastAsia="Times New Roman" w:cs="Times New Roman"/>
          <w:szCs w:val="24"/>
        </w:rPr>
        <w:t xml:space="preserve"> all capital supporting the JPUD assets </w:t>
      </w:r>
      <w:r>
        <w:rPr>
          <w:rFonts w:eastAsia="Times New Roman" w:cs="Times New Roman"/>
          <w:szCs w:val="24"/>
        </w:rPr>
        <w:t xml:space="preserve">will be </w:t>
      </w:r>
      <w:r w:rsidR="00634A91">
        <w:rPr>
          <w:rFonts w:eastAsia="Times New Roman" w:cs="Times New Roman"/>
          <w:szCs w:val="24"/>
        </w:rPr>
        <w:t xml:space="preserve">returned </w:t>
      </w:r>
      <w:r w:rsidR="00FA6BAC">
        <w:rPr>
          <w:rFonts w:eastAsia="Times New Roman" w:cs="Times New Roman"/>
          <w:szCs w:val="24"/>
        </w:rPr>
        <w:t xml:space="preserve">to PSE </w:t>
      </w:r>
      <w:r w:rsidR="00634A91">
        <w:rPr>
          <w:rFonts w:eastAsia="Times New Roman" w:cs="Times New Roman"/>
          <w:szCs w:val="24"/>
        </w:rPr>
        <w:t xml:space="preserve">and </w:t>
      </w:r>
      <w:r w:rsidR="00E004AE">
        <w:rPr>
          <w:rFonts w:eastAsia="Times New Roman" w:cs="Times New Roman"/>
          <w:szCs w:val="24"/>
        </w:rPr>
        <w:t>reinvested</w:t>
      </w:r>
      <w:r w:rsidR="00FA6BAC">
        <w:rPr>
          <w:rFonts w:eastAsia="Times New Roman" w:cs="Times New Roman"/>
          <w:szCs w:val="24"/>
        </w:rPr>
        <w:t>.</w:t>
      </w:r>
    </w:p>
    <w:p w:rsidR="004844D1" w:rsidRDefault="007A1E4A" w:rsidP="006D6581">
      <w:pPr>
        <w:spacing w:after="0" w:line="480" w:lineRule="auto"/>
        <w:ind w:left="720" w:hanging="720"/>
        <w:jc w:val="both"/>
        <w:rPr>
          <w:rFonts w:eastAsia="Times New Roman" w:cs="Times New Roman"/>
          <w:szCs w:val="24"/>
        </w:rPr>
      </w:pPr>
      <w:r w:rsidRPr="007A1E4A">
        <w:rPr>
          <w:rFonts w:eastAsia="Times New Roman" w:cs="Times New Roman"/>
          <w:szCs w:val="24"/>
        </w:rPr>
        <w:tab/>
      </w:r>
      <w:r w:rsidRPr="007A1E4A">
        <w:rPr>
          <w:rFonts w:eastAsia="Times New Roman" w:cs="Times New Roman"/>
          <w:szCs w:val="24"/>
        </w:rPr>
        <w:tab/>
        <w:t xml:space="preserve">Further, </w:t>
      </w:r>
      <w:r>
        <w:rPr>
          <w:rFonts w:eastAsia="Times New Roman" w:cs="Times New Roman"/>
          <w:szCs w:val="24"/>
        </w:rPr>
        <w:t>Mr. Marcel</w:t>
      </w:r>
      <w:r w:rsidR="00D4638B">
        <w:rPr>
          <w:rFonts w:eastAsia="Times New Roman" w:cs="Times New Roman"/>
          <w:szCs w:val="24"/>
        </w:rPr>
        <w:t>i</w:t>
      </w:r>
      <w:r>
        <w:rPr>
          <w:rFonts w:eastAsia="Times New Roman" w:cs="Times New Roman"/>
          <w:szCs w:val="24"/>
        </w:rPr>
        <w:t>a’s claim about</w:t>
      </w:r>
      <w:r w:rsidR="00414849">
        <w:rPr>
          <w:rFonts w:eastAsia="Times New Roman" w:cs="Times New Roman"/>
          <w:szCs w:val="24"/>
        </w:rPr>
        <w:t xml:space="preserve"> </w:t>
      </w:r>
      <w:r w:rsidR="005112DE">
        <w:rPr>
          <w:rFonts w:eastAsia="Times New Roman" w:cs="Times New Roman"/>
          <w:szCs w:val="24"/>
        </w:rPr>
        <w:t xml:space="preserve">a </w:t>
      </w:r>
      <w:r>
        <w:rPr>
          <w:rFonts w:eastAsia="Times New Roman" w:cs="Times New Roman"/>
          <w:szCs w:val="24"/>
        </w:rPr>
        <w:t xml:space="preserve">reduction in </w:t>
      </w:r>
      <w:r w:rsidR="00E004AE">
        <w:rPr>
          <w:rFonts w:eastAsia="Times New Roman" w:cs="Times New Roman"/>
          <w:szCs w:val="24"/>
        </w:rPr>
        <w:t xml:space="preserve">customers and </w:t>
      </w:r>
      <w:r>
        <w:rPr>
          <w:rFonts w:eastAsia="Times New Roman" w:cs="Times New Roman"/>
          <w:szCs w:val="24"/>
        </w:rPr>
        <w:t>sales is o</w:t>
      </w:r>
      <w:r w:rsidR="00E56AAF">
        <w:rPr>
          <w:rFonts w:eastAsia="Times New Roman" w:cs="Times New Roman"/>
          <w:szCs w:val="24"/>
        </w:rPr>
        <w:t>nly partially accurate.  S</w:t>
      </w:r>
      <w:r>
        <w:rPr>
          <w:rFonts w:eastAsia="Times New Roman" w:cs="Times New Roman"/>
          <w:szCs w:val="24"/>
        </w:rPr>
        <w:t xml:space="preserve">hrinking the </w:t>
      </w:r>
      <w:r w:rsidR="00E004AE">
        <w:rPr>
          <w:rFonts w:eastAsia="Times New Roman" w:cs="Times New Roman"/>
          <w:szCs w:val="24"/>
        </w:rPr>
        <w:t xml:space="preserve">customers and </w:t>
      </w:r>
      <w:r>
        <w:rPr>
          <w:rFonts w:eastAsia="Times New Roman" w:cs="Times New Roman"/>
          <w:szCs w:val="24"/>
        </w:rPr>
        <w:t xml:space="preserve">sales base </w:t>
      </w:r>
      <w:r w:rsidR="00E56AAF">
        <w:rPr>
          <w:rFonts w:eastAsia="Times New Roman" w:cs="Times New Roman"/>
          <w:szCs w:val="24"/>
        </w:rPr>
        <w:t xml:space="preserve">is </w:t>
      </w:r>
      <w:r>
        <w:rPr>
          <w:rFonts w:eastAsia="Times New Roman" w:cs="Times New Roman"/>
          <w:szCs w:val="24"/>
        </w:rPr>
        <w:t xml:space="preserve">a </w:t>
      </w:r>
      <w:r w:rsidR="00E004AE">
        <w:rPr>
          <w:rFonts w:eastAsia="Times New Roman" w:cs="Times New Roman"/>
          <w:szCs w:val="24"/>
        </w:rPr>
        <w:t>negative impact on the Company because it can limit growth at current rates.</w:t>
      </w:r>
      <w:r w:rsidR="00D31B9D">
        <w:rPr>
          <w:rFonts w:eastAsia="Times New Roman" w:cs="Times New Roman"/>
          <w:szCs w:val="24"/>
        </w:rPr>
        <w:t xml:space="preserve">  However, as noted above, this impact will likely only be temporary as the proceeds from the JPUD sale are reinvested to produce new revenues</w:t>
      </w:r>
      <w:r w:rsidR="004844D1">
        <w:rPr>
          <w:rFonts w:eastAsia="Times New Roman" w:cs="Times New Roman"/>
          <w:szCs w:val="24"/>
        </w:rPr>
        <w:t xml:space="preserve"> and profits</w:t>
      </w:r>
      <w:r w:rsidR="00D31B9D">
        <w:rPr>
          <w:rFonts w:eastAsia="Times New Roman" w:cs="Times New Roman"/>
          <w:szCs w:val="24"/>
        </w:rPr>
        <w:t xml:space="preserve">.  </w:t>
      </w:r>
    </w:p>
    <w:p w:rsidR="007A1E4A" w:rsidRPr="007A1E4A" w:rsidRDefault="00D31B9D" w:rsidP="004844D1">
      <w:pPr>
        <w:spacing w:after="0" w:line="480" w:lineRule="auto"/>
        <w:ind w:left="720" w:firstLine="720"/>
        <w:jc w:val="both"/>
        <w:rPr>
          <w:rFonts w:eastAsia="Times New Roman" w:cs="Times New Roman"/>
          <w:szCs w:val="24"/>
        </w:rPr>
      </w:pPr>
      <w:r>
        <w:rPr>
          <w:rFonts w:eastAsia="Times New Roman" w:cs="Times New Roman"/>
          <w:szCs w:val="24"/>
        </w:rPr>
        <w:t>Additionally, the Commission recently authorized an automatic rate escalation plan for PSE in Docket Nos. UE-121697/UG</w:t>
      </w:r>
      <w:r w:rsidR="003D6221">
        <w:rPr>
          <w:rFonts w:eastAsia="Times New Roman" w:cs="Times New Roman"/>
          <w:szCs w:val="24"/>
        </w:rPr>
        <w:t>-</w:t>
      </w:r>
      <w:r>
        <w:rPr>
          <w:rFonts w:eastAsia="Times New Roman" w:cs="Times New Roman"/>
          <w:szCs w:val="24"/>
        </w:rPr>
        <w:t xml:space="preserve">121705 and UE-130137/UG-130138.  Order 07 ¶¶ 137-73.  This plan was designed to alleviate earnings attrition the Company claimed it was experiencing.  Order 07 ¶ 149.  </w:t>
      </w:r>
      <w:r w:rsidR="00FD7766">
        <w:rPr>
          <w:rFonts w:eastAsia="Times New Roman" w:cs="Times New Roman"/>
          <w:szCs w:val="24"/>
        </w:rPr>
        <w:t xml:space="preserve">This earnings attrition regulatory mechanism will allow PSE to quickly reflect in its rates to remaining customers any capital reinvested in its system based on the proceeds of the JPUD asset sale.  Therefore, PSE’s rates and earnings will quickly be restored to offset any losses </w:t>
      </w:r>
      <w:r w:rsidR="00FD7766">
        <w:rPr>
          <w:rFonts w:eastAsia="Times New Roman" w:cs="Times New Roman"/>
          <w:szCs w:val="24"/>
        </w:rPr>
        <w:lastRenderedPageBreak/>
        <w:t xml:space="preserve">produced through this JPUD sale.  </w:t>
      </w:r>
      <w:r>
        <w:rPr>
          <w:rFonts w:eastAsia="Times New Roman" w:cs="Times New Roman"/>
          <w:szCs w:val="24"/>
        </w:rPr>
        <w:t xml:space="preserve">There is no reason to believe PSE’s rate escalation plan cannot compensate the Company for a temporary and relatively minor loss of earnings it may experience from </w:t>
      </w:r>
      <w:r w:rsidR="0068757C">
        <w:rPr>
          <w:rFonts w:eastAsia="Times New Roman" w:cs="Times New Roman"/>
          <w:szCs w:val="24"/>
        </w:rPr>
        <w:t>its</w:t>
      </w:r>
      <w:r>
        <w:rPr>
          <w:rFonts w:eastAsia="Times New Roman" w:cs="Times New Roman"/>
          <w:szCs w:val="24"/>
        </w:rPr>
        <w:t xml:space="preserve"> loss of the JPUD service territory.</w:t>
      </w:r>
      <w:r w:rsidR="00B96BBC">
        <w:rPr>
          <w:rFonts w:eastAsia="Times New Roman" w:cs="Times New Roman"/>
          <w:szCs w:val="24"/>
        </w:rPr>
        <w:t xml:space="preserve">  It is noteworthy, however, that in 2013, PSE’s earnings exceeded its authorized rate of return.</w:t>
      </w:r>
      <w:r w:rsidR="00E56AAF">
        <w:rPr>
          <w:rFonts w:eastAsia="Times New Roman" w:cs="Times New Roman"/>
          <w:szCs w:val="24"/>
        </w:rPr>
        <w:t xml:space="preserve">  </w:t>
      </w:r>
    </w:p>
    <w:p w:rsidR="00704B7B" w:rsidRPr="00272C05" w:rsidRDefault="00704B7B" w:rsidP="00704B7B">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Pr>
          <w:rFonts w:eastAsia="Times New Roman" w:cs="Times New Roman"/>
          <w:b/>
          <w:szCs w:val="24"/>
        </w:rPr>
        <w:t xml:space="preserve">DO YOU BELIEVE THAT THE COMPANY IS </w:t>
      </w:r>
      <w:r w:rsidR="00F363CB">
        <w:rPr>
          <w:rFonts w:eastAsia="Times New Roman" w:cs="Times New Roman"/>
          <w:b/>
          <w:szCs w:val="24"/>
        </w:rPr>
        <w:t xml:space="preserve">FAIRLY </w:t>
      </w:r>
      <w:r>
        <w:rPr>
          <w:rFonts w:eastAsia="Times New Roman" w:cs="Times New Roman"/>
          <w:b/>
          <w:szCs w:val="24"/>
        </w:rPr>
        <w:t>COMPENSATED FOR ITS RISK OF MAKING UTILITY PLANT INVESTMENTS?</w:t>
      </w:r>
    </w:p>
    <w:p w:rsidR="0068757C" w:rsidRDefault="00704B7B" w:rsidP="00704B7B">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Pr>
          <w:rFonts w:eastAsia="Times New Roman" w:cs="Times New Roman"/>
          <w:szCs w:val="24"/>
        </w:rPr>
        <w:t>Yes.  The Company’s investment risk is considered in each rate case in establishing a fair return on equity</w:t>
      </w:r>
      <w:r w:rsidR="008C4262">
        <w:rPr>
          <w:rFonts w:eastAsia="Times New Roman" w:cs="Times New Roman"/>
          <w:szCs w:val="24"/>
        </w:rPr>
        <w:t xml:space="preserve"> and overall rate of return</w:t>
      </w:r>
      <w:r>
        <w:rPr>
          <w:rFonts w:eastAsia="Times New Roman" w:cs="Times New Roman"/>
          <w:szCs w:val="24"/>
        </w:rPr>
        <w:t xml:space="preserve">.  The return on equity reflects the level of compensation the market demands for assuming the level of risk in </w:t>
      </w:r>
      <w:r w:rsidR="008C4262">
        <w:rPr>
          <w:rFonts w:eastAsia="Times New Roman" w:cs="Times New Roman"/>
          <w:szCs w:val="24"/>
        </w:rPr>
        <w:t>PSE</w:t>
      </w:r>
      <w:r>
        <w:rPr>
          <w:rFonts w:eastAsia="Times New Roman" w:cs="Times New Roman"/>
          <w:szCs w:val="24"/>
        </w:rPr>
        <w:t>.</w:t>
      </w:r>
      <w:r w:rsidR="007832AA">
        <w:rPr>
          <w:rFonts w:eastAsia="Times New Roman" w:cs="Times New Roman"/>
          <w:szCs w:val="24"/>
        </w:rPr>
        <w:t xml:space="preserve">  Thus, that return </w:t>
      </w:r>
      <w:r w:rsidR="001C44E7">
        <w:rPr>
          <w:rFonts w:eastAsia="Times New Roman" w:cs="Times New Roman"/>
          <w:szCs w:val="24"/>
        </w:rPr>
        <w:t>w</w:t>
      </w:r>
      <w:r w:rsidR="007832AA">
        <w:rPr>
          <w:rFonts w:eastAsia="Times New Roman" w:cs="Times New Roman"/>
          <w:szCs w:val="24"/>
        </w:rPr>
        <w:t xml:space="preserve">ould include the known </w:t>
      </w:r>
      <w:r w:rsidR="0068757C">
        <w:rPr>
          <w:rFonts w:eastAsia="Times New Roman" w:cs="Times New Roman"/>
          <w:szCs w:val="24"/>
        </w:rPr>
        <w:t>and long</w:t>
      </w:r>
      <w:r w:rsidR="00B96BBC">
        <w:rPr>
          <w:rFonts w:eastAsia="Times New Roman" w:cs="Times New Roman"/>
          <w:szCs w:val="24"/>
        </w:rPr>
        <w:t>-</w:t>
      </w:r>
      <w:r w:rsidR="0068757C">
        <w:rPr>
          <w:rFonts w:eastAsia="Times New Roman" w:cs="Times New Roman"/>
          <w:szCs w:val="24"/>
        </w:rPr>
        <w:t xml:space="preserve">standing </w:t>
      </w:r>
      <w:r w:rsidR="007832AA">
        <w:rPr>
          <w:rFonts w:eastAsia="Times New Roman" w:cs="Times New Roman"/>
          <w:szCs w:val="24"/>
        </w:rPr>
        <w:t>risk that a public utility district</w:t>
      </w:r>
      <w:r w:rsidR="000B406A">
        <w:rPr>
          <w:rFonts w:eastAsia="Times New Roman" w:cs="Times New Roman"/>
          <w:szCs w:val="24"/>
        </w:rPr>
        <w:t xml:space="preserve"> such as JPUD</w:t>
      </w:r>
      <w:r w:rsidR="007832AA">
        <w:rPr>
          <w:rFonts w:eastAsia="Times New Roman" w:cs="Times New Roman"/>
          <w:szCs w:val="24"/>
        </w:rPr>
        <w:t xml:space="preserve"> may condemn a portion of PSE’s service territory.</w:t>
      </w:r>
      <w:r>
        <w:rPr>
          <w:rFonts w:eastAsia="Times New Roman" w:cs="Times New Roman"/>
          <w:szCs w:val="24"/>
        </w:rPr>
        <w:t xml:space="preserve">  </w:t>
      </w:r>
    </w:p>
    <w:p w:rsidR="00CA40B5" w:rsidRDefault="007832AA" w:rsidP="00CA40B5">
      <w:pPr>
        <w:spacing w:after="0" w:line="480" w:lineRule="auto"/>
        <w:ind w:left="720" w:firstLine="720"/>
        <w:jc w:val="both"/>
        <w:rPr>
          <w:rFonts w:eastAsia="Times New Roman" w:cs="Times New Roman"/>
          <w:szCs w:val="24"/>
        </w:rPr>
      </w:pPr>
      <w:r>
        <w:rPr>
          <w:rFonts w:eastAsia="Times New Roman" w:cs="Times New Roman"/>
          <w:szCs w:val="24"/>
        </w:rPr>
        <w:t>PSE’s return also accounts for</w:t>
      </w:r>
      <w:r w:rsidR="00704B7B">
        <w:rPr>
          <w:rFonts w:eastAsia="Times New Roman" w:cs="Times New Roman"/>
          <w:szCs w:val="24"/>
        </w:rPr>
        <w:t xml:space="preserve"> financial and operating risk of the utility.  This financial and operating risk deals with the Company’s ability to produce revenue to cover its cost of service and produce earnings and cash flow that a</w:t>
      </w:r>
      <w:r w:rsidR="00E004AE">
        <w:rPr>
          <w:rFonts w:eastAsia="Times New Roman" w:cs="Times New Roman"/>
          <w:szCs w:val="24"/>
        </w:rPr>
        <w:t xml:space="preserve">re adequate to service its debt/financial </w:t>
      </w:r>
      <w:r w:rsidR="00704B7B">
        <w:rPr>
          <w:rFonts w:eastAsia="Times New Roman" w:cs="Times New Roman"/>
          <w:szCs w:val="24"/>
        </w:rPr>
        <w:t>obligations, and produce adequate earnings to pay dividend</w:t>
      </w:r>
      <w:r w:rsidR="00E004AE">
        <w:rPr>
          <w:rFonts w:eastAsia="Times New Roman" w:cs="Times New Roman"/>
          <w:szCs w:val="24"/>
        </w:rPr>
        <w:t>s</w:t>
      </w:r>
      <w:r w:rsidR="00704B7B">
        <w:rPr>
          <w:rFonts w:eastAsia="Times New Roman" w:cs="Times New Roman"/>
          <w:szCs w:val="24"/>
        </w:rPr>
        <w:t xml:space="preserve"> and reinvest</w:t>
      </w:r>
      <w:r w:rsidR="008C4262">
        <w:rPr>
          <w:rFonts w:eastAsia="Times New Roman" w:cs="Times New Roman"/>
          <w:szCs w:val="24"/>
        </w:rPr>
        <w:t xml:space="preserve"> retained</w:t>
      </w:r>
      <w:r w:rsidR="00704B7B">
        <w:rPr>
          <w:rFonts w:eastAsia="Times New Roman" w:cs="Times New Roman"/>
          <w:szCs w:val="24"/>
        </w:rPr>
        <w:t xml:space="preserve"> earnings </w:t>
      </w:r>
      <w:r w:rsidR="00E004AE">
        <w:rPr>
          <w:rFonts w:eastAsia="Times New Roman" w:cs="Times New Roman"/>
          <w:szCs w:val="24"/>
        </w:rPr>
        <w:t>to allow for growth in d</w:t>
      </w:r>
      <w:r w:rsidR="00704B7B">
        <w:rPr>
          <w:rFonts w:eastAsia="Times New Roman" w:cs="Times New Roman"/>
          <w:szCs w:val="24"/>
        </w:rPr>
        <w:t>ividend</w:t>
      </w:r>
      <w:r w:rsidR="00E004AE">
        <w:rPr>
          <w:rFonts w:eastAsia="Times New Roman" w:cs="Times New Roman"/>
          <w:szCs w:val="24"/>
        </w:rPr>
        <w:t>s</w:t>
      </w:r>
      <w:r w:rsidR="00704B7B">
        <w:rPr>
          <w:rFonts w:eastAsia="Times New Roman" w:cs="Times New Roman"/>
          <w:szCs w:val="24"/>
        </w:rPr>
        <w:t xml:space="preserve"> over time.  As such, to the extent customers pay rates which provide the utility an opportunity to earn </w:t>
      </w:r>
      <w:r w:rsidR="00433A84">
        <w:rPr>
          <w:rFonts w:eastAsia="Times New Roman" w:cs="Times New Roman"/>
          <w:szCs w:val="24"/>
        </w:rPr>
        <w:t>a fair</w:t>
      </w:r>
      <w:r w:rsidR="00704B7B">
        <w:rPr>
          <w:rFonts w:eastAsia="Times New Roman" w:cs="Times New Roman"/>
          <w:szCs w:val="24"/>
        </w:rPr>
        <w:t xml:space="preserve"> rate of return, </w:t>
      </w:r>
      <w:r w:rsidR="00433A84">
        <w:rPr>
          <w:rFonts w:eastAsia="Times New Roman" w:cs="Times New Roman"/>
          <w:szCs w:val="24"/>
        </w:rPr>
        <w:t>PSE is fairly rewarded for its investment risk</w:t>
      </w:r>
      <w:r w:rsidR="00704B7B">
        <w:rPr>
          <w:rFonts w:eastAsia="Times New Roman" w:cs="Times New Roman"/>
          <w:szCs w:val="24"/>
        </w:rPr>
        <w:t>.</w:t>
      </w:r>
      <w:r w:rsidR="008C4262">
        <w:rPr>
          <w:rFonts w:eastAsia="Times New Roman" w:cs="Times New Roman"/>
          <w:szCs w:val="24"/>
        </w:rPr>
        <w:t xml:space="preserve">  </w:t>
      </w:r>
      <w:r w:rsidR="00630C42">
        <w:rPr>
          <w:rFonts w:eastAsia="Times New Roman" w:cs="Times New Roman"/>
          <w:szCs w:val="24"/>
        </w:rPr>
        <w:t>Allowing PSE to retain a portion of the gain on an asset sale will provide it compensation in excess of this fair rate of return or compensation level.</w:t>
      </w:r>
    </w:p>
    <w:p w:rsidR="00CA40B5" w:rsidRDefault="00414849" w:rsidP="003628F0">
      <w:pPr>
        <w:keepNext/>
        <w:keepLines/>
        <w:spacing w:after="0" w:line="480" w:lineRule="auto"/>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ELABORATE ON THE RISK OF CONDEMNATION PSE FACES.</w:t>
      </w:r>
    </w:p>
    <w:p w:rsidR="00E40003" w:rsidRDefault="00414849">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sidR="00463AC0">
        <w:rPr>
          <w:rFonts w:eastAsia="Times New Roman" w:cs="Times New Roman"/>
          <w:szCs w:val="24"/>
        </w:rPr>
        <w:t xml:space="preserve">PSE’s witness, Mr. Marcelia, claims that one of the risks and burdens PSE faces from the sale of the JPUD assets is that JPUD’s condemnation of PSE’s service territory </w:t>
      </w:r>
      <w:r w:rsidR="00463AC0">
        <w:rPr>
          <w:rFonts w:eastAsia="Times New Roman" w:cs="Times New Roman"/>
          <w:szCs w:val="24"/>
        </w:rPr>
        <w:lastRenderedPageBreak/>
        <w:t xml:space="preserve">deprived it of its ability to operate in an established market it had served for many years.  </w:t>
      </w:r>
      <w:r w:rsidR="00E40003">
        <w:rPr>
          <w:rFonts w:eastAsia="Times New Roman" w:cs="Times New Roman"/>
          <w:szCs w:val="24"/>
        </w:rPr>
        <w:t xml:space="preserve">However, as noted above, PSE’s competitive rate position is known to the market and to PSE.  To the extent PSE’s rates are so uncompetitive that there </w:t>
      </w:r>
      <w:r w:rsidR="00B96BBC">
        <w:rPr>
          <w:rFonts w:eastAsia="Times New Roman" w:cs="Times New Roman"/>
          <w:szCs w:val="24"/>
        </w:rPr>
        <w:t xml:space="preserve">may be </w:t>
      </w:r>
      <w:r w:rsidR="00E40003">
        <w:rPr>
          <w:rFonts w:eastAsia="Times New Roman" w:cs="Times New Roman"/>
          <w:szCs w:val="24"/>
        </w:rPr>
        <w:t xml:space="preserve">significant risk of additional condemnation of existing customer groups, that risk would be known to markets, </w:t>
      </w:r>
      <w:r w:rsidR="005112DE">
        <w:rPr>
          <w:rFonts w:eastAsia="Times New Roman" w:cs="Times New Roman"/>
          <w:szCs w:val="24"/>
        </w:rPr>
        <w:t xml:space="preserve">and </w:t>
      </w:r>
      <w:r w:rsidR="00E40003">
        <w:rPr>
          <w:rFonts w:eastAsia="Times New Roman" w:cs="Times New Roman"/>
          <w:szCs w:val="24"/>
        </w:rPr>
        <w:t xml:space="preserve">would be reflected in PSE’s bond rating and stock price.  Hence, this risk would be </w:t>
      </w:r>
      <w:r w:rsidR="009B4BCB">
        <w:rPr>
          <w:rFonts w:eastAsia="Times New Roman" w:cs="Times New Roman"/>
          <w:szCs w:val="24"/>
        </w:rPr>
        <w:t>incorporated into</w:t>
      </w:r>
      <w:r w:rsidR="00E40003">
        <w:rPr>
          <w:rFonts w:eastAsia="Times New Roman" w:cs="Times New Roman"/>
          <w:szCs w:val="24"/>
        </w:rPr>
        <w:t xml:space="preserve"> its total investment risk and would be included in its risk-adjusted return awarded in rate proceedings.</w:t>
      </w:r>
      <w:r w:rsidR="005112DE">
        <w:rPr>
          <w:rFonts w:eastAsia="Times New Roman" w:cs="Times New Roman"/>
          <w:szCs w:val="24"/>
        </w:rPr>
        <w:t xml:space="preserve">  In fact, the JPUD sale was known to the Commission when it approved PSE’s expedited rate filing and rate plan in 2013.  Docket Nos. UE-121697/UG-121705, UE-130137/UG-130138, Order 07 ¶¶ 207-210.</w:t>
      </w:r>
    </w:p>
    <w:p w:rsidR="00CA40B5" w:rsidRDefault="00E40003" w:rsidP="00E40003">
      <w:pPr>
        <w:spacing w:after="0" w:line="480" w:lineRule="auto"/>
        <w:ind w:left="720" w:firstLine="720"/>
        <w:jc w:val="both"/>
        <w:rPr>
          <w:rFonts w:eastAsia="Times New Roman" w:cs="Times New Roman"/>
          <w:szCs w:val="24"/>
        </w:rPr>
      </w:pPr>
      <w:r w:rsidRPr="00E40003">
        <w:rPr>
          <w:rFonts w:eastAsia="Times New Roman" w:cs="Times New Roman"/>
          <w:szCs w:val="24"/>
        </w:rPr>
        <w:t xml:space="preserve">PSE can help mitigate or offset this uncompetitive rate position </w:t>
      </w:r>
      <w:r>
        <w:rPr>
          <w:rFonts w:eastAsia="Times New Roman" w:cs="Times New Roman"/>
          <w:szCs w:val="24"/>
        </w:rPr>
        <w:t xml:space="preserve">risk by using every opportunity available to it to reduce its cost of service and make its rates and service reliability and quality more attractive to current and prospective new customers.  Allocating a greater share of the gain produced </w:t>
      </w:r>
      <w:r w:rsidR="00FF070E">
        <w:rPr>
          <w:rFonts w:eastAsia="Times New Roman" w:cs="Times New Roman"/>
          <w:szCs w:val="24"/>
        </w:rPr>
        <w:t xml:space="preserve">by </w:t>
      </w:r>
      <w:r>
        <w:rPr>
          <w:rFonts w:eastAsia="Times New Roman" w:cs="Times New Roman"/>
          <w:szCs w:val="24"/>
        </w:rPr>
        <w:t>this asset sale</w:t>
      </w:r>
      <w:r w:rsidR="00B96BBC">
        <w:rPr>
          <w:rFonts w:eastAsia="Times New Roman" w:cs="Times New Roman"/>
          <w:szCs w:val="24"/>
        </w:rPr>
        <w:t xml:space="preserve"> to its customers</w:t>
      </w:r>
      <w:r>
        <w:rPr>
          <w:rFonts w:eastAsia="Times New Roman" w:cs="Times New Roman"/>
          <w:szCs w:val="24"/>
        </w:rPr>
        <w:t xml:space="preserve"> is consistent with reducing PSE’s rates and improving its competitive rate position.  </w:t>
      </w:r>
      <w:r w:rsidR="00463AC0" w:rsidRPr="00E40003">
        <w:rPr>
          <w:rFonts w:eastAsia="Times New Roman" w:cs="Times New Roman"/>
          <w:szCs w:val="24"/>
        </w:rPr>
        <w:t>JPUD has</w:t>
      </w:r>
      <w:r w:rsidR="00463AC0">
        <w:rPr>
          <w:rFonts w:eastAsia="Times New Roman" w:cs="Times New Roman"/>
          <w:szCs w:val="24"/>
        </w:rPr>
        <w:t xml:space="preserve"> stated that its decision to condemn PSE’s service territory and receive power from the Bonneville Power Administration “substantially reduce[s] the cost of electricity to Jefferson County over the long-term.”  PSE Ex. No. __ (SSO-7) at 3.  </w:t>
      </w:r>
      <w:r w:rsidR="00521A15">
        <w:rPr>
          <w:rFonts w:eastAsia="Times New Roman" w:cs="Times New Roman"/>
          <w:szCs w:val="24"/>
        </w:rPr>
        <w:t xml:space="preserve">PSE’s rates have increased </w:t>
      </w:r>
      <w:r w:rsidR="00A61E32">
        <w:rPr>
          <w:rFonts w:eastAsia="Times New Roman" w:cs="Times New Roman"/>
          <w:szCs w:val="24"/>
        </w:rPr>
        <w:t>significantly over the past decade</w:t>
      </w:r>
      <w:r w:rsidR="00521A15">
        <w:rPr>
          <w:rFonts w:eastAsia="Times New Roman" w:cs="Times New Roman"/>
          <w:szCs w:val="24"/>
        </w:rPr>
        <w:t xml:space="preserve">, and, as discussed above, the Company was recently awarded an automatic rate escalator until at least 2016.  </w:t>
      </w:r>
      <w:r w:rsidR="00463AC0">
        <w:rPr>
          <w:rFonts w:eastAsia="Times New Roman" w:cs="Times New Roman"/>
          <w:szCs w:val="24"/>
        </w:rPr>
        <w:t>Thus, by pricing its service in an uncompetitive manner, PSE increase</w:t>
      </w:r>
      <w:r w:rsidR="00521A15">
        <w:rPr>
          <w:rFonts w:eastAsia="Times New Roman" w:cs="Times New Roman"/>
          <w:szCs w:val="24"/>
        </w:rPr>
        <w:t xml:space="preserve">s the likelihood of condemnation by a public utility district.  As I discuss more thoroughly </w:t>
      </w:r>
      <w:r w:rsidR="00521A15">
        <w:rPr>
          <w:rFonts w:eastAsia="Times New Roman" w:cs="Times New Roman"/>
          <w:szCs w:val="24"/>
        </w:rPr>
        <w:lastRenderedPageBreak/>
        <w:t xml:space="preserve">below, this condemnation </w:t>
      </w:r>
      <w:r w:rsidR="00AB1BC9">
        <w:rPr>
          <w:rFonts w:eastAsia="Times New Roman" w:cs="Times New Roman"/>
          <w:szCs w:val="24"/>
        </w:rPr>
        <w:t>creates risks for</w:t>
      </w:r>
      <w:r w:rsidR="00521A15">
        <w:rPr>
          <w:rFonts w:eastAsia="Times New Roman" w:cs="Times New Roman"/>
          <w:szCs w:val="24"/>
        </w:rPr>
        <w:t xml:space="preserve"> remaining customers, but only PSE has any ability to avoid such a condemnation action.</w:t>
      </w:r>
    </w:p>
    <w:p w:rsidR="00704B7B" w:rsidRPr="0003668C" w:rsidRDefault="00704B7B" w:rsidP="00704B7B">
      <w:pPr>
        <w:ind w:left="720" w:hanging="720"/>
        <w:jc w:val="both"/>
        <w:rPr>
          <w:rFonts w:eastAsia="Times New Roman" w:cs="Times New Roman"/>
          <w:b/>
          <w:szCs w:val="24"/>
        </w:rPr>
      </w:pPr>
      <w:r w:rsidRPr="00FF070E">
        <w:rPr>
          <w:rFonts w:eastAsia="Times New Roman" w:cs="Times New Roman"/>
          <w:b/>
          <w:szCs w:val="24"/>
        </w:rPr>
        <w:t>Q.</w:t>
      </w:r>
      <w:r w:rsidRPr="00FF070E">
        <w:rPr>
          <w:rFonts w:eastAsia="Times New Roman" w:cs="Times New Roman"/>
          <w:b/>
          <w:szCs w:val="24"/>
        </w:rPr>
        <w:tab/>
      </w:r>
      <w:r w:rsidR="003D669C" w:rsidRPr="00FF070E">
        <w:rPr>
          <w:rFonts w:eastAsia="Times New Roman" w:cs="Times New Roman"/>
          <w:b/>
          <w:szCs w:val="24"/>
        </w:rPr>
        <w:t>WHAT IS YOUR OVERALL ASSESSMENT OF PSE’S RISKS AND BURDENS ASSOCIATED WITH THE SALE OF THE JPUD ASSETS?</w:t>
      </w:r>
    </w:p>
    <w:p w:rsidR="00CA40B5" w:rsidRDefault="00704B7B" w:rsidP="00CA40B5">
      <w:pPr>
        <w:spacing w:after="0" w:line="480" w:lineRule="auto"/>
        <w:ind w:left="720" w:hanging="720"/>
        <w:jc w:val="both"/>
        <w:rPr>
          <w:rFonts w:eastAsia="Times New Roman" w:cs="Times New Roman"/>
          <w:szCs w:val="24"/>
        </w:rPr>
      </w:pPr>
      <w:r w:rsidRPr="00FF070E">
        <w:rPr>
          <w:rFonts w:eastAsia="Times New Roman" w:cs="Times New Roman"/>
          <w:b/>
          <w:szCs w:val="24"/>
        </w:rPr>
        <w:t>A.</w:t>
      </w:r>
      <w:r w:rsidRPr="00FF070E">
        <w:rPr>
          <w:rFonts w:eastAsia="Times New Roman" w:cs="Times New Roman"/>
          <w:szCs w:val="24"/>
        </w:rPr>
        <w:tab/>
      </w:r>
      <w:r w:rsidR="00FF070E">
        <w:rPr>
          <w:rFonts w:eastAsia="Times New Roman" w:cs="Times New Roman"/>
          <w:szCs w:val="24"/>
        </w:rPr>
        <w:t>PSE faces negligible risks and burdens from the JPUD sale.  The Company is fully compensated for the net plant value of the assets and will be able to reinvest this amount in new assets that will produce new revenue to make up for any lost revenue.  The risks PSE faces from this transaction are nothing more than risks inherent in the utility business for which PSE is compensated through its return on equity and overall rate of return</w:t>
      </w:r>
      <w:r w:rsidR="006251B7" w:rsidRPr="00FF070E">
        <w:rPr>
          <w:rFonts w:eastAsia="Times New Roman" w:cs="Times New Roman"/>
          <w:szCs w:val="24"/>
        </w:rPr>
        <w:t>.</w:t>
      </w:r>
    </w:p>
    <w:p w:rsidR="006948B4" w:rsidRDefault="001C44E7" w:rsidP="006948B4">
      <w:pPr>
        <w:pStyle w:val="Heading1"/>
        <w:jc w:val="center"/>
      </w:pPr>
      <w:bookmarkStart w:id="4" w:name="_Toc383356778"/>
      <w:r w:rsidRPr="00922A55">
        <w:t>Risks</w:t>
      </w:r>
      <w:r w:rsidR="00B96BBC">
        <w:t>/</w:t>
      </w:r>
      <w:r w:rsidRPr="00922A55">
        <w:t>Rewards</w:t>
      </w:r>
      <w:r w:rsidR="00C0149C">
        <w:t>,</w:t>
      </w:r>
      <w:r w:rsidRPr="00922A55">
        <w:t xml:space="preserve"> and Benefits</w:t>
      </w:r>
      <w:r w:rsidR="00B96BBC">
        <w:t>/</w:t>
      </w:r>
      <w:r w:rsidRPr="00922A55">
        <w:t>Burdens to Customers</w:t>
      </w:r>
      <w:bookmarkEnd w:id="4"/>
    </w:p>
    <w:p w:rsidR="005972D6" w:rsidRPr="00272C05" w:rsidRDefault="005972D6" w:rsidP="005972D6">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Pr>
          <w:rFonts w:eastAsia="Times New Roman" w:cs="Times New Roman"/>
          <w:b/>
          <w:szCs w:val="24"/>
        </w:rPr>
        <w:t xml:space="preserve">PLEASE DESCRIBE THE CUSTOMERS’ RISK </w:t>
      </w:r>
      <w:r w:rsidR="00D86149">
        <w:rPr>
          <w:rFonts w:eastAsia="Times New Roman" w:cs="Times New Roman"/>
          <w:b/>
          <w:szCs w:val="24"/>
        </w:rPr>
        <w:t xml:space="preserve">AND REWARD </w:t>
      </w:r>
      <w:r>
        <w:rPr>
          <w:rFonts w:eastAsia="Times New Roman" w:cs="Times New Roman"/>
          <w:b/>
          <w:szCs w:val="24"/>
        </w:rPr>
        <w:t>OF UTILITY PLANT INVESTMENT.</w:t>
      </w:r>
    </w:p>
    <w:p w:rsidR="00463AC0" w:rsidRPr="00521A15" w:rsidRDefault="00C83AD5" w:rsidP="00C83AD5">
      <w:pPr>
        <w:tabs>
          <w:tab w:val="left" w:pos="1440"/>
          <w:tab w:val="left" w:pos="5472"/>
        </w:tabs>
        <w:spacing w:after="0" w:line="480" w:lineRule="auto"/>
        <w:ind w:left="720" w:hanging="720"/>
        <w:jc w:val="both"/>
        <w:rPr>
          <w:rFonts w:eastAsia="Times New Roman" w:cs="Times New Roman"/>
          <w:szCs w:val="24"/>
        </w:rPr>
      </w:pPr>
      <w:r w:rsidRPr="00272C05">
        <w:rPr>
          <w:rFonts w:eastAsia="Times New Roman" w:cs="Times New Roman"/>
          <w:b/>
          <w:szCs w:val="24"/>
        </w:rPr>
        <w:t>A.</w:t>
      </w:r>
      <w:r>
        <w:rPr>
          <w:rFonts w:eastAsia="Times New Roman" w:cs="Times New Roman"/>
          <w:szCs w:val="24"/>
        </w:rPr>
        <w:tab/>
      </w:r>
      <w:r w:rsidR="00704B7B">
        <w:rPr>
          <w:rFonts w:eastAsia="Times New Roman" w:cs="Times New Roman"/>
          <w:szCs w:val="24"/>
        </w:rPr>
        <w:t>Utility customers typically assume significant amounts of utility plant investment risk because they are obligated to pay</w:t>
      </w:r>
      <w:r w:rsidR="005972D6">
        <w:rPr>
          <w:rFonts w:eastAsia="Times New Roman" w:cs="Times New Roman"/>
          <w:szCs w:val="24"/>
        </w:rPr>
        <w:t xml:space="preserve"> cost-based</w:t>
      </w:r>
      <w:r w:rsidR="00704B7B">
        <w:rPr>
          <w:rFonts w:eastAsia="Times New Roman" w:cs="Times New Roman"/>
          <w:szCs w:val="24"/>
        </w:rPr>
        <w:t xml:space="preserve"> rates based on the utility’s cost of service including </w:t>
      </w:r>
      <w:r w:rsidR="005972D6">
        <w:rPr>
          <w:rFonts w:eastAsia="Times New Roman" w:cs="Times New Roman"/>
          <w:szCs w:val="24"/>
        </w:rPr>
        <w:t>a</w:t>
      </w:r>
      <w:r w:rsidR="00704B7B">
        <w:rPr>
          <w:rFonts w:eastAsia="Times New Roman" w:cs="Times New Roman"/>
          <w:szCs w:val="24"/>
        </w:rPr>
        <w:t xml:space="preserve"> fair</w:t>
      </w:r>
      <w:r w:rsidR="00E56AAF">
        <w:rPr>
          <w:rFonts w:eastAsia="Times New Roman" w:cs="Times New Roman"/>
          <w:szCs w:val="24"/>
        </w:rPr>
        <w:t xml:space="preserve"> rate of </w:t>
      </w:r>
      <w:r w:rsidR="005972D6">
        <w:rPr>
          <w:rFonts w:eastAsia="Times New Roman" w:cs="Times New Roman"/>
          <w:szCs w:val="24"/>
        </w:rPr>
        <w:t>return</w:t>
      </w:r>
      <w:r w:rsidR="00704B7B">
        <w:rPr>
          <w:rFonts w:eastAsia="Times New Roman" w:cs="Times New Roman"/>
          <w:szCs w:val="24"/>
        </w:rPr>
        <w:t xml:space="preserve">.  </w:t>
      </w:r>
      <w:r w:rsidR="005972D6">
        <w:rPr>
          <w:rFonts w:eastAsia="Times New Roman" w:cs="Times New Roman"/>
          <w:szCs w:val="24"/>
        </w:rPr>
        <w:t xml:space="preserve">Utility </w:t>
      </w:r>
      <w:r w:rsidR="00704B7B">
        <w:rPr>
          <w:rFonts w:eastAsia="Times New Roman" w:cs="Times New Roman"/>
          <w:szCs w:val="24"/>
        </w:rPr>
        <w:t xml:space="preserve">plant in-service </w:t>
      </w:r>
      <w:r w:rsidR="00E56AAF">
        <w:rPr>
          <w:rFonts w:eastAsia="Times New Roman" w:cs="Times New Roman"/>
          <w:szCs w:val="24"/>
        </w:rPr>
        <w:t>can become</w:t>
      </w:r>
      <w:r w:rsidR="00704B7B">
        <w:rPr>
          <w:rFonts w:eastAsia="Times New Roman" w:cs="Times New Roman"/>
          <w:szCs w:val="24"/>
        </w:rPr>
        <w:t xml:space="preserve"> obsolete </w:t>
      </w:r>
      <w:r w:rsidR="005972D6">
        <w:rPr>
          <w:rFonts w:eastAsia="Times New Roman" w:cs="Times New Roman"/>
          <w:szCs w:val="24"/>
        </w:rPr>
        <w:t xml:space="preserve">or not competitive (too </w:t>
      </w:r>
      <w:r w:rsidR="00E56AAF">
        <w:rPr>
          <w:rFonts w:eastAsia="Times New Roman" w:cs="Times New Roman"/>
          <w:szCs w:val="24"/>
        </w:rPr>
        <w:t>expensive</w:t>
      </w:r>
      <w:r w:rsidR="005972D6">
        <w:rPr>
          <w:rFonts w:eastAsia="Times New Roman" w:cs="Times New Roman"/>
          <w:szCs w:val="24"/>
        </w:rPr>
        <w:t>)</w:t>
      </w:r>
      <w:r w:rsidR="0073549B">
        <w:rPr>
          <w:rFonts w:eastAsia="Times New Roman" w:cs="Times New Roman"/>
          <w:szCs w:val="24"/>
        </w:rPr>
        <w:t>,</w:t>
      </w:r>
      <w:r w:rsidR="00E56AAF">
        <w:rPr>
          <w:rFonts w:eastAsia="Times New Roman" w:cs="Times New Roman"/>
          <w:szCs w:val="24"/>
        </w:rPr>
        <w:t xml:space="preserve"> and </w:t>
      </w:r>
      <w:r w:rsidR="00704B7B">
        <w:rPr>
          <w:rFonts w:eastAsia="Times New Roman" w:cs="Times New Roman"/>
          <w:szCs w:val="24"/>
        </w:rPr>
        <w:t>it may not produce optimal service</w:t>
      </w:r>
      <w:r w:rsidR="005972D6">
        <w:rPr>
          <w:rFonts w:eastAsia="Times New Roman" w:cs="Times New Roman"/>
          <w:szCs w:val="24"/>
        </w:rPr>
        <w:t>.  N</w:t>
      </w:r>
      <w:r w:rsidR="00704B7B">
        <w:rPr>
          <w:rFonts w:eastAsia="Times New Roman" w:cs="Times New Roman"/>
          <w:szCs w:val="24"/>
        </w:rPr>
        <w:t>onetheless</w:t>
      </w:r>
      <w:r w:rsidR="005972D6">
        <w:rPr>
          <w:rFonts w:eastAsia="Times New Roman" w:cs="Times New Roman"/>
          <w:szCs w:val="24"/>
        </w:rPr>
        <w:t>,</w:t>
      </w:r>
      <w:r w:rsidR="00704B7B">
        <w:rPr>
          <w:rFonts w:eastAsia="Times New Roman" w:cs="Times New Roman"/>
          <w:szCs w:val="24"/>
        </w:rPr>
        <w:t xml:space="preserve"> customers </w:t>
      </w:r>
      <w:r w:rsidR="005972D6">
        <w:rPr>
          <w:rFonts w:eastAsia="Times New Roman" w:cs="Times New Roman"/>
          <w:szCs w:val="24"/>
        </w:rPr>
        <w:t xml:space="preserve">have the risk of paying </w:t>
      </w:r>
      <w:r w:rsidR="00704B7B">
        <w:rPr>
          <w:rFonts w:eastAsia="Times New Roman" w:cs="Times New Roman"/>
          <w:szCs w:val="24"/>
        </w:rPr>
        <w:t xml:space="preserve">cost-based rates consistent with Commission </w:t>
      </w:r>
      <w:r w:rsidR="00433A84">
        <w:rPr>
          <w:rFonts w:eastAsia="Times New Roman" w:cs="Times New Roman"/>
          <w:szCs w:val="24"/>
        </w:rPr>
        <w:t xml:space="preserve">regulatory </w:t>
      </w:r>
      <w:r w:rsidR="00704B7B">
        <w:rPr>
          <w:rFonts w:eastAsia="Times New Roman" w:cs="Times New Roman"/>
          <w:szCs w:val="24"/>
        </w:rPr>
        <w:t>practices</w:t>
      </w:r>
      <w:r w:rsidR="005972D6">
        <w:rPr>
          <w:rFonts w:eastAsia="Times New Roman" w:cs="Times New Roman"/>
          <w:szCs w:val="24"/>
        </w:rPr>
        <w:t xml:space="preserve"> for uncompetitive</w:t>
      </w:r>
      <w:r w:rsidR="00D86149">
        <w:rPr>
          <w:rFonts w:eastAsia="Times New Roman" w:cs="Times New Roman"/>
          <w:szCs w:val="24"/>
        </w:rPr>
        <w:t>ly priced</w:t>
      </w:r>
      <w:r w:rsidR="005972D6">
        <w:rPr>
          <w:rFonts w:eastAsia="Times New Roman" w:cs="Times New Roman"/>
          <w:szCs w:val="24"/>
        </w:rPr>
        <w:t xml:space="preserve"> utility service.  </w:t>
      </w:r>
    </w:p>
    <w:p w:rsidR="00704B7B" w:rsidRDefault="00704B7B" w:rsidP="00E56AAF">
      <w:pPr>
        <w:spacing w:after="0" w:line="480" w:lineRule="auto"/>
        <w:ind w:left="720" w:hanging="720"/>
        <w:jc w:val="both"/>
        <w:rPr>
          <w:rFonts w:eastAsia="Times New Roman" w:cs="Times New Roman"/>
          <w:szCs w:val="24"/>
        </w:rPr>
      </w:pPr>
      <w:r w:rsidRPr="00704B7B">
        <w:rPr>
          <w:rFonts w:eastAsia="Times New Roman" w:cs="Times New Roman"/>
          <w:szCs w:val="24"/>
        </w:rPr>
        <w:tab/>
      </w:r>
      <w:r w:rsidRPr="00704B7B">
        <w:rPr>
          <w:rFonts w:eastAsia="Times New Roman" w:cs="Times New Roman"/>
          <w:szCs w:val="24"/>
        </w:rPr>
        <w:tab/>
      </w:r>
      <w:r w:rsidR="00D86149">
        <w:rPr>
          <w:rFonts w:eastAsia="Times New Roman" w:cs="Times New Roman"/>
          <w:szCs w:val="24"/>
        </w:rPr>
        <w:t>Also</w:t>
      </w:r>
      <w:r>
        <w:rPr>
          <w:rFonts w:eastAsia="Times New Roman" w:cs="Times New Roman"/>
          <w:szCs w:val="24"/>
        </w:rPr>
        <w:t xml:space="preserve">, certain accounting mechanisms </w:t>
      </w:r>
      <w:r w:rsidR="009B4BCB">
        <w:rPr>
          <w:rFonts w:eastAsia="Times New Roman" w:cs="Times New Roman"/>
          <w:szCs w:val="24"/>
        </w:rPr>
        <w:t>shift</w:t>
      </w:r>
      <w:r>
        <w:rPr>
          <w:rFonts w:eastAsia="Times New Roman" w:cs="Times New Roman"/>
          <w:szCs w:val="24"/>
        </w:rPr>
        <w:t xml:space="preserve"> cost recovery risk of obsolete equipment </w:t>
      </w:r>
      <w:r w:rsidR="00433A84">
        <w:rPr>
          <w:rFonts w:eastAsia="Times New Roman" w:cs="Times New Roman"/>
          <w:szCs w:val="24"/>
        </w:rPr>
        <w:t xml:space="preserve">or early retirement of equipment </w:t>
      </w:r>
      <w:r>
        <w:rPr>
          <w:rFonts w:eastAsia="Times New Roman" w:cs="Times New Roman"/>
          <w:szCs w:val="24"/>
        </w:rPr>
        <w:t xml:space="preserve">to customers.  </w:t>
      </w:r>
      <w:r w:rsidR="00433A84">
        <w:rPr>
          <w:rFonts w:eastAsia="Times New Roman" w:cs="Times New Roman"/>
          <w:szCs w:val="24"/>
        </w:rPr>
        <w:t>For example</w:t>
      </w:r>
      <w:r>
        <w:rPr>
          <w:rFonts w:eastAsia="Times New Roman" w:cs="Times New Roman"/>
          <w:szCs w:val="24"/>
        </w:rPr>
        <w:t xml:space="preserve">, utilities will </w:t>
      </w:r>
      <w:r w:rsidR="00A92450">
        <w:rPr>
          <w:rFonts w:eastAsia="Times New Roman" w:cs="Times New Roman"/>
          <w:szCs w:val="24"/>
        </w:rPr>
        <w:t xml:space="preserve">routinely </w:t>
      </w:r>
      <w:r>
        <w:rPr>
          <w:rFonts w:eastAsia="Times New Roman" w:cs="Times New Roman"/>
          <w:szCs w:val="24"/>
        </w:rPr>
        <w:t xml:space="preserve">retire plant before </w:t>
      </w:r>
      <w:r w:rsidR="00433A84">
        <w:rPr>
          <w:rFonts w:eastAsia="Times New Roman" w:cs="Times New Roman"/>
          <w:szCs w:val="24"/>
        </w:rPr>
        <w:t>the plant operates over its expected useful life</w:t>
      </w:r>
      <w:r>
        <w:rPr>
          <w:rFonts w:eastAsia="Times New Roman" w:cs="Times New Roman"/>
          <w:szCs w:val="24"/>
        </w:rPr>
        <w:t xml:space="preserve">.  </w:t>
      </w:r>
      <w:r w:rsidR="00B96BBC">
        <w:rPr>
          <w:rFonts w:eastAsia="Times New Roman" w:cs="Times New Roman"/>
          <w:szCs w:val="24"/>
        </w:rPr>
        <w:t>C</w:t>
      </w:r>
      <w:r w:rsidR="00433A84">
        <w:rPr>
          <w:rFonts w:eastAsia="Times New Roman" w:cs="Times New Roman"/>
          <w:szCs w:val="24"/>
        </w:rPr>
        <w:t xml:space="preserve">ustomers bear the </w:t>
      </w:r>
      <w:r w:rsidR="009B4BCB">
        <w:rPr>
          <w:rFonts w:eastAsia="Times New Roman" w:cs="Times New Roman"/>
          <w:szCs w:val="24"/>
        </w:rPr>
        <w:t xml:space="preserve">cost </w:t>
      </w:r>
      <w:r w:rsidR="00733C26">
        <w:rPr>
          <w:rFonts w:eastAsia="Times New Roman" w:cs="Times New Roman"/>
          <w:szCs w:val="24"/>
        </w:rPr>
        <w:t xml:space="preserve">recovery </w:t>
      </w:r>
      <w:r w:rsidR="00433A84">
        <w:rPr>
          <w:rFonts w:eastAsia="Times New Roman" w:cs="Times New Roman"/>
          <w:szCs w:val="24"/>
        </w:rPr>
        <w:t>risk of plant that is retired early</w:t>
      </w:r>
      <w:r w:rsidR="00E56AAF">
        <w:rPr>
          <w:rFonts w:eastAsia="Times New Roman" w:cs="Times New Roman"/>
          <w:szCs w:val="24"/>
        </w:rPr>
        <w:t xml:space="preserve">.  </w:t>
      </w:r>
      <w:r w:rsidR="00A92450">
        <w:rPr>
          <w:rFonts w:eastAsia="Times New Roman" w:cs="Times New Roman"/>
          <w:szCs w:val="24"/>
        </w:rPr>
        <w:t>Thus, as with the JPUD assets</w:t>
      </w:r>
      <w:r>
        <w:rPr>
          <w:rFonts w:eastAsia="Times New Roman" w:cs="Times New Roman"/>
          <w:szCs w:val="24"/>
        </w:rPr>
        <w:t xml:space="preserve">, customers assume the cost recovery risk of plant investment that does not operate </w:t>
      </w:r>
      <w:r w:rsidR="00A92450">
        <w:rPr>
          <w:rFonts w:eastAsia="Times New Roman" w:cs="Times New Roman"/>
          <w:szCs w:val="24"/>
        </w:rPr>
        <w:t xml:space="preserve">for </w:t>
      </w:r>
      <w:r>
        <w:rPr>
          <w:rFonts w:eastAsia="Times New Roman" w:cs="Times New Roman"/>
          <w:szCs w:val="24"/>
        </w:rPr>
        <w:t>its expected useful</w:t>
      </w:r>
      <w:r w:rsidR="00AD4461">
        <w:rPr>
          <w:rFonts w:eastAsia="Times New Roman" w:cs="Times New Roman"/>
          <w:szCs w:val="24"/>
        </w:rPr>
        <w:t xml:space="preserve"> economic</w:t>
      </w:r>
      <w:r>
        <w:rPr>
          <w:rFonts w:eastAsia="Times New Roman" w:cs="Times New Roman"/>
          <w:szCs w:val="24"/>
        </w:rPr>
        <w:t xml:space="preserve"> life.</w:t>
      </w:r>
    </w:p>
    <w:p w:rsidR="00D86149" w:rsidRPr="00704B7B" w:rsidRDefault="001C30D4" w:rsidP="00E56AAF">
      <w:pPr>
        <w:spacing w:after="0" w:line="480" w:lineRule="auto"/>
        <w:ind w:left="720" w:hanging="720"/>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ab/>
      </w:r>
      <w:r w:rsidR="009B4BCB">
        <w:rPr>
          <w:rFonts w:eastAsia="Times New Roman" w:cs="Times New Roman"/>
          <w:szCs w:val="24"/>
        </w:rPr>
        <w:t>C</w:t>
      </w:r>
      <w:r w:rsidRPr="006251B7">
        <w:rPr>
          <w:rFonts w:eastAsia="Times New Roman" w:cs="Times New Roman"/>
          <w:szCs w:val="24"/>
        </w:rPr>
        <w:t xml:space="preserve">ustomers </w:t>
      </w:r>
      <w:r w:rsidR="009B4BCB">
        <w:rPr>
          <w:rFonts w:eastAsia="Times New Roman" w:cs="Times New Roman"/>
          <w:szCs w:val="24"/>
        </w:rPr>
        <w:t xml:space="preserve">also </w:t>
      </w:r>
      <w:r w:rsidRPr="006251B7">
        <w:rPr>
          <w:rFonts w:eastAsia="Times New Roman" w:cs="Times New Roman"/>
          <w:szCs w:val="24"/>
        </w:rPr>
        <w:t>assume significant asset investment risk related to major damages caused by storms, earthquakes or other natural events.  Indeed, PSE has fully recovered its restoration costs for these natural events</w:t>
      </w:r>
      <w:r w:rsidR="00856BF8" w:rsidRPr="006251B7">
        <w:rPr>
          <w:rFonts w:eastAsia="Times New Roman" w:cs="Times New Roman"/>
          <w:szCs w:val="24"/>
        </w:rPr>
        <w:t>,</w:t>
      </w:r>
      <w:r w:rsidRPr="006251B7">
        <w:rPr>
          <w:rFonts w:eastAsia="Times New Roman" w:cs="Times New Roman"/>
          <w:szCs w:val="24"/>
        </w:rPr>
        <w:t xml:space="preserve"> at significant cost to its ratepayers.  As such, early asset destruction or impairment risk is shifted from shareholders to customers due to the regulatory treatment of major storm</w:t>
      </w:r>
      <w:r w:rsidR="00733C26">
        <w:rPr>
          <w:rFonts w:eastAsia="Times New Roman" w:cs="Times New Roman"/>
          <w:szCs w:val="24"/>
        </w:rPr>
        <w:t>s</w:t>
      </w:r>
      <w:r w:rsidR="00FA6BAC" w:rsidRPr="006251B7">
        <w:rPr>
          <w:rFonts w:eastAsia="Times New Roman" w:cs="Times New Roman"/>
          <w:szCs w:val="24"/>
        </w:rPr>
        <w:t xml:space="preserve">, or other natural </w:t>
      </w:r>
      <w:r w:rsidRPr="006251B7">
        <w:rPr>
          <w:rFonts w:eastAsia="Times New Roman" w:cs="Times New Roman"/>
          <w:szCs w:val="24"/>
        </w:rPr>
        <w:t>events.</w:t>
      </w:r>
      <w:r w:rsidR="006251B7">
        <w:rPr>
          <w:rFonts w:eastAsia="Times New Roman" w:cs="Times New Roman"/>
          <w:szCs w:val="24"/>
        </w:rPr>
        <w:t xml:space="preserve"> </w:t>
      </w:r>
    </w:p>
    <w:p w:rsidR="00704B7B" w:rsidRPr="00272C05" w:rsidRDefault="00704B7B" w:rsidP="00704B7B">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sidR="005972D6">
        <w:rPr>
          <w:rFonts w:eastAsia="Times New Roman" w:cs="Times New Roman"/>
          <w:b/>
          <w:szCs w:val="24"/>
        </w:rPr>
        <w:t>PLEASE DESCRIBE THE ACCOUNTING TREATMENT FOR EARLY PLANT RETIREMENT.</w:t>
      </w:r>
    </w:p>
    <w:p w:rsidR="00433A84" w:rsidRDefault="00704B7B" w:rsidP="00704B7B">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Pr>
          <w:rFonts w:eastAsia="Times New Roman" w:cs="Times New Roman"/>
          <w:szCs w:val="24"/>
        </w:rPr>
        <w:t xml:space="preserve">PSE acknowledged </w:t>
      </w:r>
      <w:r w:rsidR="00A92450">
        <w:rPr>
          <w:rFonts w:eastAsia="Times New Roman" w:cs="Times New Roman"/>
          <w:szCs w:val="24"/>
        </w:rPr>
        <w:t xml:space="preserve">that customers assume significant utility plant investment risk </w:t>
      </w:r>
      <w:r>
        <w:rPr>
          <w:rFonts w:eastAsia="Times New Roman" w:cs="Times New Roman"/>
          <w:szCs w:val="24"/>
        </w:rPr>
        <w:t xml:space="preserve">by responding to a hypothetical example </w:t>
      </w:r>
      <w:r w:rsidR="008E703F">
        <w:rPr>
          <w:rFonts w:eastAsia="Times New Roman" w:cs="Times New Roman"/>
          <w:szCs w:val="24"/>
        </w:rPr>
        <w:t>in discovery requests.</w:t>
      </w:r>
      <w:r w:rsidR="00A96B3C">
        <w:rPr>
          <w:rFonts w:eastAsia="Times New Roman" w:cs="Times New Roman"/>
          <w:szCs w:val="24"/>
        </w:rPr>
        <w:t xml:space="preserve">  Exhibit No.___(MPG-3) at 1-2</w:t>
      </w:r>
      <w:r w:rsidR="00952525">
        <w:rPr>
          <w:rFonts w:eastAsia="Times New Roman" w:cs="Times New Roman"/>
          <w:szCs w:val="24"/>
        </w:rPr>
        <w:t>.</w:t>
      </w:r>
      <w:r w:rsidR="008E703F">
        <w:rPr>
          <w:rFonts w:eastAsia="Times New Roman" w:cs="Times New Roman"/>
          <w:szCs w:val="24"/>
        </w:rPr>
        <w:t xml:space="preserve">  In that hypothetical example, I ask them to describe the accounting treatment for a utility </w:t>
      </w:r>
      <w:r w:rsidR="00433A84">
        <w:rPr>
          <w:rFonts w:eastAsia="Times New Roman" w:cs="Times New Roman"/>
          <w:szCs w:val="24"/>
        </w:rPr>
        <w:t xml:space="preserve">gross </w:t>
      </w:r>
      <w:r w:rsidR="008E703F">
        <w:rPr>
          <w:rFonts w:eastAsia="Times New Roman" w:cs="Times New Roman"/>
          <w:szCs w:val="24"/>
        </w:rPr>
        <w:t xml:space="preserve">plant investment of $1 million, </w:t>
      </w:r>
      <w:r w:rsidR="00D86149">
        <w:rPr>
          <w:rFonts w:eastAsia="Times New Roman" w:cs="Times New Roman"/>
          <w:szCs w:val="24"/>
        </w:rPr>
        <w:t>with</w:t>
      </w:r>
      <w:r w:rsidR="008E703F">
        <w:rPr>
          <w:rFonts w:eastAsia="Times New Roman" w:cs="Times New Roman"/>
          <w:szCs w:val="24"/>
        </w:rPr>
        <w:t xml:space="preserve"> $500,000 of accumulated depreciation, </w:t>
      </w:r>
      <w:r w:rsidR="005972D6">
        <w:rPr>
          <w:rFonts w:eastAsia="Times New Roman" w:cs="Times New Roman"/>
          <w:szCs w:val="24"/>
        </w:rPr>
        <w:t xml:space="preserve">and </w:t>
      </w:r>
      <w:r w:rsidR="00D86149">
        <w:rPr>
          <w:rFonts w:eastAsia="Times New Roman" w:cs="Times New Roman"/>
          <w:szCs w:val="24"/>
        </w:rPr>
        <w:t>a net plant balance of $500,000.  PSE described the accounting treatment if this</w:t>
      </w:r>
      <w:r w:rsidR="005972D6">
        <w:rPr>
          <w:rFonts w:eastAsia="Times New Roman" w:cs="Times New Roman"/>
          <w:szCs w:val="24"/>
        </w:rPr>
        <w:t xml:space="preserve"> asset is retired early, i.e., before it completes its estimated useful life.</w:t>
      </w:r>
    </w:p>
    <w:p w:rsidR="008E7C33" w:rsidRDefault="008E703F" w:rsidP="00433A84">
      <w:pPr>
        <w:spacing w:after="0" w:line="480" w:lineRule="auto"/>
        <w:ind w:left="720" w:firstLine="720"/>
        <w:jc w:val="both"/>
        <w:rPr>
          <w:rFonts w:eastAsia="Times New Roman" w:cs="Times New Roman"/>
          <w:szCs w:val="24"/>
        </w:rPr>
      </w:pPr>
      <w:r>
        <w:rPr>
          <w:rFonts w:eastAsia="Times New Roman" w:cs="Times New Roman"/>
          <w:szCs w:val="24"/>
        </w:rPr>
        <w:t xml:space="preserve">As shown on the attached </w:t>
      </w:r>
      <w:r w:rsidR="00CA40B5" w:rsidRPr="00CA40B5">
        <w:rPr>
          <w:rFonts w:eastAsia="Times New Roman" w:cs="Times New Roman"/>
          <w:szCs w:val="24"/>
        </w:rPr>
        <w:t>Exhibit No.</w:t>
      </w:r>
      <w:r w:rsidR="00C0149C">
        <w:rPr>
          <w:rFonts w:eastAsia="Times New Roman" w:cs="Times New Roman"/>
          <w:szCs w:val="24"/>
        </w:rPr>
        <w:t>__</w:t>
      </w:r>
      <w:r w:rsidR="00084DC9">
        <w:rPr>
          <w:rFonts w:eastAsia="Times New Roman" w:cs="Times New Roman"/>
          <w:szCs w:val="24"/>
        </w:rPr>
        <w:t>_</w:t>
      </w:r>
      <w:r w:rsidR="00CA40B5" w:rsidRPr="00CA40B5">
        <w:rPr>
          <w:rFonts w:eastAsia="Times New Roman" w:cs="Times New Roman"/>
          <w:szCs w:val="24"/>
        </w:rPr>
        <w:t>(MPG-3)</w:t>
      </w:r>
      <w:r>
        <w:rPr>
          <w:rFonts w:eastAsia="Times New Roman" w:cs="Times New Roman"/>
          <w:szCs w:val="24"/>
        </w:rPr>
        <w:t xml:space="preserve">, PSE described the accounting treatment that effectively would </w:t>
      </w:r>
      <w:r w:rsidR="00433A84">
        <w:rPr>
          <w:rFonts w:eastAsia="Times New Roman" w:cs="Times New Roman"/>
          <w:szCs w:val="24"/>
        </w:rPr>
        <w:t>adjust its</w:t>
      </w:r>
      <w:r>
        <w:rPr>
          <w:rFonts w:eastAsia="Times New Roman" w:cs="Times New Roman"/>
          <w:szCs w:val="24"/>
        </w:rPr>
        <w:t xml:space="preserve"> accumulated depreciation </w:t>
      </w:r>
      <w:r w:rsidR="00433A84">
        <w:rPr>
          <w:rFonts w:eastAsia="Times New Roman" w:cs="Times New Roman"/>
          <w:szCs w:val="24"/>
        </w:rPr>
        <w:t xml:space="preserve">reserve </w:t>
      </w:r>
      <w:r>
        <w:rPr>
          <w:rFonts w:eastAsia="Times New Roman" w:cs="Times New Roman"/>
          <w:szCs w:val="24"/>
        </w:rPr>
        <w:t xml:space="preserve">to </w:t>
      </w:r>
      <w:r w:rsidR="00433A84">
        <w:rPr>
          <w:rFonts w:eastAsia="Times New Roman" w:cs="Times New Roman"/>
          <w:szCs w:val="24"/>
        </w:rPr>
        <w:t xml:space="preserve">fully cover the </w:t>
      </w:r>
      <w:r>
        <w:rPr>
          <w:rFonts w:eastAsia="Times New Roman" w:cs="Times New Roman"/>
          <w:szCs w:val="24"/>
        </w:rPr>
        <w:t xml:space="preserve">net plant value of </w:t>
      </w:r>
      <w:r w:rsidR="00433A84">
        <w:rPr>
          <w:rFonts w:eastAsia="Times New Roman" w:cs="Times New Roman"/>
          <w:szCs w:val="24"/>
        </w:rPr>
        <w:t>the retired asset</w:t>
      </w:r>
      <w:r>
        <w:rPr>
          <w:rFonts w:eastAsia="Times New Roman" w:cs="Times New Roman"/>
          <w:szCs w:val="24"/>
        </w:rPr>
        <w:t xml:space="preserve">.  </w:t>
      </w:r>
      <w:r w:rsidR="001630AD">
        <w:rPr>
          <w:rFonts w:eastAsia="Times New Roman" w:cs="Times New Roman"/>
          <w:szCs w:val="24"/>
        </w:rPr>
        <w:t xml:space="preserve">The accounting practice for early retirement of plant essentially adjusts accumulated depreciation to </w:t>
      </w:r>
      <w:r w:rsidR="00D86149">
        <w:rPr>
          <w:rFonts w:eastAsia="Times New Roman" w:cs="Times New Roman"/>
          <w:szCs w:val="24"/>
        </w:rPr>
        <w:t xml:space="preserve">shift depreciation </w:t>
      </w:r>
      <w:r w:rsidR="00FA6BAC">
        <w:rPr>
          <w:rFonts w:eastAsia="Times New Roman" w:cs="Times New Roman"/>
          <w:szCs w:val="24"/>
        </w:rPr>
        <w:t xml:space="preserve">reserves </w:t>
      </w:r>
      <w:r w:rsidR="00D86149">
        <w:rPr>
          <w:rFonts w:eastAsia="Times New Roman" w:cs="Times New Roman"/>
          <w:szCs w:val="24"/>
        </w:rPr>
        <w:t>to cover the balance of the</w:t>
      </w:r>
      <w:r w:rsidR="00FA6BAC">
        <w:rPr>
          <w:rFonts w:eastAsia="Times New Roman" w:cs="Times New Roman"/>
          <w:szCs w:val="24"/>
        </w:rPr>
        <w:t xml:space="preserve"> undepreciated</w:t>
      </w:r>
      <w:r w:rsidR="00D86149">
        <w:rPr>
          <w:rFonts w:eastAsia="Times New Roman" w:cs="Times New Roman"/>
          <w:szCs w:val="24"/>
        </w:rPr>
        <w:t xml:space="preserve"> retired plant</w:t>
      </w:r>
      <w:r w:rsidR="001630AD">
        <w:rPr>
          <w:rFonts w:eastAsia="Times New Roman" w:cs="Times New Roman"/>
          <w:szCs w:val="24"/>
        </w:rPr>
        <w:t>.  This practice results in early plant being removed from cost of service, with no impact on t</w:t>
      </w:r>
      <w:r w:rsidR="006E24DA">
        <w:rPr>
          <w:rFonts w:eastAsia="Times New Roman" w:cs="Times New Roman"/>
          <w:szCs w:val="24"/>
        </w:rPr>
        <w:t xml:space="preserve">he </w:t>
      </w:r>
      <w:r w:rsidR="00D86149">
        <w:rPr>
          <w:rFonts w:eastAsia="Times New Roman" w:cs="Times New Roman"/>
          <w:szCs w:val="24"/>
        </w:rPr>
        <w:t xml:space="preserve">utility’s </w:t>
      </w:r>
      <w:r w:rsidR="008E7C33">
        <w:rPr>
          <w:rFonts w:eastAsia="Times New Roman" w:cs="Times New Roman"/>
          <w:szCs w:val="24"/>
        </w:rPr>
        <w:t xml:space="preserve">remaining </w:t>
      </w:r>
      <w:r w:rsidR="006E24DA">
        <w:rPr>
          <w:rFonts w:eastAsia="Times New Roman" w:cs="Times New Roman"/>
          <w:szCs w:val="24"/>
        </w:rPr>
        <w:t>net plant</w:t>
      </w:r>
      <w:r w:rsidR="00D86149">
        <w:rPr>
          <w:rFonts w:eastAsia="Times New Roman" w:cs="Times New Roman"/>
          <w:szCs w:val="24"/>
        </w:rPr>
        <w:t xml:space="preserve"> balance</w:t>
      </w:r>
      <w:r w:rsidR="001630AD">
        <w:rPr>
          <w:rFonts w:eastAsia="Times New Roman" w:cs="Times New Roman"/>
          <w:szCs w:val="24"/>
        </w:rPr>
        <w:t xml:space="preserve">.  </w:t>
      </w:r>
    </w:p>
    <w:p w:rsidR="00E56AAF" w:rsidRDefault="00FA6BAC" w:rsidP="00433A84">
      <w:pPr>
        <w:spacing w:after="0" w:line="480" w:lineRule="auto"/>
        <w:ind w:left="720" w:firstLine="720"/>
        <w:jc w:val="both"/>
        <w:rPr>
          <w:rFonts w:eastAsia="Times New Roman" w:cs="Times New Roman"/>
          <w:szCs w:val="24"/>
        </w:rPr>
      </w:pPr>
      <w:r>
        <w:rPr>
          <w:rFonts w:eastAsia="Times New Roman" w:cs="Times New Roman"/>
          <w:szCs w:val="24"/>
        </w:rPr>
        <w:t>As a result</w:t>
      </w:r>
      <w:r w:rsidR="001630AD">
        <w:rPr>
          <w:rFonts w:eastAsia="Times New Roman" w:cs="Times New Roman"/>
          <w:szCs w:val="24"/>
        </w:rPr>
        <w:t xml:space="preserve">, the utility receives full cost recovery of plant </w:t>
      </w:r>
      <w:r w:rsidR="005972D6">
        <w:rPr>
          <w:rFonts w:eastAsia="Times New Roman" w:cs="Times New Roman"/>
          <w:szCs w:val="24"/>
        </w:rPr>
        <w:t xml:space="preserve">that is retired early, </w:t>
      </w:r>
      <w:r w:rsidR="001630AD">
        <w:rPr>
          <w:rFonts w:eastAsia="Times New Roman" w:cs="Times New Roman"/>
          <w:szCs w:val="24"/>
        </w:rPr>
        <w:t xml:space="preserve">even if </w:t>
      </w:r>
      <w:r w:rsidR="005972D6">
        <w:rPr>
          <w:rFonts w:eastAsia="Times New Roman" w:cs="Times New Roman"/>
          <w:szCs w:val="24"/>
        </w:rPr>
        <w:t xml:space="preserve">the plant </w:t>
      </w:r>
      <w:r w:rsidR="001630AD">
        <w:rPr>
          <w:rFonts w:eastAsia="Times New Roman" w:cs="Times New Roman"/>
          <w:szCs w:val="24"/>
        </w:rPr>
        <w:t xml:space="preserve">did not operate for its full </w:t>
      </w:r>
      <w:r w:rsidR="008266C6">
        <w:rPr>
          <w:rFonts w:eastAsia="Times New Roman" w:cs="Times New Roman"/>
          <w:szCs w:val="24"/>
        </w:rPr>
        <w:t xml:space="preserve">expected </w:t>
      </w:r>
      <w:r w:rsidR="00D86149">
        <w:rPr>
          <w:rFonts w:eastAsia="Times New Roman" w:cs="Times New Roman"/>
          <w:szCs w:val="24"/>
        </w:rPr>
        <w:t xml:space="preserve">useful life, and </w:t>
      </w:r>
      <w:r>
        <w:rPr>
          <w:rFonts w:eastAsia="Times New Roman" w:cs="Times New Roman"/>
          <w:szCs w:val="24"/>
        </w:rPr>
        <w:t xml:space="preserve">was not fully depreciated.  The risk of this early plant retirement is transferred to </w:t>
      </w:r>
      <w:r w:rsidR="00D86149">
        <w:rPr>
          <w:rFonts w:eastAsia="Times New Roman" w:cs="Times New Roman"/>
          <w:szCs w:val="24"/>
        </w:rPr>
        <w:t>customers</w:t>
      </w:r>
      <w:r>
        <w:rPr>
          <w:rFonts w:eastAsia="Times New Roman" w:cs="Times New Roman"/>
          <w:szCs w:val="24"/>
        </w:rPr>
        <w:t xml:space="preserve"> as they</w:t>
      </w:r>
      <w:r w:rsidR="00D86149">
        <w:rPr>
          <w:rFonts w:eastAsia="Times New Roman" w:cs="Times New Roman"/>
          <w:szCs w:val="24"/>
        </w:rPr>
        <w:t xml:space="preserve"> </w:t>
      </w:r>
      <w:r w:rsidR="00D86149">
        <w:rPr>
          <w:rFonts w:eastAsia="Times New Roman" w:cs="Times New Roman"/>
          <w:szCs w:val="24"/>
        </w:rPr>
        <w:lastRenderedPageBreak/>
        <w:t xml:space="preserve">pay rates that reflect net plant amounts adjusted to give investors full recovery of early </w:t>
      </w:r>
      <w:r>
        <w:rPr>
          <w:rFonts w:eastAsia="Times New Roman" w:cs="Times New Roman"/>
          <w:szCs w:val="24"/>
        </w:rPr>
        <w:t>retirement plant costs</w:t>
      </w:r>
      <w:r w:rsidR="003D6221">
        <w:rPr>
          <w:rFonts w:eastAsia="Times New Roman" w:cs="Times New Roman"/>
          <w:szCs w:val="24"/>
        </w:rPr>
        <w:t>,</w:t>
      </w:r>
      <w:r w:rsidR="004844D1">
        <w:rPr>
          <w:rFonts w:eastAsia="Times New Roman" w:cs="Times New Roman"/>
          <w:szCs w:val="24"/>
        </w:rPr>
        <w:t xml:space="preserve"> even though the retired</w:t>
      </w:r>
      <w:r w:rsidR="00A92450">
        <w:rPr>
          <w:rFonts w:eastAsia="Times New Roman" w:cs="Times New Roman"/>
          <w:szCs w:val="24"/>
        </w:rPr>
        <w:t xml:space="preserve"> plant is no longer used and useful in </w:t>
      </w:r>
      <w:r w:rsidR="004844D1">
        <w:rPr>
          <w:rFonts w:eastAsia="Times New Roman" w:cs="Times New Roman"/>
          <w:szCs w:val="24"/>
        </w:rPr>
        <w:t>providing s</w:t>
      </w:r>
      <w:r w:rsidR="00A92450">
        <w:rPr>
          <w:rFonts w:eastAsia="Times New Roman" w:cs="Times New Roman"/>
          <w:szCs w:val="24"/>
        </w:rPr>
        <w:t>ervice</w:t>
      </w:r>
      <w:r>
        <w:rPr>
          <w:rFonts w:eastAsia="Times New Roman" w:cs="Times New Roman"/>
          <w:szCs w:val="24"/>
        </w:rPr>
        <w:t>.</w:t>
      </w:r>
      <w:r w:rsidR="00A20C0D">
        <w:rPr>
          <w:rFonts w:eastAsia="Times New Roman" w:cs="Times New Roman"/>
          <w:szCs w:val="24"/>
        </w:rPr>
        <w:t xml:space="preserve">  </w:t>
      </w:r>
    </w:p>
    <w:p w:rsidR="00704B7B" w:rsidRDefault="00A92450" w:rsidP="00433A84">
      <w:pPr>
        <w:spacing w:after="0" w:line="480" w:lineRule="auto"/>
        <w:ind w:left="720" w:firstLine="720"/>
        <w:jc w:val="both"/>
        <w:rPr>
          <w:rFonts w:eastAsia="Times New Roman" w:cs="Times New Roman"/>
          <w:szCs w:val="24"/>
        </w:rPr>
      </w:pPr>
      <w:r>
        <w:rPr>
          <w:rFonts w:eastAsia="Times New Roman" w:cs="Times New Roman"/>
          <w:szCs w:val="24"/>
        </w:rPr>
        <w:t>Through</w:t>
      </w:r>
      <w:r w:rsidR="00433A84">
        <w:rPr>
          <w:rFonts w:eastAsia="Times New Roman" w:cs="Times New Roman"/>
          <w:szCs w:val="24"/>
        </w:rPr>
        <w:t xml:space="preserve"> this</w:t>
      </w:r>
      <w:r w:rsidR="008E703F">
        <w:rPr>
          <w:rFonts w:eastAsia="Times New Roman" w:cs="Times New Roman"/>
          <w:szCs w:val="24"/>
        </w:rPr>
        <w:t xml:space="preserve"> accounting </w:t>
      </w:r>
      <w:r w:rsidR="00433A84">
        <w:rPr>
          <w:rFonts w:eastAsia="Times New Roman" w:cs="Times New Roman"/>
          <w:szCs w:val="24"/>
        </w:rPr>
        <w:t xml:space="preserve">practice, utilities (including </w:t>
      </w:r>
      <w:r w:rsidR="008E703F">
        <w:rPr>
          <w:rFonts w:eastAsia="Times New Roman" w:cs="Times New Roman"/>
          <w:szCs w:val="24"/>
        </w:rPr>
        <w:t>PSE</w:t>
      </w:r>
      <w:r w:rsidR="00433A84">
        <w:rPr>
          <w:rFonts w:eastAsia="Times New Roman" w:cs="Times New Roman"/>
          <w:szCs w:val="24"/>
        </w:rPr>
        <w:t xml:space="preserve">) transfer cost recovery risk of early plant retirement to </w:t>
      </w:r>
      <w:r w:rsidR="008E703F">
        <w:rPr>
          <w:rFonts w:eastAsia="Times New Roman" w:cs="Times New Roman"/>
          <w:szCs w:val="24"/>
        </w:rPr>
        <w:t>customers.</w:t>
      </w:r>
      <w:r w:rsidR="0008400F">
        <w:rPr>
          <w:rFonts w:eastAsia="Times New Roman" w:cs="Times New Roman"/>
          <w:szCs w:val="24"/>
        </w:rPr>
        <w:t xml:space="preserve">  </w:t>
      </w:r>
      <w:r w:rsidR="00E85A31">
        <w:rPr>
          <w:rFonts w:eastAsia="Times New Roman" w:cs="Times New Roman"/>
          <w:szCs w:val="24"/>
        </w:rPr>
        <w:t>The sale of the JPUD assets is similar to an early plant retirement in that PSE still has significant net plant value associated with these assets remaining on its books</w:t>
      </w:r>
      <w:r w:rsidR="002218B4">
        <w:rPr>
          <w:rFonts w:eastAsia="Times New Roman" w:cs="Times New Roman"/>
          <w:szCs w:val="24"/>
        </w:rPr>
        <w:t>, and will remove these assets from its books upon sale completion</w:t>
      </w:r>
      <w:r w:rsidR="00E85A31">
        <w:rPr>
          <w:rFonts w:eastAsia="Times New Roman" w:cs="Times New Roman"/>
          <w:szCs w:val="24"/>
        </w:rPr>
        <w:t xml:space="preserve">.  </w:t>
      </w:r>
      <w:r w:rsidR="001E21A3">
        <w:rPr>
          <w:rFonts w:eastAsia="Times New Roman" w:cs="Times New Roman"/>
          <w:szCs w:val="24"/>
        </w:rPr>
        <w:t>As PSE’s response to ICNU DR 6.01 indicates, this is precisely the accounting treatment the Company has followed in the past when it has disposed of assets for significantly less than those assets’ remaining net plant value.  Ex</w:t>
      </w:r>
      <w:r w:rsidR="00084DC9">
        <w:rPr>
          <w:rFonts w:eastAsia="Times New Roman" w:cs="Times New Roman"/>
          <w:szCs w:val="24"/>
        </w:rPr>
        <w:t xml:space="preserve">hibit. </w:t>
      </w:r>
      <w:r w:rsidR="001E21A3">
        <w:rPr>
          <w:rFonts w:eastAsia="Times New Roman" w:cs="Times New Roman"/>
          <w:szCs w:val="24"/>
        </w:rPr>
        <w:t>No.__</w:t>
      </w:r>
      <w:r w:rsidR="00163D5A">
        <w:rPr>
          <w:rFonts w:eastAsia="Times New Roman" w:cs="Times New Roman"/>
          <w:szCs w:val="24"/>
        </w:rPr>
        <w:t>_</w:t>
      </w:r>
      <w:r w:rsidR="00084DC9">
        <w:rPr>
          <w:rFonts w:eastAsia="Times New Roman" w:cs="Times New Roman"/>
          <w:szCs w:val="24"/>
        </w:rPr>
        <w:t>(MPG-3) at 7-9</w:t>
      </w:r>
      <w:r w:rsidR="001E21A3">
        <w:rPr>
          <w:rFonts w:eastAsia="Times New Roman" w:cs="Times New Roman"/>
          <w:szCs w:val="24"/>
        </w:rPr>
        <w:t>.  Customers have had to pay for the remaining difference.</w:t>
      </w:r>
    </w:p>
    <w:p w:rsidR="00AD4461" w:rsidRPr="00A82215" w:rsidRDefault="00AD4461" w:rsidP="00685BAC">
      <w:pPr>
        <w:keepNext/>
        <w:keepLines/>
        <w:ind w:left="720" w:hanging="720"/>
        <w:jc w:val="both"/>
        <w:rPr>
          <w:rFonts w:eastAsia="Times New Roman" w:cs="Times New Roman"/>
          <w:b/>
          <w:szCs w:val="24"/>
        </w:rPr>
      </w:pPr>
      <w:r w:rsidRPr="00A82215">
        <w:rPr>
          <w:rFonts w:eastAsia="Times New Roman" w:cs="Times New Roman"/>
          <w:b/>
          <w:szCs w:val="24"/>
        </w:rPr>
        <w:t>Q.</w:t>
      </w:r>
      <w:r w:rsidRPr="00A82215">
        <w:rPr>
          <w:rFonts w:eastAsia="Times New Roman" w:cs="Times New Roman"/>
          <w:b/>
          <w:szCs w:val="24"/>
        </w:rPr>
        <w:tab/>
      </w:r>
      <w:r w:rsidR="000B2E1A" w:rsidRPr="00A82215">
        <w:rPr>
          <w:rFonts w:eastAsia="Times New Roman" w:cs="Times New Roman"/>
          <w:b/>
          <w:szCs w:val="24"/>
        </w:rPr>
        <w:t>HOW DOES</w:t>
      </w:r>
      <w:r w:rsidRPr="00A82215">
        <w:rPr>
          <w:rFonts w:eastAsia="Times New Roman" w:cs="Times New Roman"/>
          <w:b/>
          <w:szCs w:val="24"/>
        </w:rPr>
        <w:t xml:space="preserve"> PSE </w:t>
      </w:r>
      <w:r w:rsidR="000B2E1A" w:rsidRPr="00A82215">
        <w:rPr>
          <w:rFonts w:eastAsia="Times New Roman" w:cs="Times New Roman"/>
          <w:b/>
          <w:szCs w:val="24"/>
        </w:rPr>
        <w:t>S</w:t>
      </w:r>
      <w:r w:rsidRPr="00A82215">
        <w:rPr>
          <w:rFonts w:eastAsia="Times New Roman" w:cs="Times New Roman"/>
          <w:b/>
          <w:szCs w:val="24"/>
        </w:rPr>
        <w:t xml:space="preserve">HIFT </w:t>
      </w:r>
      <w:r w:rsidR="005A1FC6">
        <w:rPr>
          <w:rFonts w:eastAsia="Times New Roman" w:cs="Times New Roman"/>
          <w:b/>
          <w:szCs w:val="24"/>
        </w:rPr>
        <w:t xml:space="preserve">ASSET COST RECOVERY RISK TO </w:t>
      </w:r>
      <w:r w:rsidRPr="00A82215">
        <w:rPr>
          <w:rFonts w:eastAsia="Times New Roman" w:cs="Times New Roman"/>
          <w:b/>
          <w:szCs w:val="24"/>
        </w:rPr>
        <w:t>CUSTOMERS</w:t>
      </w:r>
      <w:r w:rsidR="000B2E1A" w:rsidRPr="00A82215">
        <w:rPr>
          <w:rFonts w:eastAsia="Times New Roman" w:cs="Times New Roman"/>
          <w:b/>
          <w:szCs w:val="24"/>
        </w:rPr>
        <w:t xml:space="preserve"> WHEN PSE EXPERIENCES</w:t>
      </w:r>
      <w:r w:rsidRPr="00A82215">
        <w:rPr>
          <w:rFonts w:eastAsia="Times New Roman" w:cs="Times New Roman"/>
          <w:b/>
          <w:szCs w:val="24"/>
        </w:rPr>
        <w:t xml:space="preserve"> MAJOR </w:t>
      </w:r>
      <w:r w:rsidR="006E5AD3" w:rsidRPr="00A82215">
        <w:rPr>
          <w:rFonts w:eastAsia="Times New Roman" w:cs="Times New Roman"/>
          <w:b/>
          <w:szCs w:val="24"/>
        </w:rPr>
        <w:t xml:space="preserve">ASSET </w:t>
      </w:r>
      <w:r w:rsidRPr="00A82215">
        <w:rPr>
          <w:rFonts w:eastAsia="Times New Roman" w:cs="Times New Roman"/>
          <w:b/>
          <w:szCs w:val="24"/>
        </w:rPr>
        <w:t>DAMAGE CAUSED BY STORMS, EARTHQUAKES OR OTHER NATURAL EVENTS?</w:t>
      </w:r>
    </w:p>
    <w:p w:rsidR="00AD4461" w:rsidRDefault="00AD4461" w:rsidP="00AD4461">
      <w:pPr>
        <w:tabs>
          <w:tab w:val="left" w:pos="1440"/>
          <w:tab w:val="left" w:pos="5472"/>
        </w:tabs>
        <w:spacing w:after="0" w:line="480" w:lineRule="auto"/>
        <w:ind w:left="720" w:hanging="720"/>
        <w:jc w:val="both"/>
        <w:rPr>
          <w:rFonts w:eastAsia="Times New Roman" w:cs="Times New Roman"/>
          <w:szCs w:val="24"/>
        </w:rPr>
      </w:pPr>
      <w:r w:rsidRPr="00A82215">
        <w:rPr>
          <w:rFonts w:eastAsia="Times New Roman" w:cs="Times New Roman"/>
          <w:b/>
          <w:szCs w:val="24"/>
        </w:rPr>
        <w:t>A.</w:t>
      </w:r>
      <w:r w:rsidRPr="00A82215">
        <w:rPr>
          <w:rFonts w:eastAsia="Times New Roman" w:cs="Times New Roman"/>
          <w:szCs w:val="24"/>
        </w:rPr>
        <w:tab/>
      </w:r>
      <w:r w:rsidR="002F65A3" w:rsidRPr="00A82215">
        <w:rPr>
          <w:rFonts w:eastAsia="Times New Roman" w:cs="Times New Roman"/>
          <w:szCs w:val="24"/>
        </w:rPr>
        <w:t xml:space="preserve">PSE described the regulatory treatment typically afforded to </w:t>
      </w:r>
      <w:r w:rsidR="006C1B11" w:rsidRPr="00A82215">
        <w:rPr>
          <w:rFonts w:eastAsia="Times New Roman" w:cs="Times New Roman"/>
          <w:szCs w:val="24"/>
        </w:rPr>
        <w:t>a</w:t>
      </w:r>
      <w:r w:rsidR="002F65A3" w:rsidRPr="00A82215">
        <w:rPr>
          <w:rFonts w:eastAsia="Times New Roman" w:cs="Times New Roman"/>
          <w:szCs w:val="24"/>
        </w:rPr>
        <w:t xml:space="preserve"> utility in the event of</w:t>
      </w:r>
      <w:r w:rsidR="002F65A3">
        <w:rPr>
          <w:rFonts w:eastAsia="Times New Roman" w:cs="Times New Roman"/>
          <w:szCs w:val="24"/>
        </w:rPr>
        <w:t xml:space="preserve"> major system investment destruction in the event of major storms, earthquakes, o</w:t>
      </w:r>
      <w:r w:rsidR="00A82215">
        <w:rPr>
          <w:rFonts w:eastAsia="Times New Roman" w:cs="Times New Roman"/>
          <w:szCs w:val="24"/>
        </w:rPr>
        <w:t xml:space="preserve">r other natural events.  In </w:t>
      </w:r>
      <w:r w:rsidR="002F65A3">
        <w:rPr>
          <w:rFonts w:eastAsia="Times New Roman" w:cs="Times New Roman"/>
          <w:szCs w:val="24"/>
        </w:rPr>
        <w:t>response</w:t>
      </w:r>
      <w:r w:rsidR="00A82215">
        <w:rPr>
          <w:rFonts w:eastAsia="Times New Roman" w:cs="Times New Roman"/>
          <w:szCs w:val="24"/>
        </w:rPr>
        <w:t xml:space="preserve"> to ICNU </w:t>
      </w:r>
      <w:r w:rsidR="00C0149C">
        <w:rPr>
          <w:rFonts w:eastAsia="Times New Roman" w:cs="Times New Roman"/>
          <w:szCs w:val="24"/>
        </w:rPr>
        <w:t xml:space="preserve">DR </w:t>
      </w:r>
      <w:r w:rsidR="00A82215">
        <w:rPr>
          <w:rFonts w:eastAsia="Times New Roman" w:cs="Times New Roman"/>
          <w:szCs w:val="24"/>
        </w:rPr>
        <w:t>5.1</w:t>
      </w:r>
      <w:r w:rsidR="002F65A3">
        <w:rPr>
          <w:rFonts w:eastAsia="Times New Roman" w:cs="Times New Roman"/>
          <w:szCs w:val="24"/>
        </w:rPr>
        <w:t>, PSE outlined the authority for deferred accounting treatment, and full cost recovery of its expenses, and lost investment costs associated with natural disasters.</w:t>
      </w:r>
      <w:r w:rsidR="00272A48">
        <w:rPr>
          <w:rFonts w:eastAsia="Times New Roman" w:cs="Times New Roman"/>
          <w:szCs w:val="24"/>
        </w:rPr>
        <w:t xml:space="preserve">  Exhibi</w:t>
      </w:r>
      <w:r w:rsidR="00952525">
        <w:rPr>
          <w:rFonts w:eastAsia="Times New Roman" w:cs="Times New Roman"/>
          <w:szCs w:val="24"/>
        </w:rPr>
        <w:t>t No.__</w:t>
      </w:r>
      <w:r w:rsidR="00084DC9">
        <w:rPr>
          <w:rFonts w:eastAsia="Times New Roman" w:cs="Times New Roman"/>
          <w:szCs w:val="24"/>
        </w:rPr>
        <w:t>_</w:t>
      </w:r>
      <w:r w:rsidR="00952525">
        <w:rPr>
          <w:rFonts w:eastAsia="Times New Roman" w:cs="Times New Roman"/>
          <w:szCs w:val="24"/>
        </w:rPr>
        <w:t>(MPG-3</w:t>
      </w:r>
      <w:r w:rsidR="00272A48">
        <w:rPr>
          <w:rFonts w:eastAsia="Times New Roman" w:cs="Times New Roman"/>
          <w:szCs w:val="24"/>
        </w:rPr>
        <w:t>)</w:t>
      </w:r>
      <w:r w:rsidR="00163D5A">
        <w:rPr>
          <w:rFonts w:eastAsia="Times New Roman" w:cs="Times New Roman"/>
          <w:szCs w:val="24"/>
        </w:rPr>
        <w:t xml:space="preserve"> at 3-6</w:t>
      </w:r>
      <w:r w:rsidR="00272A48">
        <w:rPr>
          <w:rFonts w:eastAsia="Times New Roman" w:cs="Times New Roman"/>
          <w:szCs w:val="24"/>
        </w:rPr>
        <w:t>.</w:t>
      </w:r>
      <w:r w:rsidR="002F65A3">
        <w:rPr>
          <w:rFonts w:eastAsia="Times New Roman" w:cs="Times New Roman"/>
          <w:szCs w:val="24"/>
        </w:rPr>
        <w:t xml:space="preserve">  Customers assume the cost recovery obligations of restoring the Company’s service in the event PSE is hit by these natural disasters that cause significant damage on its system.  These costs can be significant, and the risk mitigation to PSE and its shareholders is meaningful.  As such, customers tak</w:t>
      </w:r>
      <w:r w:rsidR="009B4BCB">
        <w:rPr>
          <w:rFonts w:eastAsia="Times New Roman" w:cs="Times New Roman"/>
          <w:szCs w:val="24"/>
        </w:rPr>
        <w:t>e</w:t>
      </w:r>
      <w:r w:rsidR="002F65A3">
        <w:rPr>
          <w:rFonts w:eastAsia="Times New Roman" w:cs="Times New Roman"/>
          <w:szCs w:val="24"/>
        </w:rPr>
        <w:t xml:space="preserve"> the risk of early asset retirement caused by natural events that destroy </w:t>
      </w:r>
      <w:r w:rsidR="002B2399">
        <w:rPr>
          <w:rFonts w:eastAsia="Times New Roman" w:cs="Times New Roman"/>
          <w:szCs w:val="24"/>
        </w:rPr>
        <w:t xml:space="preserve">a part of </w:t>
      </w:r>
      <w:r w:rsidR="002F65A3">
        <w:rPr>
          <w:rFonts w:eastAsia="Times New Roman" w:cs="Times New Roman"/>
          <w:szCs w:val="24"/>
        </w:rPr>
        <w:t>the system</w:t>
      </w:r>
      <w:r w:rsidR="009B4BCB">
        <w:rPr>
          <w:rFonts w:eastAsia="Times New Roman" w:cs="Times New Roman"/>
          <w:szCs w:val="24"/>
        </w:rPr>
        <w:t>.</w:t>
      </w:r>
      <w:r w:rsidR="002F65A3">
        <w:rPr>
          <w:rFonts w:eastAsia="Times New Roman" w:cs="Times New Roman"/>
          <w:szCs w:val="24"/>
        </w:rPr>
        <w:t xml:space="preserve"> </w:t>
      </w:r>
      <w:r w:rsidR="009B4BCB">
        <w:rPr>
          <w:rFonts w:eastAsia="Times New Roman" w:cs="Times New Roman"/>
          <w:szCs w:val="24"/>
        </w:rPr>
        <w:t xml:space="preserve"> This</w:t>
      </w:r>
      <w:r w:rsidR="00C0149C">
        <w:rPr>
          <w:rFonts w:eastAsia="Times New Roman" w:cs="Times New Roman"/>
          <w:szCs w:val="24"/>
        </w:rPr>
        <w:t xml:space="preserve"> </w:t>
      </w:r>
      <w:r w:rsidR="002F65A3">
        <w:rPr>
          <w:rFonts w:eastAsia="Times New Roman" w:cs="Times New Roman"/>
          <w:szCs w:val="24"/>
        </w:rPr>
        <w:t xml:space="preserve">is a material shift in </w:t>
      </w:r>
      <w:r w:rsidR="002F65A3">
        <w:rPr>
          <w:rFonts w:eastAsia="Times New Roman" w:cs="Times New Roman"/>
          <w:szCs w:val="24"/>
        </w:rPr>
        <w:lastRenderedPageBreak/>
        <w:t>risk of ow</w:t>
      </w:r>
      <w:r w:rsidR="00464AF8">
        <w:rPr>
          <w:rFonts w:eastAsia="Times New Roman" w:cs="Times New Roman"/>
          <w:szCs w:val="24"/>
        </w:rPr>
        <w:t>n</w:t>
      </w:r>
      <w:r w:rsidR="002F65A3">
        <w:rPr>
          <w:rFonts w:eastAsia="Times New Roman" w:cs="Times New Roman"/>
          <w:szCs w:val="24"/>
        </w:rPr>
        <w:t xml:space="preserve">ing the assets and should be recognized in allocating the </w:t>
      </w:r>
      <w:r w:rsidR="000B2E1A">
        <w:rPr>
          <w:rFonts w:eastAsia="Times New Roman" w:cs="Times New Roman"/>
          <w:szCs w:val="24"/>
        </w:rPr>
        <w:t xml:space="preserve">gross </w:t>
      </w:r>
      <w:r w:rsidR="002F65A3">
        <w:rPr>
          <w:rFonts w:eastAsia="Times New Roman" w:cs="Times New Roman"/>
          <w:szCs w:val="24"/>
        </w:rPr>
        <w:t>gain</w:t>
      </w:r>
      <w:r w:rsidR="00206239">
        <w:rPr>
          <w:rFonts w:eastAsia="Times New Roman" w:cs="Times New Roman"/>
          <w:szCs w:val="24"/>
        </w:rPr>
        <w:t>.</w:t>
      </w:r>
      <w:r w:rsidR="00C0149C">
        <w:rPr>
          <w:rFonts w:eastAsia="Times New Roman" w:cs="Times New Roman"/>
          <w:szCs w:val="24"/>
        </w:rPr>
        <w:t xml:space="preserve">  </w:t>
      </w:r>
      <w:r w:rsidR="002218CD">
        <w:rPr>
          <w:rFonts w:eastAsia="Times New Roman" w:cs="Times New Roman"/>
          <w:szCs w:val="24"/>
        </w:rPr>
        <w:t xml:space="preserve">Because customers </w:t>
      </w:r>
      <w:r w:rsidR="002B2399">
        <w:rPr>
          <w:rFonts w:eastAsia="Times New Roman" w:cs="Times New Roman"/>
          <w:szCs w:val="24"/>
        </w:rPr>
        <w:t xml:space="preserve">may </w:t>
      </w:r>
      <w:r w:rsidR="002218CD">
        <w:rPr>
          <w:rFonts w:eastAsia="Times New Roman" w:cs="Times New Roman"/>
          <w:szCs w:val="24"/>
        </w:rPr>
        <w:t>bear the cost recovery risks of early plant retirement and destruction, they should be awarded any gain accordingly.</w:t>
      </w:r>
      <w:r w:rsidR="003E0626">
        <w:rPr>
          <w:rFonts w:eastAsia="Times New Roman" w:cs="Times New Roman"/>
          <w:szCs w:val="24"/>
        </w:rPr>
        <w:t xml:space="preserve">  My testimony is not opining on the reasonableness of customers absorbing this risk, but noting it as a factual matter supports passing the gain to customers in this case.</w:t>
      </w:r>
    </w:p>
    <w:p w:rsidR="002218CD" w:rsidRPr="002218CD" w:rsidRDefault="002218CD" w:rsidP="002218CD">
      <w:pPr>
        <w:ind w:left="720" w:hanging="720"/>
        <w:jc w:val="both"/>
        <w:rPr>
          <w:rFonts w:eastAsia="Times New Roman" w:cs="Times New Roman"/>
          <w:b/>
          <w:szCs w:val="24"/>
        </w:rPr>
      </w:pPr>
      <w:r w:rsidRPr="002218CD">
        <w:rPr>
          <w:rFonts w:eastAsia="Times New Roman" w:cs="Times New Roman"/>
          <w:b/>
          <w:szCs w:val="24"/>
        </w:rPr>
        <w:t>Q.</w:t>
      </w:r>
      <w:r w:rsidRPr="002218CD">
        <w:rPr>
          <w:rFonts w:eastAsia="Times New Roman" w:cs="Times New Roman"/>
          <w:b/>
          <w:szCs w:val="24"/>
        </w:rPr>
        <w:tab/>
        <w:t>DID PSE OUTLINE THE POTENTIAL COST RECOVERY AND THE IMPACT ON EXISTING CUSTOMERS AS A RESULT OF THE SALE OF THE JPUD SERVICE TERRITORY?</w:t>
      </w:r>
    </w:p>
    <w:p w:rsidR="002218CD" w:rsidRPr="002218CD" w:rsidRDefault="002218CD" w:rsidP="002218CD">
      <w:pPr>
        <w:spacing w:after="0" w:line="480" w:lineRule="auto"/>
        <w:ind w:left="720" w:hanging="720"/>
        <w:jc w:val="both"/>
        <w:rPr>
          <w:rFonts w:eastAsia="Times New Roman" w:cs="Times New Roman"/>
          <w:szCs w:val="24"/>
        </w:rPr>
      </w:pPr>
      <w:r w:rsidRPr="002218CD">
        <w:rPr>
          <w:rFonts w:eastAsia="Times New Roman" w:cs="Times New Roman"/>
          <w:b/>
          <w:szCs w:val="24"/>
        </w:rPr>
        <w:t>A.</w:t>
      </w:r>
      <w:r w:rsidRPr="002218CD">
        <w:rPr>
          <w:rFonts w:eastAsia="Times New Roman" w:cs="Times New Roman"/>
          <w:szCs w:val="24"/>
        </w:rPr>
        <w:tab/>
        <w:t xml:space="preserve">Yes.  PSE witness Piliaris estimated the impact on existing customers, at least on a short-term basis, </w:t>
      </w:r>
      <w:r w:rsidR="009B4BCB">
        <w:rPr>
          <w:rFonts w:eastAsia="Times New Roman" w:cs="Times New Roman"/>
          <w:szCs w:val="24"/>
        </w:rPr>
        <w:t>in</w:t>
      </w:r>
      <w:r w:rsidRPr="002218CD">
        <w:rPr>
          <w:rFonts w:eastAsia="Times New Roman" w:cs="Times New Roman"/>
          <w:szCs w:val="24"/>
        </w:rPr>
        <w:t xml:space="preserve"> </w:t>
      </w:r>
      <w:r w:rsidR="009B4BCB">
        <w:rPr>
          <w:rFonts w:eastAsia="Times New Roman" w:cs="Times New Roman"/>
          <w:szCs w:val="24"/>
        </w:rPr>
        <w:t xml:space="preserve">PSE </w:t>
      </w:r>
      <w:r w:rsidRPr="002218CD">
        <w:rPr>
          <w:rFonts w:eastAsia="Times New Roman" w:cs="Times New Roman"/>
          <w:szCs w:val="24"/>
        </w:rPr>
        <w:t>Exhibit</w:t>
      </w:r>
      <w:r w:rsidR="009B4BCB">
        <w:rPr>
          <w:rFonts w:eastAsia="Times New Roman" w:cs="Times New Roman"/>
          <w:szCs w:val="24"/>
        </w:rPr>
        <w:t xml:space="preserve"> No.</w:t>
      </w:r>
      <w:r w:rsidR="00084DC9">
        <w:rPr>
          <w:rFonts w:eastAsia="Times New Roman" w:cs="Times New Roman"/>
          <w:szCs w:val="24"/>
        </w:rPr>
        <w:t>___</w:t>
      </w:r>
      <w:r w:rsidR="003E0626">
        <w:rPr>
          <w:rFonts w:eastAsia="Times New Roman" w:cs="Times New Roman"/>
          <w:szCs w:val="24"/>
        </w:rPr>
        <w:t>(</w:t>
      </w:r>
      <w:r w:rsidRPr="002218CD">
        <w:rPr>
          <w:rFonts w:eastAsia="Times New Roman" w:cs="Times New Roman"/>
          <w:szCs w:val="24"/>
        </w:rPr>
        <w:t>JAP-3</w:t>
      </w:r>
      <w:r w:rsidR="003E0626">
        <w:rPr>
          <w:rFonts w:eastAsia="Times New Roman" w:cs="Times New Roman"/>
          <w:szCs w:val="24"/>
        </w:rPr>
        <w:t>)</w:t>
      </w:r>
      <w:r w:rsidRPr="002218CD">
        <w:rPr>
          <w:rFonts w:eastAsia="Times New Roman" w:cs="Times New Roman"/>
          <w:szCs w:val="24"/>
        </w:rPr>
        <w:t>.  He provides two revenue requirements impacts excluding fuel costs.  The first impact on page 1 und</w:t>
      </w:r>
      <w:r w:rsidR="00733C26">
        <w:rPr>
          <w:rFonts w:eastAsia="Times New Roman" w:cs="Times New Roman"/>
          <w:szCs w:val="24"/>
        </w:rPr>
        <w:t>er Scenario </w:t>
      </w:r>
      <w:r w:rsidRPr="002218CD">
        <w:rPr>
          <w:rFonts w:eastAsia="Times New Roman" w:cs="Times New Roman"/>
          <w:szCs w:val="24"/>
        </w:rPr>
        <w:t>1 compares the sale of the assets less avoide</w:t>
      </w:r>
      <w:r w:rsidR="00A67BDA">
        <w:rPr>
          <w:rFonts w:eastAsia="Times New Roman" w:cs="Times New Roman"/>
          <w:szCs w:val="24"/>
        </w:rPr>
        <w:t>d costs.  In this analysis, Mr. </w:t>
      </w:r>
      <w:r w:rsidRPr="002218CD">
        <w:rPr>
          <w:rFonts w:eastAsia="Times New Roman" w:cs="Times New Roman"/>
          <w:szCs w:val="24"/>
        </w:rPr>
        <w:t xml:space="preserve">Piliaris estimates a temporary increase in revenue requirement to remaining customers of around $3.25 million per year.  In his second scenario, he considers lost revenue in comparison to changes in allocation of costs.  However, this analysis is not useful for measuring the temporary cost impact on remaining customers because it does not compare lost revenue to avoided cost.  Rather, he includes expenses as an offset to lost revenue which will not be avoided as a result of the sale of JPUD assets.  </w:t>
      </w:r>
    </w:p>
    <w:p w:rsidR="002218CD" w:rsidRPr="002218CD" w:rsidRDefault="002218CD" w:rsidP="002218CD">
      <w:pPr>
        <w:spacing w:after="0" w:line="480" w:lineRule="auto"/>
        <w:ind w:left="720" w:firstLine="720"/>
        <w:jc w:val="both"/>
        <w:rPr>
          <w:rFonts w:eastAsia="Times New Roman" w:cs="Times New Roman"/>
          <w:szCs w:val="24"/>
        </w:rPr>
      </w:pPr>
      <w:r w:rsidRPr="002218CD">
        <w:rPr>
          <w:rFonts w:eastAsia="Times New Roman" w:cs="Times New Roman"/>
          <w:szCs w:val="24"/>
        </w:rPr>
        <w:t>Further, in Mr. Piliaris’s Exhibit</w:t>
      </w:r>
      <w:r w:rsidR="00084DC9">
        <w:rPr>
          <w:rFonts w:eastAsia="Times New Roman" w:cs="Times New Roman"/>
          <w:szCs w:val="24"/>
        </w:rPr>
        <w:t xml:space="preserve"> No.___</w:t>
      </w:r>
      <w:r w:rsidR="003E0626">
        <w:rPr>
          <w:rFonts w:eastAsia="Times New Roman" w:cs="Times New Roman"/>
          <w:szCs w:val="24"/>
        </w:rPr>
        <w:t>(</w:t>
      </w:r>
      <w:r w:rsidRPr="002218CD">
        <w:rPr>
          <w:rFonts w:eastAsia="Times New Roman" w:cs="Times New Roman"/>
          <w:szCs w:val="24"/>
        </w:rPr>
        <w:t>JAP-7</w:t>
      </w:r>
      <w:r w:rsidR="003E0626">
        <w:rPr>
          <w:rFonts w:eastAsia="Times New Roman" w:cs="Times New Roman"/>
          <w:szCs w:val="24"/>
        </w:rPr>
        <w:t>)</w:t>
      </w:r>
      <w:r w:rsidRPr="002218CD">
        <w:rPr>
          <w:rFonts w:eastAsia="Times New Roman" w:cs="Times New Roman"/>
          <w:szCs w:val="24"/>
        </w:rPr>
        <w:t>, he indicates a potential increase in PCA costs to remaining customers as a result of the sale of JPUD.  Again, this may be a temporary cost, but it does indicate that customers may be burdened by increased cost of service, at least temporarily</w:t>
      </w:r>
      <w:r w:rsidR="003D6221">
        <w:rPr>
          <w:rFonts w:eastAsia="Times New Roman" w:cs="Times New Roman"/>
          <w:szCs w:val="24"/>
        </w:rPr>
        <w:t>,</w:t>
      </w:r>
      <w:r w:rsidRPr="002218CD">
        <w:rPr>
          <w:rFonts w:eastAsia="Times New Roman" w:cs="Times New Roman"/>
          <w:szCs w:val="24"/>
        </w:rPr>
        <w:t xml:space="preserve"> as a r</w:t>
      </w:r>
      <w:r w:rsidR="00733C26">
        <w:rPr>
          <w:rFonts w:eastAsia="Times New Roman" w:cs="Times New Roman"/>
          <w:szCs w:val="24"/>
        </w:rPr>
        <w:t>esult of the sale of JPUD.  Mr. </w:t>
      </w:r>
      <w:r w:rsidRPr="002218CD">
        <w:rPr>
          <w:rFonts w:eastAsia="Times New Roman" w:cs="Times New Roman"/>
          <w:szCs w:val="24"/>
        </w:rPr>
        <w:t xml:space="preserve">Piliaris indicates benefits to remaining customers starting in year 2018 as a result of </w:t>
      </w:r>
      <w:r w:rsidR="00BC685D">
        <w:rPr>
          <w:rFonts w:eastAsia="Times New Roman" w:cs="Times New Roman"/>
          <w:szCs w:val="24"/>
        </w:rPr>
        <w:t xml:space="preserve">the </w:t>
      </w:r>
      <w:r w:rsidRPr="002218CD">
        <w:rPr>
          <w:rFonts w:eastAsia="Times New Roman" w:cs="Times New Roman"/>
          <w:szCs w:val="24"/>
        </w:rPr>
        <w:t xml:space="preserve">JPUD sale.  However, these PCA cost projections at that point seem problematic because he assumes increases in </w:t>
      </w:r>
      <w:r w:rsidR="002B2399">
        <w:rPr>
          <w:rFonts w:eastAsia="Times New Roman" w:cs="Times New Roman"/>
          <w:szCs w:val="24"/>
        </w:rPr>
        <w:t>PSE</w:t>
      </w:r>
      <w:r w:rsidR="005A1FC6">
        <w:rPr>
          <w:rFonts w:eastAsia="Times New Roman" w:cs="Times New Roman"/>
          <w:szCs w:val="24"/>
        </w:rPr>
        <w:t>’s</w:t>
      </w:r>
      <w:r w:rsidR="002B2399">
        <w:rPr>
          <w:rFonts w:eastAsia="Times New Roman" w:cs="Times New Roman"/>
          <w:szCs w:val="24"/>
        </w:rPr>
        <w:t xml:space="preserve"> </w:t>
      </w:r>
      <w:r w:rsidRPr="002218CD">
        <w:rPr>
          <w:rFonts w:eastAsia="Times New Roman" w:cs="Times New Roman"/>
          <w:szCs w:val="24"/>
        </w:rPr>
        <w:t xml:space="preserve">incremental power costs of around </w:t>
      </w:r>
      <w:r w:rsidRPr="002218CD">
        <w:rPr>
          <w:rFonts w:eastAsia="Times New Roman" w:cs="Times New Roman"/>
          <w:szCs w:val="24"/>
        </w:rPr>
        <w:lastRenderedPageBreak/>
        <w:t>21% from 2017 to 2018, but an increase in JPUD</w:t>
      </w:r>
      <w:r w:rsidR="002B2399">
        <w:rPr>
          <w:rFonts w:eastAsia="Times New Roman" w:cs="Times New Roman"/>
          <w:szCs w:val="24"/>
        </w:rPr>
        <w:t>-related</w:t>
      </w:r>
      <w:r w:rsidRPr="002218CD">
        <w:rPr>
          <w:rFonts w:eastAsia="Times New Roman" w:cs="Times New Roman"/>
          <w:szCs w:val="24"/>
        </w:rPr>
        <w:t xml:space="preserve"> PCA revenue of only 5%.  Hence, starting in year 2018, Mr. Piliaris’s assumptions seem to be based primarily on an assumption that JPUD customers would not pay the incremental increase in PSE’s incremental power costs.  Therefore, the accuracy and reliability of the net power cost benefit he calculates starting in year 5 (or 2018) is </w:t>
      </w:r>
      <w:r w:rsidR="002B2399">
        <w:rPr>
          <w:rFonts w:eastAsia="Times New Roman" w:cs="Times New Roman"/>
          <w:szCs w:val="24"/>
        </w:rPr>
        <w:t xml:space="preserve">highly </w:t>
      </w:r>
      <w:r w:rsidR="009B4BCB">
        <w:rPr>
          <w:rFonts w:eastAsia="Times New Roman" w:cs="Times New Roman"/>
          <w:szCs w:val="24"/>
        </w:rPr>
        <w:t>questionable</w:t>
      </w:r>
      <w:r w:rsidRPr="002218CD">
        <w:rPr>
          <w:rFonts w:eastAsia="Times New Roman" w:cs="Times New Roman"/>
          <w:szCs w:val="24"/>
        </w:rPr>
        <w:t>.</w:t>
      </w:r>
    </w:p>
    <w:p w:rsidR="00C80C18" w:rsidRPr="00272C05" w:rsidRDefault="00C80C18" w:rsidP="00C80C18">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Pr>
          <w:rFonts w:eastAsia="Times New Roman" w:cs="Times New Roman"/>
          <w:b/>
          <w:szCs w:val="24"/>
        </w:rPr>
        <w:t xml:space="preserve">WHAT IS YOUR ASSESSMENT OF THE </w:t>
      </w:r>
      <w:r w:rsidR="00833DFC">
        <w:rPr>
          <w:rFonts w:eastAsia="Times New Roman" w:cs="Times New Roman"/>
          <w:b/>
          <w:szCs w:val="24"/>
        </w:rPr>
        <w:t xml:space="preserve">RISKS </w:t>
      </w:r>
      <w:r>
        <w:rPr>
          <w:rFonts w:eastAsia="Times New Roman" w:cs="Times New Roman"/>
          <w:b/>
          <w:szCs w:val="24"/>
        </w:rPr>
        <w:t xml:space="preserve">AND BURDENS OF THE JPUD TRANSACTION ON </w:t>
      </w:r>
      <w:r w:rsidR="00131E80">
        <w:rPr>
          <w:rFonts w:eastAsia="Times New Roman" w:cs="Times New Roman"/>
          <w:b/>
          <w:szCs w:val="24"/>
        </w:rPr>
        <w:t>REMAINING</w:t>
      </w:r>
      <w:r>
        <w:rPr>
          <w:rFonts w:eastAsia="Times New Roman" w:cs="Times New Roman"/>
          <w:b/>
          <w:szCs w:val="24"/>
        </w:rPr>
        <w:t xml:space="preserve"> CUSTOMERS?</w:t>
      </w:r>
    </w:p>
    <w:p w:rsidR="006F1A06" w:rsidRPr="00746728" w:rsidRDefault="00C80C18" w:rsidP="00C80C18">
      <w:pPr>
        <w:tabs>
          <w:tab w:val="left" w:pos="1440"/>
          <w:tab w:val="left" w:pos="5472"/>
        </w:tabs>
        <w:spacing w:after="0" w:line="480" w:lineRule="auto"/>
        <w:ind w:left="720" w:hanging="720"/>
        <w:jc w:val="both"/>
        <w:rPr>
          <w:rFonts w:eastAsia="Times New Roman" w:cs="Times New Roman"/>
          <w:szCs w:val="24"/>
        </w:rPr>
      </w:pPr>
      <w:r w:rsidRPr="00272C05">
        <w:rPr>
          <w:rFonts w:eastAsia="Times New Roman" w:cs="Times New Roman"/>
          <w:b/>
          <w:szCs w:val="24"/>
        </w:rPr>
        <w:t>A.</w:t>
      </w:r>
      <w:r>
        <w:rPr>
          <w:rFonts w:eastAsia="Times New Roman" w:cs="Times New Roman"/>
          <w:szCs w:val="24"/>
        </w:rPr>
        <w:tab/>
      </w:r>
      <w:r w:rsidR="00833DFC">
        <w:rPr>
          <w:rFonts w:eastAsia="Times New Roman" w:cs="Times New Roman"/>
          <w:szCs w:val="24"/>
        </w:rPr>
        <w:t>Customers bear the vast majority of risks and burdens associated with PSE’s sale of its JPUD assets.  Even though this sale was involuntary, that does not modify PSE’s accounting treatment of the sale, which transfers cost recovery risk of what can be characterized as early retired assets to PSE’s remaining customers</w:t>
      </w:r>
      <w:r w:rsidR="008506E8">
        <w:rPr>
          <w:rFonts w:eastAsia="Times New Roman" w:cs="Times New Roman"/>
          <w:szCs w:val="24"/>
        </w:rPr>
        <w:t xml:space="preserve">.  </w:t>
      </w:r>
      <w:r w:rsidR="00746728" w:rsidRPr="002218CD">
        <w:rPr>
          <w:rFonts w:eastAsia="Times New Roman" w:cs="Times New Roman"/>
          <w:szCs w:val="24"/>
        </w:rPr>
        <w:t>Further, PSE’s preliminary projections suggest that remaining customers may be burdened by higher costs, at least temporarily</w:t>
      </w:r>
      <w:r w:rsidR="003D6221">
        <w:rPr>
          <w:rFonts w:eastAsia="Times New Roman" w:cs="Times New Roman"/>
          <w:szCs w:val="24"/>
        </w:rPr>
        <w:t>,</w:t>
      </w:r>
      <w:r w:rsidR="00746728" w:rsidRPr="002218CD">
        <w:rPr>
          <w:rFonts w:eastAsia="Times New Roman" w:cs="Times New Roman"/>
          <w:szCs w:val="24"/>
        </w:rPr>
        <w:t xml:space="preserve"> as </w:t>
      </w:r>
      <w:r w:rsidR="00733C26">
        <w:rPr>
          <w:rFonts w:eastAsia="Times New Roman" w:cs="Times New Roman"/>
          <w:szCs w:val="24"/>
        </w:rPr>
        <w:t>a result of the JPUD asset sale</w:t>
      </w:r>
      <w:r w:rsidR="00746728" w:rsidRPr="002218CD">
        <w:rPr>
          <w:rFonts w:eastAsia="Times New Roman" w:cs="Times New Roman"/>
          <w:szCs w:val="24"/>
        </w:rPr>
        <w:t>.</w:t>
      </w:r>
    </w:p>
    <w:p w:rsidR="00746728" w:rsidRPr="00272C05" w:rsidRDefault="00746728" w:rsidP="00DE379F">
      <w:pPr>
        <w:keepNext/>
        <w:keepLines/>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r>
      <w:r w:rsidR="009B4BCB">
        <w:rPr>
          <w:rFonts w:eastAsia="Times New Roman" w:cs="Times New Roman"/>
          <w:b/>
          <w:szCs w:val="24"/>
        </w:rPr>
        <w:t>PLEASE SUMMARIZE</w:t>
      </w:r>
      <w:r>
        <w:rPr>
          <w:rFonts w:eastAsia="Times New Roman" w:cs="Times New Roman"/>
          <w:b/>
          <w:szCs w:val="24"/>
        </w:rPr>
        <w:t xml:space="preserve"> YOUR PROPOSED ALLOCATION OF THE SALE PRO</w:t>
      </w:r>
      <w:r w:rsidR="00733C26">
        <w:rPr>
          <w:rFonts w:eastAsia="Times New Roman" w:cs="Times New Roman"/>
          <w:b/>
          <w:szCs w:val="24"/>
        </w:rPr>
        <w:t>CEEDS BETWEEN CUSTOMERS AND PSE.</w:t>
      </w:r>
    </w:p>
    <w:p w:rsidR="00CA6507" w:rsidRDefault="00746728" w:rsidP="00746728">
      <w:pPr>
        <w:spacing w:after="0" w:line="480" w:lineRule="auto"/>
        <w:ind w:left="720" w:hanging="720"/>
        <w:jc w:val="both"/>
        <w:rPr>
          <w:rFonts w:eastAsia="Times New Roman" w:cs="Times New Roman"/>
          <w:szCs w:val="24"/>
        </w:rPr>
      </w:pPr>
      <w:r w:rsidRPr="00272C05">
        <w:rPr>
          <w:rFonts w:eastAsia="Times New Roman" w:cs="Times New Roman"/>
          <w:b/>
          <w:szCs w:val="24"/>
        </w:rPr>
        <w:t>A.</w:t>
      </w:r>
      <w:r w:rsidRPr="00272C05">
        <w:rPr>
          <w:rFonts w:eastAsia="Times New Roman" w:cs="Times New Roman"/>
          <w:szCs w:val="24"/>
        </w:rPr>
        <w:tab/>
      </w:r>
      <w:r>
        <w:rPr>
          <w:rFonts w:eastAsia="Times New Roman" w:cs="Times New Roman"/>
          <w:szCs w:val="24"/>
        </w:rPr>
        <w:t xml:space="preserve">As outlined above, </w:t>
      </w:r>
      <w:r w:rsidR="009B4BCB">
        <w:rPr>
          <w:rFonts w:eastAsia="Times New Roman" w:cs="Times New Roman"/>
          <w:szCs w:val="24"/>
        </w:rPr>
        <w:t xml:space="preserve">to properly reflect the risks/rewards and benefits/burdens the Company and customers assume from the JPUD sale, </w:t>
      </w:r>
      <w:r>
        <w:rPr>
          <w:rFonts w:eastAsia="Times New Roman" w:cs="Times New Roman"/>
          <w:szCs w:val="24"/>
        </w:rPr>
        <w:t>I recommend an allocation of the sale proceeds to provide PSE full recovery of its original investment</w:t>
      </w:r>
      <w:r w:rsidR="008506E8">
        <w:rPr>
          <w:rFonts w:eastAsia="Times New Roman" w:cs="Times New Roman"/>
          <w:szCs w:val="24"/>
        </w:rPr>
        <w:t xml:space="preserve"> cost</w:t>
      </w:r>
      <w:r>
        <w:rPr>
          <w:rFonts w:eastAsia="Times New Roman" w:cs="Times New Roman"/>
          <w:szCs w:val="24"/>
        </w:rPr>
        <w:t xml:space="preserve"> of the JPUD assets</w:t>
      </w:r>
      <w:r w:rsidR="009B4BCB">
        <w:rPr>
          <w:rFonts w:eastAsia="Times New Roman" w:cs="Times New Roman"/>
          <w:szCs w:val="24"/>
        </w:rPr>
        <w:t xml:space="preserve"> as well as transaction costs</w:t>
      </w:r>
      <w:r>
        <w:rPr>
          <w:rFonts w:eastAsia="Times New Roman" w:cs="Times New Roman"/>
          <w:szCs w:val="24"/>
        </w:rPr>
        <w:t xml:space="preserve">, and to reimburse customers for payment of depreciation expense </w:t>
      </w:r>
      <w:r w:rsidR="00CA6507">
        <w:rPr>
          <w:rFonts w:eastAsia="Times New Roman" w:cs="Times New Roman"/>
          <w:szCs w:val="24"/>
        </w:rPr>
        <w:t>for the JPUD</w:t>
      </w:r>
      <w:r>
        <w:rPr>
          <w:rFonts w:eastAsia="Times New Roman" w:cs="Times New Roman"/>
          <w:szCs w:val="24"/>
        </w:rPr>
        <w:t xml:space="preserve"> assets.  The gross gain above the total </w:t>
      </w:r>
      <w:r w:rsidR="008506E8">
        <w:rPr>
          <w:rFonts w:eastAsia="Times New Roman" w:cs="Times New Roman"/>
          <w:szCs w:val="24"/>
        </w:rPr>
        <w:t>original gross plant investment</w:t>
      </w:r>
      <w:r>
        <w:rPr>
          <w:rFonts w:eastAsia="Times New Roman" w:cs="Times New Roman"/>
          <w:szCs w:val="24"/>
        </w:rPr>
        <w:t xml:space="preserve"> I recommend be allocated 90% to customers and 10% to shareholders.  </w:t>
      </w:r>
      <w:bookmarkStart w:id="5" w:name="_GoBack"/>
      <w:bookmarkEnd w:id="5"/>
      <w:r>
        <w:rPr>
          <w:rFonts w:eastAsia="Times New Roman" w:cs="Times New Roman"/>
          <w:szCs w:val="24"/>
        </w:rPr>
        <w:t xml:space="preserve">  </w:t>
      </w:r>
    </w:p>
    <w:p w:rsidR="00746728" w:rsidRDefault="00746728" w:rsidP="00CA6507">
      <w:pPr>
        <w:spacing w:after="0" w:line="480" w:lineRule="auto"/>
        <w:ind w:left="720" w:firstLine="720"/>
        <w:jc w:val="both"/>
        <w:rPr>
          <w:rFonts w:eastAsia="Times New Roman" w:cs="Times New Roman"/>
          <w:szCs w:val="24"/>
        </w:rPr>
      </w:pPr>
      <w:r>
        <w:rPr>
          <w:rFonts w:eastAsia="Times New Roman" w:cs="Times New Roman"/>
          <w:szCs w:val="24"/>
        </w:rPr>
        <w:t>Based on this analysis, I recommend that</w:t>
      </w:r>
      <w:r w:rsidR="005A1FC6">
        <w:rPr>
          <w:rFonts w:eastAsia="Times New Roman" w:cs="Times New Roman"/>
          <w:szCs w:val="24"/>
        </w:rPr>
        <w:t xml:space="preserve"> the</w:t>
      </w:r>
      <w:r>
        <w:rPr>
          <w:rFonts w:eastAsia="Times New Roman" w:cs="Times New Roman"/>
          <w:szCs w:val="24"/>
        </w:rPr>
        <w:t xml:space="preserve"> $109.37 million of sale proceeds be allocated $</w:t>
      </w:r>
      <w:r w:rsidR="00AB600A">
        <w:rPr>
          <w:rFonts w:eastAsia="Times New Roman" w:cs="Times New Roman"/>
          <w:szCs w:val="24"/>
        </w:rPr>
        <w:t>52.411</w:t>
      </w:r>
      <w:r>
        <w:rPr>
          <w:rFonts w:eastAsia="Times New Roman" w:cs="Times New Roman"/>
          <w:szCs w:val="24"/>
        </w:rPr>
        <w:t xml:space="preserve"> million to the Company and $</w:t>
      </w:r>
      <w:r w:rsidR="00AB600A">
        <w:rPr>
          <w:rFonts w:eastAsia="Times New Roman" w:cs="Times New Roman"/>
          <w:szCs w:val="24"/>
        </w:rPr>
        <w:t>56.962</w:t>
      </w:r>
      <w:r>
        <w:rPr>
          <w:rFonts w:eastAsia="Times New Roman" w:cs="Times New Roman"/>
          <w:szCs w:val="24"/>
        </w:rPr>
        <w:t xml:space="preserve"> million to customers as outlined in Table 1 to this testimony.</w:t>
      </w:r>
    </w:p>
    <w:p w:rsidR="006948B4" w:rsidRDefault="002B2399" w:rsidP="0007175F">
      <w:pPr>
        <w:keepNext/>
        <w:keepLines/>
        <w:spacing w:after="0"/>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IN ADDITION TO YOUR RISK/REWARD FINDINGS, ARE THERE OTHER JU</w:t>
      </w:r>
      <w:r w:rsidR="00895719">
        <w:rPr>
          <w:rFonts w:eastAsia="Times New Roman" w:cs="Times New Roman"/>
          <w:b/>
          <w:szCs w:val="24"/>
        </w:rPr>
        <w:t>STIFICATIONS</w:t>
      </w:r>
      <w:r>
        <w:rPr>
          <w:rFonts w:eastAsia="Times New Roman" w:cs="Times New Roman"/>
          <w:b/>
          <w:szCs w:val="24"/>
        </w:rPr>
        <w:t xml:space="preserve"> TO SUPPORT</w:t>
      </w:r>
      <w:r w:rsidR="00895719">
        <w:rPr>
          <w:rFonts w:eastAsia="Times New Roman" w:cs="Times New Roman"/>
          <w:b/>
          <w:szCs w:val="24"/>
        </w:rPr>
        <w:t xml:space="preserve"> YOUR 90/10 SPLIT BETWEEN PSE </w:t>
      </w:r>
      <w:r w:rsidR="00733C26">
        <w:rPr>
          <w:rFonts w:eastAsia="Times New Roman" w:cs="Times New Roman"/>
          <w:b/>
          <w:szCs w:val="24"/>
        </w:rPr>
        <w:t>CUSTOMERS</w:t>
      </w:r>
      <w:r w:rsidR="00895719">
        <w:rPr>
          <w:rFonts w:eastAsia="Times New Roman" w:cs="Times New Roman"/>
          <w:b/>
          <w:szCs w:val="24"/>
        </w:rPr>
        <w:t xml:space="preserve"> AND PSE SHAREHOLDERS?</w:t>
      </w:r>
    </w:p>
    <w:p w:rsidR="006948B4" w:rsidRDefault="006948B4" w:rsidP="0007175F">
      <w:pPr>
        <w:keepNext/>
        <w:keepLines/>
        <w:suppressLineNumbers/>
        <w:spacing w:after="0"/>
        <w:ind w:left="720" w:hanging="720"/>
        <w:jc w:val="both"/>
        <w:rPr>
          <w:rFonts w:eastAsia="Times New Roman" w:cs="Times New Roman"/>
          <w:szCs w:val="24"/>
        </w:rPr>
      </w:pPr>
    </w:p>
    <w:p w:rsidR="006948B4" w:rsidRDefault="00895719" w:rsidP="006948B4">
      <w:pPr>
        <w:spacing w:after="0" w:line="480" w:lineRule="auto"/>
        <w:ind w:left="720" w:hanging="720"/>
        <w:jc w:val="both"/>
        <w:rPr>
          <w:rFonts w:eastAsia="Times New Roman" w:cs="Times New Roman"/>
          <w:szCs w:val="24"/>
        </w:rPr>
      </w:pPr>
      <w:r>
        <w:rPr>
          <w:rFonts w:eastAsia="Times New Roman" w:cs="Times New Roman"/>
          <w:szCs w:val="24"/>
        </w:rPr>
        <w:t>A.</w:t>
      </w:r>
      <w:r>
        <w:rPr>
          <w:rFonts w:eastAsia="Times New Roman" w:cs="Times New Roman"/>
          <w:szCs w:val="24"/>
        </w:rPr>
        <w:tab/>
        <w:t>Yes.  First, my proposal simply attempts to make customers whole given their current level of investment in the JPUD territory that was transferred.  Second, it is well known that PSE’s high rates and poor customer service prompted the formation of JPUD, which customers had nothing to do with.  PSE should not be permitted to profit from poor service.  Third, the Commission should consider the totality of the circumstances when deciding the proper allocation, including how well PSE is currently earning.  Fourth, the evidence in the case suggests 100% gain going to the customers.  I have already made a 10% adjustment in favor of the Company in my proposed allocation.</w:t>
      </w:r>
    </w:p>
    <w:p w:rsidR="00272C05" w:rsidRPr="00272C05" w:rsidRDefault="00272C05" w:rsidP="00272C05">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DOES THIS CONCLUDE YOUR RESPONSE TESTIMONY?</w:t>
      </w:r>
    </w:p>
    <w:p w:rsidR="00B11855" w:rsidRDefault="00272C05" w:rsidP="004E3B2D">
      <w:pPr>
        <w:tabs>
          <w:tab w:val="left" w:pos="1440"/>
          <w:tab w:val="left" w:pos="5472"/>
        </w:tabs>
        <w:spacing w:after="0" w:line="480" w:lineRule="auto"/>
        <w:ind w:left="720" w:hanging="720"/>
        <w:jc w:val="both"/>
        <w:rPr>
          <w:rFonts w:eastAsia="Times New Roman" w:cs="Times New Roman"/>
          <w:szCs w:val="24"/>
        </w:rPr>
      </w:pPr>
      <w:r w:rsidRPr="00272C05">
        <w:rPr>
          <w:rFonts w:eastAsia="Times New Roman" w:cs="Times New Roman"/>
          <w:b/>
          <w:szCs w:val="24"/>
        </w:rPr>
        <w:t>A.</w:t>
      </w:r>
      <w:r w:rsidR="004E3B2D">
        <w:rPr>
          <w:rFonts w:eastAsia="Times New Roman" w:cs="Times New Roman"/>
          <w:szCs w:val="24"/>
        </w:rPr>
        <w:tab/>
        <w:t>Yes, it does.</w:t>
      </w:r>
    </w:p>
    <w:sectPr w:rsidR="00B11855" w:rsidSect="007F0996">
      <w:footerReference w:type="default" r:id="rId11"/>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06" w:rsidRPr="001D1134" w:rsidRDefault="00231B06" w:rsidP="00272C05">
      <w:pPr>
        <w:spacing w:after="0"/>
      </w:pPr>
      <w:r>
        <w:separator/>
      </w:r>
    </w:p>
  </w:endnote>
  <w:endnote w:type="continuationSeparator" w:id="0">
    <w:p w:rsidR="00231B06" w:rsidRPr="001D1134" w:rsidRDefault="00231B06" w:rsidP="00272C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6" w:rsidRDefault="00231B06" w:rsidP="007F0996">
    <w:pPr>
      <w:pStyle w:val="Footer"/>
      <w:tabs>
        <w:tab w:val="right" w:pos="9334"/>
      </w:tabs>
    </w:pPr>
    <w:r>
      <w:t>Michael P. Gorman Response Testimony</w:t>
    </w:r>
    <w:r>
      <w:tab/>
    </w:r>
    <w:r>
      <w:tab/>
    </w:r>
    <w:r w:rsidRPr="00F56E3F">
      <w:t>Exhibit No.___(MPG-1T)</w:t>
    </w:r>
  </w:p>
  <w:p w:rsidR="00231B06" w:rsidRDefault="00231B06" w:rsidP="00B50343">
    <w:pPr>
      <w:pStyle w:val="Footer"/>
      <w:tabs>
        <w:tab w:val="clear" w:pos="4680"/>
        <w:tab w:val="right" w:pos="9334"/>
      </w:tabs>
    </w:pPr>
    <w:r w:rsidRPr="002277D2">
      <w:t>Docket No</w:t>
    </w:r>
    <w:r>
      <w:rPr>
        <w:smallCaps/>
      </w:rPr>
      <w:t xml:space="preserve">. </w:t>
    </w:r>
    <w:r w:rsidRPr="00B50343">
      <w:rPr>
        <w:rFonts w:eastAsia="Times New Roman" w:cs="Times New Roman"/>
        <w:smallCaps/>
        <w:szCs w:val="20"/>
      </w:rPr>
      <w:t>UE-132027</w:t>
    </w:r>
    <w:r>
      <w:tab/>
      <w:t>Table of Contents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6" w:rsidRDefault="00231B06" w:rsidP="007F0996">
    <w:pPr>
      <w:pStyle w:val="Footer"/>
      <w:tabs>
        <w:tab w:val="right" w:pos="9334"/>
      </w:tabs>
    </w:pPr>
    <w:r>
      <w:t>Michael P. Gorman Response Testimony</w:t>
    </w:r>
    <w:r>
      <w:tab/>
    </w:r>
    <w:r>
      <w:tab/>
    </w:r>
    <w:r w:rsidRPr="00F56E3F">
      <w:t>Exhibit No.___(MPG-1T)</w:t>
    </w:r>
  </w:p>
  <w:p w:rsidR="00231B06" w:rsidRDefault="00231B06" w:rsidP="007F0996">
    <w:pPr>
      <w:pStyle w:val="Footer"/>
      <w:tabs>
        <w:tab w:val="right" w:pos="9334"/>
      </w:tabs>
    </w:pPr>
    <w:r w:rsidRPr="002277D2">
      <w:t>Docket No</w:t>
    </w:r>
    <w:r>
      <w:rPr>
        <w:smallCaps/>
      </w:rPr>
      <w:t xml:space="preserve">. </w:t>
    </w:r>
    <w:r w:rsidRPr="00B50343">
      <w:rPr>
        <w:rFonts w:eastAsia="Times New Roman" w:cs="Times New Roman"/>
        <w:smallCaps/>
        <w:szCs w:val="20"/>
      </w:rPr>
      <w:t>UE-132027</w:t>
    </w:r>
    <w:r>
      <w:tab/>
    </w:r>
    <w:r>
      <w:tab/>
      <w:t xml:space="preserve">Page </w:t>
    </w:r>
    <w:r w:rsidR="00D843DB">
      <w:rPr>
        <w:rStyle w:val="PageNumber"/>
      </w:rPr>
      <w:fldChar w:fldCharType="begin"/>
    </w:r>
    <w:r>
      <w:rPr>
        <w:rStyle w:val="PageNumber"/>
      </w:rPr>
      <w:instrText xml:space="preserve"> PAGE </w:instrText>
    </w:r>
    <w:r w:rsidR="00D843DB">
      <w:rPr>
        <w:rStyle w:val="PageNumber"/>
      </w:rPr>
      <w:fldChar w:fldCharType="separate"/>
    </w:r>
    <w:r w:rsidR="00C94A4A">
      <w:rPr>
        <w:rStyle w:val="PageNumber"/>
        <w:noProof/>
      </w:rPr>
      <w:t>1</w:t>
    </w:r>
    <w:r w:rsidR="00D843D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06" w:rsidRPr="001D1134" w:rsidRDefault="00231B06" w:rsidP="00272C05">
      <w:pPr>
        <w:spacing w:after="0"/>
      </w:pPr>
      <w:r>
        <w:separator/>
      </w:r>
    </w:p>
  </w:footnote>
  <w:footnote w:type="continuationSeparator" w:id="0">
    <w:p w:rsidR="00231B06" w:rsidRPr="001D1134" w:rsidRDefault="00231B06" w:rsidP="00272C05">
      <w:pPr>
        <w:spacing w:after="0"/>
      </w:pPr>
      <w:r>
        <w:continuationSeparator/>
      </w:r>
    </w:p>
  </w:footnote>
  <w:footnote w:id="1">
    <w:p w:rsidR="00231B06" w:rsidRPr="00F86BE7" w:rsidRDefault="00231B06" w:rsidP="00F86BE7">
      <w:pPr>
        <w:pStyle w:val="FootnoteText"/>
      </w:pPr>
      <w:r w:rsidRPr="00F86BE7">
        <w:rPr>
          <w:rStyle w:val="FootnoteReference"/>
          <w:u w:val="single"/>
        </w:rPr>
        <w:footnoteRef/>
      </w:r>
      <w:r w:rsidRPr="00F86BE7">
        <w:rPr>
          <w:vertAlign w:val="superscript"/>
        </w:rPr>
        <w:t>/</w:t>
      </w:r>
      <w:r w:rsidRPr="00F86BE7">
        <w:rPr>
          <w:vertAlign w:val="superscript"/>
        </w:rPr>
        <w:tab/>
      </w:r>
      <w:r w:rsidRPr="00F86BE7">
        <w:t xml:space="preserve">PSE </w:t>
      </w:r>
      <w:r w:rsidR="00F77974">
        <w:t xml:space="preserve">Exhibit No.___(MRM-1T) </w:t>
      </w:r>
      <w:r>
        <w:t xml:space="preserve"> </w:t>
      </w:r>
      <w:r w:rsidRPr="00F86BE7">
        <w:t>at</w:t>
      </w:r>
      <w:r>
        <w:t xml:space="preserve"> 7</w:t>
      </w:r>
      <w:r w:rsidRPr="00F86BE7">
        <w:t>, and Exhibit No.</w:t>
      </w:r>
      <w:r>
        <w:t xml:space="preserve"> </w:t>
      </w:r>
      <w:r w:rsidRPr="00F86BE7">
        <w:t>__</w:t>
      </w:r>
      <w:r>
        <w:t>_</w:t>
      </w:r>
      <w:r w:rsidRPr="00F86BE7">
        <w:t>(MRM-3).</w:t>
      </w:r>
    </w:p>
  </w:footnote>
  <w:footnote w:id="2">
    <w:p w:rsidR="00231B06" w:rsidRDefault="00231B06">
      <w:pPr>
        <w:pStyle w:val="FootnoteText"/>
      </w:pPr>
      <w:r w:rsidRPr="00733C26">
        <w:rPr>
          <w:rStyle w:val="FootnoteReference"/>
          <w:u w:val="single"/>
        </w:rPr>
        <w:footnoteRef/>
      </w:r>
      <w:r w:rsidRPr="00733C26">
        <w:rPr>
          <w:vertAlign w:val="superscript"/>
        </w:rPr>
        <w:t>/</w:t>
      </w:r>
      <w:r>
        <w:tab/>
      </w:r>
      <w:r>
        <w:rPr>
          <w:rFonts w:eastAsia="Times New Roman" w:cs="Times New Roman"/>
          <w:szCs w:val="24"/>
        </w:rPr>
        <w:t>PSE Exhibit No.__(MRM-1T)</w:t>
      </w:r>
      <w:r w:rsidRPr="00363D47">
        <w:rPr>
          <w:rFonts w:eastAsia="Times New Roman" w:cs="Times New Roman"/>
          <w:szCs w:val="24"/>
        </w:rPr>
        <w:t xml:space="preserve"> at </w:t>
      </w:r>
      <w:r>
        <w:rPr>
          <w:rFonts w:eastAsia="Times New Roman" w:cs="Times New Roman"/>
          <w:szCs w:val="24"/>
        </w:rPr>
        <w:t>8-</w:t>
      </w:r>
      <w:r w:rsidRPr="00363D47">
        <w:rPr>
          <w:rFonts w:eastAsia="Times New Roman" w:cs="Times New Roman"/>
          <w:szCs w:val="24"/>
        </w:rPr>
        <w:t>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6" w:rsidRPr="009C6185" w:rsidRDefault="00231B06" w:rsidP="009C6185">
    <w:pPr>
      <w:autoSpaceDE w:val="0"/>
      <w:autoSpaceDN w:val="0"/>
      <w:adjustRightInd w:val="0"/>
      <w:spacing w:after="0"/>
      <w:jc w:val="right"/>
      <w:rPr>
        <w:rFonts w:eastAsia="Times New Roman" w:cs="Times New Roman"/>
        <w:bCs/>
        <w:szCs w:val="24"/>
      </w:rPr>
    </w:pPr>
    <w:r w:rsidRPr="009C6185">
      <w:rPr>
        <w:rFonts w:eastAsia="Times New Roman" w:cs="Times New Roman"/>
        <w:bCs/>
        <w:szCs w:val="24"/>
      </w:rPr>
      <w:t>Exhibit No.___(MPG-1T)</w:t>
    </w:r>
  </w:p>
  <w:p w:rsidR="00231B06" w:rsidRPr="009C6185" w:rsidRDefault="00231B06" w:rsidP="009C6185">
    <w:pPr>
      <w:spacing w:after="0"/>
      <w:jc w:val="right"/>
      <w:rPr>
        <w:rFonts w:eastAsia="Times New Roman" w:cs="Times New Roman"/>
        <w:szCs w:val="24"/>
      </w:rPr>
    </w:pPr>
    <w:r w:rsidRPr="009C6185">
      <w:rPr>
        <w:rFonts w:eastAsia="Times New Roman" w:cs="Times New Roman"/>
        <w:szCs w:val="24"/>
      </w:rPr>
      <w:t xml:space="preserve">Docket No. </w:t>
    </w:r>
    <w:r w:rsidRPr="00B50343">
      <w:rPr>
        <w:rFonts w:eastAsia="Times New Roman" w:cs="Times New Roman"/>
        <w:smallCaps/>
        <w:szCs w:val="20"/>
      </w:rPr>
      <w:t>UE-132027</w:t>
    </w:r>
  </w:p>
  <w:p w:rsidR="00231B06" w:rsidRPr="009C6185" w:rsidRDefault="00231B06" w:rsidP="009C6185">
    <w:pPr>
      <w:tabs>
        <w:tab w:val="center" w:pos="4320"/>
        <w:tab w:val="right" w:pos="8640"/>
      </w:tabs>
      <w:spacing w:after="0"/>
      <w:jc w:val="right"/>
      <w:rPr>
        <w:rFonts w:eastAsia="Times New Roman" w:cs="Times New Roman"/>
        <w:sz w:val="22"/>
        <w:szCs w:val="20"/>
      </w:rPr>
    </w:pPr>
    <w:r w:rsidRPr="009C6185">
      <w:rPr>
        <w:rFonts w:eastAsia="Times New Roman" w:cs="Times New Roman"/>
        <w:bCs/>
        <w:szCs w:val="24"/>
      </w:rPr>
      <w:t>Witness:  Michael P. Gorman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06" w:rsidRPr="00D2206D" w:rsidRDefault="00231B06" w:rsidP="007F09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272C05"/>
    <w:rsid w:val="00002F60"/>
    <w:rsid w:val="0000645E"/>
    <w:rsid w:val="000138E1"/>
    <w:rsid w:val="00017C69"/>
    <w:rsid w:val="00017C71"/>
    <w:rsid w:val="0003668C"/>
    <w:rsid w:val="00040AD7"/>
    <w:rsid w:val="0004169A"/>
    <w:rsid w:val="000452B7"/>
    <w:rsid w:val="000629B8"/>
    <w:rsid w:val="0007175F"/>
    <w:rsid w:val="00083886"/>
    <w:rsid w:val="0008400F"/>
    <w:rsid w:val="00084DC9"/>
    <w:rsid w:val="0008510F"/>
    <w:rsid w:val="00085346"/>
    <w:rsid w:val="00091291"/>
    <w:rsid w:val="00097170"/>
    <w:rsid w:val="000A193B"/>
    <w:rsid w:val="000A1CCF"/>
    <w:rsid w:val="000B2E1A"/>
    <w:rsid w:val="000B406A"/>
    <w:rsid w:val="000B40E6"/>
    <w:rsid w:val="000B4204"/>
    <w:rsid w:val="000D4D1C"/>
    <w:rsid w:val="000D58B3"/>
    <w:rsid w:val="000F2043"/>
    <w:rsid w:val="000F4EEA"/>
    <w:rsid w:val="000F719A"/>
    <w:rsid w:val="001243C8"/>
    <w:rsid w:val="00131E80"/>
    <w:rsid w:val="00137049"/>
    <w:rsid w:val="001379CF"/>
    <w:rsid w:val="0014729E"/>
    <w:rsid w:val="00153365"/>
    <w:rsid w:val="001625CA"/>
    <w:rsid w:val="001630AD"/>
    <w:rsid w:val="00163D5A"/>
    <w:rsid w:val="00180C67"/>
    <w:rsid w:val="001841D2"/>
    <w:rsid w:val="001859A3"/>
    <w:rsid w:val="00187A85"/>
    <w:rsid w:val="00194865"/>
    <w:rsid w:val="00196AAE"/>
    <w:rsid w:val="001A69BD"/>
    <w:rsid w:val="001C2B82"/>
    <w:rsid w:val="001C30D4"/>
    <w:rsid w:val="001C44E7"/>
    <w:rsid w:val="001E21A3"/>
    <w:rsid w:val="001E4578"/>
    <w:rsid w:val="001E71F7"/>
    <w:rsid w:val="001E78BE"/>
    <w:rsid w:val="001F37D5"/>
    <w:rsid w:val="0020345C"/>
    <w:rsid w:val="002036F3"/>
    <w:rsid w:val="00204F29"/>
    <w:rsid w:val="00206239"/>
    <w:rsid w:val="00213505"/>
    <w:rsid w:val="002218B4"/>
    <w:rsid w:val="002218CD"/>
    <w:rsid w:val="00231B06"/>
    <w:rsid w:val="00233ABC"/>
    <w:rsid w:val="0023431C"/>
    <w:rsid w:val="00235348"/>
    <w:rsid w:val="0024057C"/>
    <w:rsid w:val="0025292D"/>
    <w:rsid w:val="002555EA"/>
    <w:rsid w:val="002607EC"/>
    <w:rsid w:val="00272845"/>
    <w:rsid w:val="00272A48"/>
    <w:rsid w:val="00272C05"/>
    <w:rsid w:val="0028052F"/>
    <w:rsid w:val="00282E66"/>
    <w:rsid w:val="00284C7F"/>
    <w:rsid w:val="002B2399"/>
    <w:rsid w:val="002B6826"/>
    <w:rsid w:val="002C54ED"/>
    <w:rsid w:val="002C7D18"/>
    <w:rsid w:val="002E2633"/>
    <w:rsid w:val="002F21AF"/>
    <w:rsid w:val="002F65A3"/>
    <w:rsid w:val="003011B6"/>
    <w:rsid w:val="003056CB"/>
    <w:rsid w:val="003058CD"/>
    <w:rsid w:val="003114DC"/>
    <w:rsid w:val="0032273A"/>
    <w:rsid w:val="00326D51"/>
    <w:rsid w:val="0034036C"/>
    <w:rsid w:val="00344BAE"/>
    <w:rsid w:val="0036115D"/>
    <w:rsid w:val="003628F0"/>
    <w:rsid w:val="00363D47"/>
    <w:rsid w:val="00380410"/>
    <w:rsid w:val="00385FB0"/>
    <w:rsid w:val="003A7275"/>
    <w:rsid w:val="003B1B2B"/>
    <w:rsid w:val="003B4DB3"/>
    <w:rsid w:val="003C7F8F"/>
    <w:rsid w:val="003D6221"/>
    <w:rsid w:val="003D669C"/>
    <w:rsid w:val="003E0626"/>
    <w:rsid w:val="003F1D4F"/>
    <w:rsid w:val="003F2B17"/>
    <w:rsid w:val="003F448F"/>
    <w:rsid w:val="00402042"/>
    <w:rsid w:val="00410E9D"/>
    <w:rsid w:val="00414849"/>
    <w:rsid w:val="00420503"/>
    <w:rsid w:val="00422EA6"/>
    <w:rsid w:val="004273EC"/>
    <w:rsid w:val="004305CD"/>
    <w:rsid w:val="00433A84"/>
    <w:rsid w:val="00445A7D"/>
    <w:rsid w:val="00446FC3"/>
    <w:rsid w:val="004475DC"/>
    <w:rsid w:val="00463AC0"/>
    <w:rsid w:val="0046413F"/>
    <w:rsid w:val="00464AF8"/>
    <w:rsid w:val="004844D1"/>
    <w:rsid w:val="0049130D"/>
    <w:rsid w:val="00495303"/>
    <w:rsid w:val="004A184B"/>
    <w:rsid w:val="004A40D4"/>
    <w:rsid w:val="004B4007"/>
    <w:rsid w:val="004E3B2D"/>
    <w:rsid w:val="004E3B90"/>
    <w:rsid w:val="004F6E2E"/>
    <w:rsid w:val="005112DE"/>
    <w:rsid w:val="0051608D"/>
    <w:rsid w:val="00517C8A"/>
    <w:rsid w:val="00521A15"/>
    <w:rsid w:val="005220A0"/>
    <w:rsid w:val="00525D6B"/>
    <w:rsid w:val="0053044F"/>
    <w:rsid w:val="00551E6C"/>
    <w:rsid w:val="005550A0"/>
    <w:rsid w:val="00557F5D"/>
    <w:rsid w:val="0056115E"/>
    <w:rsid w:val="005972D6"/>
    <w:rsid w:val="005A1FC6"/>
    <w:rsid w:val="005A74ED"/>
    <w:rsid w:val="005B2601"/>
    <w:rsid w:val="005B27F5"/>
    <w:rsid w:val="005C0262"/>
    <w:rsid w:val="005C1739"/>
    <w:rsid w:val="005C4773"/>
    <w:rsid w:val="005C5BE8"/>
    <w:rsid w:val="005D14CE"/>
    <w:rsid w:val="005D4966"/>
    <w:rsid w:val="005E6CDA"/>
    <w:rsid w:val="006132BF"/>
    <w:rsid w:val="00616B0E"/>
    <w:rsid w:val="0062152F"/>
    <w:rsid w:val="006251B7"/>
    <w:rsid w:val="00625439"/>
    <w:rsid w:val="00630C42"/>
    <w:rsid w:val="00634A91"/>
    <w:rsid w:val="00653FD2"/>
    <w:rsid w:val="0065577C"/>
    <w:rsid w:val="00661251"/>
    <w:rsid w:val="00662179"/>
    <w:rsid w:val="00677A98"/>
    <w:rsid w:val="00685BAC"/>
    <w:rsid w:val="0068757C"/>
    <w:rsid w:val="006948B4"/>
    <w:rsid w:val="006969CB"/>
    <w:rsid w:val="006969CE"/>
    <w:rsid w:val="006A49DE"/>
    <w:rsid w:val="006A4DFB"/>
    <w:rsid w:val="006B2733"/>
    <w:rsid w:val="006C1B11"/>
    <w:rsid w:val="006D3E9F"/>
    <w:rsid w:val="006D6581"/>
    <w:rsid w:val="006E24DA"/>
    <w:rsid w:val="006E5AD3"/>
    <w:rsid w:val="006F0926"/>
    <w:rsid w:val="006F1A06"/>
    <w:rsid w:val="006F31D5"/>
    <w:rsid w:val="006F5C3A"/>
    <w:rsid w:val="007031CA"/>
    <w:rsid w:val="00704B7B"/>
    <w:rsid w:val="0070629E"/>
    <w:rsid w:val="007067FC"/>
    <w:rsid w:val="0071228E"/>
    <w:rsid w:val="00733C26"/>
    <w:rsid w:val="0073549B"/>
    <w:rsid w:val="00746728"/>
    <w:rsid w:val="00753D65"/>
    <w:rsid w:val="007544D5"/>
    <w:rsid w:val="0078006D"/>
    <w:rsid w:val="007832AA"/>
    <w:rsid w:val="00793C62"/>
    <w:rsid w:val="007A1BE6"/>
    <w:rsid w:val="007A1E4A"/>
    <w:rsid w:val="007A2498"/>
    <w:rsid w:val="007A24BD"/>
    <w:rsid w:val="007A2B97"/>
    <w:rsid w:val="007A64CD"/>
    <w:rsid w:val="007C16B5"/>
    <w:rsid w:val="007C43CA"/>
    <w:rsid w:val="007E1A2C"/>
    <w:rsid w:val="007F0996"/>
    <w:rsid w:val="007F6527"/>
    <w:rsid w:val="008000CF"/>
    <w:rsid w:val="00803431"/>
    <w:rsid w:val="00812C85"/>
    <w:rsid w:val="00816885"/>
    <w:rsid w:val="00820110"/>
    <w:rsid w:val="00822010"/>
    <w:rsid w:val="008266C6"/>
    <w:rsid w:val="00833DFC"/>
    <w:rsid w:val="00845B1F"/>
    <w:rsid w:val="008506E8"/>
    <w:rsid w:val="00856BF8"/>
    <w:rsid w:val="008639E3"/>
    <w:rsid w:val="00873455"/>
    <w:rsid w:val="00875E91"/>
    <w:rsid w:val="00883C70"/>
    <w:rsid w:val="0088482B"/>
    <w:rsid w:val="00884D98"/>
    <w:rsid w:val="0088526F"/>
    <w:rsid w:val="00886710"/>
    <w:rsid w:val="00895719"/>
    <w:rsid w:val="008974B6"/>
    <w:rsid w:val="00897558"/>
    <w:rsid w:val="008C4262"/>
    <w:rsid w:val="008C4480"/>
    <w:rsid w:val="008E703F"/>
    <w:rsid w:val="008E7C33"/>
    <w:rsid w:val="008F5954"/>
    <w:rsid w:val="00913E29"/>
    <w:rsid w:val="00913F0A"/>
    <w:rsid w:val="009141DE"/>
    <w:rsid w:val="009202CF"/>
    <w:rsid w:val="00922A55"/>
    <w:rsid w:val="0094600C"/>
    <w:rsid w:val="0095219B"/>
    <w:rsid w:val="00952525"/>
    <w:rsid w:val="009558CC"/>
    <w:rsid w:val="00957527"/>
    <w:rsid w:val="0096452B"/>
    <w:rsid w:val="00966432"/>
    <w:rsid w:val="00971769"/>
    <w:rsid w:val="009931AF"/>
    <w:rsid w:val="009A47CC"/>
    <w:rsid w:val="009A4C96"/>
    <w:rsid w:val="009A53E3"/>
    <w:rsid w:val="009B4BCB"/>
    <w:rsid w:val="009C173E"/>
    <w:rsid w:val="009C2A59"/>
    <w:rsid w:val="009C6185"/>
    <w:rsid w:val="009D1DB7"/>
    <w:rsid w:val="009F18A3"/>
    <w:rsid w:val="00A052FA"/>
    <w:rsid w:val="00A14178"/>
    <w:rsid w:val="00A20C0D"/>
    <w:rsid w:val="00A41A48"/>
    <w:rsid w:val="00A4726D"/>
    <w:rsid w:val="00A5049F"/>
    <w:rsid w:val="00A51D1F"/>
    <w:rsid w:val="00A535C9"/>
    <w:rsid w:val="00A5614B"/>
    <w:rsid w:val="00A61A87"/>
    <w:rsid w:val="00A61E32"/>
    <w:rsid w:val="00A63A7B"/>
    <w:rsid w:val="00A665F9"/>
    <w:rsid w:val="00A67BDA"/>
    <w:rsid w:val="00A72AF9"/>
    <w:rsid w:val="00A82215"/>
    <w:rsid w:val="00A82F93"/>
    <w:rsid w:val="00A835E6"/>
    <w:rsid w:val="00A86B2A"/>
    <w:rsid w:val="00A92450"/>
    <w:rsid w:val="00A94448"/>
    <w:rsid w:val="00A9526D"/>
    <w:rsid w:val="00A95805"/>
    <w:rsid w:val="00A96B3C"/>
    <w:rsid w:val="00AB1BC9"/>
    <w:rsid w:val="00AB600A"/>
    <w:rsid w:val="00AD4461"/>
    <w:rsid w:val="00AE58F1"/>
    <w:rsid w:val="00AE608C"/>
    <w:rsid w:val="00AE6818"/>
    <w:rsid w:val="00B00D47"/>
    <w:rsid w:val="00B015B6"/>
    <w:rsid w:val="00B0723A"/>
    <w:rsid w:val="00B11855"/>
    <w:rsid w:val="00B30786"/>
    <w:rsid w:val="00B37C46"/>
    <w:rsid w:val="00B44CCF"/>
    <w:rsid w:val="00B50343"/>
    <w:rsid w:val="00B56DC5"/>
    <w:rsid w:val="00B66DEB"/>
    <w:rsid w:val="00B81D29"/>
    <w:rsid w:val="00B83AF1"/>
    <w:rsid w:val="00B96BBC"/>
    <w:rsid w:val="00BA4321"/>
    <w:rsid w:val="00BA5BB9"/>
    <w:rsid w:val="00BB13B6"/>
    <w:rsid w:val="00BB1FC8"/>
    <w:rsid w:val="00BB25AF"/>
    <w:rsid w:val="00BB5A69"/>
    <w:rsid w:val="00BB7084"/>
    <w:rsid w:val="00BC1793"/>
    <w:rsid w:val="00BC4C2C"/>
    <w:rsid w:val="00BC4E03"/>
    <w:rsid w:val="00BC685D"/>
    <w:rsid w:val="00BD171A"/>
    <w:rsid w:val="00BE20B4"/>
    <w:rsid w:val="00BF162F"/>
    <w:rsid w:val="00BF6083"/>
    <w:rsid w:val="00C0149C"/>
    <w:rsid w:val="00C17110"/>
    <w:rsid w:val="00C5412D"/>
    <w:rsid w:val="00C80822"/>
    <w:rsid w:val="00C80C18"/>
    <w:rsid w:val="00C8303C"/>
    <w:rsid w:val="00C839AC"/>
    <w:rsid w:val="00C83AD5"/>
    <w:rsid w:val="00C94A4A"/>
    <w:rsid w:val="00CA40B5"/>
    <w:rsid w:val="00CA4C1C"/>
    <w:rsid w:val="00CA6507"/>
    <w:rsid w:val="00CB11D8"/>
    <w:rsid w:val="00CD185C"/>
    <w:rsid w:val="00CE7AD8"/>
    <w:rsid w:val="00CF383B"/>
    <w:rsid w:val="00CF427C"/>
    <w:rsid w:val="00D06416"/>
    <w:rsid w:val="00D22D7D"/>
    <w:rsid w:val="00D31B9D"/>
    <w:rsid w:val="00D420FD"/>
    <w:rsid w:val="00D42959"/>
    <w:rsid w:val="00D44594"/>
    <w:rsid w:val="00D4638B"/>
    <w:rsid w:val="00D511CD"/>
    <w:rsid w:val="00D6053D"/>
    <w:rsid w:val="00D619B0"/>
    <w:rsid w:val="00D82214"/>
    <w:rsid w:val="00D843DB"/>
    <w:rsid w:val="00D8469D"/>
    <w:rsid w:val="00D86149"/>
    <w:rsid w:val="00D92926"/>
    <w:rsid w:val="00D941BA"/>
    <w:rsid w:val="00DA11C5"/>
    <w:rsid w:val="00DB43EA"/>
    <w:rsid w:val="00DE379F"/>
    <w:rsid w:val="00DF3366"/>
    <w:rsid w:val="00DF62D8"/>
    <w:rsid w:val="00E004AE"/>
    <w:rsid w:val="00E0738C"/>
    <w:rsid w:val="00E07707"/>
    <w:rsid w:val="00E17009"/>
    <w:rsid w:val="00E40003"/>
    <w:rsid w:val="00E40428"/>
    <w:rsid w:val="00E51C72"/>
    <w:rsid w:val="00E56AAF"/>
    <w:rsid w:val="00E60094"/>
    <w:rsid w:val="00E616DD"/>
    <w:rsid w:val="00E63C40"/>
    <w:rsid w:val="00E82DDC"/>
    <w:rsid w:val="00E841CD"/>
    <w:rsid w:val="00E85A31"/>
    <w:rsid w:val="00EB5624"/>
    <w:rsid w:val="00EB7DED"/>
    <w:rsid w:val="00ED6FF9"/>
    <w:rsid w:val="00EF1719"/>
    <w:rsid w:val="00EF587E"/>
    <w:rsid w:val="00EF7EAB"/>
    <w:rsid w:val="00F14737"/>
    <w:rsid w:val="00F17B5B"/>
    <w:rsid w:val="00F226B5"/>
    <w:rsid w:val="00F25B40"/>
    <w:rsid w:val="00F268B7"/>
    <w:rsid w:val="00F363CB"/>
    <w:rsid w:val="00F65743"/>
    <w:rsid w:val="00F70A9F"/>
    <w:rsid w:val="00F71129"/>
    <w:rsid w:val="00F761FC"/>
    <w:rsid w:val="00F777C9"/>
    <w:rsid w:val="00F77974"/>
    <w:rsid w:val="00F816B8"/>
    <w:rsid w:val="00F86BE7"/>
    <w:rsid w:val="00F878AB"/>
    <w:rsid w:val="00F92000"/>
    <w:rsid w:val="00F9648E"/>
    <w:rsid w:val="00FA195B"/>
    <w:rsid w:val="00FA5347"/>
    <w:rsid w:val="00FA6AF6"/>
    <w:rsid w:val="00FA6BAC"/>
    <w:rsid w:val="00FA6D03"/>
    <w:rsid w:val="00FA7D8C"/>
    <w:rsid w:val="00FB42BD"/>
    <w:rsid w:val="00FC4649"/>
    <w:rsid w:val="00FC49B1"/>
    <w:rsid w:val="00FD0A68"/>
    <w:rsid w:val="00FD5D3E"/>
    <w:rsid w:val="00FD5F67"/>
    <w:rsid w:val="00FD7766"/>
    <w:rsid w:val="00FE3B07"/>
    <w:rsid w:val="00FF0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A0C9C6-5B23-4DB7-9857-5FB969C053F3}"/>
</file>

<file path=customXml/itemProps2.xml><?xml version="1.0" encoding="utf-8"?>
<ds:datastoreItem xmlns:ds="http://schemas.openxmlformats.org/officeDocument/2006/customXml" ds:itemID="{08E14656-D24E-4F0D-9D97-26EF982CF2CA}"/>
</file>

<file path=customXml/itemProps3.xml><?xml version="1.0" encoding="utf-8"?>
<ds:datastoreItem xmlns:ds="http://schemas.openxmlformats.org/officeDocument/2006/customXml" ds:itemID="{6800DABE-D3E1-4E2A-BE2A-016AB9EFCBA7}"/>
</file>

<file path=customXml/itemProps4.xml><?xml version="1.0" encoding="utf-8"?>
<ds:datastoreItem xmlns:ds="http://schemas.openxmlformats.org/officeDocument/2006/customXml" ds:itemID="{953817BE-7B35-4A4E-A521-F3DC367073F5}"/>
</file>

<file path=customXml/itemProps5.xml><?xml version="1.0" encoding="utf-8"?>
<ds:datastoreItem xmlns:ds="http://schemas.openxmlformats.org/officeDocument/2006/customXml" ds:itemID="{CF1488B2-8B1F-4388-8CD8-51362B1E0F0A}"/>
</file>

<file path=docProps/app.xml><?xml version="1.0" encoding="utf-8"?>
<Properties xmlns="http://schemas.openxmlformats.org/officeDocument/2006/extended-properties" xmlns:vt="http://schemas.openxmlformats.org/officeDocument/2006/docPropsVTypes">
  <Template>Normal</Template>
  <TotalTime>41</TotalTime>
  <Pages>18</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Jesse O. Gorsuch</cp:lastModifiedBy>
  <cp:revision>14</cp:revision>
  <cp:lastPrinted>2014-03-28T00:01:00Z</cp:lastPrinted>
  <dcterms:created xsi:type="dcterms:W3CDTF">2014-03-27T21:04:00Z</dcterms:created>
  <dcterms:modified xsi:type="dcterms:W3CDTF">2014-03-28T17:26:00Z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